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A6F8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lang w:val="en-US" w:eastAsia="zh-CN"/>
        </w:rPr>
      </w:pPr>
      <w:bookmarkStart w:id="0" w:name="_GoBack"/>
      <w:bookmarkEnd w:id="0"/>
      <w:r>
        <w:rPr>
          <w:rFonts w:hint="default" w:ascii="Times New Roman" w:hAnsi="Times New Roman" w:eastAsia="方正小标宋_GBK" w:cs="Times New Roman"/>
          <w:sz w:val="44"/>
          <w:szCs w:val="44"/>
          <w:lang w:val="en-US" w:eastAsia="zh-CN"/>
        </w:rPr>
        <w:t>九龙坡区城市管理综合行政执法支队</w:t>
      </w:r>
    </w:p>
    <w:p w14:paraId="3DB5B250">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2025年单位预算</w:t>
      </w:r>
      <w:r>
        <w:rPr>
          <w:rFonts w:hint="default" w:ascii="Times New Roman" w:hAnsi="Times New Roman" w:eastAsia="方正小标宋_GBK" w:cs="Times New Roman"/>
          <w:sz w:val="44"/>
          <w:szCs w:val="44"/>
          <w:lang w:val="en-US" w:eastAsia="zh-CN"/>
        </w:rPr>
        <w:t>公开</w:t>
      </w:r>
      <w:r>
        <w:rPr>
          <w:rFonts w:hint="default" w:ascii="Times New Roman" w:hAnsi="Times New Roman" w:eastAsia="方正小标宋_GBK" w:cs="Times New Roman"/>
          <w:sz w:val="44"/>
          <w:szCs w:val="44"/>
        </w:rPr>
        <w:t>情况说明</w:t>
      </w:r>
    </w:p>
    <w:p w14:paraId="0971BA01">
      <w:pPr>
        <w:keepNext w:val="0"/>
        <w:keepLines w:val="0"/>
        <w:pageBreakBefore w:val="0"/>
        <w:widowControl w:val="0"/>
        <w:kinsoku/>
        <w:wordWrap/>
        <w:overflowPunct/>
        <w:topLinePunct w:val="0"/>
        <w:autoSpaceDE/>
        <w:autoSpaceDN/>
        <w:bidi w:val="0"/>
        <w:adjustRightInd w:val="0"/>
        <w:snapToGrid w:val="0"/>
        <w:spacing w:line="600" w:lineRule="exact"/>
        <w:ind w:firstLine="880" w:firstLineChars="200"/>
        <w:jc w:val="center"/>
        <w:textAlignment w:val="auto"/>
        <w:rPr>
          <w:rFonts w:hint="default" w:ascii="Times New Roman" w:hAnsi="Times New Roman" w:eastAsia="华文中宋" w:cs="Times New Roman"/>
          <w:sz w:val="44"/>
          <w:szCs w:val="44"/>
        </w:rPr>
      </w:pPr>
    </w:p>
    <w:p w14:paraId="04ABF08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一、单位基本情况</w:t>
      </w:r>
    </w:p>
    <w:p w14:paraId="0D76EA1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（一）职能职责</w:t>
      </w:r>
    </w:p>
    <w:p w14:paraId="5174A54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单位现行的职能职责。</w:t>
      </w:r>
    </w:p>
    <w:p w14:paraId="3F38F566">
      <w:pPr>
        <w:pStyle w:val="10"/>
        <w:keepNext w:val="0"/>
        <w:keepLines w:val="0"/>
        <w:pageBreakBefore w:val="0"/>
        <w:widowControl w:val="0"/>
        <w:suppressLineNumbers w:val="0"/>
        <w:tabs>
          <w:tab w:val="center" w:pos="4153"/>
          <w:tab w:val="left" w:pos="7275"/>
        </w:tabs>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1.</w:t>
      </w:r>
      <w:r>
        <w:rPr>
          <w:rFonts w:hint="default" w:ascii="Times New Roman" w:hAnsi="Times New Roman" w:eastAsia="方正仿宋_GBK" w:cs="Times New Roman"/>
          <w:kern w:val="2"/>
          <w:sz w:val="32"/>
          <w:szCs w:val="32"/>
          <w:lang w:eastAsia="zh-CN"/>
        </w:rPr>
        <w:t>贯彻执行有关城市管理综合行政执法的法律、法规、规章和方针政策，依法接受委托集中行使区级城市管理综合行政执法范围的行政处罚权及相应的行政强制措施。</w:t>
      </w:r>
    </w:p>
    <w:p w14:paraId="1D8A7CCD">
      <w:pPr>
        <w:pStyle w:val="10"/>
        <w:keepNext w:val="0"/>
        <w:keepLines w:val="0"/>
        <w:pageBreakBefore w:val="0"/>
        <w:widowControl w:val="0"/>
        <w:suppressLineNumbers w:val="0"/>
        <w:tabs>
          <w:tab w:val="center" w:pos="4153"/>
          <w:tab w:val="left" w:pos="7275"/>
        </w:tabs>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2.</w:t>
      </w:r>
      <w:r>
        <w:rPr>
          <w:rFonts w:hint="default" w:ascii="Times New Roman" w:hAnsi="Times New Roman" w:eastAsia="方正仿宋_GBK" w:cs="Times New Roman"/>
          <w:kern w:val="2"/>
          <w:sz w:val="32"/>
          <w:szCs w:val="32"/>
          <w:lang w:eastAsia="zh-CN"/>
        </w:rPr>
        <w:t>承担市政公用、市容环卫、城市供水排水、园林绿化、风景名胜方面区管及跨区域的各项行政处罚及相应的行政强制职能。</w:t>
      </w:r>
    </w:p>
    <w:p w14:paraId="7F9B2EED">
      <w:pPr>
        <w:pStyle w:val="10"/>
        <w:keepNext w:val="0"/>
        <w:keepLines w:val="0"/>
        <w:pageBreakBefore w:val="0"/>
        <w:widowControl w:val="0"/>
        <w:suppressLineNumbers w:val="0"/>
        <w:tabs>
          <w:tab w:val="center" w:pos="4153"/>
          <w:tab w:val="left" w:pos="7275"/>
        </w:tabs>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3.</w:t>
      </w:r>
      <w:r>
        <w:rPr>
          <w:rFonts w:hint="default" w:ascii="Times New Roman" w:hAnsi="Times New Roman" w:eastAsia="方正仿宋_GBK" w:cs="Times New Roman"/>
          <w:kern w:val="2"/>
          <w:sz w:val="32"/>
          <w:szCs w:val="32"/>
          <w:lang w:eastAsia="zh-CN"/>
        </w:rPr>
        <w:t>承担环境保护管理方面区管及跨区域的露天烧烤污染、城市焚烧沥青塑料垃圾等烟尘和恶臭污染、露天焚烧秸秆落叶等烟尘污染的行政处罚及相应的行政强制职能。</w:t>
      </w:r>
    </w:p>
    <w:p w14:paraId="2122798C">
      <w:pPr>
        <w:pStyle w:val="10"/>
        <w:keepNext w:val="0"/>
        <w:keepLines w:val="0"/>
        <w:pageBreakBefore w:val="0"/>
        <w:widowControl w:val="0"/>
        <w:suppressLineNumbers w:val="0"/>
        <w:tabs>
          <w:tab w:val="center" w:pos="4153"/>
          <w:tab w:val="left" w:pos="7275"/>
        </w:tabs>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4.</w:t>
      </w:r>
      <w:r>
        <w:rPr>
          <w:rFonts w:hint="default" w:ascii="Times New Roman" w:hAnsi="Times New Roman" w:eastAsia="方正仿宋_GBK" w:cs="Times New Roman"/>
          <w:kern w:val="2"/>
          <w:sz w:val="32"/>
          <w:szCs w:val="32"/>
          <w:lang w:eastAsia="zh-CN"/>
        </w:rPr>
        <w:t>承担工商管理方面区管及跨区域的户外公共场所无照经营、违规设置户外广告的行政处罚及相应的行政强制职能。</w:t>
      </w:r>
    </w:p>
    <w:p w14:paraId="3ED96F83">
      <w:pPr>
        <w:pStyle w:val="10"/>
        <w:keepNext w:val="0"/>
        <w:keepLines w:val="0"/>
        <w:pageBreakBefore w:val="0"/>
        <w:widowControl w:val="0"/>
        <w:suppressLineNumbers w:val="0"/>
        <w:tabs>
          <w:tab w:val="center" w:pos="4153"/>
          <w:tab w:val="left" w:pos="7275"/>
        </w:tabs>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5.</w:t>
      </w:r>
      <w:r>
        <w:rPr>
          <w:rFonts w:hint="default" w:ascii="Times New Roman" w:hAnsi="Times New Roman" w:eastAsia="方正仿宋_GBK" w:cs="Times New Roman"/>
          <w:kern w:val="2"/>
          <w:sz w:val="32"/>
          <w:szCs w:val="32"/>
          <w:lang w:eastAsia="zh-CN"/>
        </w:rPr>
        <w:t>承担交通管理方面区管及跨区域的侵占城市道路的行政处罚及相应的行政强制职能。</w:t>
      </w:r>
    </w:p>
    <w:p w14:paraId="2F26ABD0">
      <w:pPr>
        <w:pStyle w:val="10"/>
        <w:keepNext w:val="0"/>
        <w:keepLines w:val="0"/>
        <w:pageBreakBefore w:val="0"/>
        <w:widowControl w:val="0"/>
        <w:suppressLineNumbers w:val="0"/>
        <w:tabs>
          <w:tab w:val="center" w:pos="4153"/>
          <w:tab w:val="left" w:pos="7275"/>
        </w:tabs>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6.</w:t>
      </w:r>
      <w:r>
        <w:rPr>
          <w:rFonts w:hint="default" w:ascii="Times New Roman" w:hAnsi="Times New Roman" w:eastAsia="方正仿宋_GBK" w:cs="Times New Roman"/>
          <w:kern w:val="2"/>
          <w:sz w:val="32"/>
          <w:szCs w:val="32"/>
          <w:lang w:eastAsia="zh-CN"/>
        </w:rPr>
        <w:t>承担水务管理方面区管及跨区域的向城市河道倾倒废弃物和垃圾的行政处罚及相应的行政强制职能。</w:t>
      </w:r>
    </w:p>
    <w:p w14:paraId="2CA725DC">
      <w:pPr>
        <w:pStyle w:val="10"/>
        <w:keepNext w:val="0"/>
        <w:keepLines w:val="0"/>
        <w:pageBreakBefore w:val="0"/>
        <w:widowControl w:val="0"/>
        <w:suppressLineNumbers w:val="0"/>
        <w:tabs>
          <w:tab w:val="center" w:pos="4153"/>
          <w:tab w:val="left" w:pos="7275"/>
        </w:tabs>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7.</w:t>
      </w:r>
      <w:r>
        <w:rPr>
          <w:rFonts w:hint="default" w:ascii="Times New Roman" w:hAnsi="Times New Roman" w:eastAsia="方正仿宋_GBK" w:cs="Times New Roman"/>
          <w:kern w:val="2"/>
          <w:sz w:val="32"/>
          <w:szCs w:val="32"/>
          <w:lang w:eastAsia="zh-CN"/>
        </w:rPr>
        <w:t>承担食品药品监管方面区管及跨区域的户外公共场所食品销售和餐饮摊点无证经营的行政处罚及相应的行政强制职能。</w:t>
      </w:r>
    </w:p>
    <w:p w14:paraId="3726A36D">
      <w:pPr>
        <w:pStyle w:val="10"/>
        <w:keepNext w:val="0"/>
        <w:keepLines w:val="0"/>
        <w:pageBreakBefore w:val="0"/>
        <w:widowControl w:val="0"/>
        <w:suppressLineNumbers w:val="0"/>
        <w:tabs>
          <w:tab w:val="center" w:pos="4153"/>
          <w:tab w:val="left" w:pos="7275"/>
        </w:tabs>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8.</w:t>
      </w:r>
      <w:r>
        <w:rPr>
          <w:rFonts w:hint="default" w:ascii="Times New Roman" w:hAnsi="Times New Roman" w:eastAsia="方正仿宋_GBK" w:cs="Times New Roman"/>
          <w:kern w:val="2"/>
          <w:sz w:val="32"/>
          <w:szCs w:val="32"/>
          <w:lang w:eastAsia="zh-CN"/>
        </w:rPr>
        <w:t>负责统筹、协调全区城市管理综合行政执法工作。</w:t>
      </w:r>
    </w:p>
    <w:p w14:paraId="30FFA965">
      <w:pPr>
        <w:pStyle w:val="10"/>
        <w:keepNext w:val="0"/>
        <w:keepLines w:val="0"/>
        <w:pageBreakBefore w:val="0"/>
        <w:widowControl w:val="0"/>
        <w:suppressLineNumbers w:val="0"/>
        <w:tabs>
          <w:tab w:val="center" w:pos="4153"/>
          <w:tab w:val="left" w:pos="7275"/>
        </w:tabs>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9.</w:t>
      </w:r>
      <w:r>
        <w:rPr>
          <w:rFonts w:hint="default" w:ascii="Times New Roman" w:hAnsi="Times New Roman" w:eastAsia="方正仿宋_GBK" w:cs="Times New Roman"/>
          <w:kern w:val="2"/>
          <w:sz w:val="32"/>
          <w:szCs w:val="32"/>
          <w:lang w:eastAsia="zh-CN"/>
        </w:rPr>
        <w:t>指导、监督全区城市管理综合行政执法队伍建设和综合行政执法工作。</w:t>
      </w:r>
    </w:p>
    <w:p w14:paraId="0EA90C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eastAsia="zh-CN" w:bidi="ar"/>
        </w:rPr>
        <w:t>10.负责全区城市管理综合行政执法队伍的督查、纠察工作，对绩效进行考核评估。</w:t>
      </w:r>
    </w:p>
    <w:p w14:paraId="66EA3B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eastAsia="zh-CN" w:bidi="ar"/>
        </w:rPr>
        <w:t>11.参与涉及城市管理综合整治工作，承担城市管理综合行政执法重大复杂违法违规案件的查处，承办城市管理综合行政执法专项整治行动和重大执法活动。</w:t>
      </w:r>
    </w:p>
    <w:p w14:paraId="2229A7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eastAsia="zh-CN" w:bidi="ar"/>
        </w:rPr>
        <w:t>12.组织推进城市管理综合行政执法规范化、科技化、信息化建设。</w:t>
      </w:r>
    </w:p>
    <w:p w14:paraId="4F6654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kern w:val="2"/>
          <w:sz w:val="32"/>
          <w:szCs w:val="32"/>
          <w:lang w:val="en-US" w:eastAsia="zh-CN" w:bidi="ar"/>
        </w:rPr>
        <w:t>13.承办上级交办的其他工作。</w:t>
      </w:r>
    </w:p>
    <w:p w14:paraId="7DD51EF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（二）单位构成</w:t>
      </w:r>
    </w:p>
    <w:p w14:paraId="2CF51B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eastAsia="zh-CN" w:bidi="ar"/>
        </w:rPr>
        <w:t>重庆市九龙坡区城市管理综合行政执法支队是重庆市九龙坡区城市管理局下属副处级参公事业单位，属于 202</w:t>
      </w:r>
      <w:r>
        <w:rPr>
          <w:rFonts w:hint="default" w:ascii="Times New Roman" w:hAnsi="Times New Roman" w:cs="Times New Roman"/>
          <w:kern w:val="2"/>
          <w:sz w:val="32"/>
          <w:szCs w:val="32"/>
          <w:lang w:val="en-US" w:eastAsia="zh-CN" w:bidi="ar"/>
        </w:rPr>
        <w:t>5</w:t>
      </w:r>
      <w:r>
        <w:rPr>
          <w:rFonts w:hint="default" w:ascii="Times New Roman" w:hAnsi="Times New Roman" w:eastAsia="方正仿宋_GBK" w:cs="Times New Roman"/>
          <w:kern w:val="2"/>
          <w:sz w:val="32"/>
          <w:szCs w:val="32"/>
          <w:lang w:val="en-US" w:eastAsia="zh-CN" w:bidi="ar"/>
        </w:rPr>
        <w:t>年度预算编制的二级预算单位。</w:t>
      </w:r>
    </w:p>
    <w:p w14:paraId="7EF507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eastAsia="zh-CN" w:bidi="ar"/>
        </w:rPr>
        <w:t>本单位内设机构为：综合科、执法监督科、市容秩序管理大队、环境卫生管理大队、市政公用设施执法大队、园林绿化管理大队、奥体执法大队、城市违法建筑执法大队</w:t>
      </w:r>
      <w:r>
        <w:rPr>
          <w:rFonts w:hint="default" w:ascii="Times New Roman" w:hAnsi="Times New Roman" w:cs="Times New Roman"/>
          <w:kern w:val="2"/>
          <w:sz w:val="32"/>
          <w:szCs w:val="32"/>
          <w:lang w:val="en-US" w:eastAsia="zh-CN" w:bidi="ar"/>
        </w:rPr>
        <w:t>、住房建设执法大队</w:t>
      </w:r>
      <w:r>
        <w:rPr>
          <w:rFonts w:hint="default" w:ascii="Times New Roman" w:hAnsi="Times New Roman" w:eastAsia="方正仿宋_GBK" w:cs="Times New Roman"/>
          <w:kern w:val="2"/>
          <w:sz w:val="32"/>
          <w:szCs w:val="32"/>
          <w:lang w:val="en-US" w:eastAsia="zh-CN" w:bidi="ar"/>
        </w:rPr>
        <w:t>。</w:t>
      </w:r>
    </w:p>
    <w:p w14:paraId="3B4AE10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二、单位收支总体情况</w:t>
      </w:r>
    </w:p>
    <w:p w14:paraId="0223A4F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rPr>
        <w:t>（一）收入预算：</w:t>
      </w:r>
      <w:r>
        <w:rPr>
          <w:rFonts w:hint="default" w:ascii="Times New Roman" w:hAnsi="Times New Roman" w:cs="Times New Roman"/>
        </w:rPr>
        <w:t xml:space="preserve">2025年年初预算数 </w:t>
      </w:r>
      <w:r>
        <w:rPr>
          <w:rFonts w:hint="default" w:ascii="Times New Roman" w:hAnsi="Times New Roman" w:cs="Times New Roman"/>
          <w:lang w:val="en-US" w:eastAsia="zh-CN"/>
        </w:rPr>
        <w:t>2762.2</w:t>
      </w:r>
      <w:r>
        <w:rPr>
          <w:rFonts w:hint="default" w:ascii="Times New Roman" w:hAnsi="Times New Roman" w:cs="Times New Roman"/>
        </w:rPr>
        <w:t>万元，其中：一般公共预算拨款</w:t>
      </w:r>
      <w:r>
        <w:rPr>
          <w:rFonts w:hint="default" w:ascii="Times New Roman" w:hAnsi="Times New Roman" w:cs="Times New Roman"/>
          <w:lang w:val="en-US" w:eastAsia="zh-CN"/>
        </w:rPr>
        <w:t>2762.2</w:t>
      </w:r>
      <w:r>
        <w:rPr>
          <w:rFonts w:hint="default" w:ascii="Times New Roman" w:hAnsi="Times New Roman" w:cs="Times New Roman"/>
        </w:rPr>
        <w:t xml:space="preserve"> 万元，政府性基金预算拨款 </w:t>
      </w:r>
      <w:r>
        <w:rPr>
          <w:rFonts w:hint="default" w:ascii="Times New Roman" w:hAnsi="Times New Roman" w:cs="Times New Roman"/>
          <w:lang w:val="en-US" w:eastAsia="zh-CN"/>
        </w:rPr>
        <w:t>0</w:t>
      </w:r>
      <w:r>
        <w:rPr>
          <w:rFonts w:hint="default" w:ascii="Times New Roman" w:hAnsi="Times New Roman" w:cs="Times New Roman"/>
        </w:rPr>
        <w:t>万元，国有资本经营预算收入</w:t>
      </w:r>
      <w:r>
        <w:rPr>
          <w:rFonts w:hint="default" w:ascii="Times New Roman" w:hAnsi="Times New Roman" w:cs="Times New Roman"/>
          <w:lang w:val="en-US" w:eastAsia="zh-CN"/>
        </w:rPr>
        <w:t>0</w:t>
      </w:r>
      <w:r>
        <w:rPr>
          <w:rFonts w:hint="default" w:ascii="Times New Roman" w:hAnsi="Times New Roman" w:cs="Times New Roman"/>
        </w:rPr>
        <w:t xml:space="preserve"> 万元，事业收入 </w:t>
      </w:r>
      <w:r>
        <w:rPr>
          <w:rFonts w:hint="default" w:ascii="Times New Roman" w:hAnsi="Times New Roman" w:cs="Times New Roman"/>
          <w:lang w:val="en-US" w:eastAsia="zh-CN"/>
        </w:rPr>
        <w:t>0</w:t>
      </w:r>
      <w:r>
        <w:rPr>
          <w:rFonts w:hint="default" w:ascii="Times New Roman" w:hAnsi="Times New Roman" w:cs="Times New Roman"/>
        </w:rPr>
        <w:t>万元，事业单位经营收入</w:t>
      </w:r>
      <w:r>
        <w:rPr>
          <w:rFonts w:hint="default" w:ascii="Times New Roman" w:hAnsi="Times New Roman" w:cs="Times New Roman"/>
          <w:lang w:val="en-US" w:eastAsia="zh-CN"/>
        </w:rPr>
        <w:t>0</w:t>
      </w:r>
      <w:r>
        <w:rPr>
          <w:rFonts w:hint="default" w:ascii="Times New Roman" w:hAnsi="Times New Roman" w:cs="Times New Roman"/>
        </w:rPr>
        <w:t xml:space="preserve"> 万元，其他收入 </w:t>
      </w:r>
      <w:r>
        <w:rPr>
          <w:rFonts w:hint="default" w:ascii="Times New Roman" w:hAnsi="Times New Roman" w:cs="Times New Roman"/>
          <w:lang w:val="en-US" w:eastAsia="zh-CN"/>
        </w:rPr>
        <w:t>0</w:t>
      </w:r>
      <w:r>
        <w:rPr>
          <w:rFonts w:hint="default" w:ascii="Times New Roman" w:hAnsi="Times New Roman" w:cs="Times New Roman"/>
        </w:rPr>
        <w:t>万元。收入较2024年增加</w:t>
      </w:r>
      <w:r>
        <w:rPr>
          <w:rFonts w:hint="default" w:ascii="Times New Roman" w:hAnsi="Times New Roman" w:cs="Times New Roman"/>
          <w:lang w:val="en-US" w:eastAsia="zh-CN"/>
        </w:rPr>
        <w:t xml:space="preserve"> 503.22</w:t>
      </w:r>
      <w:r>
        <w:rPr>
          <w:rFonts w:hint="default" w:ascii="Times New Roman" w:hAnsi="Times New Roman" w:cs="Times New Roman"/>
        </w:rPr>
        <w:t>万元，主要是</w:t>
      </w:r>
      <w:r>
        <w:rPr>
          <w:rFonts w:hint="default" w:ascii="Times New Roman" w:hAnsi="Times New Roman" w:cs="Times New Roman"/>
          <w:lang w:val="en-US" w:eastAsia="zh-CN"/>
        </w:rPr>
        <w:t>原因为职能职责划分，编制人员增加，人员费用、公用经费增加</w:t>
      </w:r>
      <w:r>
        <w:rPr>
          <w:rFonts w:hint="default" w:ascii="Times New Roman" w:hAnsi="Times New Roman" w:cs="Times New Roman"/>
        </w:rPr>
        <w:t>。</w:t>
      </w:r>
    </w:p>
    <w:p w14:paraId="64D52D8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rPr>
        <w:t>（二）支出预算：</w:t>
      </w:r>
      <w:r>
        <w:rPr>
          <w:rFonts w:hint="default" w:ascii="Times New Roman" w:hAnsi="Times New Roman" w:cs="Times New Roman"/>
        </w:rPr>
        <w:t>2025年年初预算数</w:t>
      </w:r>
      <w:r>
        <w:rPr>
          <w:rFonts w:hint="default" w:ascii="Times New Roman" w:hAnsi="Times New Roman" w:cs="Times New Roman"/>
          <w:lang w:val="en-US" w:eastAsia="zh-CN"/>
        </w:rPr>
        <w:t>2762.2</w:t>
      </w:r>
      <w:r>
        <w:rPr>
          <w:rFonts w:hint="default" w:ascii="Times New Roman" w:hAnsi="Times New Roman" w:cs="Times New Roman"/>
        </w:rPr>
        <w:t xml:space="preserve"> 万元，其中：一般公共服务支出预算</w:t>
      </w:r>
      <w:r>
        <w:rPr>
          <w:rFonts w:hint="default" w:ascii="Times New Roman" w:hAnsi="Times New Roman" w:cs="Times New Roman"/>
          <w:lang w:val="en-US" w:eastAsia="zh-CN"/>
        </w:rPr>
        <w:t>2762.2</w:t>
      </w:r>
      <w:r>
        <w:rPr>
          <w:rFonts w:hint="default" w:ascii="Times New Roman" w:hAnsi="Times New Roman" w:cs="Times New Roman"/>
        </w:rPr>
        <w:t xml:space="preserve"> 万元，教育支出预算 </w:t>
      </w:r>
      <w:r>
        <w:rPr>
          <w:rFonts w:hint="default" w:ascii="Times New Roman" w:hAnsi="Times New Roman" w:cs="Times New Roman"/>
          <w:lang w:val="en-US" w:eastAsia="zh-CN"/>
        </w:rPr>
        <w:t>0</w:t>
      </w:r>
      <w:r>
        <w:rPr>
          <w:rFonts w:hint="default" w:ascii="Times New Roman" w:hAnsi="Times New Roman" w:cs="Times New Roman"/>
        </w:rPr>
        <w:t>万元，社会保障和就业支出预算</w:t>
      </w:r>
      <w:r>
        <w:rPr>
          <w:rFonts w:hint="default" w:ascii="Times New Roman" w:hAnsi="Times New Roman" w:cs="Times New Roman"/>
          <w:lang w:val="en-US" w:eastAsia="zh-CN"/>
        </w:rPr>
        <w:t>284.33</w:t>
      </w:r>
      <w:r>
        <w:rPr>
          <w:rFonts w:hint="default" w:ascii="Times New Roman" w:hAnsi="Times New Roman" w:cs="Times New Roman"/>
        </w:rPr>
        <w:t xml:space="preserve"> 万元，卫生健康支出预算</w:t>
      </w:r>
      <w:r>
        <w:rPr>
          <w:rFonts w:hint="default" w:ascii="Times New Roman" w:hAnsi="Times New Roman" w:cs="Times New Roman"/>
          <w:lang w:val="en-US" w:eastAsia="zh-CN"/>
        </w:rPr>
        <w:t>120.5</w:t>
      </w:r>
      <w:r>
        <w:rPr>
          <w:rFonts w:hint="default" w:ascii="Times New Roman" w:hAnsi="Times New Roman" w:cs="Times New Roman"/>
        </w:rPr>
        <w:t xml:space="preserve"> 万元，住房保障支出预算</w:t>
      </w:r>
      <w:r>
        <w:rPr>
          <w:rFonts w:hint="default" w:ascii="Times New Roman" w:hAnsi="Times New Roman" w:cs="Times New Roman"/>
          <w:lang w:val="en-US" w:eastAsia="zh-CN"/>
        </w:rPr>
        <w:t>161.42</w:t>
      </w:r>
      <w:r>
        <w:rPr>
          <w:rFonts w:hint="default" w:ascii="Times New Roman" w:hAnsi="Times New Roman" w:cs="Times New Roman"/>
        </w:rPr>
        <w:t xml:space="preserve"> 万元</w:t>
      </w:r>
      <w:r>
        <w:rPr>
          <w:rFonts w:hint="default" w:ascii="Times New Roman" w:hAnsi="Times New Roman" w:cs="Times New Roman"/>
          <w:lang w:val="en-US" w:eastAsia="zh-CN"/>
        </w:rPr>
        <w:t>,城乡社区支出2159.94万元</w:t>
      </w:r>
      <w:r>
        <w:rPr>
          <w:rFonts w:hint="default" w:ascii="Times New Roman" w:hAnsi="Times New Roman" w:cs="Times New Roman"/>
        </w:rPr>
        <w:t xml:space="preserve">。支出预算较2024年增加 </w:t>
      </w:r>
      <w:r>
        <w:rPr>
          <w:rFonts w:hint="default" w:ascii="Times New Roman" w:hAnsi="Times New Roman" w:cs="Times New Roman"/>
          <w:lang w:val="en-US" w:eastAsia="zh-CN"/>
        </w:rPr>
        <w:t>503.22</w:t>
      </w:r>
      <w:r>
        <w:rPr>
          <w:rFonts w:hint="default" w:ascii="Times New Roman" w:hAnsi="Times New Roman" w:cs="Times New Roman"/>
        </w:rPr>
        <w:t>万元，主要是基本支出预算增加</w:t>
      </w:r>
      <w:r>
        <w:rPr>
          <w:rFonts w:hint="default" w:ascii="Times New Roman" w:hAnsi="Times New Roman" w:cs="Times New Roman"/>
          <w:lang w:val="en-US" w:eastAsia="zh-CN"/>
        </w:rPr>
        <w:t>665.60</w:t>
      </w:r>
      <w:r>
        <w:rPr>
          <w:rFonts w:hint="default" w:ascii="Times New Roman" w:hAnsi="Times New Roman" w:cs="Times New Roman"/>
        </w:rPr>
        <w:t xml:space="preserve"> 万元，项目支出预算</w:t>
      </w:r>
      <w:r>
        <w:rPr>
          <w:rFonts w:hint="default" w:ascii="Times New Roman" w:hAnsi="Times New Roman" w:cs="Times New Roman"/>
          <w:lang w:val="en-US" w:eastAsia="zh-CN"/>
        </w:rPr>
        <w:t>减少198.38</w:t>
      </w:r>
      <w:r>
        <w:rPr>
          <w:rFonts w:hint="default" w:ascii="Times New Roman" w:hAnsi="Times New Roman" w:cs="Times New Roman"/>
        </w:rPr>
        <w:t>万元。</w:t>
      </w:r>
    </w:p>
    <w:p w14:paraId="7E9957E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三、单位预算情况说明</w:t>
      </w:r>
    </w:p>
    <w:p w14:paraId="3F2D039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 xml:space="preserve">2025年一般公共预算财政拨款收入 </w:t>
      </w:r>
      <w:r>
        <w:rPr>
          <w:rFonts w:hint="default" w:ascii="Times New Roman" w:hAnsi="Times New Roman" w:cs="Times New Roman"/>
          <w:lang w:val="en-US" w:eastAsia="zh-CN"/>
        </w:rPr>
        <w:t>2762.2</w:t>
      </w:r>
      <w:r>
        <w:rPr>
          <w:rFonts w:hint="default" w:ascii="Times New Roman" w:hAnsi="Times New Roman" w:cs="Times New Roman"/>
        </w:rPr>
        <w:t xml:space="preserve"> 万元，一般公共预算财政拨款支出 </w:t>
      </w:r>
      <w:r>
        <w:rPr>
          <w:rFonts w:hint="default" w:ascii="Times New Roman" w:hAnsi="Times New Roman" w:cs="Times New Roman"/>
          <w:lang w:val="en-US" w:eastAsia="zh-CN"/>
        </w:rPr>
        <w:t>2762.2</w:t>
      </w:r>
      <w:r>
        <w:rPr>
          <w:rFonts w:hint="default" w:ascii="Times New Roman" w:hAnsi="Times New Roman" w:cs="Times New Roman"/>
        </w:rPr>
        <w:t>万元，比2024年增加</w:t>
      </w:r>
      <w:r>
        <w:rPr>
          <w:rFonts w:hint="default" w:ascii="Times New Roman" w:hAnsi="Times New Roman" w:cs="Times New Roman"/>
          <w:lang w:val="en-US" w:eastAsia="zh-CN"/>
        </w:rPr>
        <w:t xml:space="preserve"> 503.22</w:t>
      </w:r>
      <w:r>
        <w:rPr>
          <w:rFonts w:hint="default" w:ascii="Times New Roman" w:hAnsi="Times New Roman" w:cs="Times New Roman"/>
        </w:rPr>
        <w:t xml:space="preserve">万元。其中：基本支出 </w:t>
      </w:r>
      <w:r>
        <w:rPr>
          <w:rFonts w:hint="default" w:ascii="Times New Roman" w:hAnsi="Times New Roman" w:cs="Times New Roman"/>
          <w:lang w:val="en-US" w:eastAsia="zh-CN"/>
        </w:rPr>
        <w:t>2288.58</w:t>
      </w:r>
      <w:r>
        <w:rPr>
          <w:rFonts w:hint="default" w:ascii="Times New Roman" w:hAnsi="Times New Roman" w:cs="Times New Roman"/>
        </w:rPr>
        <w:t xml:space="preserve"> 万元，比2024年增加</w:t>
      </w:r>
      <w:r>
        <w:rPr>
          <w:rFonts w:hint="default" w:ascii="Times New Roman" w:hAnsi="Times New Roman" w:cs="Times New Roman"/>
          <w:lang w:val="en-US" w:eastAsia="zh-CN"/>
        </w:rPr>
        <w:t>665.60</w:t>
      </w:r>
      <w:r>
        <w:rPr>
          <w:rFonts w:hint="default" w:ascii="Times New Roman" w:hAnsi="Times New Roman" w:cs="Times New Roman"/>
        </w:rPr>
        <w:t xml:space="preserve"> 万元，主要原因是</w:t>
      </w:r>
      <w:r>
        <w:rPr>
          <w:rFonts w:hint="default" w:ascii="Times New Roman" w:hAnsi="Times New Roman" w:cs="Times New Roman"/>
          <w:lang w:val="en-US" w:eastAsia="zh-CN"/>
        </w:rPr>
        <w:t>职能职责划分，编制人员增加，人员费用、公用经费增加</w:t>
      </w:r>
      <w:r>
        <w:rPr>
          <w:rFonts w:hint="default" w:ascii="Times New Roman" w:hAnsi="Times New Roman" w:cs="Times New Roman"/>
        </w:rPr>
        <w:t xml:space="preserve">等，主要用于保障在职人员工资福利及社会保险缴费，离休人员离休费，退休人员补助等，保障单位正常运转的各项商品服务支出；项目支出 </w:t>
      </w:r>
      <w:r>
        <w:rPr>
          <w:rFonts w:hint="default" w:ascii="Times New Roman" w:hAnsi="Times New Roman" w:cs="Times New Roman"/>
          <w:lang w:val="en-US" w:eastAsia="zh-CN"/>
        </w:rPr>
        <w:t>437.62</w:t>
      </w:r>
      <w:r>
        <w:rPr>
          <w:rFonts w:hint="default" w:ascii="Times New Roman" w:hAnsi="Times New Roman" w:cs="Times New Roman"/>
        </w:rPr>
        <w:t>万元，比2024年减少</w:t>
      </w:r>
      <w:r>
        <w:rPr>
          <w:rFonts w:hint="default" w:ascii="Times New Roman" w:hAnsi="Times New Roman" w:cs="Times New Roman"/>
          <w:lang w:val="en-US" w:eastAsia="zh-CN"/>
        </w:rPr>
        <w:t>198.38</w:t>
      </w:r>
      <w:r>
        <w:rPr>
          <w:rFonts w:hint="default" w:ascii="Times New Roman" w:hAnsi="Times New Roman" w:cs="Times New Roman"/>
        </w:rPr>
        <w:t>万元，主要原因是</w:t>
      </w:r>
      <w:r>
        <w:rPr>
          <w:rFonts w:hint="default" w:ascii="Times New Roman" w:hAnsi="Times New Roman" w:cs="Times New Roman"/>
          <w:lang w:val="en-US" w:eastAsia="zh-CN"/>
        </w:rPr>
        <w:t>聘用人员数量减少</w:t>
      </w:r>
      <w:r>
        <w:rPr>
          <w:rFonts w:hint="default" w:ascii="Times New Roman" w:hAnsi="Times New Roman" w:cs="Times New Roman"/>
        </w:rPr>
        <w:t>等，主要用于</w:t>
      </w:r>
      <w:r>
        <w:rPr>
          <w:rFonts w:hint="default" w:ascii="Times New Roman" w:hAnsi="Times New Roman" w:cs="Times New Roman"/>
          <w:lang w:val="en-US" w:eastAsia="zh-CN"/>
        </w:rPr>
        <w:t>执法工作</w:t>
      </w:r>
      <w:r>
        <w:rPr>
          <w:rFonts w:hint="default" w:ascii="Times New Roman" w:hAnsi="Times New Roman" w:cs="Times New Roman"/>
        </w:rPr>
        <w:t>等重点工作。</w:t>
      </w:r>
    </w:p>
    <w:p w14:paraId="29A4F5F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九龙坡区城市管理综合行政执法支队202</w:t>
      </w:r>
      <w:r>
        <w:rPr>
          <w:rFonts w:hint="default" w:ascii="Times New Roman" w:hAnsi="Times New Roman" w:cs="Times New Roman"/>
          <w:kern w:val="2"/>
          <w:sz w:val="32"/>
          <w:szCs w:val="32"/>
          <w:lang w:val="en-US" w:eastAsia="zh-CN" w:bidi="ar"/>
        </w:rPr>
        <w:t>5</w:t>
      </w:r>
      <w:r>
        <w:rPr>
          <w:rFonts w:hint="default" w:ascii="Times New Roman" w:hAnsi="Times New Roman" w:eastAsia="方正仿宋_GBK" w:cs="Times New Roman"/>
          <w:kern w:val="2"/>
          <w:sz w:val="32"/>
          <w:szCs w:val="32"/>
          <w:lang w:val="en-US" w:eastAsia="zh-CN" w:bidi="ar"/>
        </w:rPr>
        <w:t xml:space="preserve"> 年无使用政府性基金预算拨款安排的支出。</w:t>
      </w:r>
    </w:p>
    <w:p w14:paraId="6BF4E0E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四、</w:t>
      </w:r>
      <w:r>
        <w:rPr>
          <w:rFonts w:hint="eastAsia" w:eastAsia="方正黑体_GBK" w:cs="Times New Roman"/>
          <w:lang w:eastAsia="zh-CN"/>
        </w:rPr>
        <w:t>“</w:t>
      </w:r>
      <w:r>
        <w:rPr>
          <w:rFonts w:hint="default" w:ascii="Times New Roman" w:hAnsi="Times New Roman" w:eastAsia="方正黑体_GBK" w:cs="Times New Roman"/>
        </w:rPr>
        <w:t>三公</w:t>
      </w:r>
      <w:r>
        <w:rPr>
          <w:rFonts w:hint="eastAsia" w:eastAsia="方正黑体_GBK" w:cs="Times New Roman"/>
          <w:lang w:eastAsia="zh-CN"/>
        </w:rPr>
        <w:t>”</w:t>
      </w:r>
      <w:r>
        <w:rPr>
          <w:rFonts w:hint="default" w:ascii="Times New Roman" w:hAnsi="Times New Roman" w:eastAsia="方正黑体_GBK" w:cs="Times New Roman"/>
        </w:rPr>
        <w:t>经费情况说明</w:t>
      </w:r>
    </w:p>
    <w:p w14:paraId="5244DBAA">
      <w:pPr>
        <w:keepNext w:val="0"/>
        <w:keepLines w:val="0"/>
        <w:pageBreakBefore w:val="0"/>
        <w:widowControl w:val="0"/>
        <w:kinsoku/>
        <w:wordWrap/>
        <w:overflowPunct/>
        <w:topLinePunct w:val="0"/>
        <w:autoSpaceDE/>
        <w:autoSpaceDN/>
        <w:bidi w:val="0"/>
        <w:adjustRightInd w:val="0"/>
        <w:snapToGrid w:val="0"/>
        <w:spacing w:line="600" w:lineRule="exact"/>
        <w:ind w:firstLine="600"/>
        <w:textAlignment w:val="auto"/>
        <w:rPr>
          <w:rFonts w:hint="default" w:ascii="Times New Roman" w:hAnsi="Times New Roman" w:cs="Times New Roman"/>
        </w:rPr>
      </w:pPr>
      <w:r>
        <w:rPr>
          <w:rFonts w:hint="default" w:ascii="Times New Roman" w:hAnsi="Times New Roman" w:cs="Times New Roman"/>
        </w:rPr>
        <w:t>2025年</w:t>
      </w:r>
      <w:r>
        <w:rPr>
          <w:rFonts w:hint="eastAsia" w:cs="Times New Roman"/>
          <w:lang w:eastAsia="zh-CN"/>
        </w:rPr>
        <w:t>“</w:t>
      </w:r>
      <w:r>
        <w:rPr>
          <w:rFonts w:hint="default" w:ascii="Times New Roman" w:hAnsi="Times New Roman" w:cs="Times New Roman"/>
        </w:rPr>
        <w:t>三公</w:t>
      </w:r>
      <w:r>
        <w:rPr>
          <w:rFonts w:hint="eastAsia" w:cs="Times New Roman"/>
          <w:lang w:eastAsia="zh-CN"/>
        </w:rPr>
        <w:t>”</w:t>
      </w:r>
      <w:r>
        <w:rPr>
          <w:rFonts w:hint="default" w:ascii="Times New Roman" w:hAnsi="Times New Roman" w:cs="Times New Roman"/>
        </w:rPr>
        <w:t xml:space="preserve">经费预算 </w:t>
      </w:r>
      <w:r>
        <w:rPr>
          <w:rFonts w:hint="default" w:ascii="Times New Roman" w:hAnsi="Times New Roman" w:cs="Times New Roman"/>
          <w:lang w:val="en-US" w:eastAsia="zh-CN"/>
        </w:rPr>
        <w:t>28</w:t>
      </w:r>
      <w:r>
        <w:rPr>
          <w:rFonts w:hint="default" w:ascii="Times New Roman" w:hAnsi="Times New Roman" w:cs="Times New Roman"/>
        </w:rPr>
        <w:t xml:space="preserve"> 万元，比2024年减少</w:t>
      </w:r>
      <w:r>
        <w:rPr>
          <w:rFonts w:hint="default" w:ascii="Times New Roman" w:hAnsi="Times New Roman" w:cs="Times New Roman"/>
          <w:lang w:val="en-US" w:eastAsia="zh-CN"/>
        </w:rPr>
        <w:t>23</w:t>
      </w:r>
      <w:r>
        <w:rPr>
          <w:rFonts w:hint="default" w:ascii="Times New Roman" w:hAnsi="Times New Roman" w:cs="Times New Roman"/>
        </w:rPr>
        <w:t xml:space="preserve">万元。其中：因公出国（境）费用 </w:t>
      </w:r>
      <w:r>
        <w:rPr>
          <w:rFonts w:hint="default" w:ascii="Times New Roman" w:hAnsi="Times New Roman" w:cs="Times New Roman"/>
          <w:lang w:val="en-US" w:eastAsia="zh-CN"/>
        </w:rPr>
        <w:t>0</w:t>
      </w:r>
      <w:r>
        <w:rPr>
          <w:rFonts w:hint="default" w:ascii="Times New Roman" w:hAnsi="Times New Roman" w:cs="Times New Roman"/>
        </w:rPr>
        <w:t xml:space="preserve"> 万元，</w:t>
      </w:r>
      <w:r>
        <w:rPr>
          <w:rFonts w:hint="default" w:ascii="Times New Roman" w:hAnsi="Times New Roman" w:cs="Times New Roman"/>
          <w:lang w:val="en-US" w:eastAsia="zh-CN"/>
        </w:rPr>
        <w:t>与</w:t>
      </w:r>
      <w:r>
        <w:rPr>
          <w:rFonts w:hint="default" w:ascii="Times New Roman" w:hAnsi="Times New Roman" w:cs="Times New Roman"/>
        </w:rPr>
        <w:t>2024年</w:t>
      </w:r>
      <w:r>
        <w:rPr>
          <w:rFonts w:hint="default" w:ascii="Times New Roman" w:hAnsi="Times New Roman" w:cs="Times New Roman"/>
          <w:lang w:val="en-US" w:eastAsia="zh-CN"/>
        </w:rPr>
        <w:t>持平</w:t>
      </w:r>
      <w:r>
        <w:rPr>
          <w:rFonts w:hint="default" w:ascii="Times New Roman" w:hAnsi="Times New Roman" w:cs="Times New Roman"/>
        </w:rPr>
        <w:t xml:space="preserve">；公务接待费 </w:t>
      </w:r>
      <w:r>
        <w:rPr>
          <w:rFonts w:hint="default" w:ascii="Times New Roman" w:hAnsi="Times New Roman" w:cs="Times New Roman"/>
          <w:lang w:val="en-US" w:eastAsia="zh-CN"/>
        </w:rPr>
        <w:t>1</w:t>
      </w:r>
      <w:r>
        <w:rPr>
          <w:rFonts w:hint="default" w:ascii="Times New Roman" w:hAnsi="Times New Roman" w:cs="Times New Roman"/>
        </w:rPr>
        <w:t xml:space="preserve"> 万元，</w:t>
      </w:r>
      <w:r>
        <w:rPr>
          <w:rFonts w:hint="default" w:ascii="Times New Roman" w:hAnsi="Times New Roman" w:cs="Times New Roman"/>
          <w:lang w:val="en-US" w:eastAsia="zh-CN"/>
        </w:rPr>
        <w:t>与</w:t>
      </w:r>
      <w:r>
        <w:rPr>
          <w:rFonts w:hint="default" w:ascii="Times New Roman" w:hAnsi="Times New Roman" w:cs="Times New Roman"/>
        </w:rPr>
        <w:t>2024年</w:t>
      </w:r>
      <w:r>
        <w:rPr>
          <w:rFonts w:hint="default" w:ascii="Times New Roman" w:hAnsi="Times New Roman" w:cs="Times New Roman"/>
          <w:lang w:val="en-US" w:eastAsia="zh-CN"/>
        </w:rPr>
        <w:t>持平</w:t>
      </w:r>
      <w:r>
        <w:rPr>
          <w:rFonts w:hint="default" w:ascii="Times New Roman" w:hAnsi="Times New Roman" w:cs="Times New Roman"/>
        </w:rPr>
        <w:t xml:space="preserve">；公务用车运行维护费    </w:t>
      </w:r>
      <w:r>
        <w:rPr>
          <w:rFonts w:hint="default" w:ascii="Times New Roman" w:hAnsi="Times New Roman" w:cs="Times New Roman"/>
          <w:lang w:val="en-US" w:eastAsia="zh-CN"/>
        </w:rPr>
        <w:t>27</w:t>
      </w:r>
      <w:r>
        <w:rPr>
          <w:rFonts w:hint="default" w:ascii="Times New Roman" w:hAnsi="Times New Roman" w:cs="Times New Roman"/>
        </w:rPr>
        <w:t>万元，比2024年减少</w:t>
      </w:r>
      <w:r>
        <w:rPr>
          <w:rFonts w:hint="default" w:ascii="Times New Roman" w:hAnsi="Times New Roman" w:cs="Times New Roman"/>
          <w:lang w:val="en-US" w:eastAsia="zh-CN"/>
        </w:rPr>
        <w:t>23</w:t>
      </w:r>
      <w:r>
        <w:rPr>
          <w:rFonts w:hint="default" w:ascii="Times New Roman" w:hAnsi="Times New Roman" w:cs="Times New Roman"/>
        </w:rPr>
        <w:t>万元，主要原因是</w:t>
      </w:r>
      <w:r>
        <w:rPr>
          <w:rFonts w:hint="default" w:ascii="Times New Roman" w:hAnsi="Times New Roman" w:cs="Times New Roman"/>
          <w:lang w:val="en-US" w:eastAsia="zh-CN"/>
        </w:rPr>
        <w:t>公务用车保有量减少，及</w:t>
      </w:r>
      <w:r>
        <w:rPr>
          <w:rFonts w:hint="eastAsia" w:cs="Times New Roman"/>
          <w:lang w:val="en-US" w:eastAsia="zh-CN"/>
        </w:rPr>
        <w:t>厉行节约</w:t>
      </w:r>
      <w:r>
        <w:rPr>
          <w:rFonts w:hint="default" w:ascii="Times New Roman" w:hAnsi="Times New Roman" w:cs="Times New Roman"/>
          <w:lang w:val="en-US" w:eastAsia="zh-CN"/>
        </w:rPr>
        <w:t>的原则</w:t>
      </w:r>
      <w:r>
        <w:rPr>
          <w:rFonts w:hint="default" w:ascii="Times New Roman" w:hAnsi="Times New Roman" w:cs="Times New Roman"/>
        </w:rPr>
        <w:t>；公务用车购置费</w:t>
      </w:r>
      <w:r>
        <w:rPr>
          <w:rFonts w:hint="default" w:ascii="Times New Roman" w:hAnsi="Times New Roman" w:cs="Times New Roman"/>
          <w:lang w:val="en-US" w:eastAsia="zh-CN"/>
        </w:rPr>
        <w:t>0</w:t>
      </w:r>
      <w:r>
        <w:rPr>
          <w:rFonts w:hint="default" w:ascii="Times New Roman" w:hAnsi="Times New Roman" w:cs="Times New Roman"/>
        </w:rPr>
        <w:t xml:space="preserve"> 万元，</w:t>
      </w:r>
      <w:r>
        <w:rPr>
          <w:rFonts w:hint="default" w:ascii="Times New Roman" w:hAnsi="Times New Roman" w:cs="Times New Roman"/>
          <w:lang w:val="en-US" w:eastAsia="zh-CN"/>
        </w:rPr>
        <w:t>与</w:t>
      </w:r>
      <w:r>
        <w:rPr>
          <w:rFonts w:hint="default" w:ascii="Times New Roman" w:hAnsi="Times New Roman" w:cs="Times New Roman"/>
        </w:rPr>
        <w:t>2024年</w:t>
      </w:r>
      <w:r>
        <w:rPr>
          <w:rFonts w:hint="default" w:ascii="Times New Roman" w:hAnsi="Times New Roman" w:cs="Times New Roman"/>
          <w:lang w:val="en-US" w:eastAsia="zh-CN"/>
        </w:rPr>
        <w:t>持平</w:t>
      </w:r>
      <w:r>
        <w:rPr>
          <w:rFonts w:hint="default" w:ascii="Times New Roman" w:hAnsi="Times New Roman" w:cs="Times New Roman"/>
        </w:rPr>
        <w:t>。</w:t>
      </w:r>
    </w:p>
    <w:p w14:paraId="708EF5A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五、其他重要事项的情况说明</w:t>
      </w:r>
    </w:p>
    <w:p w14:paraId="2644D1B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1.机关运行经费。2025年一般公共预算财政拨款运行经费</w:t>
      </w:r>
      <w:r>
        <w:rPr>
          <w:rFonts w:hint="default" w:ascii="Times New Roman" w:hAnsi="Times New Roman" w:cs="Times New Roman"/>
          <w:lang w:val="en-US" w:eastAsia="zh-CN"/>
        </w:rPr>
        <w:t>487.96</w:t>
      </w:r>
      <w:r>
        <w:rPr>
          <w:rFonts w:hint="default" w:ascii="Times New Roman" w:hAnsi="Times New Roman" w:cs="Times New Roman"/>
        </w:rPr>
        <w:t>万元，比上年增加</w:t>
      </w:r>
      <w:r>
        <w:rPr>
          <w:rFonts w:hint="default" w:ascii="Times New Roman" w:hAnsi="Times New Roman" w:cs="Times New Roman"/>
          <w:lang w:val="en-US" w:eastAsia="zh-CN"/>
        </w:rPr>
        <w:t>103.36</w:t>
      </w:r>
      <w:r>
        <w:rPr>
          <w:rFonts w:hint="default" w:ascii="Times New Roman" w:hAnsi="Times New Roman" w:cs="Times New Roman"/>
        </w:rPr>
        <w:t>万元，主要原因为</w:t>
      </w:r>
      <w:r>
        <w:rPr>
          <w:rFonts w:hint="default" w:ascii="Times New Roman" w:hAnsi="Times New Roman" w:cs="Times New Roman"/>
          <w:lang w:val="en-US" w:eastAsia="zh-CN"/>
        </w:rPr>
        <w:t>职能职责划分，编制人员增加，公用经费增加</w:t>
      </w:r>
      <w:r>
        <w:rPr>
          <w:rFonts w:hint="default" w:ascii="Times New Roman" w:hAnsi="Times New Roman" w:cs="Times New Roman"/>
        </w:rPr>
        <w:t>。主要用于办公费、印刷费、邮电费、水电费、物管费、差旅费、会议费、培训费及其他商品和服务支出等。</w:t>
      </w:r>
    </w:p>
    <w:p w14:paraId="3A2ADE6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2.政府采购情况。本单位政府采购预算总额</w:t>
      </w:r>
      <w:r>
        <w:rPr>
          <w:rFonts w:hint="default" w:ascii="Times New Roman" w:hAnsi="Times New Roman" w:cs="Times New Roman"/>
          <w:lang w:val="en-US" w:eastAsia="zh-CN"/>
        </w:rPr>
        <w:t>24.40</w:t>
      </w:r>
      <w:r>
        <w:rPr>
          <w:rFonts w:hint="default" w:ascii="Times New Roman" w:hAnsi="Times New Roman" w:cs="Times New Roman"/>
        </w:rPr>
        <w:t>万元：政府采购货物预算</w:t>
      </w:r>
      <w:r>
        <w:rPr>
          <w:rFonts w:hint="default" w:ascii="Times New Roman" w:hAnsi="Times New Roman" w:cs="Times New Roman"/>
          <w:lang w:val="en-US" w:eastAsia="zh-CN"/>
        </w:rPr>
        <w:t>24.40</w:t>
      </w:r>
      <w:r>
        <w:rPr>
          <w:rFonts w:hint="default" w:ascii="Times New Roman" w:hAnsi="Times New Roman" w:cs="Times New Roman"/>
        </w:rPr>
        <w:t>万元、政府采购工程预算</w:t>
      </w:r>
      <w:r>
        <w:rPr>
          <w:rFonts w:hint="default" w:ascii="Times New Roman" w:hAnsi="Times New Roman" w:cs="Times New Roman"/>
          <w:lang w:val="en-US" w:eastAsia="zh-CN"/>
        </w:rPr>
        <w:t>0</w:t>
      </w:r>
      <w:r>
        <w:rPr>
          <w:rFonts w:hint="default" w:ascii="Times New Roman" w:hAnsi="Times New Roman" w:cs="Times New Roman"/>
        </w:rPr>
        <w:t>万元、政府采购服务预算</w:t>
      </w:r>
      <w:r>
        <w:rPr>
          <w:rFonts w:hint="default" w:ascii="Times New Roman" w:hAnsi="Times New Roman" w:cs="Times New Roman"/>
          <w:lang w:val="en-US" w:eastAsia="zh-CN"/>
        </w:rPr>
        <w:t>0</w:t>
      </w:r>
      <w:r>
        <w:rPr>
          <w:rFonts w:hint="default" w:ascii="Times New Roman" w:hAnsi="Times New Roman" w:cs="Times New Roman"/>
        </w:rPr>
        <w:t>万元；其中一般公共预算拨款政府采购</w:t>
      </w:r>
      <w:r>
        <w:rPr>
          <w:rFonts w:hint="default" w:ascii="Times New Roman" w:hAnsi="Times New Roman" w:cs="Times New Roman"/>
          <w:lang w:val="en-US" w:eastAsia="zh-CN"/>
        </w:rPr>
        <w:t>24.40</w:t>
      </w:r>
      <w:r>
        <w:rPr>
          <w:rFonts w:hint="default" w:ascii="Times New Roman" w:hAnsi="Times New Roman" w:cs="Times New Roman"/>
        </w:rPr>
        <w:t>万元：政府采购货物预算</w:t>
      </w:r>
      <w:r>
        <w:rPr>
          <w:rFonts w:hint="default" w:ascii="Times New Roman" w:hAnsi="Times New Roman" w:cs="Times New Roman"/>
          <w:lang w:val="en-US" w:eastAsia="zh-CN"/>
        </w:rPr>
        <w:t>24.40</w:t>
      </w:r>
      <w:r>
        <w:rPr>
          <w:rFonts w:hint="default" w:ascii="Times New Roman" w:hAnsi="Times New Roman" w:cs="Times New Roman"/>
        </w:rPr>
        <w:t>万元、政府采购工程预算</w:t>
      </w:r>
      <w:r>
        <w:rPr>
          <w:rFonts w:hint="default" w:ascii="Times New Roman" w:hAnsi="Times New Roman" w:cs="Times New Roman"/>
          <w:lang w:val="en-US" w:eastAsia="zh-CN"/>
        </w:rPr>
        <w:t>0</w:t>
      </w:r>
      <w:r>
        <w:rPr>
          <w:rFonts w:hint="default" w:ascii="Times New Roman" w:hAnsi="Times New Roman" w:cs="Times New Roman"/>
        </w:rPr>
        <w:t>万元、政府采购服务预算</w:t>
      </w:r>
      <w:r>
        <w:rPr>
          <w:rFonts w:hint="default" w:ascii="Times New Roman" w:hAnsi="Times New Roman" w:cs="Times New Roman"/>
          <w:lang w:val="en-US" w:eastAsia="zh-CN"/>
        </w:rPr>
        <w:t>0</w:t>
      </w:r>
      <w:r>
        <w:rPr>
          <w:rFonts w:hint="default" w:ascii="Times New Roman" w:hAnsi="Times New Roman" w:cs="Times New Roman"/>
        </w:rPr>
        <w:t>万元。</w:t>
      </w:r>
    </w:p>
    <w:p w14:paraId="6C0DED5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rPr>
        <w:t>3.绩效目标设置情况。</w:t>
      </w:r>
      <w:r>
        <w:rPr>
          <w:rFonts w:hint="default" w:ascii="Times New Roman" w:hAnsi="Times New Roman" w:cs="Times New Roman"/>
          <w:color w:val="000000"/>
        </w:rPr>
        <w:t>2025年项目支出均实行了绩效目标管理，涉及一般公共预算当年财政拨款</w:t>
      </w:r>
      <w:r>
        <w:rPr>
          <w:rFonts w:hint="default" w:ascii="Times New Roman" w:hAnsi="Times New Roman" w:cs="Times New Roman"/>
          <w:color w:val="000000"/>
          <w:lang w:val="en-US" w:eastAsia="zh-CN"/>
        </w:rPr>
        <w:t>437.62</w:t>
      </w:r>
      <w:r>
        <w:rPr>
          <w:rFonts w:hint="default" w:ascii="Times New Roman" w:hAnsi="Times New Roman" w:cs="Times New Roman"/>
          <w:color w:val="000000"/>
        </w:rPr>
        <w:t>万元。</w:t>
      </w:r>
    </w:p>
    <w:p w14:paraId="35BA13E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4.国有资产占有使用情况。截止2024年12月，本单位共有车辆</w:t>
      </w:r>
      <w:r>
        <w:rPr>
          <w:rFonts w:hint="default" w:ascii="Times New Roman" w:hAnsi="Times New Roman" w:cs="Times New Roman"/>
          <w:color w:val="000000"/>
          <w:lang w:val="en-US" w:eastAsia="zh-CN"/>
        </w:rPr>
        <w:t>9</w:t>
      </w:r>
      <w:r>
        <w:rPr>
          <w:rFonts w:hint="default" w:ascii="Times New Roman" w:hAnsi="Times New Roman" w:cs="Times New Roman"/>
          <w:color w:val="000000"/>
        </w:rPr>
        <w:t>辆，其中一般公务用车</w:t>
      </w:r>
      <w:r>
        <w:rPr>
          <w:rFonts w:hint="default" w:ascii="Times New Roman" w:hAnsi="Times New Roman" w:cs="Times New Roman"/>
          <w:color w:val="000000"/>
          <w:lang w:val="en-US" w:eastAsia="zh-CN"/>
        </w:rPr>
        <w:t>9</w:t>
      </w:r>
      <w:r>
        <w:rPr>
          <w:rFonts w:hint="default" w:ascii="Times New Roman" w:hAnsi="Times New Roman" w:cs="Times New Roman"/>
          <w:color w:val="000000"/>
        </w:rPr>
        <w:t>辆、执勤执法用车</w:t>
      </w:r>
      <w:r>
        <w:rPr>
          <w:rFonts w:hint="default" w:ascii="Times New Roman" w:hAnsi="Times New Roman" w:cs="Times New Roman"/>
          <w:color w:val="000000"/>
          <w:lang w:val="en-US" w:eastAsia="zh-CN"/>
        </w:rPr>
        <w:t>0</w:t>
      </w:r>
      <w:r>
        <w:rPr>
          <w:rFonts w:hint="default" w:ascii="Times New Roman" w:hAnsi="Times New Roman" w:cs="Times New Roman"/>
          <w:color w:val="000000"/>
        </w:rPr>
        <w:t>辆。2025年一般公共预算安排购置车辆</w:t>
      </w:r>
      <w:r>
        <w:rPr>
          <w:rFonts w:hint="default" w:ascii="Times New Roman" w:hAnsi="Times New Roman" w:cs="Times New Roman"/>
          <w:color w:val="000000"/>
          <w:lang w:val="en-US" w:eastAsia="zh-CN"/>
        </w:rPr>
        <w:t>0</w:t>
      </w:r>
      <w:r>
        <w:rPr>
          <w:rFonts w:hint="default" w:ascii="Times New Roman" w:hAnsi="Times New Roman" w:cs="Times New Roman"/>
          <w:color w:val="000000"/>
        </w:rPr>
        <w:t xml:space="preserve"> 辆，其中一般公务用车</w:t>
      </w:r>
      <w:r>
        <w:rPr>
          <w:rFonts w:hint="default" w:ascii="Times New Roman" w:hAnsi="Times New Roman" w:cs="Times New Roman"/>
          <w:color w:val="000000"/>
          <w:lang w:val="en-US" w:eastAsia="zh-CN"/>
        </w:rPr>
        <w:t>0</w:t>
      </w:r>
      <w:r>
        <w:rPr>
          <w:rFonts w:hint="default" w:ascii="Times New Roman" w:hAnsi="Times New Roman" w:cs="Times New Roman"/>
          <w:color w:val="000000"/>
        </w:rPr>
        <w:t>辆、执勤执法用车</w:t>
      </w:r>
      <w:r>
        <w:rPr>
          <w:rFonts w:hint="default" w:ascii="Times New Roman" w:hAnsi="Times New Roman" w:cs="Times New Roman"/>
          <w:color w:val="000000"/>
          <w:lang w:val="en-US" w:eastAsia="zh-CN"/>
        </w:rPr>
        <w:t>0</w:t>
      </w:r>
      <w:r>
        <w:rPr>
          <w:rFonts w:hint="default" w:ascii="Times New Roman" w:hAnsi="Times New Roman" w:cs="Times New Roman"/>
          <w:color w:val="000000"/>
        </w:rPr>
        <w:t>辆。</w:t>
      </w:r>
    </w:p>
    <w:p w14:paraId="24849F4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六、专业性名词解释</w:t>
      </w:r>
    </w:p>
    <w:p w14:paraId="5BA8634F">
      <w:pPr>
        <w:pStyle w:val="5"/>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（以下为常见专业名词解释，单位应根据实际情况进行解释和增减。）</w:t>
      </w:r>
    </w:p>
    <w:p w14:paraId="330C368E">
      <w:pPr>
        <w:pStyle w:val="5"/>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14:paraId="0C963F44">
      <w:pPr>
        <w:pStyle w:val="5"/>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（二）其他收入：</w:t>
      </w:r>
      <w:r>
        <w:rPr>
          <w:rFonts w:hint="default" w:ascii="Times New Roman" w:hAnsi="Times New Roman" w:eastAsia="方正仿宋_GBK" w:cs="Times New Roman"/>
          <w:sz w:val="32"/>
          <w:szCs w:val="32"/>
        </w:rPr>
        <w:t>指单位取得的除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财政拨款收入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等以外的收入。</w:t>
      </w:r>
    </w:p>
    <w:p w14:paraId="4D2EF6DA">
      <w:pPr>
        <w:pStyle w:val="5"/>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14:paraId="0D59CB0F">
      <w:pPr>
        <w:pStyle w:val="5"/>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14:paraId="0113FD3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b/>
        </w:rPr>
      </w:pPr>
      <w:r>
        <w:rPr>
          <w:rFonts w:hint="default" w:ascii="Times New Roman" w:hAnsi="Times New Roman" w:eastAsia="方正楷体_GBK" w:cs="Times New Roman"/>
          <w:szCs w:val="32"/>
        </w:rPr>
        <w:t>（五）</w:t>
      </w:r>
      <w:r>
        <w:rPr>
          <w:rFonts w:hint="eastAsia" w:eastAsia="方正楷体_GBK" w:cs="Times New Roman"/>
          <w:szCs w:val="32"/>
          <w:lang w:eastAsia="zh-CN"/>
        </w:rPr>
        <w:t>“</w:t>
      </w:r>
      <w:r>
        <w:rPr>
          <w:rFonts w:hint="default" w:ascii="Times New Roman" w:hAnsi="Times New Roman" w:eastAsia="方正楷体_GBK" w:cs="Times New Roman"/>
          <w:szCs w:val="32"/>
        </w:rPr>
        <w:t>三公</w:t>
      </w:r>
      <w:r>
        <w:rPr>
          <w:rFonts w:hint="eastAsia" w:eastAsia="方正楷体_GBK" w:cs="Times New Roman"/>
          <w:szCs w:val="32"/>
          <w:lang w:eastAsia="zh-CN"/>
        </w:rPr>
        <w:t>”</w:t>
      </w:r>
      <w:r>
        <w:rPr>
          <w:rFonts w:hint="default" w:ascii="Times New Roman" w:hAnsi="Times New Roman" w:eastAsia="方正楷体_GBK" w:cs="Times New Roman"/>
          <w:szCs w:val="32"/>
        </w:rPr>
        <w:t>经费：</w:t>
      </w:r>
      <w:r>
        <w:rPr>
          <w:rFonts w:hint="default" w:ascii="Times New Roman" w:hAnsi="Times New Roman" w:cs="Times New Roman"/>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C84BE5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rPr>
      </w:pPr>
    </w:p>
    <w:p w14:paraId="34D224A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部门预算公开联系人：</w:t>
      </w:r>
      <w:r>
        <w:rPr>
          <w:rFonts w:hint="default" w:ascii="Times New Roman" w:hAnsi="Times New Roman" w:cs="Times New Roman"/>
          <w:lang w:val="en-US" w:eastAsia="zh-CN"/>
        </w:rPr>
        <w:t>蒋蕾</w:t>
      </w:r>
      <w:r>
        <w:rPr>
          <w:rFonts w:hint="default" w:ascii="Times New Roman" w:hAnsi="Times New Roman" w:cs="Times New Roman"/>
        </w:rPr>
        <w:t>，  联系方式：023-</w:t>
      </w:r>
      <w:r>
        <w:rPr>
          <w:rFonts w:hint="default" w:ascii="Times New Roman" w:hAnsi="Times New Roman" w:cs="Times New Roman"/>
          <w:lang w:val="en-US" w:eastAsia="zh-CN"/>
        </w:rPr>
        <w:t>68511883</w:t>
      </w:r>
    </w:p>
    <w:p w14:paraId="795836D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cs="Times New Roman"/>
          <w:b/>
        </w:rPr>
      </w:pPr>
    </w:p>
    <w:p w14:paraId="068092C0">
      <w:pPr>
        <w:pStyle w:val="2"/>
        <w:keepNext w:val="0"/>
        <w:keepLines w:val="0"/>
        <w:pageBreakBefore w:val="0"/>
        <w:widowControl w:val="0"/>
        <w:tabs>
          <w:tab w:val="left" w:pos="1560"/>
        </w:tabs>
        <w:kinsoku/>
        <w:wordWrap/>
        <w:overflowPunct/>
        <w:topLinePunct w:val="0"/>
        <w:autoSpaceDE/>
        <w:autoSpaceDN/>
        <w:bidi w:val="0"/>
        <w:adjustRightInd w:val="0"/>
        <w:snapToGrid w:val="0"/>
        <w:spacing w:line="600" w:lineRule="exact"/>
        <w:ind w:left="0" w:leftChars="0" w:right="0" w:rightChars="0" w:firstLine="64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附表：1.2025年</w:t>
      </w:r>
      <w:r>
        <w:rPr>
          <w:rFonts w:hint="default" w:ascii="Times New Roman" w:hAnsi="Times New Roman" w:eastAsia="方正仿宋_GBK" w:cs="Times New Roman"/>
          <w:kern w:val="2"/>
          <w:sz w:val="32"/>
          <w:szCs w:val="32"/>
        </w:rPr>
        <w:t>重庆市九龙坡区城市管理综合行政执法</w:t>
      </w:r>
    </w:p>
    <w:p w14:paraId="49C0898D">
      <w:pPr>
        <w:pStyle w:val="2"/>
        <w:keepNext w:val="0"/>
        <w:keepLines w:val="0"/>
        <w:pageBreakBefore w:val="0"/>
        <w:widowControl w:val="0"/>
        <w:tabs>
          <w:tab w:val="left" w:pos="1560"/>
        </w:tabs>
        <w:kinsoku/>
        <w:wordWrap/>
        <w:overflowPunct/>
        <w:topLinePunct w:val="0"/>
        <w:autoSpaceDE/>
        <w:autoSpaceDN/>
        <w:bidi w:val="0"/>
        <w:adjustRightInd w:val="0"/>
        <w:snapToGrid w:val="0"/>
        <w:spacing w:line="600" w:lineRule="exact"/>
        <w:ind w:right="0" w:rightChars="0"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财政拨款收支总表</w:t>
      </w:r>
    </w:p>
    <w:p w14:paraId="59965F57">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pacing w:val="-10"/>
          <w:sz w:val="32"/>
          <w:szCs w:val="32"/>
        </w:rPr>
        <w:t>.2025年</w:t>
      </w:r>
      <w:r>
        <w:rPr>
          <w:rFonts w:hint="default" w:ascii="Times New Roman" w:hAnsi="Times New Roman" w:eastAsia="方正仿宋_GBK" w:cs="Times New Roman"/>
          <w:kern w:val="2"/>
          <w:sz w:val="32"/>
          <w:szCs w:val="32"/>
        </w:rPr>
        <w:t>重庆市九龙坡区城市管理综合行政执法</w:t>
      </w:r>
    </w:p>
    <w:p w14:paraId="653C6956">
      <w:pPr>
        <w:pStyle w:val="2"/>
        <w:keepNext w:val="0"/>
        <w:keepLines w:val="0"/>
        <w:pageBreakBefore w:val="0"/>
        <w:widowControl w:val="0"/>
        <w:kinsoku/>
        <w:wordWrap/>
        <w:overflowPunct/>
        <w:topLinePunct w:val="0"/>
        <w:autoSpaceDE/>
        <w:autoSpaceDN/>
        <w:bidi w:val="0"/>
        <w:adjustRightInd w:val="0"/>
        <w:snapToGrid w:val="0"/>
        <w:spacing w:line="600" w:lineRule="exact"/>
        <w:ind w:right="0" w:rightChars="0" w:firstLine="1800" w:firstLineChars="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0"/>
          <w:sz w:val="32"/>
          <w:szCs w:val="32"/>
        </w:rPr>
        <w:t>一般公共预算财政拨款支出预算表</w:t>
      </w:r>
    </w:p>
    <w:p w14:paraId="09FCB2A1">
      <w:pPr>
        <w:pStyle w:val="2"/>
        <w:keepNext w:val="0"/>
        <w:keepLines w:val="0"/>
        <w:pageBreakBefore w:val="0"/>
        <w:widowControl w:val="0"/>
        <w:kinsoku/>
        <w:wordWrap/>
        <w:overflowPunct/>
        <w:topLinePunct w:val="0"/>
        <w:autoSpaceDE/>
        <w:autoSpaceDN/>
        <w:bidi w:val="0"/>
        <w:adjustRightInd w:val="0"/>
        <w:snapToGrid w:val="0"/>
        <w:spacing w:line="600" w:lineRule="exact"/>
        <w:ind w:left="1920" w:leftChars="500" w:right="0" w:rightChars="0" w:hanging="320" w:hangingChars="100"/>
        <w:jc w:val="lef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3.2025年</w:t>
      </w:r>
      <w:r>
        <w:rPr>
          <w:rFonts w:hint="default" w:ascii="Times New Roman" w:hAnsi="Times New Roman" w:eastAsia="方正仿宋_GBK" w:cs="Times New Roman"/>
          <w:kern w:val="2"/>
          <w:sz w:val="32"/>
          <w:szCs w:val="32"/>
        </w:rPr>
        <w:t>重庆市九龙坡区城市管理综合行政执法</w:t>
      </w:r>
    </w:p>
    <w:p w14:paraId="42ED40E7">
      <w:pPr>
        <w:pStyle w:val="2"/>
        <w:keepNext w:val="0"/>
        <w:keepLines w:val="0"/>
        <w:pageBreakBefore w:val="0"/>
        <w:widowControl w:val="0"/>
        <w:kinsoku/>
        <w:wordWrap/>
        <w:overflowPunct/>
        <w:topLinePunct w:val="0"/>
        <w:autoSpaceDE/>
        <w:autoSpaceDN/>
        <w:bidi w:val="0"/>
        <w:adjustRightInd w:val="0"/>
        <w:snapToGrid w:val="0"/>
        <w:spacing w:line="600" w:lineRule="exact"/>
        <w:ind w:left="1920" w:leftChars="500" w:right="0" w:rightChars="0" w:hanging="320" w:hangingChars="1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一般公共预算财政拨款基本支出预算表</w:t>
      </w:r>
    </w:p>
    <w:p w14:paraId="63E3783B">
      <w:pPr>
        <w:pStyle w:val="2"/>
        <w:keepNext w:val="0"/>
        <w:keepLines w:val="0"/>
        <w:pageBreakBefore w:val="0"/>
        <w:widowControl w:val="0"/>
        <w:kinsoku/>
        <w:wordWrap/>
        <w:overflowPunct/>
        <w:topLinePunct w:val="0"/>
        <w:autoSpaceDE/>
        <w:autoSpaceDN/>
        <w:bidi w:val="0"/>
        <w:adjustRightInd w:val="0"/>
        <w:snapToGrid w:val="0"/>
        <w:spacing w:line="600" w:lineRule="exact"/>
        <w:ind w:left="1920" w:leftChars="500" w:right="0" w:rightChars="0" w:hanging="320" w:hangingChars="100"/>
        <w:jc w:val="lef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4.2025年</w:t>
      </w:r>
      <w:r>
        <w:rPr>
          <w:rFonts w:hint="default" w:ascii="Times New Roman" w:hAnsi="Times New Roman" w:eastAsia="方正仿宋_GBK" w:cs="Times New Roman"/>
          <w:kern w:val="2"/>
          <w:sz w:val="32"/>
          <w:szCs w:val="32"/>
        </w:rPr>
        <w:t>重庆市九龙坡区城市管理综合行政执法</w:t>
      </w:r>
    </w:p>
    <w:p w14:paraId="2E2167D6">
      <w:pPr>
        <w:pStyle w:val="2"/>
        <w:keepNext w:val="0"/>
        <w:keepLines w:val="0"/>
        <w:pageBreakBefore w:val="0"/>
        <w:widowControl w:val="0"/>
        <w:kinsoku/>
        <w:wordWrap/>
        <w:overflowPunct/>
        <w:topLinePunct w:val="0"/>
        <w:autoSpaceDE/>
        <w:autoSpaceDN/>
        <w:bidi w:val="0"/>
        <w:adjustRightInd w:val="0"/>
        <w:snapToGrid w:val="0"/>
        <w:spacing w:line="600" w:lineRule="exact"/>
        <w:ind w:left="1920" w:leftChars="500" w:right="0" w:rightChars="0" w:hanging="320" w:hangingChars="1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一般公共预算财政拨款基本支出预算表（政府预</w:t>
      </w:r>
    </w:p>
    <w:p w14:paraId="69F555DD">
      <w:pPr>
        <w:pStyle w:val="2"/>
        <w:keepNext w:val="0"/>
        <w:keepLines w:val="0"/>
        <w:pageBreakBefore w:val="0"/>
        <w:widowControl w:val="0"/>
        <w:kinsoku/>
        <w:wordWrap/>
        <w:overflowPunct/>
        <w:topLinePunct w:val="0"/>
        <w:autoSpaceDE/>
        <w:autoSpaceDN/>
        <w:bidi w:val="0"/>
        <w:adjustRightInd w:val="0"/>
        <w:snapToGrid w:val="0"/>
        <w:spacing w:line="600" w:lineRule="exact"/>
        <w:ind w:left="1920" w:leftChars="500" w:right="0" w:rightChars="0" w:hanging="320" w:hangingChars="1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算支出经济分类科目）</w:t>
      </w:r>
    </w:p>
    <w:p w14:paraId="55EB7E33">
      <w:pPr>
        <w:pStyle w:val="2"/>
        <w:keepNext w:val="0"/>
        <w:keepLines w:val="0"/>
        <w:pageBreakBefore w:val="0"/>
        <w:widowControl w:val="0"/>
        <w:kinsoku/>
        <w:wordWrap/>
        <w:overflowPunct/>
        <w:topLinePunct w:val="0"/>
        <w:autoSpaceDE/>
        <w:autoSpaceDN/>
        <w:bidi w:val="0"/>
        <w:adjustRightInd w:val="0"/>
        <w:snapToGrid w:val="0"/>
        <w:spacing w:line="600" w:lineRule="exact"/>
        <w:ind w:left="1920" w:leftChars="500" w:right="0" w:rightChars="0" w:hanging="320" w:hangingChars="100"/>
        <w:jc w:val="lef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5.2025年</w:t>
      </w:r>
      <w:r>
        <w:rPr>
          <w:rFonts w:hint="default" w:ascii="Times New Roman" w:hAnsi="Times New Roman" w:eastAsia="方正仿宋_GBK" w:cs="Times New Roman"/>
          <w:kern w:val="2"/>
          <w:sz w:val="32"/>
          <w:szCs w:val="32"/>
        </w:rPr>
        <w:t>重庆市九龙坡区城市管理综合行政执法</w:t>
      </w:r>
    </w:p>
    <w:p w14:paraId="55690131">
      <w:pPr>
        <w:pStyle w:val="2"/>
        <w:keepNext w:val="0"/>
        <w:keepLines w:val="0"/>
        <w:pageBreakBefore w:val="0"/>
        <w:widowControl w:val="0"/>
        <w:kinsoku/>
        <w:wordWrap/>
        <w:overflowPunct/>
        <w:topLinePunct w:val="0"/>
        <w:autoSpaceDE/>
        <w:autoSpaceDN/>
        <w:bidi w:val="0"/>
        <w:adjustRightInd w:val="0"/>
        <w:snapToGrid w:val="0"/>
        <w:spacing w:line="600" w:lineRule="exact"/>
        <w:ind w:left="1920" w:leftChars="500" w:right="0" w:rightChars="0" w:hanging="320" w:hangingChars="1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一般公共预算“三公”经费支出表</w:t>
      </w:r>
    </w:p>
    <w:p w14:paraId="518FF5C6">
      <w:pPr>
        <w:keepNext w:val="0"/>
        <w:keepLines w:val="0"/>
        <w:pageBreakBefore w:val="0"/>
        <w:widowControl w:val="0"/>
        <w:kinsoku/>
        <w:wordWrap/>
        <w:overflowPunct/>
        <w:topLinePunct w:val="0"/>
        <w:autoSpaceDE/>
        <w:autoSpaceDN/>
        <w:bidi w:val="0"/>
        <w:adjustRightInd w:val="0"/>
        <w:snapToGrid w:val="0"/>
        <w:spacing w:line="600" w:lineRule="exact"/>
        <w:ind w:left="1600" w:leftChars="500" w:firstLine="0" w:firstLineChars="0"/>
        <w:jc w:val="left"/>
        <w:textAlignment w:val="auto"/>
        <w:rPr>
          <w:rFonts w:hint="default" w:ascii="Times New Roman" w:hAnsi="Times New Roman" w:cs="Times New Roman"/>
          <w:szCs w:val="32"/>
        </w:rPr>
      </w:pPr>
      <w:r>
        <w:rPr>
          <w:rFonts w:hint="default" w:ascii="Times New Roman" w:hAnsi="Times New Roman" w:cs="Times New Roman"/>
          <w:szCs w:val="32"/>
        </w:rPr>
        <w:t>6.2025年</w:t>
      </w:r>
      <w:r>
        <w:rPr>
          <w:rFonts w:hint="default" w:ascii="Times New Roman" w:hAnsi="Times New Roman" w:eastAsia="方正仿宋_GBK" w:cs="Times New Roman"/>
          <w:kern w:val="2"/>
          <w:sz w:val="32"/>
          <w:szCs w:val="32"/>
        </w:rPr>
        <w:t>重庆市九龙坡区城市管理综合行政执法</w:t>
      </w:r>
      <w:r>
        <w:rPr>
          <w:rFonts w:hint="default" w:ascii="Times New Roman" w:hAnsi="Times New Roman" w:cs="Times New Roman"/>
          <w:szCs w:val="32"/>
        </w:rPr>
        <w:t>政府性基金预算支出表</w:t>
      </w:r>
    </w:p>
    <w:p w14:paraId="0A94A4A7">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eastAsia="方正仿宋_GBK" w:cs="Times New Roman"/>
          <w:kern w:val="2"/>
          <w:sz w:val="32"/>
          <w:szCs w:val="32"/>
        </w:rPr>
      </w:pPr>
      <w:r>
        <w:rPr>
          <w:rFonts w:hint="default" w:ascii="Times New Roman" w:hAnsi="Times New Roman" w:cs="Times New Roman"/>
          <w:szCs w:val="32"/>
        </w:rPr>
        <w:t>7.2025年</w:t>
      </w:r>
      <w:r>
        <w:rPr>
          <w:rFonts w:hint="default" w:ascii="Times New Roman" w:hAnsi="Times New Roman" w:eastAsia="方正仿宋_GBK" w:cs="Times New Roman"/>
          <w:kern w:val="2"/>
          <w:sz w:val="32"/>
          <w:szCs w:val="32"/>
        </w:rPr>
        <w:t>重庆市九龙坡区城市管理综合行政执法</w:t>
      </w:r>
    </w:p>
    <w:p w14:paraId="54774DBF">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cs="Times New Roman"/>
          <w:szCs w:val="32"/>
        </w:rPr>
      </w:pPr>
      <w:r>
        <w:rPr>
          <w:rFonts w:hint="default" w:ascii="Times New Roman" w:hAnsi="Times New Roman" w:cs="Times New Roman"/>
          <w:szCs w:val="32"/>
        </w:rPr>
        <w:t>收支总表</w:t>
      </w:r>
    </w:p>
    <w:p w14:paraId="72A01720">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eastAsia="方正仿宋_GBK" w:cs="Times New Roman"/>
          <w:kern w:val="2"/>
          <w:sz w:val="32"/>
          <w:szCs w:val="32"/>
        </w:rPr>
      </w:pPr>
      <w:r>
        <w:rPr>
          <w:rFonts w:hint="default" w:ascii="Times New Roman" w:hAnsi="Times New Roman" w:cs="Times New Roman"/>
          <w:szCs w:val="32"/>
        </w:rPr>
        <w:t>8.2025年</w:t>
      </w:r>
      <w:r>
        <w:rPr>
          <w:rFonts w:hint="default" w:ascii="Times New Roman" w:hAnsi="Times New Roman" w:eastAsia="方正仿宋_GBK" w:cs="Times New Roman"/>
          <w:kern w:val="2"/>
          <w:sz w:val="32"/>
          <w:szCs w:val="32"/>
        </w:rPr>
        <w:t>重庆市九龙坡区城市管理综合行政执法</w:t>
      </w:r>
    </w:p>
    <w:p w14:paraId="3D3B35BF">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cs="Times New Roman"/>
          <w:szCs w:val="32"/>
        </w:rPr>
      </w:pPr>
      <w:r>
        <w:rPr>
          <w:rFonts w:hint="default" w:ascii="Times New Roman" w:hAnsi="Times New Roman" w:cs="Times New Roman"/>
          <w:szCs w:val="32"/>
        </w:rPr>
        <w:t>收入总表</w:t>
      </w:r>
    </w:p>
    <w:p w14:paraId="0A2BA901">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eastAsia="方正仿宋_GBK" w:cs="Times New Roman"/>
          <w:kern w:val="2"/>
          <w:sz w:val="32"/>
          <w:szCs w:val="32"/>
        </w:rPr>
      </w:pPr>
      <w:r>
        <w:rPr>
          <w:rFonts w:hint="default" w:ascii="Times New Roman" w:hAnsi="Times New Roman" w:cs="Times New Roman"/>
          <w:szCs w:val="32"/>
        </w:rPr>
        <w:t>9.2025年</w:t>
      </w:r>
      <w:r>
        <w:rPr>
          <w:rFonts w:hint="default" w:ascii="Times New Roman" w:hAnsi="Times New Roman" w:eastAsia="方正仿宋_GBK" w:cs="Times New Roman"/>
          <w:kern w:val="2"/>
          <w:sz w:val="32"/>
          <w:szCs w:val="32"/>
        </w:rPr>
        <w:t>重庆市九龙坡区城市管理综合行政执法</w:t>
      </w:r>
    </w:p>
    <w:p w14:paraId="5B5C4267">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cs="Times New Roman"/>
          <w:szCs w:val="32"/>
        </w:rPr>
      </w:pPr>
      <w:r>
        <w:rPr>
          <w:rFonts w:hint="default" w:ascii="Times New Roman" w:hAnsi="Times New Roman" w:cs="Times New Roman"/>
          <w:szCs w:val="32"/>
        </w:rPr>
        <w:t>支出总表（功能科目分类到项）</w:t>
      </w:r>
    </w:p>
    <w:p w14:paraId="03D79747">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eastAsia="方正仿宋_GBK" w:cs="Times New Roman"/>
          <w:kern w:val="2"/>
          <w:sz w:val="32"/>
          <w:szCs w:val="32"/>
        </w:rPr>
      </w:pPr>
      <w:r>
        <w:rPr>
          <w:rFonts w:hint="default" w:ascii="Times New Roman" w:hAnsi="Times New Roman" w:cs="Times New Roman"/>
          <w:szCs w:val="32"/>
        </w:rPr>
        <w:t>10.2025年</w:t>
      </w:r>
      <w:r>
        <w:rPr>
          <w:rFonts w:hint="default" w:ascii="Times New Roman" w:hAnsi="Times New Roman" w:eastAsia="方正仿宋_GBK" w:cs="Times New Roman"/>
          <w:kern w:val="2"/>
          <w:sz w:val="32"/>
          <w:szCs w:val="32"/>
        </w:rPr>
        <w:t>重庆市九龙坡区城市管理综合行政执</w:t>
      </w:r>
    </w:p>
    <w:p w14:paraId="6F4EFE40">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cs="Times New Roman"/>
          <w:szCs w:val="32"/>
        </w:rPr>
      </w:pPr>
      <w:r>
        <w:rPr>
          <w:rFonts w:hint="default" w:ascii="Times New Roman" w:hAnsi="Times New Roman" w:eastAsia="方正仿宋_GBK" w:cs="Times New Roman"/>
          <w:kern w:val="2"/>
          <w:sz w:val="32"/>
          <w:szCs w:val="32"/>
        </w:rPr>
        <w:t>法</w:t>
      </w:r>
      <w:r>
        <w:rPr>
          <w:rFonts w:hint="default" w:ascii="Times New Roman" w:hAnsi="Times New Roman" w:cs="Times New Roman"/>
          <w:szCs w:val="32"/>
        </w:rPr>
        <w:t>一般公共预算财政拨款项目支出预算表（部门</w:t>
      </w:r>
    </w:p>
    <w:p w14:paraId="5CEBA579">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cs="Times New Roman"/>
          <w:szCs w:val="32"/>
        </w:rPr>
      </w:pPr>
      <w:r>
        <w:rPr>
          <w:rFonts w:hint="default" w:ascii="Times New Roman" w:hAnsi="Times New Roman" w:cs="Times New Roman"/>
          <w:szCs w:val="32"/>
        </w:rPr>
        <w:t>预算支出经济分类科目）</w:t>
      </w:r>
    </w:p>
    <w:p w14:paraId="0A32B18F">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eastAsia="方正仿宋_GBK" w:cs="Times New Roman"/>
          <w:kern w:val="2"/>
          <w:sz w:val="32"/>
          <w:szCs w:val="32"/>
        </w:rPr>
      </w:pPr>
      <w:r>
        <w:rPr>
          <w:rFonts w:hint="default" w:ascii="Times New Roman" w:hAnsi="Times New Roman" w:cs="Times New Roman"/>
          <w:szCs w:val="32"/>
        </w:rPr>
        <w:t>11.2025年</w:t>
      </w:r>
      <w:r>
        <w:rPr>
          <w:rFonts w:hint="default" w:ascii="Times New Roman" w:hAnsi="Times New Roman" w:eastAsia="方正仿宋_GBK" w:cs="Times New Roman"/>
          <w:kern w:val="2"/>
          <w:sz w:val="32"/>
          <w:szCs w:val="32"/>
        </w:rPr>
        <w:t>重庆市九龙坡区城市管理综合行政执</w:t>
      </w:r>
    </w:p>
    <w:p w14:paraId="1B95D0A3">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cs="Times New Roman"/>
          <w:szCs w:val="32"/>
        </w:rPr>
      </w:pPr>
      <w:r>
        <w:rPr>
          <w:rFonts w:hint="default" w:ascii="Times New Roman" w:hAnsi="Times New Roman" w:eastAsia="方正仿宋_GBK" w:cs="Times New Roman"/>
          <w:kern w:val="2"/>
          <w:sz w:val="32"/>
          <w:szCs w:val="32"/>
        </w:rPr>
        <w:t>法</w:t>
      </w:r>
      <w:r>
        <w:rPr>
          <w:rFonts w:hint="default" w:ascii="Times New Roman" w:hAnsi="Times New Roman" w:cs="Times New Roman"/>
          <w:szCs w:val="32"/>
        </w:rPr>
        <w:t>一般公共预算财政拨款项目支出预算表（政府</w:t>
      </w:r>
    </w:p>
    <w:p w14:paraId="601210B0">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cs="Times New Roman"/>
          <w:szCs w:val="32"/>
        </w:rPr>
      </w:pPr>
      <w:r>
        <w:rPr>
          <w:rFonts w:hint="default" w:ascii="Times New Roman" w:hAnsi="Times New Roman" w:cs="Times New Roman"/>
          <w:szCs w:val="32"/>
        </w:rPr>
        <w:t>预算支出经济分类科目）</w:t>
      </w:r>
    </w:p>
    <w:p w14:paraId="326EB0A1">
      <w:pPr>
        <w:pStyle w:val="2"/>
        <w:keepNext w:val="0"/>
        <w:keepLines w:val="0"/>
        <w:pageBreakBefore w:val="0"/>
        <w:widowControl w:val="0"/>
        <w:tabs>
          <w:tab w:val="left" w:pos="1560"/>
        </w:tabs>
        <w:kinsoku/>
        <w:wordWrap/>
        <w:overflowPunct/>
        <w:topLinePunct w:val="0"/>
        <w:autoSpaceDE/>
        <w:autoSpaceDN/>
        <w:bidi w:val="0"/>
        <w:adjustRightInd w:val="0"/>
        <w:snapToGrid w:val="0"/>
        <w:spacing w:line="600" w:lineRule="exact"/>
        <w:ind w:left="0" w:leftChars="0" w:right="0" w:rightChars="0" w:firstLine="1600" w:firstLineChars="5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12.2025年</w:t>
      </w:r>
      <w:r>
        <w:rPr>
          <w:rFonts w:hint="default" w:ascii="Times New Roman" w:hAnsi="Times New Roman" w:eastAsia="方正仿宋_GBK" w:cs="Times New Roman"/>
          <w:kern w:val="2"/>
          <w:sz w:val="32"/>
          <w:szCs w:val="32"/>
        </w:rPr>
        <w:t>重庆市九龙坡区城市管理综合行政执</w:t>
      </w:r>
    </w:p>
    <w:p w14:paraId="4091B43F">
      <w:pPr>
        <w:pStyle w:val="2"/>
        <w:keepNext w:val="0"/>
        <w:keepLines w:val="0"/>
        <w:pageBreakBefore w:val="0"/>
        <w:widowControl w:val="0"/>
        <w:tabs>
          <w:tab w:val="left" w:pos="1560"/>
        </w:tabs>
        <w:kinsoku/>
        <w:wordWrap/>
        <w:overflowPunct/>
        <w:topLinePunct w:val="0"/>
        <w:autoSpaceDE/>
        <w:autoSpaceDN/>
        <w:bidi w:val="0"/>
        <w:adjustRightInd w:val="0"/>
        <w:snapToGrid w:val="0"/>
        <w:spacing w:line="600" w:lineRule="exact"/>
        <w:ind w:left="0" w:leftChars="0" w:right="0" w:rightChars="0"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rPr>
        <w:t>法</w:t>
      </w:r>
      <w:r>
        <w:rPr>
          <w:rFonts w:hint="default" w:ascii="Times New Roman" w:hAnsi="Times New Roman" w:eastAsia="方正仿宋_GBK" w:cs="Times New Roman"/>
          <w:sz w:val="32"/>
          <w:szCs w:val="32"/>
        </w:rPr>
        <w:t>政府采购明细表</w:t>
      </w:r>
    </w:p>
    <w:p w14:paraId="5BB5E814">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default" w:ascii="Times New Roman" w:hAnsi="Times New Roman" w:eastAsia="方正仿宋_GBK" w:cs="Times New Roman"/>
          <w:kern w:val="2"/>
          <w:sz w:val="32"/>
          <w:szCs w:val="32"/>
        </w:rPr>
      </w:pPr>
      <w:r>
        <w:rPr>
          <w:rFonts w:hint="default" w:ascii="Times New Roman" w:hAnsi="Times New Roman" w:cs="Times New Roman"/>
          <w:szCs w:val="32"/>
        </w:rPr>
        <w:t>13.2025年</w:t>
      </w:r>
      <w:r>
        <w:rPr>
          <w:rFonts w:hint="default" w:ascii="Times New Roman" w:hAnsi="Times New Roman" w:eastAsia="方正仿宋_GBK" w:cs="Times New Roman"/>
          <w:kern w:val="2"/>
          <w:sz w:val="32"/>
          <w:szCs w:val="32"/>
        </w:rPr>
        <w:t>重庆市九龙坡区城市管理综合行政执</w:t>
      </w:r>
    </w:p>
    <w:p w14:paraId="5E62DEEB">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法</w:t>
      </w:r>
      <w:r>
        <w:rPr>
          <w:rFonts w:hint="default" w:ascii="Times New Roman" w:hAnsi="Times New Roman" w:cs="Times New Roman"/>
          <w:kern w:val="2"/>
          <w:sz w:val="32"/>
          <w:szCs w:val="32"/>
          <w:lang w:eastAsia="zh-CN"/>
        </w:rPr>
        <w:t>支队</w:t>
      </w:r>
      <w:r>
        <w:rPr>
          <w:rFonts w:hint="default" w:ascii="Times New Roman" w:hAnsi="Times New Roman" w:eastAsia="方正仿宋_GBK" w:cs="Times New Roman"/>
          <w:kern w:val="2"/>
          <w:sz w:val="32"/>
          <w:szCs w:val="32"/>
        </w:rPr>
        <w:t>项目绩效目标表</w:t>
      </w:r>
    </w:p>
    <w:p w14:paraId="351B6613">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default" w:ascii="Times New Roman" w:hAnsi="Times New Roman" w:cs="Times New Roman"/>
        </w:rPr>
      </w:pPr>
    </w:p>
    <w:p w14:paraId="564BB7CE">
      <w:pPr>
        <w:rPr>
          <w:rFonts w:hint="default" w:ascii="Times New Roman" w:hAnsi="Times New Roman" w:cs="Times New Roman"/>
        </w:rPr>
      </w:pPr>
    </w:p>
    <w:p w14:paraId="72996AF6">
      <w:pPr>
        <w:rPr>
          <w:rFonts w:hint="default" w:ascii="Times New Roman" w:hAnsi="Times New Roman" w:cs="Times New Roman"/>
        </w:rPr>
      </w:pPr>
    </w:p>
    <w:p w14:paraId="4A6470D4">
      <w:pPr>
        <w:rPr>
          <w:rFonts w:hint="default" w:ascii="Times New Roman" w:hAnsi="Times New Roman" w:cs="Times New Roman"/>
        </w:rPr>
      </w:pPr>
    </w:p>
    <w:p w14:paraId="682B8891">
      <w:pPr>
        <w:rPr>
          <w:rFonts w:hint="default" w:ascii="Times New Roman" w:hAnsi="Times New Roman" w:cs="Times New Roman"/>
        </w:rPr>
      </w:pPr>
    </w:p>
    <w:p w14:paraId="3776EA0D">
      <w:pPr>
        <w:rPr>
          <w:rFonts w:hint="default" w:ascii="Times New Roman" w:hAnsi="Times New Roman" w:cs="Times New Roman"/>
        </w:rPr>
      </w:pPr>
    </w:p>
    <w:p w14:paraId="34DB2066">
      <w:pPr>
        <w:rPr>
          <w:rFonts w:hint="default" w:ascii="Times New Roman" w:hAnsi="Times New Roman" w:cs="Times New Roman"/>
        </w:rPr>
      </w:pPr>
    </w:p>
    <w:p w14:paraId="3A13D7FD">
      <w:pPr>
        <w:rPr>
          <w:rFonts w:hint="default" w:ascii="Times New Roman" w:hAnsi="Times New Roman" w:cs="Times New Roman"/>
        </w:rPr>
      </w:pPr>
    </w:p>
    <w:p w14:paraId="4D539041">
      <w:pPr>
        <w:rPr>
          <w:rFonts w:hint="default" w:ascii="Times New Roman" w:hAnsi="Times New Roman" w:cs="Times New Roman"/>
        </w:rPr>
      </w:pPr>
    </w:p>
    <w:p w14:paraId="5A030479">
      <w:pPr>
        <w:rPr>
          <w:rFonts w:hint="default" w:ascii="Times New Roman" w:hAnsi="Times New Roman" w:cs="Times New Roman"/>
        </w:rPr>
      </w:pPr>
    </w:p>
    <w:p w14:paraId="2154F579">
      <w:pPr>
        <w:rPr>
          <w:rFonts w:hint="default" w:ascii="Times New Roman" w:hAnsi="Times New Roman" w:cs="Times New Roman"/>
        </w:rPr>
      </w:pPr>
    </w:p>
    <w:p w14:paraId="3E1467E3">
      <w:pPr>
        <w:rPr>
          <w:rFonts w:hint="default" w:ascii="Times New Roman" w:hAnsi="Times New Roman" w:cs="Times New Roman"/>
        </w:rPr>
      </w:pPr>
    </w:p>
    <w:p w14:paraId="4748D59F">
      <w:pPr>
        <w:rPr>
          <w:rFonts w:hint="default" w:ascii="Times New Roman" w:hAnsi="Times New Roman" w:cs="Times New Roman"/>
        </w:rPr>
      </w:pPr>
    </w:p>
    <w:p w14:paraId="312E4556">
      <w:pPr>
        <w:rPr>
          <w:rFonts w:hint="default" w:ascii="Times New Roman" w:hAnsi="Times New Roman" w:cs="Times New Roman"/>
        </w:rPr>
      </w:pPr>
    </w:p>
    <w:p w14:paraId="2B5D7014">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附表1</w:t>
      </w:r>
    </w:p>
    <w:tbl>
      <w:tblPr>
        <w:tblStyle w:val="3"/>
        <w:tblW w:w="9220" w:type="dxa"/>
        <w:tblInd w:w="-3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2"/>
        <w:gridCol w:w="1168"/>
        <w:gridCol w:w="2118"/>
        <w:gridCol w:w="1089"/>
        <w:gridCol w:w="1246"/>
        <w:gridCol w:w="902"/>
        <w:gridCol w:w="875"/>
      </w:tblGrid>
      <w:tr w14:paraId="6A727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8" w:hRule="atLeast"/>
        </w:trPr>
        <w:tc>
          <w:tcPr>
            <w:tcW w:w="9220" w:type="dxa"/>
            <w:gridSpan w:val="7"/>
            <w:tcBorders>
              <w:top w:val="nil"/>
              <w:left w:val="nil"/>
              <w:bottom w:val="nil"/>
              <w:right w:val="nil"/>
            </w:tcBorders>
            <w:shd w:val="clear" w:color="auto" w:fill="auto"/>
            <w:vAlign w:val="center"/>
          </w:tcPr>
          <w:p w14:paraId="0005444A">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34"/>
                <w:szCs w:val="34"/>
                <w:u w:val="none"/>
              </w:rPr>
            </w:pPr>
            <w:r>
              <w:rPr>
                <w:rFonts w:hint="default" w:ascii="Times New Roman" w:hAnsi="Times New Roman" w:eastAsia="方正小标宋_GBK" w:cs="Times New Roman"/>
                <w:i w:val="0"/>
                <w:iCs w:val="0"/>
                <w:color w:val="000000"/>
                <w:kern w:val="0"/>
                <w:sz w:val="34"/>
                <w:szCs w:val="34"/>
                <w:u w:val="none"/>
                <w:lang w:val="en-US" w:eastAsia="zh-CN" w:bidi="ar"/>
              </w:rPr>
              <w:t>202</w:t>
            </w:r>
            <w:r>
              <w:rPr>
                <w:rFonts w:hint="eastAsia" w:eastAsia="方正小标宋_GBK" w:cs="Times New Roman"/>
                <w:i w:val="0"/>
                <w:iCs w:val="0"/>
                <w:color w:val="000000"/>
                <w:kern w:val="0"/>
                <w:sz w:val="34"/>
                <w:szCs w:val="34"/>
                <w:u w:val="none"/>
                <w:lang w:val="en-US" w:eastAsia="zh-CN" w:bidi="ar"/>
              </w:rPr>
              <w:t>5</w:t>
            </w:r>
            <w:r>
              <w:rPr>
                <w:rFonts w:hint="default" w:ascii="Times New Roman" w:hAnsi="Times New Roman" w:eastAsia="方正小标宋_GBK" w:cs="Times New Roman"/>
                <w:i w:val="0"/>
                <w:iCs w:val="0"/>
                <w:color w:val="000000"/>
                <w:kern w:val="0"/>
                <w:sz w:val="34"/>
                <w:szCs w:val="34"/>
                <w:u w:val="none"/>
                <w:lang w:val="en-US" w:eastAsia="zh-CN" w:bidi="ar"/>
              </w:rPr>
              <w:t>年重庆市九龙坡区城市管理综合行政执法支队财政拨款收支总表</w:t>
            </w:r>
          </w:p>
        </w:tc>
      </w:tr>
      <w:tr w14:paraId="1F55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9220" w:type="dxa"/>
            <w:gridSpan w:val="7"/>
            <w:tcBorders>
              <w:top w:val="nil"/>
              <w:left w:val="nil"/>
              <w:bottom w:val="nil"/>
              <w:right w:val="nil"/>
            </w:tcBorders>
            <w:shd w:val="clear" w:color="auto" w:fill="auto"/>
            <w:vAlign w:val="center"/>
          </w:tcPr>
          <w:p w14:paraId="6F86365C">
            <w:pPr>
              <w:keepNext w:val="0"/>
              <w:keepLines w:val="0"/>
              <w:widowControl/>
              <w:suppressLineNumbers w:val="0"/>
              <w:jc w:val="right"/>
              <w:textAlignment w:val="center"/>
              <w:rPr>
                <w:rFonts w:hint="default" w:ascii="Times New Roman" w:hAnsi="Times New Roman" w:eastAsia="方正楷体_GBK" w:cs="Times New Roman"/>
                <w:i w:val="0"/>
                <w:iCs w:val="0"/>
                <w:color w:val="000000"/>
                <w:sz w:val="22"/>
                <w:szCs w:val="22"/>
                <w:u w:val="none"/>
              </w:rPr>
            </w:pPr>
            <w:r>
              <w:rPr>
                <w:rFonts w:hint="default" w:ascii="Times New Roman" w:hAnsi="Times New Roman" w:eastAsia="方正楷体_GBK" w:cs="Times New Roman"/>
                <w:i w:val="0"/>
                <w:iCs w:val="0"/>
                <w:color w:val="000000"/>
                <w:kern w:val="0"/>
                <w:sz w:val="22"/>
                <w:szCs w:val="22"/>
                <w:u w:val="none"/>
                <w:lang w:val="en-US" w:eastAsia="zh-CN" w:bidi="ar"/>
              </w:rPr>
              <w:t>单位：万元</w:t>
            </w:r>
          </w:p>
        </w:tc>
      </w:tr>
      <w:tr w14:paraId="6C59C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2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ADDA7">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收入</w:t>
            </w:r>
          </w:p>
        </w:tc>
        <w:tc>
          <w:tcPr>
            <w:tcW w:w="6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21567C">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支出</w:t>
            </w:r>
          </w:p>
        </w:tc>
      </w:tr>
      <w:tr w14:paraId="7716C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8"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8B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项目</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AF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预算数</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EC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项目</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10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合计</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FE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一般公共预算</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5B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政府性基金预算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7C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国有资本经营预算</w:t>
            </w:r>
          </w:p>
        </w:tc>
      </w:tr>
      <w:tr w14:paraId="0F4C4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B8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一、本年收入</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801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2,726.20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AE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一、本年支出</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8B3C">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2,726.20</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4850">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2,726.20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5F2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794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24"/>
                <w:szCs w:val="24"/>
                <w:u w:val="none"/>
              </w:rPr>
            </w:pPr>
          </w:p>
        </w:tc>
      </w:tr>
      <w:tr w14:paraId="6248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51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一般公共预算资金</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89B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2,726.20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E7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社会保障和就业支出</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D21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284.33</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21D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284.33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CC3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F25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7613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B1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政府性基金预算资金</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21D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78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卫生健康支出</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3D8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120.50</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37DE">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120.50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61D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767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5B60A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25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国有资本经营预算资金</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F73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7B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城乡社区支出</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92C0">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2,159.94</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8EA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2,159.94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E5B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B2F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63F05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DA6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方正仿宋_GBK" w:cs="Times New Roman"/>
                <w:i w:val="0"/>
                <w:iCs w:val="0"/>
                <w:color w:val="000000"/>
                <w:sz w:val="24"/>
                <w:szCs w:val="24"/>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4C5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33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住房保障支出</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5F37">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161.42</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CA4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161.42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4FB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7D3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43C4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AEB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205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BF6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1FD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B49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F73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9E4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2FF53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E6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二、上年结转</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C57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1D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二、结转下年</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2A1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761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1AE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321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7214C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87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一般公共预算拨款</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A68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274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A88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DBA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CB8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A4D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460AE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0B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政府性基金预算拨款</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B87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BD1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3CC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506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F9B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D30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5C67C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46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国有资本经营收入</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795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A2F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C3C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26C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882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D99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2A76A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5AF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CA1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AFA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F5C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FA3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BED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6EA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4E2F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93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收入合计</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99A6">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2,726.20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84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支出合计</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D22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2,726.20</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327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2,726.20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C5A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254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24"/>
                <w:szCs w:val="24"/>
                <w:u w:val="none"/>
              </w:rPr>
            </w:pPr>
          </w:p>
        </w:tc>
      </w:tr>
    </w:tbl>
    <w:p w14:paraId="3F273DB1">
      <w:pPr>
        <w:rPr>
          <w:rFonts w:hint="default" w:ascii="Times New Roman" w:hAnsi="Times New Roman" w:cs="Times New Roman"/>
          <w:lang w:val="en-US" w:eastAsia="zh-CN"/>
        </w:rPr>
      </w:pPr>
    </w:p>
    <w:p w14:paraId="559ED0B9">
      <w:pPr>
        <w:rPr>
          <w:rFonts w:hint="default" w:ascii="Times New Roman" w:hAnsi="Times New Roman" w:cs="Times New Roman"/>
          <w:lang w:val="en-US" w:eastAsia="zh-CN"/>
        </w:rPr>
      </w:pPr>
    </w:p>
    <w:p w14:paraId="34318614">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附表2</w:t>
      </w:r>
    </w:p>
    <w:tbl>
      <w:tblPr>
        <w:tblStyle w:val="3"/>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2"/>
        <w:gridCol w:w="3425"/>
        <w:gridCol w:w="1488"/>
        <w:gridCol w:w="1531"/>
        <w:gridCol w:w="1384"/>
      </w:tblGrid>
      <w:tr w14:paraId="4822C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8880" w:type="dxa"/>
            <w:gridSpan w:val="5"/>
            <w:vMerge w:val="restart"/>
            <w:tcBorders>
              <w:top w:val="nil"/>
              <w:left w:val="nil"/>
              <w:bottom w:val="nil"/>
              <w:right w:val="nil"/>
            </w:tcBorders>
            <w:shd w:val="clear" w:color="auto" w:fill="auto"/>
            <w:vAlign w:val="center"/>
          </w:tcPr>
          <w:p w14:paraId="4E4BC5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小标宋_GBK" w:cs="Times New Roman"/>
                <w:i w:val="0"/>
                <w:iCs w:val="0"/>
                <w:color w:val="000000"/>
                <w:sz w:val="28"/>
                <w:szCs w:val="28"/>
                <w:u w:val="none"/>
              </w:rPr>
            </w:pPr>
            <w:r>
              <w:rPr>
                <w:rFonts w:hint="default" w:ascii="Times New Roman" w:hAnsi="Times New Roman" w:eastAsia="方正小标宋_GBK" w:cs="Times New Roman"/>
                <w:i w:val="0"/>
                <w:iCs w:val="0"/>
                <w:color w:val="000000"/>
                <w:kern w:val="0"/>
                <w:sz w:val="28"/>
                <w:szCs w:val="28"/>
                <w:u w:val="none"/>
                <w:lang w:val="en-US" w:eastAsia="zh-CN" w:bidi="ar"/>
              </w:rPr>
              <w:t>202</w:t>
            </w:r>
            <w:r>
              <w:rPr>
                <w:rFonts w:hint="eastAsia" w:eastAsia="方正小标宋_GBK" w:cs="Times New Roman"/>
                <w:i w:val="0"/>
                <w:iCs w:val="0"/>
                <w:color w:val="000000"/>
                <w:kern w:val="0"/>
                <w:sz w:val="28"/>
                <w:szCs w:val="28"/>
                <w:u w:val="none"/>
                <w:lang w:val="en-US" w:eastAsia="zh-CN" w:bidi="ar"/>
              </w:rPr>
              <w:t>5</w:t>
            </w:r>
            <w:r>
              <w:rPr>
                <w:rFonts w:hint="default" w:ascii="Times New Roman" w:hAnsi="Times New Roman" w:eastAsia="方正小标宋_GBK" w:cs="Times New Roman"/>
                <w:i w:val="0"/>
                <w:iCs w:val="0"/>
                <w:color w:val="000000"/>
                <w:kern w:val="0"/>
                <w:sz w:val="28"/>
                <w:szCs w:val="28"/>
                <w:u w:val="none"/>
                <w:lang w:val="en-US" w:eastAsia="zh-CN" w:bidi="ar"/>
              </w:rPr>
              <w:t>年重庆市九龙坡区城市管理综合行政执法支队一般公共预算财政拨款支出预算表</w:t>
            </w:r>
          </w:p>
        </w:tc>
      </w:tr>
      <w:tr w14:paraId="20DE7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80" w:type="dxa"/>
            <w:gridSpan w:val="5"/>
            <w:vMerge w:val="continue"/>
            <w:tcBorders>
              <w:top w:val="nil"/>
              <w:left w:val="nil"/>
              <w:bottom w:val="nil"/>
              <w:right w:val="nil"/>
            </w:tcBorders>
            <w:shd w:val="clear" w:color="auto" w:fill="auto"/>
            <w:vAlign w:val="center"/>
          </w:tcPr>
          <w:p w14:paraId="1BC5C80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小标宋_GBK" w:cs="Times New Roman"/>
                <w:i w:val="0"/>
                <w:iCs w:val="0"/>
                <w:color w:val="000000"/>
                <w:sz w:val="28"/>
                <w:szCs w:val="28"/>
                <w:u w:val="none"/>
              </w:rPr>
            </w:pPr>
          </w:p>
        </w:tc>
      </w:tr>
      <w:tr w14:paraId="529B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0" w:type="auto"/>
            <w:gridSpan w:val="5"/>
            <w:tcBorders>
              <w:top w:val="nil"/>
              <w:left w:val="nil"/>
              <w:bottom w:val="nil"/>
              <w:right w:val="nil"/>
            </w:tcBorders>
            <w:shd w:val="clear" w:color="auto" w:fill="auto"/>
            <w:noWrap/>
            <w:vAlign w:val="center"/>
          </w:tcPr>
          <w:p w14:paraId="15A6816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楷体_GBK" w:cs="Times New Roman"/>
                <w:i w:val="0"/>
                <w:iCs w:val="0"/>
                <w:color w:val="000000"/>
                <w:sz w:val="20"/>
                <w:szCs w:val="20"/>
                <w:u w:val="none"/>
              </w:rPr>
            </w:pPr>
            <w:r>
              <w:rPr>
                <w:rFonts w:hint="default" w:ascii="Times New Roman" w:hAnsi="Times New Roman" w:eastAsia="方正楷体_GBK" w:cs="Times New Roman"/>
                <w:i w:val="0"/>
                <w:iCs w:val="0"/>
                <w:color w:val="000000"/>
                <w:kern w:val="0"/>
                <w:sz w:val="20"/>
                <w:szCs w:val="20"/>
                <w:u w:val="none"/>
                <w:lang w:val="en-US" w:eastAsia="zh-CN" w:bidi="ar"/>
              </w:rPr>
              <w:t>单位：万元</w:t>
            </w:r>
          </w:p>
        </w:tc>
      </w:tr>
      <w:tr w14:paraId="1B855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96F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功能分类科目</w:t>
            </w:r>
          </w:p>
        </w:tc>
        <w:tc>
          <w:tcPr>
            <w:tcW w:w="4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56F0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2025年预算数</w:t>
            </w:r>
          </w:p>
        </w:tc>
      </w:tr>
      <w:tr w14:paraId="336D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F2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 科目编码</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DA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科目名称</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2C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小计</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B1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基本支出 </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81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项目支出 </w:t>
            </w:r>
          </w:p>
        </w:tc>
      </w:tr>
      <w:tr w14:paraId="3A8D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4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440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合计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1D3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2,726.20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8E7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2,288.58</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295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437.62</w:t>
            </w:r>
          </w:p>
        </w:tc>
      </w:tr>
      <w:tr w14:paraId="6DC48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A1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BF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社会保障和就业支出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8DA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284.33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678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284.33</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63E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7FE8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04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20805</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17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行政事业单位养老支出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A52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284.33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4A8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284.33</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FDA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5BA1E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9F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2080505</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E0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机关事业单位基本养老保险缴费支出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B30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167.91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EB2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167.91</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916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70527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BC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2080506</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78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机关事业单位职业年金缴费支出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1D6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83.96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331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83.96</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456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17E0E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4C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2080599</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46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其他行政事业单位养老支出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D8D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32.46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D1B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32.46</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AA2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3AD4D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FA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F2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卫生健康支出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DF2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120.50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DDB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120.50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953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225C5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CE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21011</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96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行政事业单位医疗</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733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120.50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DA5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120.50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FBE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16512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A9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2101101</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8F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行政单位医疗</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FC2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89.20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B9D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89.20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1BB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36D6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F3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2101103</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10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公务员医疗补助</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F0F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4D9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15.56</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F44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4DEA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70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2101199</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CE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其他行政事业单位医疗支出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DAD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15.74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24C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15.74</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683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58077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F0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D5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城乡社区支出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B0D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2,159.94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0A3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1,722.32</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83C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437.62</w:t>
            </w:r>
          </w:p>
        </w:tc>
      </w:tr>
      <w:tr w14:paraId="02716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3B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21201</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DC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城乡社区管理事务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EFD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2,159.94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8A8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1,722.32</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698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437.62</w:t>
            </w:r>
          </w:p>
        </w:tc>
      </w:tr>
      <w:tr w14:paraId="52552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E1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2120101</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78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行政运行</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580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1,722.32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82D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1,722.32</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A1D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1999D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D9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2120104</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C9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城管执法</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200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437.62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A08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FCF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437.62</w:t>
            </w:r>
          </w:p>
        </w:tc>
      </w:tr>
      <w:tr w14:paraId="22C8C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49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84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住房保障支出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2CE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161.42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BF4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161.42</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9F9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333BC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40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22102</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95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住房改革支出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AC0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161.42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CA0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161.42</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5B0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25585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4A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2210201</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85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住房公积金</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136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145.16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A68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145.16</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246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0F5F0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6E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2210203</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8C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购房补贴</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706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352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16.26</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764C">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bl>
    <w:p w14:paraId="6202624D">
      <w:pPr>
        <w:rPr>
          <w:rFonts w:hint="default" w:ascii="Times New Roman" w:hAnsi="Times New Roman" w:cs="Times New Roman"/>
          <w:lang w:val="en-US" w:eastAsia="zh-CN"/>
        </w:rPr>
      </w:pPr>
    </w:p>
    <w:p w14:paraId="6EDBA692">
      <w:pPr>
        <w:rPr>
          <w:rFonts w:hint="default" w:ascii="Times New Roman" w:hAnsi="Times New Roman" w:cs="Times New Roman"/>
          <w:lang w:val="en-US" w:eastAsia="zh-CN"/>
        </w:rPr>
      </w:pPr>
    </w:p>
    <w:p w14:paraId="477EFB87">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附表3</w:t>
      </w:r>
    </w:p>
    <w:tbl>
      <w:tblPr>
        <w:tblStyle w:val="3"/>
        <w:tblW w:w="9784" w:type="dxa"/>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25"/>
        <w:gridCol w:w="3125"/>
        <w:gridCol w:w="1095"/>
        <w:gridCol w:w="1406"/>
        <w:gridCol w:w="2033"/>
      </w:tblGrid>
      <w:tr w14:paraId="4E371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4" w:type="dxa"/>
            <w:gridSpan w:val="5"/>
            <w:vMerge w:val="restart"/>
            <w:tcBorders>
              <w:top w:val="nil"/>
              <w:left w:val="nil"/>
              <w:bottom w:val="nil"/>
              <w:right w:val="nil"/>
            </w:tcBorders>
            <w:shd w:val="clear" w:color="auto" w:fill="auto"/>
            <w:noWrap/>
            <w:vAlign w:val="center"/>
          </w:tcPr>
          <w:p w14:paraId="626146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i w:val="0"/>
                <w:iCs w:val="0"/>
                <w:color w:val="000000"/>
                <w:sz w:val="28"/>
                <w:szCs w:val="28"/>
                <w:u w:val="none"/>
              </w:rPr>
            </w:pPr>
            <w:r>
              <w:rPr>
                <w:rFonts w:hint="default" w:ascii="Times New Roman" w:hAnsi="Times New Roman" w:eastAsia="方正小标宋_GBK" w:cs="Times New Roman"/>
                <w:i w:val="0"/>
                <w:iCs w:val="0"/>
                <w:color w:val="000000"/>
                <w:kern w:val="0"/>
                <w:sz w:val="28"/>
                <w:szCs w:val="28"/>
                <w:u w:val="none"/>
                <w:lang w:val="en-US" w:eastAsia="zh-CN" w:bidi="ar"/>
              </w:rPr>
              <w:t>202</w:t>
            </w:r>
            <w:r>
              <w:rPr>
                <w:rFonts w:hint="eastAsia" w:eastAsia="方正小标宋_GBK" w:cs="Times New Roman"/>
                <w:i w:val="0"/>
                <w:iCs w:val="0"/>
                <w:color w:val="000000"/>
                <w:kern w:val="0"/>
                <w:sz w:val="28"/>
                <w:szCs w:val="28"/>
                <w:u w:val="none"/>
                <w:lang w:val="en-US" w:eastAsia="zh-CN" w:bidi="ar"/>
              </w:rPr>
              <w:t>5</w:t>
            </w:r>
            <w:r>
              <w:rPr>
                <w:rFonts w:hint="default" w:ascii="Times New Roman" w:hAnsi="Times New Roman" w:eastAsia="方正小标宋_GBK" w:cs="Times New Roman"/>
                <w:i w:val="0"/>
                <w:iCs w:val="0"/>
                <w:color w:val="000000"/>
                <w:kern w:val="0"/>
                <w:sz w:val="28"/>
                <w:szCs w:val="28"/>
                <w:u w:val="none"/>
                <w:lang w:val="en-US" w:eastAsia="zh-CN" w:bidi="ar"/>
              </w:rPr>
              <w:t>年重庆市九龙坡区城市管理综合行政执法支队一般公共预算财政拨款基本支出预算表</w:t>
            </w:r>
          </w:p>
        </w:tc>
      </w:tr>
      <w:tr w14:paraId="72D94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4" w:type="dxa"/>
            <w:gridSpan w:val="5"/>
            <w:vMerge w:val="continue"/>
            <w:tcBorders>
              <w:top w:val="nil"/>
              <w:left w:val="nil"/>
              <w:bottom w:val="nil"/>
              <w:right w:val="nil"/>
            </w:tcBorders>
            <w:shd w:val="clear" w:color="auto" w:fill="auto"/>
            <w:noWrap/>
            <w:vAlign w:val="center"/>
          </w:tcPr>
          <w:p w14:paraId="4B1AF442">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小标宋_GBK" w:cs="Times New Roman"/>
                <w:i w:val="0"/>
                <w:iCs w:val="0"/>
                <w:color w:val="000000"/>
                <w:sz w:val="28"/>
                <w:szCs w:val="28"/>
                <w:u w:val="none"/>
              </w:rPr>
            </w:pPr>
          </w:p>
        </w:tc>
      </w:tr>
      <w:tr w14:paraId="0F9E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84" w:type="dxa"/>
            <w:gridSpan w:val="5"/>
            <w:tcBorders>
              <w:top w:val="nil"/>
              <w:left w:val="nil"/>
              <w:bottom w:val="nil"/>
              <w:right w:val="nil"/>
            </w:tcBorders>
            <w:shd w:val="clear" w:color="auto" w:fill="auto"/>
            <w:noWrap/>
            <w:vAlign w:val="center"/>
          </w:tcPr>
          <w:p w14:paraId="68F463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（部门预算支出经济分类科目）</w:t>
            </w:r>
          </w:p>
        </w:tc>
      </w:tr>
      <w:tr w14:paraId="7BDA2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784" w:type="dxa"/>
            <w:gridSpan w:val="5"/>
            <w:tcBorders>
              <w:top w:val="nil"/>
              <w:left w:val="nil"/>
              <w:bottom w:val="nil"/>
              <w:right w:val="nil"/>
            </w:tcBorders>
            <w:shd w:val="clear" w:color="auto" w:fill="auto"/>
            <w:noWrap/>
            <w:vAlign w:val="center"/>
          </w:tcPr>
          <w:p w14:paraId="34431D8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楷体_GBK" w:cs="Times New Roman"/>
                <w:i w:val="0"/>
                <w:iCs w:val="0"/>
                <w:color w:val="000000"/>
                <w:sz w:val="20"/>
                <w:szCs w:val="20"/>
                <w:u w:val="none"/>
              </w:rPr>
            </w:pPr>
            <w:r>
              <w:rPr>
                <w:rFonts w:hint="default" w:ascii="Times New Roman" w:hAnsi="Times New Roman" w:eastAsia="方正楷体_GBK" w:cs="Times New Roman"/>
                <w:i w:val="0"/>
                <w:iCs w:val="0"/>
                <w:color w:val="000000"/>
                <w:kern w:val="0"/>
                <w:sz w:val="20"/>
                <w:szCs w:val="20"/>
                <w:u w:val="none"/>
                <w:lang w:val="en-US" w:eastAsia="zh-CN" w:bidi="ar"/>
              </w:rPr>
              <w:t>单位：万元</w:t>
            </w:r>
          </w:p>
        </w:tc>
      </w:tr>
      <w:tr w14:paraId="638A1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CF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经济分类科目</w:t>
            </w:r>
          </w:p>
        </w:tc>
        <w:tc>
          <w:tcPr>
            <w:tcW w:w="45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A8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2025年基本支出</w:t>
            </w:r>
          </w:p>
        </w:tc>
      </w:tr>
      <w:tr w14:paraId="55C8D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92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科目编码</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37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科目名称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B4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总计</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64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人员经费</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26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日常公用经费</w:t>
            </w:r>
          </w:p>
        </w:tc>
      </w:tr>
      <w:tr w14:paraId="0F48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FF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71B3">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2,288.58</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3F1F">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1,800.62</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BAC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487.96</w:t>
            </w:r>
          </w:p>
        </w:tc>
      </w:tr>
      <w:tr w14:paraId="20938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056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301</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B45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工资福利支出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DBA3">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1,874.88</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5CA9">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1,774.88</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D70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r>
      <w:tr w14:paraId="707CC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754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30101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EDE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基本工资</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EC20">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382.07</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1355">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382.07</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B26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2E49E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3F8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30102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7C8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津贴补贴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599A">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302.71</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629A">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302.71</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67D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3DD3C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BB1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30103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EF3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奖金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A94D">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541.13</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368F">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541.13</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A45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13E58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1EC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30106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28E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伙食补助费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2C3E">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D0AA">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176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r>
      <w:tr w14:paraId="0936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8A8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30108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E2B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机关事业单位基本养老保险缴费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A2BA">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167.91</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DC8E">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167.91</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130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5B9D4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3B9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30109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4D9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职业年金缴费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F411">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83.96</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9629">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83.96</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0DD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1EBC4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709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30110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F53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职工基本医疗保险缴费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FBC7">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89.20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B01A">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89.20</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34C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5E674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FF0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30111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009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公务员医疗补助缴费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2EEF">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13.76</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7A29">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13.76</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95BC">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1D3B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126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30112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A1F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其他社会保障缴费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0108">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18.89</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710D">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18.89</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23B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1AAB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86B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30113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0FC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住房公积金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0D6F">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145.16</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95F0">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145.16</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93D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1AA69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909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30114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2DB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医疗费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7DED">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C122">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12.90</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624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3473F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B0D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30199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5C1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其他工资福利支出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6BA0">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6300">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17.20</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B37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65C3C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EC6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302</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61F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商品和服务支出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83D4">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362.40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57EB">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15E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362.40</w:t>
            </w:r>
          </w:p>
        </w:tc>
      </w:tr>
      <w:tr w14:paraId="6BCE0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4AF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30201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F98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办公费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DDB3">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2931">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B88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4CAC0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738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30202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172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印刷费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EE8E">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3A3D">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162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7801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E60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30205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F59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93B6">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4.58</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899C">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802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4.58</w:t>
            </w:r>
          </w:p>
        </w:tc>
      </w:tr>
      <w:tr w14:paraId="3306E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698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30206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63E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电费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4FDF">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15.02</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C95A">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67E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15.02</w:t>
            </w:r>
          </w:p>
        </w:tc>
      </w:tr>
      <w:tr w14:paraId="6F5E1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247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30207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912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邮电费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E4C8">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2D7A">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ADA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60EC9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532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30209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183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物业管理费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233C">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15.93</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34E9">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D9C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15.93</w:t>
            </w:r>
          </w:p>
        </w:tc>
      </w:tr>
      <w:tr w14:paraId="7FD9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C23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30211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ABD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差旅费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025A">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BA8C">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B6B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14:paraId="3B186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C9E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30213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DA3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维修（护）费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5B16">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5462">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E56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w:t>
            </w:r>
          </w:p>
        </w:tc>
      </w:tr>
      <w:tr w14:paraId="0852E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AB8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30214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F12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租赁费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A82D">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1CBD">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D96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r>
      <w:tr w14:paraId="13923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02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30216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5F9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培训费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5C1E">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ACD3">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D44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13.50</w:t>
            </w:r>
          </w:p>
        </w:tc>
      </w:tr>
      <w:tr w14:paraId="7271C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CD2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30217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E1E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公务接待费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B85A">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E5C3">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253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14:paraId="11D9F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2A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30226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79B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劳务费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0DF4">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20E3">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FA1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r>
      <w:tr w14:paraId="42E7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EAB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30227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A9F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委托业务费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F30B">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E4BD">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863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12.10</w:t>
            </w:r>
          </w:p>
        </w:tc>
      </w:tr>
      <w:tr w14:paraId="5BB96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064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30228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01C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工会经费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E049">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8990">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DA9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84.00</w:t>
            </w:r>
          </w:p>
        </w:tc>
      </w:tr>
      <w:tr w14:paraId="3730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12A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30229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CE3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福利费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EB2A">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20.99</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B2E9">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E1F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20.99</w:t>
            </w:r>
          </w:p>
        </w:tc>
      </w:tr>
      <w:tr w14:paraId="6DB5C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30C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30231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4E4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公务用车运行维护费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6D49">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80D9">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F58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27.00</w:t>
            </w:r>
          </w:p>
        </w:tc>
      </w:tr>
      <w:tr w14:paraId="5F816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48F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30239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9F3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其他交通费用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1DDA">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68.34</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9B46">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3FF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68.34</w:t>
            </w:r>
          </w:p>
        </w:tc>
      </w:tr>
      <w:tr w14:paraId="6A14E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EF9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30299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0B7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其他商品和服务支出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7041">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42.94</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FFD5">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446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42.94</w:t>
            </w:r>
          </w:p>
        </w:tc>
      </w:tr>
      <w:tr w14:paraId="43D1B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F39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303</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45D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对个人和家庭的补助</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3DA4">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33.60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03A0">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25.74</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7AA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7.86</w:t>
            </w:r>
          </w:p>
        </w:tc>
      </w:tr>
      <w:tr w14:paraId="47CC0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6A3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30305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9FC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生活补助</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20C9">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30.45</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1ED4">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23.94</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E2A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6.51</w:t>
            </w:r>
          </w:p>
        </w:tc>
      </w:tr>
      <w:tr w14:paraId="75D00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0D4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30307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B2D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医疗费补助</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E61D">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8378">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A2F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w:t>
            </w:r>
          </w:p>
        </w:tc>
      </w:tr>
      <w:tr w14:paraId="1E755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AB8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310</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888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资本性支出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A9AF">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B69A">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E86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17.70</w:t>
            </w:r>
          </w:p>
        </w:tc>
      </w:tr>
      <w:tr w14:paraId="3253E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4A9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31002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45B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办公设备购置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4BEB">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0B2D">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3D7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17.70</w:t>
            </w:r>
          </w:p>
        </w:tc>
      </w:tr>
    </w:tbl>
    <w:p w14:paraId="0D2CDD77">
      <w:pPr>
        <w:rPr>
          <w:rFonts w:hint="default" w:ascii="Times New Roman" w:hAnsi="Times New Roman" w:cs="Times New Roman"/>
          <w:lang w:val="en-US" w:eastAsia="zh-CN"/>
        </w:rPr>
      </w:pPr>
    </w:p>
    <w:p w14:paraId="032F7481">
      <w:pPr>
        <w:rPr>
          <w:rFonts w:hint="default" w:ascii="Times New Roman" w:hAnsi="Times New Roman" w:cs="Times New Roman"/>
          <w:lang w:val="en-US" w:eastAsia="zh-CN"/>
        </w:rPr>
      </w:pPr>
    </w:p>
    <w:p w14:paraId="7D78DA8B">
      <w:pPr>
        <w:rPr>
          <w:rFonts w:hint="default" w:ascii="Times New Roman" w:hAnsi="Times New Roman" w:cs="Times New Roman"/>
          <w:lang w:val="en-US" w:eastAsia="zh-CN"/>
        </w:rPr>
      </w:pPr>
    </w:p>
    <w:p w14:paraId="6E03F87E">
      <w:pPr>
        <w:rPr>
          <w:rFonts w:hint="default" w:ascii="Times New Roman" w:hAnsi="Times New Roman" w:cs="Times New Roman"/>
          <w:lang w:val="en-US" w:eastAsia="zh-CN"/>
        </w:rPr>
      </w:pPr>
    </w:p>
    <w:p w14:paraId="7D37875F">
      <w:pPr>
        <w:rPr>
          <w:rFonts w:hint="default" w:ascii="Times New Roman" w:hAnsi="Times New Roman" w:cs="Times New Roman"/>
          <w:lang w:val="en-US" w:eastAsia="zh-CN"/>
        </w:rPr>
      </w:pPr>
    </w:p>
    <w:p w14:paraId="6DD1830E">
      <w:pPr>
        <w:rPr>
          <w:rFonts w:hint="default" w:ascii="Times New Roman" w:hAnsi="Times New Roman" w:cs="Times New Roman"/>
          <w:lang w:val="en-US" w:eastAsia="zh-CN"/>
        </w:rPr>
      </w:pPr>
    </w:p>
    <w:p w14:paraId="3B11960F">
      <w:pPr>
        <w:rPr>
          <w:rFonts w:hint="default" w:ascii="Times New Roman" w:hAnsi="Times New Roman" w:cs="Times New Roman"/>
          <w:lang w:val="en-US" w:eastAsia="zh-CN"/>
        </w:rPr>
      </w:pPr>
    </w:p>
    <w:p w14:paraId="471E2192">
      <w:pPr>
        <w:rPr>
          <w:rFonts w:hint="default" w:ascii="Times New Roman" w:hAnsi="Times New Roman" w:cs="Times New Roman"/>
          <w:lang w:val="en-US" w:eastAsia="zh-CN"/>
        </w:rPr>
      </w:pPr>
    </w:p>
    <w:p w14:paraId="1C7ACF83">
      <w:pPr>
        <w:rPr>
          <w:rFonts w:hint="default" w:ascii="Times New Roman" w:hAnsi="Times New Roman" w:cs="Times New Roman"/>
          <w:lang w:val="en-US" w:eastAsia="zh-CN"/>
        </w:rPr>
      </w:pPr>
    </w:p>
    <w:p w14:paraId="6820535E">
      <w:pPr>
        <w:rPr>
          <w:rFonts w:hint="default" w:ascii="Times New Roman" w:hAnsi="Times New Roman" w:cs="Times New Roman"/>
          <w:lang w:val="en-US" w:eastAsia="zh-CN"/>
        </w:rPr>
      </w:pPr>
    </w:p>
    <w:p w14:paraId="7144061F">
      <w:pPr>
        <w:rPr>
          <w:rFonts w:hint="default" w:ascii="Times New Roman" w:hAnsi="Times New Roman" w:cs="Times New Roman"/>
          <w:lang w:val="en-US" w:eastAsia="zh-CN"/>
        </w:rPr>
      </w:pPr>
    </w:p>
    <w:p w14:paraId="68DB9474">
      <w:pPr>
        <w:rPr>
          <w:rFonts w:hint="default" w:ascii="Times New Roman" w:hAnsi="Times New Roman" w:cs="Times New Roman"/>
          <w:lang w:val="en-US" w:eastAsia="zh-CN"/>
        </w:rPr>
      </w:pPr>
    </w:p>
    <w:p w14:paraId="706A8900">
      <w:pPr>
        <w:rPr>
          <w:rFonts w:hint="default" w:ascii="Times New Roman" w:hAnsi="Times New Roman" w:cs="Times New Roman"/>
          <w:lang w:val="en-US" w:eastAsia="zh-CN"/>
        </w:rPr>
      </w:pPr>
    </w:p>
    <w:p w14:paraId="7268AEFC">
      <w:pPr>
        <w:rPr>
          <w:rFonts w:hint="default" w:ascii="Times New Roman" w:hAnsi="Times New Roman" w:cs="Times New Roman"/>
          <w:lang w:val="en-US" w:eastAsia="zh-CN"/>
        </w:rPr>
      </w:pPr>
    </w:p>
    <w:p w14:paraId="0ECCD1AB">
      <w:pPr>
        <w:rPr>
          <w:rFonts w:hint="default" w:ascii="Times New Roman" w:hAnsi="Times New Roman" w:cs="Times New Roman"/>
          <w:lang w:val="en-US" w:eastAsia="zh-CN"/>
        </w:rPr>
      </w:pPr>
    </w:p>
    <w:p w14:paraId="235379BC">
      <w:pPr>
        <w:rPr>
          <w:rFonts w:hint="default" w:ascii="Times New Roman" w:hAnsi="Times New Roman" w:cs="Times New Roman"/>
          <w:lang w:val="en-US" w:eastAsia="zh-CN"/>
        </w:rPr>
      </w:pPr>
    </w:p>
    <w:p w14:paraId="14C01400">
      <w:pPr>
        <w:rPr>
          <w:rFonts w:hint="default" w:ascii="Times New Roman" w:hAnsi="Times New Roman" w:cs="Times New Roman"/>
          <w:lang w:val="en-US" w:eastAsia="zh-CN"/>
        </w:rPr>
      </w:pPr>
    </w:p>
    <w:p w14:paraId="773F0310">
      <w:pPr>
        <w:rPr>
          <w:rFonts w:hint="default" w:ascii="Times New Roman" w:hAnsi="Times New Roman" w:cs="Times New Roman"/>
          <w:lang w:val="en-US" w:eastAsia="zh-CN"/>
        </w:rPr>
      </w:pPr>
    </w:p>
    <w:p w14:paraId="487DC18D">
      <w:pPr>
        <w:rPr>
          <w:rFonts w:hint="default" w:ascii="Times New Roman" w:hAnsi="Times New Roman" w:cs="Times New Roman"/>
          <w:lang w:val="en-US" w:eastAsia="zh-CN"/>
        </w:rPr>
      </w:pPr>
    </w:p>
    <w:p w14:paraId="1CFEA077">
      <w:pPr>
        <w:rPr>
          <w:rFonts w:hint="default" w:ascii="Times New Roman" w:hAnsi="Times New Roman" w:cs="Times New Roman"/>
          <w:lang w:val="en-US" w:eastAsia="zh-CN"/>
        </w:rPr>
      </w:pPr>
    </w:p>
    <w:p w14:paraId="448DF8A2">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附表4</w:t>
      </w:r>
    </w:p>
    <w:tbl>
      <w:tblPr>
        <w:tblStyle w:val="3"/>
        <w:tblW w:w="8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4"/>
        <w:gridCol w:w="3460"/>
        <w:gridCol w:w="3546"/>
      </w:tblGrid>
      <w:tr w14:paraId="5FDBB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8480" w:type="dxa"/>
            <w:gridSpan w:val="3"/>
            <w:tcBorders>
              <w:top w:val="nil"/>
              <w:left w:val="nil"/>
              <w:bottom w:val="nil"/>
              <w:right w:val="nil"/>
            </w:tcBorders>
            <w:shd w:val="clear" w:color="auto" w:fill="auto"/>
            <w:vAlign w:val="center"/>
          </w:tcPr>
          <w:p w14:paraId="3C3CE7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i w:val="0"/>
                <w:iCs w:val="0"/>
                <w:color w:val="000000"/>
                <w:sz w:val="34"/>
                <w:szCs w:val="34"/>
                <w:u w:val="none"/>
              </w:rPr>
            </w:pPr>
            <w:r>
              <w:rPr>
                <w:rFonts w:hint="default" w:ascii="Times New Roman" w:hAnsi="Times New Roman" w:eastAsia="方正小标宋_GBK" w:cs="Times New Roman"/>
                <w:i w:val="0"/>
                <w:iCs w:val="0"/>
                <w:color w:val="000000"/>
                <w:kern w:val="0"/>
                <w:sz w:val="34"/>
                <w:szCs w:val="34"/>
                <w:u w:val="none"/>
                <w:lang w:val="en-US" w:eastAsia="zh-CN" w:bidi="ar"/>
              </w:rPr>
              <w:t>202</w:t>
            </w:r>
            <w:r>
              <w:rPr>
                <w:rFonts w:hint="eastAsia" w:eastAsia="方正小标宋_GBK" w:cs="Times New Roman"/>
                <w:i w:val="0"/>
                <w:iCs w:val="0"/>
                <w:color w:val="000000"/>
                <w:kern w:val="0"/>
                <w:sz w:val="34"/>
                <w:szCs w:val="34"/>
                <w:u w:val="none"/>
                <w:lang w:val="en-US" w:eastAsia="zh-CN" w:bidi="ar"/>
              </w:rPr>
              <w:t>5</w:t>
            </w:r>
            <w:r>
              <w:rPr>
                <w:rFonts w:hint="default" w:ascii="Times New Roman" w:hAnsi="Times New Roman" w:eastAsia="方正小标宋_GBK" w:cs="Times New Roman"/>
                <w:i w:val="0"/>
                <w:iCs w:val="0"/>
                <w:color w:val="000000"/>
                <w:kern w:val="0"/>
                <w:sz w:val="34"/>
                <w:szCs w:val="34"/>
                <w:u w:val="none"/>
                <w:lang w:val="en-US" w:eastAsia="zh-CN" w:bidi="ar"/>
              </w:rPr>
              <w:t>年重庆市九龙坡区城市管理综合行政执法支队一般公共预算财政拨款基本支出预算表</w:t>
            </w:r>
          </w:p>
        </w:tc>
      </w:tr>
      <w:tr w14:paraId="4D62F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480" w:type="dxa"/>
            <w:gridSpan w:val="3"/>
            <w:tcBorders>
              <w:top w:val="nil"/>
              <w:left w:val="nil"/>
              <w:bottom w:val="nil"/>
              <w:right w:val="nil"/>
            </w:tcBorders>
            <w:shd w:val="clear" w:color="auto" w:fill="auto"/>
            <w:vAlign w:val="center"/>
          </w:tcPr>
          <w:p w14:paraId="034EB1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（政府预算支出经济分类科目）</w:t>
            </w:r>
          </w:p>
        </w:tc>
      </w:tr>
      <w:tr w14:paraId="3D903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8480" w:type="dxa"/>
            <w:gridSpan w:val="3"/>
            <w:tcBorders>
              <w:top w:val="nil"/>
              <w:left w:val="nil"/>
              <w:bottom w:val="nil"/>
              <w:right w:val="nil"/>
            </w:tcBorders>
            <w:shd w:val="clear" w:color="auto" w:fill="auto"/>
            <w:vAlign w:val="center"/>
          </w:tcPr>
          <w:p w14:paraId="2600F740">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单位：万元</w:t>
            </w:r>
          </w:p>
        </w:tc>
      </w:tr>
      <w:tr w14:paraId="3401E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01D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大黑_GBK" w:cs="Times New Roman"/>
                <w:i w:val="0"/>
                <w:iCs w:val="0"/>
                <w:color w:val="000000"/>
                <w:sz w:val="28"/>
                <w:szCs w:val="28"/>
                <w:u w:val="none"/>
              </w:rPr>
            </w:pPr>
            <w:r>
              <w:rPr>
                <w:rFonts w:hint="default" w:ascii="Times New Roman" w:hAnsi="Times New Roman" w:eastAsia="方正大黑_GBK" w:cs="Times New Roman"/>
                <w:i w:val="0"/>
                <w:iCs w:val="0"/>
                <w:color w:val="000000"/>
                <w:kern w:val="0"/>
                <w:sz w:val="28"/>
                <w:szCs w:val="28"/>
                <w:u w:val="none"/>
                <w:lang w:val="en-US" w:eastAsia="zh-CN" w:bidi="ar"/>
              </w:rPr>
              <w:t>政府预算经济科目</w:t>
            </w:r>
          </w:p>
        </w:tc>
        <w:tc>
          <w:tcPr>
            <w:tcW w:w="3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001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大黑_GBK" w:cs="Times New Roman"/>
                <w:i w:val="0"/>
                <w:iCs w:val="0"/>
                <w:color w:val="000000"/>
                <w:sz w:val="28"/>
                <w:szCs w:val="28"/>
                <w:u w:val="none"/>
              </w:rPr>
            </w:pPr>
            <w:r>
              <w:rPr>
                <w:rFonts w:hint="default" w:ascii="Times New Roman" w:hAnsi="Times New Roman" w:eastAsia="方正大黑_GBK" w:cs="Times New Roman"/>
                <w:i w:val="0"/>
                <w:iCs w:val="0"/>
                <w:color w:val="000000"/>
                <w:kern w:val="0"/>
                <w:sz w:val="28"/>
                <w:szCs w:val="28"/>
                <w:u w:val="none"/>
                <w:lang w:val="en-US" w:eastAsia="zh-CN" w:bidi="ar"/>
              </w:rPr>
              <w:t>基本支出</w:t>
            </w:r>
          </w:p>
        </w:tc>
      </w:tr>
      <w:tr w14:paraId="624B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55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b/>
                <w:bCs/>
                <w:i w:val="0"/>
                <w:iCs w:val="0"/>
                <w:color w:val="000000"/>
                <w:sz w:val="28"/>
                <w:szCs w:val="28"/>
                <w:u w:val="none"/>
              </w:rPr>
            </w:pPr>
            <w:r>
              <w:rPr>
                <w:rFonts w:hint="default" w:ascii="Times New Roman" w:hAnsi="Times New Roman" w:eastAsia="方正黑体_GBK" w:cs="Times New Roman"/>
                <w:b/>
                <w:bCs/>
                <w:i w:val="0"/>
                <w:iCs w:val="0"/>
                <w:color w:val="000000"/>
                <w:kern w:val="0"/>
                <w:sz w:val="28"/>
                <w:szCs w:val="28"/>
                <w:u w:val="none"/>
                <w:lang w:val="en-US" w:eastAsia="zh-CN" w:bidi="ar"/>
              </w:rPr>
              <w:t>科目编码</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7F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b/>
                <w:bCs/>
                <w:i w:val="0"/>
                <w:iCs w:val="0"/>
                <w:color w:val="000000"/>
                <w:sz w:val="28"/>
                <w:szCs w:val="28"/>
                <w:u w:val="none"/>
              </w:rPr>
            </w:pPr>
            <w:r>
              <w:rPr>
                <w:rFonts w:hint="default" w:ascii="Times New Roman" w:hAnsi="Times New Roman" w:eastAsia="方正黑体_GBK" w:cs="Times New Roman"/>
                <w:b/>
                <w:bCs/>
                <w:i w:val="0"/>
                <w:iCs w:val="0"/>
                <w:color w:val="000000"/>
                <w:kern w:val="0"/>
                <w:sz w:val="28"/>
                <w:szCs w:val="28"/>
                <w:u w:val="none"/>
                <w:lang w:val="en-US" w:eastAsia="zh-CN" w:bidi="ar"/>
              </w:rPr>
              <w:t>科目名称</w:t>
            </w:r>
          </w:p>
        </w:tc>
        <w:tc>
          <w:tcPr>
            <w:tcW w:w="3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30429">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大黑_GBK" w:cs="Times New Roman"/>
                <w:i w:val="0"/>
                <w:iCs w:val="0"/>
                <w:color w:val="000000"/>
                <w:sz w:val="28"/>
                <w:szCs w:val="28"/>
                <w:u w:val="none"/>
              </w:rPr>
            </w:pPr>
          </w:p>
        </w:tc>
      </w:tr>
      <w:tr w14:paraId="5BB9A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4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25A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合计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AFF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2,288.58</w:t>
            </w:r>
          </w:p>
        </w:tc>
      </w:tr>
      <w:tr w14:paraId="26FE5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2B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501</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6E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机关工资福利支出</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59C8">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1,874.88</w:t>
            </w:r>
          </w:p>
        </w:tc>
      </w:tr>
      <w:tr w14:paraId="130BD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F4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50101</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00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工资奖金津补贴</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5A37">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1,225.90</w:t>
            </w:r>
          </w:p>
        </w:tc>
      </w:tr>
      <w:tr w14:paraId="4DC53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66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50102</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9F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社会保障缴费</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ED8F">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373.72</w:t>
            </w:r>
          </w:p>
        </w:tc>
      </w:tr>
      <w:tr w14:paraId="6B10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5B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50103</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CD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住房公积金</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B23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145.16</w:t>
            </w:r>
          </w:p>
        </w:tc>
      </w:tr>
      <w:tr w14:paraId="1EED6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3E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50199</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97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其他工资福利支出</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8EC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130.10</w:t>
            </w:r>
          </w:p>
        </w:tc>
      </w:tr>
      <w:tr w14:paraId="7DC93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EF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502</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DF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机关商品和服务支出</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4D8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362.40</w:t>
            </w:r>
          </w:p>
        </w:tc>
      </w:tr>
      <w:tr w14:paraId="11AF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79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50201</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08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办公经费</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93D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247.86</w:t>
            </w:r>
          </w:p>
        </w:tc>
      </w:tr>
      <w:tr w14:paraId="41645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9E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50203</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05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培训费</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636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13.50</w:t>
            </w:r>
          </w:p>
        </w:tc>
      </w:tr>
      <w:tr w14:paraId="79938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23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50205</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8C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委托业务费</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9F17">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22.10</w:t>
            </w:r>
          </w:p>
        </w:tc>
      </w:tr>
      <w:tr w14:paraId="083D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03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50206</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A3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公务接待费</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D464">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r>
      <w:tr w14:paraId="14621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44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50208</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E7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公务用车运行维护费</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2154">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27.00</w:t>
            </w:r>
          </w:p>
        </w:tc>
      </w:tr>
      <w:tr w14:paraId="3326C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9B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50209</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B4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维修（护）费</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08CF">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8.00</w:t>
            </w:r>
          </w:p>
        </w:tc>
      </w:tr>
      <w:tr w14:paraId="68528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29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50299</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05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其他商品和服务支出</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944F">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42.94</w:t>
            </w:r>
          </w:p>
        </w:tc>
      </w:tr>
      <w:tr w14:paraId="6A853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FC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503</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9C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机关资本性支出</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30AA">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17.70</w:t>
            </w:r>
          </w:p>
        </w:tc>
      </w:tr>
      <w:tr w14:paraId="543B6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A6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50306</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D0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设备购置</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6EC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17.70</w:t>
            </w:r>
          </w:p>
        </w:tc>
      </w:tr>
      <w:tr w14:paraId="468E7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39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509</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26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对个人和家庭的补助</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9C7E">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33.60</w:t>
            </w:r>
          </w:p>
        </w:tc>
      </w:tr>
      <w:tr w14:paraId="0C836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13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50901</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C1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社会福利和救助</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0ED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33.60</w:t>
            </w:r>
          </w:p>
        </w:tc>
      </w:tr>
    </w:tbl>
    <w:p w14:paraId="40C82042">
      <w:pPr>
        <w:rPr>
          <w:rFonts w:hint="default" w:ascii="Times New Roman" w:hAnsi="Times New Roman" w:cs="Times New Roman"/>
          <w:lang w:val="en-US" w:eastAsia="zh-CN"/>
        </w:rPr>
      </w:pPr>
    </w:p>
    <w:p w14:paraId="2238B057">
      <w:pPr>
        <w:rPr>
          <w:rFonts w:hint="default" w:ascii="Times New Roman" w:hAnsi="Times New Roman" w:cs="Times New Roman"/>
          <w:lang w:val="en-US" w:eastAsia="zh-CN"/>
        </w:rPr>
      </w:pPr>
    </w:p>
    <w:p w14:paraId="04CDD74A">
      <w:pPr>
        <w:rPr>
          <w:rFonts w:hint="default" w:ascii="Times New Roman" w:hAnsi="Times New Roman" w:cs="Times New Roman"/>
          <w:lang w:val="en-US" w:eastAsia="zh-CN"/>
        </w:rPr>
      </w:pPr>
    </w:p>
    <w:p w14:paraId="5A49D235">
      <w:pPr>
        <w:rPr>
          <w:rFonts w:hint="default" w:ascii="Times New Roman" w:hAnsi="Times New Roman" w:cs="Times New Roman"/>
          <w:lang w:val="en-US" w:eastAsia="zh-CN"/>
        </w:rPr>
      </w:pPr>
    </w:p>
    <w:p w14:paraId="777E79CB">
      <w:pPr>
        <w:rPr>
          <w:rFonts w:hint="default" w:ascii="Times New Roman" w:hAnsi="Times New Roman" w:cs="Times New Roman"/>
          <w:lang w:val="en-US" w:eastAsia="zh-CN"/>
        </w:rPr>
      </w:pPr>
    </w:p>
    <w:p w14:paraId="7DBE5FED">
      <w:pPr>
        <w:rPr>
          <w:rFonts w:hint="default" w:ascii="Times New Roman" w:hAnsi="Times New Roman" w:cs="Times New Roman"/>
          <w:lang w:val="en-US" w:eastAsia="zh-CN"/>
        </w:rPr>
      </w:pPr>
    </w:p>
    <w:p w14:paraId="5DAAC2B6">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附表5</w:t>
      </w:r>
    </w:p>
    <w:tbl>
      <w:tblPr>
        <w:tblStyle w:val="3"/>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2"/>
        <w:gridCol w:w="1760"/>
        <w:gridCol w:w="1141"/>
        <w:gridCol w:w="1412"/>
        <w:gridCol w:w="1490"/>
        <w:gridCol w:w="1395"/>
      </w:tblGrid>
      <w:tr w14:paraId="0082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8860" w:type="dxa"/>
            <w:gridSpan w:val="6"/>
            <w:vMerge w:val="restart"/>
            <w:tcBorders>
              <w:top w:val="nil"/>
              <w:left w:val="nil"/>
              <w:bottom w:val="nil"/>
              <w:right w:val="nil"/>
            </w:tcBorders>
            <w:shd w:val="clear" w:color="auto" w:fill="auto"/>
            <w:vAlign w:val="center"/>
          </w:tcPr>
          <w:p w14:paraId="7B68F837">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30"/>
                <w:szCs w:val="30"/>
                <w:u w:val="none"/>
              </w:rPr>
            </w:pPr>
            <w:r>
              <w:rPr>
                <w:rFonts w:hint="default" w:ascii="Times New Roman" w:hAnsi="Times New Roman" w:eastAsia="方正小标宋_GBK" w:cs="Times New Roman"/>
                <w:i w:val="0"/>
                <w:iCs w:val="0"/>
                <w:color w:val="000000"/>
                <w:kern w:val="0"/>
                <w:sz w:val="30"/>
                <w:szCs w:val="30"/>
                <w:u w:val="none"/>
                <w:lang w:val="en-US" w:eastAsia="zh-CN" w:bidi="ar"/>
              </w:rPr>
              <w:t>202</w:t>
            </w:r>
            <w:r>
              <w:rPr>
                <w:rFonts w:hint="eastAsia" w:eastAsia="方正小标宋_GBK" w:cs="Times New Roman"/>
                <w:i w:val="0"/>
                <w:iCs w:val="0"/>
                <w:color w:val="000000"/>
                <w:kern w:val="0"/>
                <w:sz w:val="30"/>
                <w:szCs w:val="30"/>
                <w:u w:val="none"/>
                <w:lang w:val="en-US" w:eastAsia="zh-CN" w:bidi="ar"/>
              </w:rPr>
              <w:t>5</w:t>
            </w:r>
            <w:r>
              <w:rPr>
                <w:rFonts w:hint="default" w:ascii="Times New Roman" w:hAnsi="Times New Roman" w:eastAsia="方正小标宋_GBK" w:cs="Times New Roman"/>
                <w:i w:val="0"/>
                <w:iCs w:val="0"/>
                <w:color w:val="000000"/>
                <w:kern w:val="0"/>
                <w:sz w:val="30"/>
                <w:szCs w:val="30"/>
                <w:u w:val="none"/>
                <w:lang w:val="en-US" w:eastAsia="zh-CN" w:bidi="ar"/>
              </w:rPr>
              <w:t>年重庆市九龙坡区城市管理综合行政执法支队一般公共预算“三公”经费支出表</w:t>
            </w:r>
          </w:p>
        </w:tc>
      </w:tr>
      <w:tr w14:paraId="7B52C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8860" w:type="dxa"/>
            <w:gridSpan w:val="6"/>
            <w:vMerge w:val="continue"/>
            <w:tcBorders>
              <w:top w:val="nil"/>
              <w:left w:val="nil"/>
              <w:bottom w:val="nil"/>
              <w:right w:val="nil"/>
            </w:tcBorders>
            <w:shd w:val="clear" w:color="auto" w:fill="auto"/>
            <w:vAlign w:val="center"/>
          </w:tcPr>
          <w:p w14:paraId="4160C57A">
            <w:pPr>
              <w:jc w:val="center"/>
              <w:rPr>
                <w:rFonts w:hint="default" w:ascii="Times New Roman" w:hAnsi="Times New Roman" w:eastAsia="方正小标宋_GBK" w:cs="Times New Roman"/>
                <w:i w:val="0"/>
                <w:iCs w:val="0"/>
                <w:color w:val="000000"/>
                <w:sz w:val="30"/>
                <w:szCs w:val="30"/>
                <w:u w:val="none"/>
              </w:rPr>
            </w:pPr>
          </w:p>
        </w:tc>
      </w:tr>
      <w:tr w14:paraId="334E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860" w:type="dxa"/>
            <w:gridSpan w:val="6"/>
            <w:vMerge w:val="continue"/>
            <w:tcBorders>
              <w:top w:val="nil"/>
              <w:left w:val="nil"/>
              <w:bottom w:val="nil"/>
              <w:right w:val="nil"/>
            </w:tcBorders>
            <w:shd w:val="clear" w:color="auto" w:fill="auto"/>
            <w:vAlign w:val="center"/>
          </w:tcPr>
          <w:p w14:paraId="334AC5BE">
            <w:pPr>
              <w:jc w:val="center"/>
              <w:rPr>
                <w:rFonts w:hint="default" w:ascii="Times New Roman" w:hAnsi="Times New Roman" w:eastAsia="方正小标宋_GBK" w:cs="Times New Roman"/>
                <w:i w:val="0"/>
                <w:iCs w:val="0"/>
                <w:color w:val="000000"/>
                <w:sz w:val="30"/>
                <w:szCs w:val="30"/>
                <w:u w:val="none"/>
              </w:rPr>
            </w:pPr>
          </w:p>
        </w:tc>
      </w:tr>
      <w:tr w14:paraId="666A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0" w:type="auto"/>
            <w:gridSpan w:val="6"/>
            <w:tcBorders>
              <w:top w:val="nil"/>
              <w:left w:val="nil"/>
              <w:bottom w:val="nil"/>
              <w:right w:val="nil"/>
            </w:tcBorders>
            <w:shd w:val="clear" w:color="auto" w:fill="auto"/>
            <w:noWrap/>
            <w:vAlign w:val="center"/>
          </w:tcPr>
          <w:p w14:paraId="5790396B">
            <w:pPr>
              <w:keepNext w:val="0"/>
              <w:keepLines w:val="0"/>
              <w:widowControl/>
              <w:suppressLineNumbers w:val="0"/>
              <w:jc w:val="right"/>
              <w:textAlignment w:val="center"/>
              <w:rPr>
                <w:rFonts w:hint="default" w:ascii="Times New Roman" w:hAnsi="Times New Roman" w:eastAsia="方正楷体_GBK" w:cs="Times New Roman"/>
                <w:i w:val="0"/>
                <w:iCs w:val="0"/>
                <w:color w:val="000000"/>
                <w:sz w:val="20"/>
                <w:szCs w:val="20"/>
                <w:u w:val="none"/>
              </w:rPr>
            </w:pPr>
            <w:r>
              <w:rPr>
                <w:rFonts w:hint="default" w:ascii="Times New Roman" w:hAnsi="Times New Roman" w:eastAsia="方正楷体_GBK" w:cs="Times New Roman"/>
                <w:i w:val="0"/>
                <w:iCs w:val="0"/>
                <w:color w:val="000000"/>
                <w:kern w:val="0"/>
                <w:sz w:val="20"/>
                <w:szCs w:val="20"/>
                <w:u w:val="none"/>
                <w:lang w:val="en-US" w:eastAsia="zh-CN" w:bidi="ar"/>
              </w:rPr>
              <w:t>单位：万元</w:t>
            </w:r>
          </w:p>
        </w:tc>
      </w:tr>
      <w:tr w14:paraId="51D1B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88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5FA1A8">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2025年预算数</w:t>
            </w:r>
          </w:p>
        </w:tc>
      </w:tr>
      <w:tr w14:paraId="6F726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F7DAB">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合计</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5E80D">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因公出国（境）费</w:t>
            </w:r>
          </w:p>
        </w:tc>
        <w:tc>
          <w:tcPr>
            <w:tcW w:w="4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EA867D">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公务用车购置及运行费</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C7C7A">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公务接待费</w:t>
            </w:r>
          </w:p>
        </w:tc>
      </w:tr>
      <w:tr w14:paraId="5CE9F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F63BD">
            <w:pPr>
              <w:jc w:val="center"/>
              <w:rPr>
                <w:rFonts w:hint="default" w:ascii="Times New Roman" w:hAnsi="Times New Roman" w:eastAsia="方正黑体_GBK" w:cs="Times New Roman"/>
                <w:i w:val="0"/>
                <w:iCs w:val="0"/>
                <w:color w:val="000000"/>
                <w:sz w:val="24"/>
                <w:szCs w:val="24"/>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94465">
            <w:pPr>
              <w:jc w:val="center"/>
              <w:rPr>
                <w:rFonts w:hint="default" w:ascii="Times New Roman" w:hAnsi="Times New Roman" w:eastAsia="方正黑体_GBK" w:cs="Times New Roman"/>
                <w:i w:val="0"/>
                <w:iCs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24C9">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小计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D3B4">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公务用车购置费</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7C03">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公务用车运行费</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30DA4">
            <w:pPr>
              <w:jc w:val="center"/>
              <w:rPr>
                <w:rFonts w:hint="default" w:ascii="Times New Roman" w:hAnsi="Times New Roman" w:eastAsia="方正黑体_GBK" w:cs="Times New Roman"/>
                <w:i w:val="0"/>
                <w:iCs w:val="0"/>
                <w:color w:val="000000"/>
                <w:sz w:val="24"/>
                <w:szCs w:val="24"/>
                <w:u w:val="none"/>
              </w:rPr>
            </w:pPr>
          </w:p>
        </w:tc>
      </w:tr>
      <w:tr w14:paraId="06C50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CE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28.00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980F">
            <w:pPr>
              <w:jc w:val="center"/>
              <w:rPr>
                <w:rFonts w:hint="default" w:ascii="Times New Roman" w:hAnsi="Times New Roman" w:eastAsia="宋体" w:cs="Times New Roman"/>
                <w:i w:val="0"/>
                <w:iCs w:val="0"/>
                <w:color w:val="000000"/>
                <w:sz w:val="20"/>
                <w:szCs w:val="20"/>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EA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CAF4">
            <w:pPr>
              <w:jc w:val="center"/>
              <w:rPr>
                <w:rFonts w:hint="default" w:ascii="Times New Roman" w:hAnsi="Times New Roman" w:eastAsia="宋体" w:cs="Times New Roman"/>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22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36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bl>
    <w:p w14:paraId="1E52096C">
      <w:pPr>
        <w:rPr>
          <w:rFonts w:hint="default" w:ascii="Times New Roman" w:hAnsi="Times New Roman" w:cs="Times New Roman"/>
          <w:lang w:val="en-US" w:eastAsia="zh-CN"/>
        </w:rPr>
      </w:pPr>
    </w:p>
    <w:p w14:paraId="2E537FA8">
      <w:pPr>
        <w:rPr>
          <w:rFonts w:hint="default" w:ascii="Times New Roman" w:hAnsi="Times New Roman" w:cs="Times New Roman"/>
          <w:lang w:val="en-US" w:eastAsia="zh-CN"/>
        </w:rPr>
      </w:pPr>
    </w:p>
    <w:p w14:paraId="4C593B85">
      <w:pPr>
        <w:rPr>
          <w:rFonts w:hint="default" w:ascii="Times New Roman" w:hAnsi="Times New Roman" w:cs="Times New Roman"/>
          <w:lang w:val="en-US" w:eastAsia="zh-CN"/>
        </w:rPr>
      </w:pPr>
    </w:p>
    <w:p w14:paraId="0665F9D6">
      <w:pPr>
        <w:rPr>
          <w:rFonts w:hint="default" w:ascii="Times New Roman" w:hAnsi="Times New Roman" w:cs="Times New Roman"/>
          <w:lang w:val="en-US" w:eastAsia="zh-CN"/>
        </w:rPr>
      </w:pPr>
    </w:p>
    <w:p w14:paraId="68C1067B">
      <w:pPr>
        <w:rPr>
          <w:rFonts w:hint="default" w:ascii="Times New Roman" w:hAnsi="Times New Roman" w:cs="Times New Roman"/>
          <w:lang w:val="en-US" w:eastAsia="zh-CN"/>
        </w:rPr>
      </w:pPr>
    </w:p>
    <w:p w14:paraId="12C65301">
      <w:pPr>
        <w:rPr>
          <w:rFonts w:hint="default" w:ascii="Times New Roman" w:hAnsi="Times New Roman" w:cs="Times New Roman"/>
          <w:lang w:val="en-US" w:eastAsia="zh-CN"/>
        </w:rPr>
      </w:pPr>
    </w:p>
    <w:p w14:paraId="5E487217">
      <w:pPr>
        <w:rPr>
          <w:rFonts w:hint="default" w:ascii="Times New Roman" w:hAnsi="Times New Roman" w:cs="Times New Roman"/>
          <w:lang w:val="en-US" w:eastAsia="zh-CN"/>
        </w:rPr>
      </w:pPr>
    </w:p>
    <w:p w14:paraId="5F3BD015">
      <w:pPr>
        <w:rPr>
          <w:rFonts w:hint="default" w:ascii="Times New Roman" w:hAnsi="Times New Roman" w:cs="Times New Roman"/>
          <w:lang w:val="en-US" w:eastAsia="zh-CN"/>
        </w:rPr>
      </w:pPr>
    </w:p>
    <w:p w14:paraId="70E7D37A">
      <w:pPr>
        <w:rPr>
          <w:rFonts w:hint="default" w:ascii="Times New Roman" w:hAnsi="Times New Roman" w:cs="Times New Roman"/>
          <w:lang w:val="en-US" w:eastAsia="zh-CN"/>
        </w:rPr>
      </w:pPr>
    </w:p>
    <w:p w14:paraId="29F6AE02">
      <w:pPr>
        <w:rPr>
          <w:rFonts w:hint="default" w:ascii="Times New Roman" w:hAnsi="Times New Roman" w:cs="Times New Roman"/>
          <w:lang w:val="en-US" w:eastAsia="zh-CN"/>
        </w:rPr>
      </w:pPr>
    </w:p>
    <w:p w14:paraId="163DC5B8">
      <w:pPr>
        <w:rPr>
          <w:rFonts w:hint="default" w:ascii="Times New Roman" w:hAnsi="Times New Roman" w:cs="Times New Roman"/>
          <w:lang w:val="en-US" w:eastAsia="zh-CN"/>
        </w:rPr>
      </w:pPr>
    </w:p>
    <w:p w14:paraId="66EABB0B">
      <w:pPr>
        <w:rPr>
          <w:rFonts w:hint="default" w:ascii="Times New Roman" w:hAnsi="Times New Roman" w:cs="Times New Roman"/>
          <w:lang w:val="en-US" w:eastAsia="zh-CN"/>
        </w:rPr>
      </w:pPr>
    </w:p>
    <w:p w14:paraId="66ECAC9B">
      <w:pPr>
        <w:rPr>
          <w:rFonts w:hint="default" w:ascii="Times New Roman" w:hAnsi="Times New Roman" w:cs="Times New Roman"/>
          <w:lang w:val="en-US" w:eastAsia="zh-CN"/>
        </w:rPr>
      </w:pPr>
    </w:p>
    <w:p w14:paraId="7422F5D2">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附表6</w:t>
      </w:r>
    </w:p>
    <w:tbl>
      <w:tblPr>
        <w:tblStyle w:val="3"/>
        <w:tblW w:w="9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0"/>
        <w:gridCol w:w="3076"/>
        <w:gridCol w:w="914"/>
        <w:gridCol w:w="1545"/>
        <w:gridCol w:w="1545"/>
      </w:tblGrid>
      <w:tr w14:paraId="54308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9040" w:type="dxa"/>
            <w:gridSpan w:val="5"/>
            <w:vMerge w:val="restart"/>
            <w:tcBorders>
              <w:top w:val="nil"/>
              <w:left w:val="nil"/>
              <w:bottom w:val="nil"/>
              <w:right w:val="nil"/>
            </w:tcBorders>
            <w:shd w:val="clear" w:color="auto" w:fill="auto"/>
            <w:noWrap/>
            <w:vAlign w:val="center"/>
          </w:tcPr>
          <w:p w14:paraId="1471B84A">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28"/>
                <w:szCs w:val="28"/>
                <w:u w:val="none"/>
              </w:rPr>
            </w:pPr>
            <w:r>
              <w:rPr>
                <w:rFonts w:hint="default" w:ascii="Times New Roman" w:hAnsi="Times New Roman" w:eastAsia="方正小标宋_GBK" w:cs="Times New Roman"/>
                <w:i w:val="0"/>
                <w:iCs w:val="0"/>
                <w:color w:val="000000"/>
                <w:kern w:val="0"/>
                <w:sz w:val="28"/>
                <w:szCs w:val="28"/>
                <w:u w:val="none"/>
                <w:lang w:val="en-US" w:eastAsia="zh-CN" w:bidi="ar"/>
              </w:rPr>
              <w:t>202</w:t>
            </w:r>
            <w:r>
              <w:rPr>
                <w:rFonts w:hint="eastAsia" w:eastAsia="方正小标宋_GBK" w:cs="Times New Roman"/>
                <w:i w:val="0"/>
                <w:iCs w:val="0"/>
                <w:color w:val="000000"/>
                <w:kern w:val="0"/>
                <w:sz w:val="28"/>
                <w:szCs w:val="28"/>
                <w:u w:val="none"/>
                <w:lang w:val="en-US" w:eastAsia="zh-CN" w:bidi="ar"/>
              </w:rPr>
              <w:t>5</w:t>
            </w:r>
            <w:r>
              <w:rPr>
                <w:rFonts w:hint="default" w:ascii="Times New Roman" w:hAnsi="Times New Roman" w:eastAsia="方正小标宋_GBK" w:cs="Times New Roman"/>
                <w:i w:val="0"/>
                <w:iCs w:val="0"/>
                <w:color w:val="000000"/>
                <w:kern w:val="0"/>
                <w:sz w:val="28"/>
                <w:szCs w:val="28"/>
                <w:u w:val="none"/>
                <w:lang w:val="en-US" w:eastAsia="zh-CN" w:bidi="ar"/>
              </w:rPr>
              <w:t>年重庆市九龙坡区城市管理综合行政执法支队政府性基金预算支出表</w:t>
            </w:r>
          </w:p>
        </w:tc>
      </w:tr>
      <w:tr w14:paraId="2037D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9040" w:type="dxa"/>
            <w:gridSpan w:val="5"/>
            <w:vMerge w:val="continue"/>
            <w:tcBorders>
              <w:top w:val="nil"/>
              <w:left w:val="nil"/>
              <w:bottom w:val="nil"/>
              <w:right w:val="nil"/>
            </w:tcBorders>
            <w:shd w:val="clear" w:color="auto" w:fill="auto"/>
            <w:noWrap/>
            <w:vAlign w:val="center"/>
          </w:tcPr>
          <w:p w14:paraId="0F5781C6">
            <w:pPr>
              <w:jc w:val="center"/>
              <w:rPr>
                <w:rFonts w:hint="default" w:ascii="Times New Roman" w:hAnsi="Times New Roman" w:eastAsia="方正小标宋_GBK" w:cs="Times New Roman"/>
                <w:i w:val="0"/>
                <w:iCs w:val="0"/>
                <w:color w:val="000000"/>
                <w:sz w:val="28"/>
                <w:szCs w:val="28"/>
                <w:u w:val="none"/>
              </w:rPr>
            </w:pPr>
          </w:p>
        </w:tc>
      </w:tr>
      <w:tr w14:paraId="29CF8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0" w:type="auto"/>
            <w:gridSpan w:val="5"/>
            <w:tcBorders>
              <w:top w:val="nil"/>
              <w:left w:val="nil"/>
              <w:bottom w:val="nil"/>
              <w:right w:val="nil"/>
            </w:tcBorders>
            <w:shd w:val="clear" w:color="auto" w:fill="auto"/>
            <w:noWrap/>
            <w:vAlign w:val="center"/>
          </w:tcPr>
          <w:p w14:paraId="3C96EC19">
            <w:pPr>
              <w:keepNext w:val="0"/>
              <w:keepLines w:val="0"/>
              <w:widowControl/>
              <w:suppressLineNumbers w:val="0"/>
              <w:jc w:val="right"/>
              <w:textAlignment w:val="center"/>
              <w:rPr>
                <w:rFonts w:hint="default" w:ascii="Times New Roman" w:hAnsi="Times New Roman" w:eastAsia="方正楷体_GBK" w:cs="Times New Roman"/>
                <w:i w:val="0"/>
                <w:iCs w:val="0"/>
                <w:color w:val="000000"/>
                <w:sz w:val="20"/>
                <w:szCs w:val="20"/>
                <w:u w:val="none"/>
              </w:rPr>
            </w:pPr>
            <w:r>
              <w:rPr>
                <w:rFonts w:hint="default" w:ascii="Times New Roman" w:hAnsi="Times New Roman" w:eastAsia="方正楷体_GBK" w:cs="Times New Roman"/>
                <w:i w:val="0"/>
                <w:iCs w:val="0"/>
                <w:color w:val="000000"/>
                <w:kern w:val="0"/>
                <w:sz w:val="20"/>
                <w:szCs w:val="20"/>
                <w:u w:val="none"/>
                <w:lang w:val="en-US" w:eastAsia="zh-CN" w:bidi="ar"/>
              </w:rPr>
              <w:t>单位：万元</w:t>
            </w:r>
          </w:p>
        </w:tc>
      </w:tr>
      <w:tr w14:paraId="16B29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964C">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 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0E80">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科目名称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7737">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本年政府性基金预算财政拨款支出</w:t>
            </w:r>
          </w:p>
        </w:tc>
      </w:tr>
      <w:tr w14:paraId="3C314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301F">
            <w:pPr>
              <w:jc w:val="center"/>
              <w:rPr>
                <w:rFonts w:hint="default" w:ascii="Times New Roman" w:hAnsi="Times New Roman" w:eastAsia="方正黑体_GBK"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7E4A">
            <w:pPr>
              <w:jc w:val="center"/>
              <w:rPr>
                <w:rFonts w:hint="default" w:ascii="Times New Roman" w:hAnsi="Times New Roman" w:eastAsia="方正黑体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CFA7">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88E2">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基本支出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2939">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项目支出 </w:t>
            </w:r>
          </w:p>
        </w:tc>
      </w:tr>
      <w:tr w14:paraId="68423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906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1FDD">
            <w:pPr>
              <w:jc w:val="right"/>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9538">
            <w:pPr>
              <w:jc w:val="right"/>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303C">
            <w:pPr>
              <w:jc w:val="right"/>
              <w:rPr>
                <w:rFonts w:hint="default" w:ascii="Times New Roman" w:hAnsi="Times New Roman" w:eastAsia="宋体" w:cs="Times New Roman"/>
                <w:b/>
                <w:bCs/>
                <w:i w:val="0"/>
                <w:iCs w:val="0"/>
                <w:color w:val="000000"/>
                <w:sz w:val="20"/>
                <w:szCs w:val="20"/>
                <w:u w:val="none"/>
              </w:rPr>
            </w:pPr>
          </w:p>
        </w:tc>
      </w:tr>
      <w:tr w14:paraId="7E0C4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301A">
            <w:pPr>
              <w:jc w:val="left"/>
              <w:rPr>
                <w:rFonts w:hint="default" w:ascii="Times New Roman" w:hAnsi="Times New Roman" w:eastAsia="方正仿宋_GBK"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B96D">
            <w:pPr>
              <w:rPr>
                <w:rFonts w:hint="default" w:ascii="Times New Roman" w:hAnsi="Times New Roman" w:eastAsia="方正仿宋_GBK"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CB68">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0F79">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F512">
            <w:pPr>
              <w:jc w:val="right"/>
              <w:rPr>
                <w:rFonts w:hint="default" w:ascii="Times New Roman" w:hAnsi="Times New Roman" w:eastAsia="宋体" w:cs="Times New Roman"/>
                <w:i w:val="0"/>
                <w:iCs w:val="0"/>
                <w:color w:val="000000"/>
                <w:sz w:val="20"/>
                <w:szCs w:val="20"/>
                <w:u w:val="none"/>
              </w:rPr>
            </w:pPr>
          </w:p>
        </w:tc>
      </w:tr>
      <w:tr w14:paraId="0F3DF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5FE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 </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68B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A483">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3A73">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E95E">
            <w:pPr>
              <w:jc w:val="right"/>
              <w:rPr>
                <w:rFonts w:hint="default" w:ascii="Times New Roman" w:hAnsi="Times New Roman" w:eastAsia="宋体" w:cs="Times New Roman"/>
                <w:i w:val="0"/>
                <w:iCs w:val="0"/>
                <w:color w:val="000000"/>
                <w:sz w:val="20"/>
                <w:szCs w:val="20"/>
                <w:u w:val="none"/>
              </w:rPr>
            </w:pPr>
          </w:p>
        </w:tc>
      </w:tr>
      <w:tr w14:paraId="32FA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F05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  </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252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3C9F">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D5A3">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7D59">
            <w:pPr>
              <w:jc w:val="right"/>
              <w:rPr>
                <w:rFonts w:hint="default" w:ascii="Times New Roman" w:hAnsi="Times New Roman" w:eastAsia="宋体" w:cs="Times New Roman"/>
                <w:i w:val="0"/>
                <w:iCs w:val="0"/>
                <w:color w:val="000000"/>
                <w:sz w:val="20"/>
                <w:szCs w:val="20"/>
                <w:u w:val="none"/>
              </w:rPr>
            </w:pPr>
          </w:p>
        </w:tc>
      </w:tr>
    </w:tbl>
    <w:p w14:paraId="718C0BBE">
      <w:pPr>
        <w:rPr>
          <w:rFonts w:hint="default" w:ascii="Times New Roman" w:hAnsi="Times New Roman" w:cs="Times New Roman"/>
          <w:lang w:val="en-US" w:eastAsia="zh-CN"/>
        </w:rPr>
      </w:pPr>
    </w:p>
    <w:p w14:paraId="7444A620">
      <w:pPr>
        <w:rPr>
          <w:rFonts w:hint="default" w:ascii="Times New Roman" w:hAnsi="Times New Roman" w:cs="Times New Roman"/>
          <w:lang w:val="en-US" w:eastAsia="zh-CN"/>
        </w:rPr>
      </w:pPr>
    </w:p>
    <w:p w14:paraId="4278AA6E">
      <w:pPr>
        <w:rPr>
          <w:rFonts w:hint="default" w:ascii="Times New Roman" w:hAnsi="Times New Roman" w:cs="Times New Roman"/>
          <w:lang w:val="en-US" w:eastAsia="zh-CN"/>
        </w:rPr>
      </w:pPr>
    </w:p>
    <w:p w14:paraId="0D976D12">
      <w:pPr>
        <w:rPr>
          <w:rFonts w:hint="default" w:ascii="Times New Roman" w:hAnsi="Times New Roman" w:cs="Times New Roman"/>
          <w:lang w:val="en-US" w:eastAsia="zh-CN"/>
        </w:rPr>
      </w:pPr>
    </w:p>
    <w:p w14:paraId="744EB225">
      <w:pPr>
        <w:rPr>
          <w:rFonts w:hint="default" w:ascii="Times New Roman" w:hAnsi="Times New Roman" w:cs="Times New Roman"/>
          <w:lang w:val="en-US" w:eastAsia="zh-CN"/>
        </w:rPr>
      </w:pPr>
    </w:p>
    <w:p w14:paraId="5C3E248F">
      <w:pPr>
        <w:rPr>
          <w:rFonts w:hint="default" w:ascii="Times New Roman" w:hAnsi="Times New Roman" w:cs="Times New Roman"/>
          <w:lang w:val="en-US" w:eastAsia="zh-CN"/>
        </w:rPr>
      </w:pPr>
    </w:p>
    <w:p w14:paraId="0EEF7401">
      <w:pPr>
        <w:rPr>
          <w:rFonts w:hint="default" w:ascii="Times New Roman" w:hAnsi="Times New Roman" w:cs="Times New Roman"/>
          <w:lang w:val="en-US" w:eastAsia="zh-CN"/>
        </w:rPr>
      </w:pPr>
    </w:p>
    <w:p w14:paraId="5BF0ACB0">
      <w:pPr>
        <w:rPr>
          <w:rFonts w:hint="default" w:ascii="Times New Roman" w:hAnsi="Times New Roman" w:cs="Times New Roman"/>
          <w:lang w:val="en-US" w:eastAsia="zh-CN"/>
        </w:rPr>
      </w:pPr>
    </w:p>
    <w:p w14:paraId="15ED54F7">
      <w:pPr>
        <w:rPr>
          <w:rFonts w:hint="default" w:ascii="Times New Roman" w:hAnsi="Times New Roman" w:cs="Times New Roman"/>
          <w:lang w:val="en-US" w:eastAsia="zh-CN"/>
        </w:rPr>
      </w:pPr>
    </w:p>
    <w:p w14:paraId="226DEBE8">
      <w:pPr>
        <w:rPr>
          <w:rFonts w:hint="default" w:ascii="Times New Roman" w:hAnsi="Times New Roman" w:cs="Times New Roman"/>
          <w:lang w:val="en-US" w:eastAsia="zh-CN"/>
        </w:rPr>
      </w:pPr>
    </w:p>
    <w:p w14:paraId="50E2DE4C">
      <w:pPr>
        <w:rPr>
          <w:rFonts w:hint="default" w:ascii="Times New Roman" w:hAnsi="Times New Roman" w:cs="Times New Roman"/>
          <w:lang w:val="en-US" w:eastAsia="zh-CN"/>
        </w:rPr>
      </w:pPr>
    </w:p>
    <w:p w14:paraId="2F7950BC">
      <w:pPr>
        <w:rPr>
          <w:rFonts w:hint="default" w:ascii="Times New Roman" w:hAnsi="Times New Roman" w:cs="Times New Roman"/>
          <w:lang w:val="en-US" w:eastAsia="zh-CN"/>
        </w:rPr>
      </w:pPr>
    </w:p>
    <w:p w14:paraId="009921C4">
      <w:pPr>
        <w:rPr>
          <w:rFonts w:hint="default" w:ascii="Times New Roman" w:hAnsi="Times New Roman" w:cs="Times New Roman"/>
          <w:lang w:val="en-US" w:eastAsia="zh-CN"/>
        </w:rPr>
      </w:pPr>
    </w:p>
    <w:p w14:paraId="0203B1BB">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附表7</w:t>
      </w:r>
    </w:p>
    <w:tbl>
      <w:tblPr>
        <w:tblStyle w:val="3"/>
        <w:tblW w:w="8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96"/>
        <w:gridCol w:w="1291"/>
        <w:gridCol w:w="2903"/>
        <w:gridCol w:w="1290"/>
      </w:tblGrid>
      <w:tr w14:paraId="5472F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680" w:type="dxa"/>
            <w:gridSpan w:val="4"/>
            <w:vMerge w:val="restart"/>
            <w:tcBorders>
              <w:top w:val="nil"/>
              <w:left w:val="nil"/>
              <w:bottom w:val="nil"/>
              <w:right w:val="nil"/>
            </w:tcBorders>
            <w:shd w:val="clear" w:color="auto" w:fill="auto"/>
            <w:vAlign w:val="center"/>
          </w:tcPr>
          <w:p w14:paraId="7CF60DAE">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30"/>
                <w:szCs w:val="30"/>
                <w:u w:val="none"/>
              </w:rPr>
            </w:pPr>
            <w:r>
              <w:rPr>
                <w:rFonts w:hint="default" w:ascii="Times New Roman" w:hAnsi="Times New Roman" w:eastAsia="方正小标宋_GBK" w:cs="Times New Roman"/>
                <w:i w:val="0"/>
                <w:iCs w:val="0"/>
                <w:color w:val="000000"/>
                <w:kern w:val="0"/>
                <w:sz w:val="30"/>
                <w:szCs w:val="30"/>
                <w:u w:val="none"/>
                <w:lang w:val="en-US" w:eastAsia="zh-CN" w:bidi="ar"/>
              </w:rPr>
              <w:t>202</w:t>
            </w:r>
            <w:r>
              <w:rPr>
                <w:rFonts w:hint="eastAsia" w:eastAsia="方正小标宋_GBK" w:cs="Times New Roman"/>
                <w:i w:val="0"/>
                <w:iCs w:val="0"/>
                <w:color w:val="000000"/>
                <w:kern w:val="0"/>
                <w:sz w:val="30"/>
                <w:szCs w:val="30"/>
                <w:u w:val="none"/>
                <w:lang w:val="en-US" w:eastAsia="zh-CN" w:bidi="ar"/>
              </w:rPr>
              <w:t>5</w:t>
            </w:r>
            <w:r>
              <w:rPr>
                <w:rFonts w:hint="default" w:ascii="Times New Roman" w:hAnsi="Times New Roman" w:eastAsia="方正小标宋_GBK" w:cs="Times New Roman"/>
                <w:i w:val="0"/>
                <w:iCs w:val="0"/>
                <w:color w:val="000000"/>
                <w:kern w:val="0"/>
                <w:sz w:val="30"/>
                <w:szCs w:val="30"/>
                <w:u w:val="none"/>
                <w:lang w:val="en-US" w:eastAsia="zh-CN" w:bidi="ar"/>
              </w:rPr>
              <w:t>年重庆市九龙坡区城市管理综合行政执法支队收支总表</w:t>
            </w:r>
          </w:p>
        </w:tc>
      </w:tr>
      <w:tr w14:paraId="59F46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8680" w:type="dxa"/>
            <w:gridSpan w:val="4"/>
            <w:vMerge w:val="continue"/>
            <w:tcBorders>
              <w:top w:val="nil"/>
              <w:left w:val="nil"/>
              <w:bottom w:val="nil"/>
              <w:right w:val="nil"/>
            </w:tcBorders>
            <w:shd w:val="clear" w:color="auto" w:fill="auto"/>
            <w:vAlign w:val="center"/>
          </w:tcPr>
          <w:p w14:paraId="607D483B">
            <w:pPr>
              <w:jc w:val="center"/>
              <w:rPr>
                <w:rFonts w:hint="default" w:ascii="Times New Roman" w:hAnsi="Times New Roman" w:eastAsia="方正小标宋_GBK" w:cs="Times New Roman"/>
                <w:i w:val="0"/>
                <w:iCs w:val="0"/>
                <w:color w:val="000000"/>
                <w:sz w:val="30"/>
                <w:szCs w:val="30"/>
                <w:u w:val="none"/>
              </w:rPr>
            </w:pPr>
          </w:p>
        </w:tc>
      </w:tr>
      <w:tr w14:paraId="61093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0" w:type="auto"/>
            <w:gridSpan w:val="4"/>
            <w:tcBorders>
              <w:top w:val="nil"/>
              <w:left w:val="nil"/>
              <w:bottom w:val="nil"/>
              <w:right w:val="nil"/>
            </w:tcBorders>
            <w:shd w:val="clear" w:color="auto" w:fill="auto"/>
            <w:noWrap/>
            <w:vAlign w:val="center"/>
          </w:tcPr>
          <w:p w14:paraId="1DDD315A">
            <w:pPr>
              <w:keepNext w:val="0"/>
              <w:keepLines w:val="0"/>
              <w:widowControl/>
              <w:suppressLineNumbers w:val="0"/>
              <w:jc w:val="right"/>
              <w:textAlignment w:val="center"/>
              <w:rPr>
                <w:rFonts w:hint="default" w:ascii="Times New Roman" w:hAnsi="Times New Roman" w:eastAsia="方正楷体_GBK" w:cs="Times New Roman"/>
                <w:i w:val="0"/>
                <w:iCs w:val="0"/>
                <w:color w:val="000000"/>
                <w:sz w:val="22"/>
                <w:szCs w:val="22"/>
                <w:u w:val="none"/>
              </w:rPr>
            </w:pPr>
            <w:r>
              <w:rPr>
                <w:rFonts w:hint="default" w:ascii="Times New Roman" w:hAnsi="Times New Roman" w:eastAsia="方正楷体_GBK" w:cs="Times New Roman"/>
                <w:i w:val="0"/>
                <w:iCs w:val="0"/>
                <w:color w:val="000000"/>
                <w:kern w:val="0"/>
                <w:sz w:val="22"/>
                <w:szCs w:val="22"/>
                <w:u w:val="none"/>
                <w:lang w:val="en-US" w:eastAsia="zh-CN" w:bidi="ar"/>
              </w:rPr>
              <w:t>单位：万元</w:t>
            </w:r>
          </w:p>
        </w:tc>
      </w:tr>
      <w:tr w14:paraId="75383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1861">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6D74">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支出</w:t>
            </w:r>
          </w:p>
        </w:tc>
      </w:tr>
      <w:tr w14:paraId="077DC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746B">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73E9">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8EAE">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4D4F">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预算数</w:t>
            </w:r>
          </w:p>
        </w:tc>
      </w:tr>
      <w:tr w14:paraId="2B060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A90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A15C">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4B1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A0CB">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2,726.20</w:t>
            </w:r>
          </w:p>
        </w:tc>
      </w:tr>
      <w:tr w14:paraId="3EF1C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C0E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一般公共预算资金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2136">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542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6020">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284.33</w:t>
            </w:r>
          </w:p>
        </w:tc>
      </w:tr>
      <w:tr w14:paraId="0D79A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36F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政府性基金预算资金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3B83">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0CA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6EBA">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120.50</w:t>
            </w:r>
          </w:p>
        </w:tc>
      </w:tr>
      <w:tr w14:paraId="62B9A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920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国有资本经营预算资金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000B">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48D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5841">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2,159.94</w:t>
            </w:r>
          </w:p>
        </w:tc>
      </w:tr>
      <w:tr w14:paraId="1DDFC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7B9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110C">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AC3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77C5">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161.42</w:t>
            </w:r>
          </w:p>
        </w:tc>
      </w:tr>
      <w:tr w14:paraId="7F11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F58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事业收入资金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4737">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CD3F">
            <w:pPr>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59C2">
            <w:pPr>
              <w:jc w:val="right"/>
              <w:rPr>
                <w:rFonts w:hint="default" w:ascii="Times New Roman" w:hAnsi="Times New Roman" w:eastAsia="宋体" w:cs="Times New Roman"/>
                <w:i w:val="0"/>
                <w:iCs w:val="0"/>
                <w:color w:val="000000"/>
                <w:sz w:val="24"/>
                <w:szCs w:val="24"/>
                <w:u w:val="none"/>
              </w:rPr>
            </w:pPr>
          </w:p>
        </w:tc>
      </w:tr>
      <w:tr w14:paraId="2DE64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945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上级补助收入资金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F27D">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D225">
            <w:pPr>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26C8">
            <w:pPr>
              <w:jc w:val="right"/>
              <w:rPr>
                <w:rFonts w:hint="default" w:ascii="Times New Roman" w:hAnsi="Times New Roman" w:eastAsia="宋体" w:cs="Times New Roman"/>
                <w:i w:val="0"/>
                <w:iCs w:val="0"/>
                <w:color w:val="000000"/>
                <w:sz w:val="24"/>
                <w:szCs w:val="24"/>
                <w:u w:val="none"/>
              </w:rPr>
            </w:pPr>
          </w:p>
        </w:tc>
      </w:tr>
      <w:tr w14:paraId="7889C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D85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附属单位上缴收入资金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6950">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B1B1">
            <w:pPr>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C9BD">
            <w:pPr>
              <w:jc w:val="right"/>
              <w:rPr>
                <w:rFonts w:hint="default" w:ascii="Times New Roman" w:hAnsi="Times New Roman" w:eastAsia="宋体" w:cs="Times New Roman"/>
                <w:i w:val="0"/>
                <w:iCs w:val="0"/>
                <w:color w:val="000000"/>
                <w:sz w:val="24"/>
                <w:szCs w:val="24"/>
                <w:u w:val="none"/>
              </w:rPr>
            </w:pPr>
          </w:p>
        </w:tc>
      </w:tr>
      <w:tr w14:paraId="41826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0D0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事业单位经营收入资金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C8BD">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5A72">
            <w:pPr>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8AB1">
            <w:pPr>
              <w:jc w:val="right"/>
              <w:rPr>
                <w:rFonts w:hint="default" w:ascii="Times New Roman" w:hAnsi="Times New Roman" w:eastAsia="宋体" w:cs="Times New Roman"/>
                <w:i w:val="0"/>
                <w:iCs w:val="0"/>
                <w:color w:val="000000"/>
                <w:sz w:val="24"/>
                <w:szCs w:val="24"/>
                <w:u w:val="none"/>
              </w:rPr>
            </w:pPr>
          </w:p>
        </w:tc>
      </w:tr>
      <w:tr w14:paraId="2EC2A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722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其他收入资金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C2AB">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F878">
            <w:pPr>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F424">
            <w:pPr>
              <w:jc w:val="right"/>
              <w:rPr>
                <w:rFonts w:hint="default" w:ascii="Times New Roman" w:hAnsi="Times New Roman" w:eastAsia="宋体" w:cs="Times New Roman"/>
                <w:i w:val="0"/>
                <w:iCs w:val="0"/>
                <w:color w:val="000000"/>
                <w:sz w:val="24"/>
                <w:szCs w:val="24"/>
                <w:u w:val="none"/>
              </w:rPr>
            </w:pPr>
          </w:p>
        </w:tc>
      </w:tr>
    </w:tbl>
    <w:p w14:paraId="23927DF1">
      <w:pPr>
        <w:rPr>
          <w:rFonts w:hint="default" w:ascii="Times New Roman" w:hAnsi="Times New Roman" w:cs="Times New Roman"/>
          <w:lang w:val="en-US" w:eastAsia="zh-CN"/>
        </w:rPr>
      </w:pPr>
    </w:p>
    <w:p w14:paraId="58EC01EF">
      <w:pPr>
        <w:rPr>
          <w:rFonts w:hint="default" w:ascii="Times New Roman" w:hAnsi="Times New Roman" w:cs="Times New Roman"/>
          <w:lang w:val="en-US" w:eastAsia="zh-CN"/>
        </w:rPr>
      </w:pPr>
    </w:p>
    <w:p w14:paraId="19F20D4B">
      <w:pPr>
        <w:rPr>
          <w:rFonts w:hint="default" w:ascii="Times New Roman" w:hAnsi="Times New Roman" w:cs="Times New Roman"/>
          <w:lang w:val="en-US" w:eastAsia="zh-CN"/>
        </w:rPr>
      </w:pPr>
    </w:p>
    <w:p w14:paraId="6C8E8905">
      <w:pPr>
        <w:rPr>
          <w:rFonts w:hint="default" w:ascii="Times New Roman" w:hAnsi="Times New Roman" w:cs="Times New Roman"/>
          <w:lang w:val="en-US" w:eastAsia="zh-CN"/>
        </w:rPr>
      </w:pPr>
    </w:p>
    <w:p w14:paraId="6A85DB09">
      <w:pPr>
        <w:rPr>
          <w:rFonts w:hint="default" w:ascii="Times New Roman" w:hAnsi="Times New Roman" w:cs="Times New Roman"/>
          <w:lang w:val="en-US" w:eastAsia="zh-CN"/>
        </w:rPr>
      </w:pPr>
    </w:p>
    <w:p w14:paraId="4159F1CB">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附表8</w:t>
      </w:r>
    </w:p>
    <w:tbl>
      <w:tblPr>
        <w:tblStyle w:val="3"/>
        <w:tblW w:w="9705" w:type="dxa"/>
        <w:tblInd w:w="-4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5"/>
        <w:gridCol w:w="2145"/>
        <w:gridCol w:w="848"/>
        <w:gridCol w:w="869"/>
        <w:gridCol w:w="544"/>
        <w:gridCol w:w="560"/>
        <w:gridCol w:w="704"/>
        <w:gridCol w:w="396"/>
        <w:gridCol w:w="654"/>
        <w:gridCol w:w="600"/>
        <w:gridCol w:w="600"/>
        <w:gridCol w:w="540"/>
      </w:tblGrid>
      <w:tr w14:paraId="5F69F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05" w:type="dxa"/>
            <w:gridSpan w:val="12"/>
            <w:vMerge w:val="restart"/>
            <w:tcBorders>
              <w:top w:val="nil"/>
              <w:left w:val="nil"/>
              <w:bottom w:val="nil"/>
              <w:right w:val="nil"/>
            </w:tcBorders>
            <w:shd w:val="clear" w:color="auto" w:fill="auto"/>
            <w:vAlign w:val="center"/>
          </w:tcPr>
          <w:p w14:paraId="277338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i w:val="0"/>
                <w:iCs w:val="0"/>
                <w:color w:val="000000"/>
                <w:sz w:val="38"/>
                <w:szCs w:val="38"/>
                <w:u w:val="none"/>
              </w:rPr>
            </w:pPr>
            <w:r>
              <w:rPr>
                <w:rFonts w:hint="default" w:ascii="Times New Roman" w:hAnsi="Times New Roman" w:eastAsia="方正小标宋_GBK" w:cs="Times New Roman"/>
                <w:i w:val="0"/>
                <w:iCs w:val="0"/>
                <w:color w:val="000000"/>
                <w:kern w:val="0"/>
                <w:sz w:val="32"/>
                <w:szCs w:val="32"/>
                <w:u w:val="none"/>
                <w:lang w:val="en-US" w:eastAsia="zh-CN" w:bidi="ar"/>
              </w:rPr>
              <w:t>202</w:t>
            </w:r>
            <w:r>
              <w:rPr>
                <w:rFonts w:hint="eastAsia" w:eastAsia="方正小标宋_GBK" w:cs="Times New Roman"/>
                <w:i w:val="0"/>
                <w:iCs w:val="0"/>
                <w:color w:val="000000"/>
                <w:kern w:val="0"/>
                <w:sz w:val="32"/>
                <w:szCs w:val="32"/>
                <w:u w:val="none"/>
                <w:lang w:val="en-US" w:eastAsia="zh-CN" w:bidi="ar"/>
              </w:rPr>
              <w:t>5</w:t>
            </w:r>
            <w:r>
              <w:rPr>
                <w:rFonts w:hint="default" w:ascii="Times New Roman" w:hAnsi="Times New Roman" w:eastAsia="方正小标宋_GBK" w:cs="Times New Roman"/>
                <w:i w:val="0"/>
                <w:iCs w:val="0"/>
                <w:color w:val="000000"/>
                <w:kern w:val="0"/>
                <w:sz w:val="32"/>
                <w:szCs w:val="32"/>
                <w:u w:val="none"/>
                <w:lang w:val="en-US" w:eastAsia="zh-CN" w:bidi="ar"/>
              </w:rPr>
              <w:t>年重庆市九龙坡区城市管理综合行政执法支队收入总表</w:t>
            </w:r>
          </w:p>
        </w:tc>
      </w:tr>
      <w:tr w14:paraId="32562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9705" w:type="dxa"/>
            <w:gridSpan w:val="12"/>
            <w:vMerge w:val="continue"/>
            <w:tcBorders>
              <w:top w:val="nil"/>
              <w:left w:val="nil"/>
              <w:bottom w:val="nil"/>
              <w:right w:val="nil"/>
            </w:tcBorders>
            <w:shd w:val="clear" w:color="auto" w:fill="auto"/>
            <w:vAlign w:val="center"/>
          </w:tcPr>
          <w:p w14:paraId="6E65E08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小标宋_GBK" w:cs="Times New Roman"/>
                <w:i w:val="0"/>
                <w:iCs w:val="0"/>
                <w:color w:val="000000"/>
                <w:sz w:val="38"/>
                <w:szCs w:val="38"/>
                <w:u w:val="none"/>
              </w:rPr>
            </w:pPr>
          </w:p>
        </w:tc>
      </w:tr>
      <w:tr w14:paraId="5B25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 w:hRule="atLeast"/>
        </w:trPr>
        <w:tc>
          <w:tcPr>
            <w:tcW w:w="9705" w:type="dxa"/>
            <w:gridSpan w:val="12"/>
            <w:tcBorders>
              <w:top w:val="nil"/>
              <w:left w:val="nil"/>
              <w:bottom w:val="nil"/>
              <w:right w:val="nil"/>
            </w:tcBorders>
            <w:shd w:val="clear" w:color="auto" w:fill="auto"/>
            <w:noWrap/>
            <w:vAlign w:val="center"/>
          </w:tcPr>
          <w:p w14:paraId="082C62F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楷体_GBK" w:cs="Times New Roman"/>
                <w:i w:val="0"/>
                <w:iCs w:val="0"/>
                <w:color w:val="000000"/>
                <w:sz w:val="20"/>
                <w:szCs w:val="20"/>
                <w:u w:val="none"/>
              </w:rPr>
            </w:pPr>
            <w:r>
              <w:rPr>
                <w:rFonts w:hint="default" w:ascii="Times New Roman" w:hAnsi="Times New Roman" w:eastAsia="方正楷体_GBK" w:cs="Times New Roman"/>
                <w:i w:val="0"/>
                <w:iCs w:val="0"/>
                <w:color w:val="000000"/>
                <w:kern w:val="0"/>
                <w:sz w:val="20"/>
                <w:szCs w:val="20"/>
                <w:u w:val="none"/>
                <w:lang w:val="en-US" w:eastAsia="zh-CN" w:bidi="ar"/>
              </w:rPr>
              <w:t>单位：万元</w:t>
            </w:r>
          </w:p>
        </w:tc>
      </w:tr>
      <w:tr w14:paraId="17EF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7A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科目</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E0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总计</w:t>
            </w: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C7A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一般公共预算拨款收入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AB4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政府性基金预算拨款收入</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EBB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国有资本经营预算拨款收入</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38A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财政专户管理资金收入</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03E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事业收入</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CAF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上级补助收入</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292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附属单位上缴收入</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CAE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事业单位经营收入</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EE9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其他收入</w:t>
            </w:r>
          </w:p>
        </w:tc>
      </w:tr>
      <w:tr w14:paraId="03BCE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56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科目编码</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F0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科目名称</w:t>
            </w: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FC3C">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i w:val="0"/>
                <w:iCs w:val="0"/>
                <w:color w:val="000000"/>
                <w:sz w:val="18"/>
                <w:szCs w:val="18"/>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BA08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i w:val="0"/>
                <w:iCs w:val="0"/>
                <w:color w:val="000000"/>
                <w:sz w:val="18"/>
                <w:szCs w:val="18"/>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C57F1">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i w:val="0"/>
                <w:iCs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FB2A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i w:val="0"/>
                <w:iCs w:val="0"/>
                <w:color w:val="000000"/>
                <w:sz w:val="18"/>
                <w:szCs w:val="18"/>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DFACB">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EF0C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7A41E">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FA18A">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5D70E">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066F9">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i w:val="0"/>
                <w:iCs w:val="0"/>
                <w:color w:val="000000"/>
                <w:sz w:val="18"/>
                <w:szCs w:val="18"/>
                <w:u w:val="none"/>
              </w:rPr>
            </w:pPr>
          </w:p>
        </w:tc>
      </w:tr>
      <w:tr w14:paraId="6C75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D4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合计</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0BE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2,726.20</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A0E9">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2,726.20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CB0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612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696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C29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979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0E1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EEB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771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18"/>
                <w:szCs w:val="18"/>
                <w:u w:val="none"/>
              </w:rPr>
            </w:pPr>
          </w:p>
        </w:tc>
      </w:tr>
      <w:tr w14:paraId="32313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D9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208</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9A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社会保障和就业支出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A567">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284.33</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6F9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284.33</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37F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911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67D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933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15C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C50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F40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431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1542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DE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20805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BA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行政事业单位养老支出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966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284.33</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D939">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284.33</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6E0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456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FD5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60C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B99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F46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005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647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0B9CE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AD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2080505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D0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机关事业单位基本养老保险缴费支出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405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167.91</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2AA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167.91</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6F0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4B4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DDC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2B6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4B8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D99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810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D0D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r>
      <w:tr w14:paraId="23DA7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42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2080506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C4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机关事业单位职业年金缴费支出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26B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83.96</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533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83.96</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DCC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682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3AD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E36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03C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7CB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2FF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AF7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r>
      <w:tr w14:paraId="0B1A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9B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2080599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33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其他行政事业单位养老支出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752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32.46</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6F3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32.46</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EDD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611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B5D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622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921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291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B80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F3B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r>
      <w:tr w14:paraId="5F87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7E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210</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1A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卫生健康支出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3287">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120.50</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4BD4">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120.50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350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99D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5E8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4C2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44A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A69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CA5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D78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6C682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8F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21011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DC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行政事业单位医疗</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59DF">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120.50</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C827">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120.50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109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D15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31C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B09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7CE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F95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DEF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602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5AD4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F3D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2101101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1E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行政单位医疗</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9CC7">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89.20</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F14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89.20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F19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0AB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F07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E95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C55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9AC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C18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2F9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634BA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7F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2101103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E3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公务员医疗补助</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9E9C">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15.56</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0B9C">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15.56</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739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936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3D2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43C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12E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78F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2D4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8BA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7FB63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C3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2101199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01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其他行政事业单位医疗支出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1C3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15.74</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2B1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15.74</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976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9D7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1C8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BF5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077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D8E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A82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4BA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u w:val="none"/>
              </w:rPr>
            </w:pPr>
          </w:p>
        </w:tc>
      </w:tr>
      <w:tr w14:paraId="2633E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99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212</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08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城乡社区支出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8DA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2,159.94</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AE2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2,159.94</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550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339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8EC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70E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376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9B8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B4E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2FB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2DBC2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AA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21201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80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城乡社区管理事务</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63DA">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2,159.94</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2660">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2,159.94</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7EE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8A3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04F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F7F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A5C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6D2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FDC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0E1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74E62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0E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2120101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4A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行政运行</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F8E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1,722.32</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472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1,722.32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A74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2FE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311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533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768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BBB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B34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4AF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30A0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56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2120104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62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城管执法</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C259">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437.62</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832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437.62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396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8AC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032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226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A39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DC4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8B2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B18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63FE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E6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221</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F9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住房保障支出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CB8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161.42</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262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161.42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1F2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167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976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52B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FB0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2AB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8BC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48D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49CF1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A4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22102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D5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住房改革支出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0880">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161.42</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9B7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161.42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105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CB3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680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2C3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C27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FE5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D6F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EDE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6C46C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7A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2210201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13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住房公积金</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337F">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145.16</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A9EF">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145.16</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85C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C4A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85A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23C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638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769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E4F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7A5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50DD2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8D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2210203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46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购房补贴</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92C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16.26</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76F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16.26</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4D8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2E1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FD5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88E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01F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A17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31E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2B8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bl>
    <w:p w14:paraId="63BFE19F">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附表9</w:t>
      </w:r>
    </w:p>
    <w:tbl>
      <w:tblPr>
        <w:tblStyle w:val="3"/>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9"/>
        <w:gridCol w:w="2857"/>
        <w:gridCol w:w="1459"/>
        <w:gridCol w:w="1635"/>
        <w:gridCol w:w="1460"/>
      </w:tblGrid>
      <w:tr w14:paraId="5E146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40" w:type="dxa"/>
            <w:gridSpan w:val="5"/>
            <w:vMerge w:val="restart"/>
            <w:tcBorders>
              <w:top w:val="nil"/>
              <w:left w:val="nil"/>
              <w:bottom w:val="nil"/>
              <w:right w:val="nil"/>
            </w:tcBorders>
            <w:shd w:val="clear" w:color="auto" w:fill="auto"/>
            <w:vAlign w:val="center"/>
          </w:tcPr>
          <w:p w14:paraId="330389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i w:val="0"/>
                <w:iCs w:val="0"/>
                <w:color w:val="000000"/>
                <w:sz w:val="30"/>
                <w:szCs w:val="30"/>
                <w:u w:val="none"/>
              </w:rPr>
            </w:pPr>
            <w:r>
              <w:rPr>
                <w:rFonts w:hint="default" w:ascii="Times New Roman" w:hAnsi="Times New Roman" w:eastAsia="方正小标宋_GBK" w:cs="Times New Roman"/>
                <w:i w:val="0"/>
                <w:iCs w:val="0"/>
                <w:color w:val="000000"/>
                <w:kern w:val="0"/>
                <w:sz w:val="30"/>
                <w:szCs w:val="30"/>
                <w:u w:val="none"/>
                <w:lang w:val="en-US" w:eastAsia="zh-CN" w:bidi="ar"/>
              </w:rPr>
              <w:t>202</w:t>
            </w:r>
            <w:r>
              <w:rPr>
                <w:rFonts w:hint="eastAsia" w:eastAsia="方正小标宋_GBK" w:cs="Times New Roman"/>
                <w:i w:val="0"/>
                <w:iCs w:val="0"/>
                <w:color w:val="000000"/>
                <w:kern w:val="0"/>
                <w:sz w:val="30"/>
                <w:szCs w:val="30"/>
                <w:u w:val="none"/>
                <w:lang w:val="en-US" w:eastAsia="zh-CN" w:bidi="ar"/>
              </w:rPr>
              <w:t>5</w:t>
            </w:r>
            <w:r>
              <w:rPr>
                <w:rFonts w:hint="default" w:ascii="Times New Roman" w:hAnsi="Times New Roman" w:eastAsia="方正小标宋_GBK" w:cs="Times New Roman"/>
                <w:i w:val="0"/>
                <w:iCs w:val="0"/>
                <w:color w:val="000000"/>
                <w:kern w:val="0"/>
                <w:sz w:val="30"/>
                <w:szCs w:val="30"/>
                <w:u w:val="none"/>
                <w:lang w:val="en-US" w:eastAsia="zh-CN" w:bidi="ar"/>
              </w:rPr>
              <w:t>年重庆市九龙坡区城市管理综合行政执法支队支出总表</w:t>
            </w:r>
          </w:p>
        </w:tc>
      </w:tr>
      <w:tr w14:paraId="41185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8940" w:type="dxa"/>
            <w:gridSpan w:val="5"/>
            <w:vMerge w:val="continue"/>
            <w:tcBorders>
              <w:top w:val="nil"/>
              <w:left w:val="nil"/>
              <w:bottom w:val="nil"/>
              <w:right w:val="nil"/>
            </w:tcBorders>
            <w:shd w:val="clear" w:color="auto" w:fill="auto"/>
            <w:vAlign w:val="center"/>
          </w:tcPr>
          <w:p w14:paraId="054B915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小标宋_GBK" w:cs="Times New Roman"/>
                <w:i w:val="0"/>
                <w:iCs w:val="0"/>
                <w:color w:val="000000"/>
                <w:sz w:val="30"/>
                <w:szCs w:val="30"/>
                <w:u w:val="none"/>
              </w:rPr>
            </w:pPr>
          </w:p>
        </w:tc>
      </w:tr>
      <w:tr w14:paraId="7A12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8940" w:type="dxa"/>
            <w:gridSpan w:val="5"/>
            <w:tcBorders>
              <w:top w:val="nil"/>
              <w:left w:val="nil"/>
              <w:bottom w:val="nil"/>
              <w:right w:val="nil"/>
            </w:tcBorders>
            <w:shd w:val="clear" w:color="auto" w:fill="auto"/>
            <w:vAlign w:val="center"/>
          </w:tcPr>
          <w:p w14:paraId="11C1D7EA">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楷体_GBK" w:cs="Times New Roman"/>
                <w:i w:val="0"/>
                <w:iCs w:val="0"/>
                <w:color w:val="000000"/>
                <w:sz w:val="20"/>
                <w:szCs w:val="20"/>
                <w:u w:val="none"/>
              </w:rPr>
            </w:pPr>
            <w:r>
              <w:rPr>
                <w:rFonts w:hint="default" w:ascii="Times New Roman" w:hAnsi="Times New Roman" w:eastAsia="方正楷体_GBK" w:cs="Times New Roman"/>
                <w:i w:val="0"/>
                <w:iCs w:val="0"/>
                <w:color w:val="000000"/>
                <w:kern w:val="0"/>
                <w:sz w:val="20"/>
                <w:szCs w:val="20"/>
                <w:u w:val="none"/>
                <w:lang w:val="en-US" w:eastAsia="zh-CN" w:bidi="ar"/>
              </w:rPr>
              <w:t>单位：万元</w:t>
            </w:r>
          </w:p>
        </w:tc>
      </w:tr>
      <w:tr w14:paraId="58EAC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7A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科目编码</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37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科目名称</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44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总计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CD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基本支出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1A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项目支出</w:t>
            </w:r>
          </w:p>
        </w:tc>
      </w:tr>
      <w:tr w14:paraId="3DECC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4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CD4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合计</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284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2,726.20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8EC7">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2,288.58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AAE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437.62</w:t>
            </w:r>
          </w:p>
        </w:tc>
      </w:tr>
      <w:tr w14:paraId="22F7D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C3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208</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DE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社会保障和就业支出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A7AE">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284.33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EDDA">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284.33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9D5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33874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32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20805</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8E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行政事业单位养老支出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7D9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284.33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3A5A">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284.33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3E9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49AC5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F8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2080505</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B7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机关事业单位基本养老保险缴费支出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1B44">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167.91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9B6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167.91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4C1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39E08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DC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2080506</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C4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机关事业单位职业年金缴费支出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9FD7">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83.96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12A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83.96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204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66971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C9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2080599</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D2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其他行政事业单位养老支出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1E2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32.46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638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32.46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DC0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63354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5A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210</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90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卫生健康支出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C22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120.50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BDC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120.50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275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1F515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1B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21011</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CD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行政事业单位医疗</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CC9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120.50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08E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120.50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B0E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3D75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EA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2101101</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2D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行政单位医疗</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39E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9254">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89.20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DC3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53BF0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12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2101103</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5F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公务员医疗补助</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8AFC">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15.56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D49F">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15.56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E54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4195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7A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2101199</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AC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其他行政事业单位医疗支出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1E9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15.74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403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15.74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D22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509B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31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212</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59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城乡社区支出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DEC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2,159.94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CAC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1,722.32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E3E8">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437.62</w:t>
            </w:r>
          </w:p>
        </w:tc>
      </w:tr>
      <w:tr w14:paraId="22BF9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0F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21201</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1A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城乡社区管理事务</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C498">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2,159.94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9A00">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1,722.32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2B1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437.62</w:t>
            </w:r>
          </w:p>
        </w:tc>
      </w:tr>
      <w:tr w14:paraId="075A6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92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2120101</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58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行政运行</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5F9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1,722.32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4529">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1,722.32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2DB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5AB1D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02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2120104</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1E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城管执法</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2498">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437.62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4CB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396A">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437.62</w:t>
            </w:r>
          </w:p>
        </w:tc>
      </w:tr>
      <w:tr w14:paraId="2142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2A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221</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F0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住房保障支出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A4F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161.42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CD9A">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161.42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A5B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6C3D5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1D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22102</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A9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住房改革支出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C089">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161.42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60E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161.42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993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090C1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3C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2210201</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1F7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住房公积金</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A467">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145.16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BE9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145.16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F7A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7C37F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FE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2210203</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B1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购房补贴</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0A7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16.26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59FF">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16.26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C27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bl>
    <w:p w14:paraId="2787912D">
      <w:pPr>
        <w:rPr>
          <w:rFonts w:hint="default" w:ascii="Times New Roman" w:hAnsi="Times New Roman" w:cs="Times New Roman"/>
          <w:lang w:val="en-US" w:eastAsia="zh-CN"/>
        </w:rPr>
      </w:pPr>
    </w:p>
    <w:p w14:paraId="30408037">
      <w:pPr>
        <w:rPr>
          <w:rFonts w:hint="default" w:ascii="Times New Roman" w:hAnsi="Times New Roman" w:cs="Times New Roman"/>
          <w:lang w:val="en-US" w:eastAsia="zh-CN"/>
        </w:rPr>
      </w:pPr>
    </w:p>
    <w:p w14:paraId="67F5A2E4">
      <w:pPr>
        <w:rPr>
          <w:rFonts w:hint="default" w:ascii="Times New Roman" w:hAnsi="Times New Roman" w:cs="Times New Roman"/>
          <w:lang w:val="en-US" w:eastAsia="zh-CN"/>
        </w:rPr>
      </w:pPr>
    </w:p>
    <w:p w14:paraId="3B339E42">
      <w:pPr>
        <w:rPr>
          <w:rFonts w:hint="default" w:ascii="Times New Roman" w:hAnsi="Times New Roman" w:cs="Times New Roman"/>
          <w:lang w:val="en-US" w:eastAsia="zh-CN"/>
        </w:rPr>
      </w:pPr>
    </w:p>
    <w:p w14:paraId="5A1322E4">
      <w:pPr>
        <w:rPr>
          <w:rFonts w:hint="default" w:ascii="Times New Roman" w:hAnsi="Times New Roman" w:cs="Times New Roman"/>
          <w:lang w:val="en-US" w:eastAsia="zh-CN"/>
        </w:rPr>
      </w:pPr>
    </w:p>
    <w:p w14:paraId="2B7F33CA">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附表10</w:t>
      </w:r>
    </w:p>
    <w:tbl>
      <w:tblPr>
        <w:tblStyle w:val="3"/>
        <w:tblW w:w="9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1"/>
        <w:gridCol w:w="4443"/>
        <w:gridCol w:w="3106"/>
      </w:tblGrid>
      <w:tr w14:paraId="5019D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9120" w:type="dxa"/>
            <w:gridSpan w:val="3"/>
            <w:tcBorders>
              <w:top w:val="nil"/>
              <w:left w:val="nil"/>
              <w:bottom w:val="nil"/>
              <w:right w:val="nil"/>
            </w:tcBorders>
            <w:shd w:val="clear" w:color="auto" w:fill="auto"/>
            <w:vAlign w:val="center"/>
          </w:tcPr>
          <w:p w14:paraId="3D3FE3B2">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32"/>
                <w:szCs w:val="32"/>
                <w:u w:val="none"/>
              </w:rPr>
            </w:pPr>
            <w:r>
              <w:rPr>
                <w:rFonts w:hint="default" w:ascii="Times New Roman" w:hAnsi="Times New Roman" w:eastAsia="方正小标宋_GBK" w:cs="Times New Roman"/>
                <w:i w:val="0"/>
                <w:iCs w:val="0"/>
                <w:color w:val="000000"/>
                <w:kern w:val="0"/>
                <w:sz w:val="32"/>
                <w:szCs w:val="32"/>
                <w:u w:val="none"/>
                <w:lang w:val="en-US" w:eastAsia="zh-CN" w:bidi="ar"/>
              </w:rPr>
              <w:t>202</w:t>
            </w:r>
            <w:r>
              <w:rPr>
                <w:rFonts w:hint="eastAsia" w:eastAsia="方正小标宋_GBK" w:cs="Times New Roman"/>
                <w:i w:val="0"/>
                <w:iCs w:val="0"/>
                <w:color w:val="000000"/>
                <w:kern w:val="0"/>
                <w:sz w:val="32"/>
                <w:szCs w:val="32"/>
                <w:u w:val="none"/>
                <w:lang w:val="en-US" w:eastAsia="zh-CN" w:bidi="ar"/>
              </w:rPr>
              <w:t>5</w:t>
            </w:r>
            <w:r>
              <w:rPr>
                <w:rFonts w:hint="default" w:ascii="Times New Roman" w:hAnsi="Times New Roman" w:eastAsia="方正小标宋_GBK" w:cs="Times New Roman"/>
                <w:i w:val="0"/>
                <w:iCs w:val="0"/>
                <w:color w:val="000000"/>
                <w:kern w:val="0"/>
                <w:sz w:val="32"/>
                <w:szCs w:val="32"/>
                <w:u w:val="none"/>
                <w:lang w:val="en-US" w:eastAsia="zh-CN" w:bidi="ar"/>
              </w:rPr>
              <w:t>年重庆市九龙坡区城市管理综合行政执法支队一般公共预算财政拨款项目支出预算表</w:t>
            </w:r>
          </w:p>
        </w:tc>
      </w:tr>
      <w:tr w14:paraId="6623D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9120" w:type="dxa"/>
            <w:gridSpan w:val="3"/>
            <w:tcBorders>
              <w:top w:val="nil"/>
              <w:left w:val="nil"/>
              <w:bottom w:val="nil"/>
              <w:right w:val="nil"/>
            </w:tcBorders>
            <w:shd w:val="clear" w:color="auto" w:fill="auto"/>
            <w:vAlign w:val="center"/>
          </w:tcPr>
          <w:p w14:paraId="758A1786">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（部门预算支出经济分类科目）</w:t>
            </w:r>
          </w:p>
        </w:tc>
      </w:tr>
      <w:tr w14:paraId="31793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0" w:type="auto"/>
            <w:tcBorders>
              <w:top w:val="nil"/>
              <w:left w:val="nil"/>
              <w:bottom w:val="nil"/>
              <w:right w:val="nil"/>
            </w:tcBorders>
            <w:shd w:val="clear" w:color="auto" w:fill="auto"/>
            <w:noWrap/>
            <w:vAlign w:val="center"/>
          </w:tcPr>
          <w:p w14:paraId="0DEF251D">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28FCDDF">
            <w:pPr>
              <w:rPr>
                <w:rFonts w:hint="default" w:ascii="Times New Roman" w:hAnsi="Times New Roman" w:eastAsia="宋体" w:cs="Times New Roman"/>
                <w:i w:val="0"/>
                <w:iCs w:val="0"/>
                <w:color w:val="000000"/>
                <w:sz w:val="22"/>
                <w:szCs w:val="22"/>
                <w:u w:val="none"/>
              </w:rPr>
            </w:pPr>
          </w:p>
        </w:tc>
        <w:tc>
          <w:tcPr>
            <w:tcW w:w="3106" w:type="dxa"/>
            <w:tcBorders>
              <w:top w:val="nil"/>
              <w:left w:val="nil"/>
              <w:bottom w:val="nil"/>
              <w:right w:val="nil"/>
            </w:tcBorders>
            <w:shd w:val="clear" w:color="auto" w:fill="auto"/>
            <w:vAlign w:val="center"/>
          </w:tcPr>
          <w:p w14:paraId="2AC7D802">
            <w:pPr>
              <w:keepNext w:val="0"/>
              <w:keepLines w:val="0"/>
              <w:widowControl/>
              <w:suppressLineNumbers w:val="0"/>
              <w:jc w:val="righ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单位：万元</w:t>
            </w:r>
          </w:p>
        </w:tc>
      </w:tr>
      <w:tr w14:paraId="5EB9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6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73030">
            <w:pPr>
              <w:keepNext w:val="0"/>
              <w:keepLines w:val="0"/>
              <w:widowControl/>
              <w:suppressLineNumbers w:val="0"/>
              <w:jc w:val="center"/>
              <w:textAlignment w:val="center"/>
              <w:rPr>
                <w:rFonts w:hint="default" w:ascii="Times New Roman" w:hAnsi="Times New Roman" w:eastAsia="方正大黑_GBK" w:cs="Times New Roman"/>
                <w:i w:val="0"/>
                <w:iCs w:val="0"/>
                <w:color w:val="000000"/>
                <w:sz w:val="28"/>
                <w:szCs w:val="28"/>
                <w:u w:val="none"/>
              </w:rPr>
            </w:pPr>
            <w:r>
              <w:rPr>
                <w:rFonts w:hint="default" w:ascii="Times New Roman" w:hAnsi="Times New Roman" w:eastAsia="方正大黑_GBK" w:cs="Times New Roman"/>
                <w:i w:val="0"/>
                <w:iCs w:val="0"/>
                <w:color w:val="000000"/>
                <w:kern w:val="0"/>
                <w:sz w:val="28"/>
                <w:szCs w:val="28"/>
                <w:u w:val="none"/>
                <w:lang w:val="en-US" w:eastAsia="zh-CN" w:bidi="ar"/>
              </w:rPr>
              <w:t>政府预算经济科目</w:t>
            </w:r>
          </w:p>
        </w:tc>
        <w:tc>
          <w:tcPr>
            <w:tcW w:w="3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4E5AC">
            <w:pPr>
              <w:keepNext w:val="0"/>
              <w:keepLines w:val="0"/>
              <w:widowControl/>
              <w:suppressLineNumbers w:val="0"/>
              <w:jc w:val="center"/>
              <w:textAlignment w:val="center"/>
              <w:rPr>
                <w:rFonts w:hint="default" w:ascii="Times New Roman" w:hAnsi="Times New Roman" w:eastAsia="方正大黑_GBK" w:cs="Times New Roman"/>
                <w:i w:val="0"/>
                <w:iCs w:val="0"/>
                <w:color w:val="000000"/>
                <w:sz w:val="28"/>
                <w:szCs w:val="28"/>
                <w:u w:val="none"/>
              </w:rPr>
            </w:pPr>
            <w:r>
              <w:rPr>
                <w:rFonts w:hint="default" w:ascii="Times New Roman" w:hAnsi="Times New Roman" w:eastAsia="方正大黑_GBK" w:cs="Times New Roman"/>
                <w:i w:val="0"/>
                <w:iCs w:val="0"/>
                <w:color w:val="000000"/>
                <w:kern w:val="0"/>
                <w:sz w:val="28"/>
                <w:szCs w:val="28"/>
                <w:u w:val="none"/>
                <w:lang w:val="en-US" w:eastAsia="zh-CN" w:bidi="ar"/>
              </w:rPr>
              <w:t>项目支出</w:t>
            </w:r>
          </w:p>
        </w:tc>
      </w:tr>
      <w:tr w14:paraId="3BBC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AC6C">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科目编码</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F9F7">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科目名称</w:t>
            </w:r>
          </w:p>
        </w:tc>
        <w:tc>
          <w:tcPr>
            <w:tcW w:w="3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B5230">
            <w:pPr>
              <w:jc w:val="center"/>
              <w:rPr>
                <w:rFonts w:hint="default" w:ascii="Times New Roman" w:hAnsi="Times New Roman" w:eastAsia="方正大黑_GBK" w:cs="Times New Roman"/>
                <w:i w:val="0"/>
                <w:iCs w:val="0"/>
                <w:color w:val="000000"/>
                <w:sz w:val="28"/>
                <w:szCs w:val="28"/>
                <w:u w:val="none"/>
              </w:rPr>
            </w:pPr>
          </w:p>
        </w:tc>
      </w:tr>
      <w:tr w14:paraId="20FD3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6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F81E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合计</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797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437.62</w:t>
            </w:r>
          </w:p>
        </w:tc>
      </w:tr>
      <w:tr w14:paraId="6F9AB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5C5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507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商品和服务支出</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7D56">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437.62</w:t>
            </w:r>
          </w:p>
        </w:tc>
      </w:tr>
      <w:tr w14:paraId="089A8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058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30206</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440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电费</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1098">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r>
      <w:tr w14:paraId="0FC7F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F86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30213</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9D8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维修（护）费</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71F7">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39.06</w:t>
            </w:r>
          </w:p>
        </w:tc>
      </w:tr>
      <w:tr w14:paraId="2C459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4C9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30226</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B53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劳务费</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9B19">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285.00</w:t>
            </w:r>
          </w:p>
        </w:tc>
      </w:tr>
      <w:tr w14:paraId="27DAA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E60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30239</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168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其他交通费用</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1524">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18.00</w:t>
            </w:r>
          </w:p>
        </w:tc>
      </w:tr>
      <w:tr w14:paraId="1C50D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B5F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30299</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A76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其他商品和服务支出</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787B">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94.56</w:t>
            </w:r>
          </w:p>
        </w:tc>
      </w:tr>
    </w:tbl>
    <w:p w14:paraId="1537739C">
      <w:pPr>
        <w:rPr>
          <w:rFonts w:hint="default" w:ascii="Times New Roman" w:hAnsi="Times New Roman" w:cs="Times New Roman"/>
          <w:lang w:val="en-US" w:eastAsia="zh-CN"/>
        </w:rPr>
      </w:pPr>
    </w:p>
    <w:p w14:paraId="246C6AD5">
      <w:pPr>
        <w:rPr>
          <w:rFonts w:hint="default" w:ascii="Times New Roman" w:hAnsi="Times New Roman" w:cs="Times New Roman"/>
          <w:lang w:val="en-US" w:eastAsia="zh-CN"/>
        </w:rPr>
      </w:pPr>
    </w:p>
    <w:p w14:paraId="1A6068DD">
      <w:pPr>
        <w:rPr>
          <w:rFonts w:hint="default" w:ascii="Times New Roman" w:hAnsi="Times New Roman" w:cs="Times New Roman"/>
          <w:lang w:val="en-US" w:eastAsia="zh-CN"/>
        </w:rPr>
      </w:pPr>
    </w:p>
    <w:p w14:paraId="4DE103AF">
      <w:pPr>
        <w:rPr>
          <w:rFonts w:hint="default" w:ascii="Times New Roman" w:hAnsi="Times New Roman" w:cs="Times New Roman"/>
          <w:lang w:val="en-US" w:eastAsia="zh-CN"/>
        </w:rPr>
      </w:pPr>
    </w:p>
    <w:p w14:paraId="34FB07CD">
      <w:pPr>
        <w:rPr>
          <w:rFonts w:hint="default" w:ascii="Times New Roman" w:hAnsi="Times New Roman" w:cs="Times New Roman"/>
          <w:lang w:val="en-US" w:eastAsia="zh-CN"/>
        </w:rPr>
      </w:pPr>
    </w:p>
    <w:p w14:paraId="6ED8518B">
      <w:pPr>
        <w:rPr>
          <w:rFonts w:hint="default" w:ascii="Times New Roman" w:hAnsi="Times New Roman" w:cs="Times New Roman"/>
          <w:lang w:val="en-US" w:eastAsia="zh-CN"/>
        </w:rPr>
      </w:pPr>
    </w:p>
    <w:p w14:paraId="6070F6E9">
      <w:pPr>
        <w:rPr>
          <w:rFonts w:hint="default" w:ascii="Times New Roman" w:hAnsi="Times New Roman" w:cs="Times New Roman"/>
          <w:lang w:val="en-US" w:eastAsia="zh-CN"/>
        </w:rPr>
      </w:pPr>
    </w:p>
    <w:p w14:paraId="7CD1DA27">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附表11</w:t>
      </w:r>
    </w:p>
    <w:tbl>
      <w:tblPr>
        <w:tblStyle w:val="3"/>
        <w:tblW w:w="8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7"/>
        <w:gridCol w:w="3727"/>
        <w:gridCol w:w="3426"/>
      </w:tblGrid>
      <w:tr w14:paraId="20C5B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7" w:hRule="atLeast"/>
        </w:trPr>
        <w:tc>
          <w:tcPr>
            <w:tcW w:w="8760" w:type="dxa"/>
            <w:gridSpan w:val="3"/>
            <w:tcBorders>
              <w:top w:val="nil"/>
              <w:left w:val="nil"/>
              <w:bottom w:val="nil"/>
              <w:right w:val="nil"/>
            </w:tcBorders>
            <w:shd w:val="clear" w:color="auto" w:fill="auto"/>
            <w:vAlign w:val="center"/>
          </w:tcPr>
          <w:p w14:paraId="533501D4">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34"/>
                <w:szCs w:val="34"/>
                <w:u w:val="none"/>
              </w:rPr>
            </w:pPr>
            <w:r>
              <w:rPr>
                <w:rFonts w:hint="default" w:ascii="Times New Roman" w:hAnsi="Times New Roman" w:eastAsia="方正小标宋_GBK" w:cs="Times New Roman"/>
                <w:i w:val="0"/>
                <w:iCs w:val="0"/>
                <w:color w:val="000000"/>
                <w:kern w:val="0"/>
                <w:sz w:val="34"/>
                <w:szCs w:val="34"/>
                <w:u w:val="none"/>
                <w:lang w:val="en-US" w:eastAsia="zh-CN" w:bidi="ar"/>
              </w:rPr>
              <w:t>202</w:t>
            </w:r>
            <w:r>
              <w:rPr>
                <w:rFonts w:hint="eastAsia" w:eastAsia="方正小标宋_GBK" w:cs="Times New Roman"/>
                <w:i w:val="0"/>
                <w:iCs w:val="0"/>
                <w:color w:val="000000"/>
                <w:kern w:val="0"/>
                <w:sz w:val="34"/>
                <w:szCs w:val="34"/>
                <w:u w:val="none"/>
                <w:lang w:val="en-US" w:eastAsia="zh-CN" w:bidi="ar"/>
              </w:rPr>
              <w:t>5</w:t>
            </w:r>
            <w:r>
              <w:rPr>
                <w:rFonts w:hint="default" w:ascii="Times New Roman" w:hAnsi="Times New Roman" w:eastAsia="方正小标宋_GBK" w:cs="Times New Roman"/>
                <w:i w:val="0"/>
                <w:iCs w:val="0"/>
                <w:color w:val="000000"/>
                <w:kern w:val="0"/>
                <w:sz w:val="34"/>
                <w:szCs w:val="34"/>
                <w:u w:val="none"/>
                <w:lang w:val="en-US" w:eastAsia="zh-CN" w:bidi="ar"/>
              </w:rPr>
              <w:t>年重庆市九龙坡区城市管理综合行政执法支队一般公共预算财政拨款项目支出预算表</w:t>
            </w:r>
          </w:p>
        </w:tc>
      </w:tr>
      <w:tr w14:paraId="073C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8760" w:type="dxa"/>
            <w:gridSpan w:val="3"/>
            <w:tcBorders>
              <w:top w:val="nil"/>
              <w:left w:val="nil"/>
              <w:bottom w:val="nil"/>
              <w:right w:val="nil"/>
            </w:tcBorders>
            <w:shd w:val="clear" w:color="auto" w:fill="auto"/>
            <w:vAlign w:val="center"/>
          </w:tcPr>
          <w:p w14:paraId="338D3AA0">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（政府预算支出经济分类科目）</w:t>
            </w:r>
          </w:p>
        </w:tc>
      </w:tr>
      <w:tr w14:paraId="70B93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0" w:type="auto"/>
            <w:tcBorders>
              <w:top w:val="nil"/>
              <w:left w:val="nil"/>
              <w:bottom w:val="nil"/>
              <w:right w:val="nil"/>
            </w:tcBorders>
            <w:shd w:val="clear" w:color="auto" w:fill="auto"/>
            <w:noWrap/>
            <w:vAlign w:val="center"/>
          </w:tcPr>
          <w:p w14:paraId="3D140D9F">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1D4B7A">
            <w:pPr>
              <w:rPr>
                <w:rFonts w:hint="default" w:ascii="Times New Roman" w:hAnsi="Times New Roman" w:eastAsia="宋体" w:cs="Times New Roman"/>
                <w:i w:val="0"/>
                <w:iCs w:val="0"/>
                <w:color w:val="000000"/>
                <w:sz w:val="22"/>
                <w:szCs w:val="22"/>
                <w:u w:val="none"/>
              </w:rPr>
            </w:pPr>
          </w:p>
        </w:tc>
        <w:tc>
          <w:tcPr>
            <w:tcW w:w="3426" w:type="dxa"/>
            <w:tcBorders>
              <w:top w:val="nil"/>
              <w:left w:val="nil"/>
              <w:bottom w:val="nil"/>
              <w:right w:val="nil"/>
            </w:tcBorders>
            <w:shd w:val="clear" w:color="auto" w:fill="auto"/>
            <w:vAlign w:val="center"/>
          </w:tcPr>
          <w:p w14:paraId="379463E7">
            <w:pPr>
              <w:keepNext w:val="0"/>
              <w:keepLines w:val="0"/>
              <w:widowControl/>
              <w:suppressLineNumbers w:val="0"/>
              <w:jc w:val="righ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单位：万元</w:t>
            </w:r>
          </w:p>
        </w:tc>
      </w:tr>
      <w:tr w14:paraId="490E8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5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EBEC3">
            <w:pPr>
              <w:keepNext w:val="0"/>
              <w:keepLines w:val="0"/>
              <w:widowControl/>
              <w:suppressLineNumbers w:val="0"/>
              <w:jc w:val="center"/>
              <w:textAlignment w:val="center"/>
              <w:rPr>
                <w:rFonts w:hint="default" w:ascii="Times New Roman" w:hAnsi="Times New Roman" w:eastAsia="方正大黑_GBK" w:cs="Times New Roman"/>
                <w:i w:val="0"/>
                <w:iCs w:val="0"/>
                <w:color w:val="000000"/>
                <w:sz w:val="28"/>
                <w:szCs w:val="28"/>
                <w:u w:val="none"/>
              </w:rPr>
            </w:pPr>
            <w:r>
              <w:rPr>
                <w:rFonts w:hint="default" w:ascii="Times New Roman" w:hAnsi="Times New Roman" w:eastAsia="方正大黑_GBK" w:cs="Times New Roman"/>
                <w:i w:val="0"/>
                <w:iCs w:val="0"/>
                <w:color w:val="000000"/>
                <w:kern w:val="0"/>
                <w:sz w:val="28"/>
                <w:szCs w:val="28"/>
                <w:u w:val="none"/>
                <w:lang w:val="en-US" w:eastAsia="zh-CN" w:bidi="ar"/>
              </w:rPr>
              <w:t>政府预算经济科目</w:t>
            </w:r>
          </w:p>
        </w:tc>
        <w:tc>
          <w:tcPr>
            <w:tcW w:w="3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3FEAF">
            <w:pPr>
              <w:keepNext w:val="0"/>
              <w:keepLines w:val="0"/>
              <w:widowControl/>
              <w:suppressLineNumbers w:val="0"/>
              <w:jc w:val="center"/>
              <w:textAlignment w:val="center"/>
              <w:rPr>
                <w:rFonts w:hint="default" w:ascii="Times New Roman" w:hAnsi="Times New Roman" w:eastAsia="方正大黑_GBK" w:cs="Times New Roman"/>
                <w:i w:val="0"/>
                <w:iCs w:val="0"/>
                <w:color w:val="000000"/>
                <w:sz w:val="28"/>
                <w:szCs w:val="28"/>
                <w:u w:val="none"/>
              </w:rPr>
            </w:pPr>
            <w:r>
              <w:rPr>
                <w:rFonts w:hint="default" w:ascii="Times New Roman" w:hAnsi="Times New Roman" w:eastAsia="方正大黑_GBK" w:cs="Times New Roman"/>
                <w:i w:val="0"/>
                <w:iCs w:val="0"/>
                <w:color w:val="000000"/>
                <w:kern w:val="0"/>
                <w:sz w:val="28"/>
                <w:szCs w:val="28"/>
                <w:u w:val="none"/>
                <w:lang w:val="en-US" w:eastAsia="zh-CN" w:bidi="ar"/>
              </w:rPr>
              <w:t>项目支出</w:t>
            </w:r>
          </w:p>
        </w:tc>
      </w:tr>
      <w:tr w14:paraId="4FDC1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3403">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科目编码</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AE81">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科目名称</w:t>
            </w:r>
          </w:p>
        </w:tc>
        <w:tc>
          <w:tcPr>
            <w:tcW w:w="3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31611">
            <w:pPr>
              <w:jc w:val="center"/>
              <w:rPr>
                <w:rFonts w:hint="default" w:ascii="Times New Roman" w:hAnsi="Times New Roman" w:eastAsia="方正大黑_GBK" w:cs="Times New Roman"/>
                <w:i w:val="0"/>
                <w:iCs w:val="0"/>
                <w:color w:val="000000"/>
                <w:sz w:val="28"/>
                <w:szCs w:val="28"/>
                <w:u w:val="none"/>
              </w:rPr>
            </w:pPr>
          </w:p>
        </w:tc>
      </w:tr>
      <w:tr w14:paraId="5D0AB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DCF4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合计</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A00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437.62</w:t>
            </w:r>
          </w:p>
        </w:tc>
      </w:tr>
      <w:tr w14:paraId="134DC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96C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502</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A3B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机关商品和服务支出</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6776">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437.62</w:t>
            </w:r>
          </w:p>
        </w:tc>
      </w:tr>
      <w:tr w14:paraId="27200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D25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50201</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B97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办公经费</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7C7B">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19.00</w:t>
            </w:r>
          </w:p>
        </w:tc>
      </w:tr>
      <w:tr w14:paraId="42BC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6CC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50205</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2F3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委托业务费</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AD21">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285.00</w:t>
            </w:r>
          </w:p>
        </w:tc>
      </w:tr>
      <w:tr w14:paraId="62F98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F45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50209</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D3F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维修（护）费</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25F8">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39.06</w:t>
            </w:r>
          </w:p>
        </w:tc>
      </w:tr>
      <w:tr w14:paraId="7246F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76B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50299</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18F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其他商品和服务支出</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9DF6">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94.56</w:t>
            </w:r>
          </w:p>
        </w:tc>
      </w:tr>
    </w:tbl>
    <w:p w14:paraId="71E19557">
      <w:pPr>
        <w:rPr>
          <w:rFonts w:hint="default" w:ascii="Times New Roman" w:hAnsi="Times New Roman" w:cs="Times New Roman"/>
          <w:lang w:val="en-US" w:eastAsia="zh-CN"/>
        </w:rPr>
      </w:pPr>
    </w:p>
    <w:p w14:paraId="24272CF5">
      <w:pPr>
        <w:rPr>
          <w:rFonts w:hint="default" w:ascii="Times New Roman" w:hAnsi="Times New Roman" w:cs="Times New Roman"/>
          <w:lang w:val="en-US" w:eastAsia="zh-CN"/>
        </w:rPr>
      </w:pPr>
    </w:p>
    <w:p w14:paraId="04B4B246">
      <w:pPr>
        <w:rPr>
          <w:rFonts w:hint="default" w:ascii="Times New Roman" w:hAnsi="Times New Roman" w:cs="Times New Roman"/>
          <w:lang w:val="en-US" w:eastAsia="zh-CN"/>
        </w:rPr>
      </w:pPr>
    </w:p>
    <w:p w14:paraId="19FBBBA4">
      <w:pPr>
        <w:rPr>
          <w:rFonts w:hint="default" w:ascii="Times New Roman" w:hAnsi="Times New Roman" w:cs="Times New Roman"/>
          <w:lang w:val="en-US" w:eastAsia="zh-CN"/>
        </w:rPr>
      </w:pPr>
    </w:p>
    <w:p w14:paraId="0BB91507">
      <w:pPr>
        <w:rPr>
          <w:rFonts w:hint="default" w:ascii="Times New Roman" w:hAnsi="Times New Roman" w:cs="Times New Roman"/>
          <w:lang w:val="en-US" w:eastAsia="zh-CN"/>
        </w:rPr>
      </w:pPr>
    </w:p>
    <w:p w14:paraId="6D034E4F">
      <w:pPr>
        <w:rPr>
          <w:rFonts w:hint="default" w:ascii="Times New Roman" w:hAnsi="Times New Roman" w:cs="Times New Roman"/>
          <w:lang w:val="en-US" w:eastAsia="zh-CN"/>
        </w:rPr>
      </w:pPr>
    </w:p>
    <w:p w14:paraId="0D377DB8">
      <w:pPr>
        <w:rPr>
          <w:rFonts w:hint="default" w:ascii="Times New Roman" w:hAnsi="Times New Roman" w:cs="Times New Roman"/>
          <w:lang w:val="en-US" w:eastAsia="zh-CN"/>
        </w:rPr>
      </w:pPr>
    </w:p>
    <w:p w14:paraId="742D92EB">
      <w:pPr>
        <w:rPr>
          <w:rFonts w:hint="eastAsia" w:ascii="方正黑体_GBK" w:hAnsi="方正黑体_GBK" w:eastAsia="方正黑体_GBK" w:cs="方正黑体_GBK"/>
          <w:lang w:val="en-US" w:eastAsia="zh-CN"/>
        </w:rPr>
        <w:sectPr>
          <w:pgSz w:w="11906" w:h="16838"/>
          <w:pgMar w:top="1440" w:right="1800" w:bottom="1440" w:left="1800" w:header="851" w:footer="992" w:gutter="0"/>
          <w:cols w:space="425" w:num="1"/>
          <w:docGrid w:type="lines" w:linePitch="312" w:charSpace="0"/>
        </w:sectPr>
      </w:pPr>
    </w:p>
    <w:p w14:paraId="7A82AB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附表12</w:t>
      </w:r>
    </w:p>
    <w:tbl>
      <w:tblPr>
        <w:tblStyle w:val="3"/>
        <w:tblW w:w="14760" w:type="dxa"/>
        <w:tblInd w:w="-6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4"/>
        <w:gridCol w:w="892"/>
        <w:gridCol w:w="715"/>
        <w:gridCol w:w="613"/>
        <w:gridCol w:w="587"/>
        <w:gridCol w:w="608"/>
        <w:gridCol w:w="481"/>
        <w:gridCol w:w="1027"/>
        <w:gridCol w:w="985"/>
        <w:gridCol w:w="1027"/>
        <w:gridCol w:w="972"/>
        <w:gridCol w:w="362"/>
        <w:gridCol w:w="406"/>
        <w:gridCol w:w="335"/>
        <w:gridCol w:w="328"/>
        <w:gridCol w:w="328"/>
        <w:gridCol w:w="333"/>
        <w:gridCol w:w="328"/>
        <w:gridCol w:w="328"/>
        <w:gridCol w:w="334"/>
        <w:gridCol w:w="430"/>
        <w:gridCol w:w="502"/>
        <w:gridCol w:w="502"/>
        <w:gridCol w:w="460"/>
        <w:gridCol w:w="473"/>
      </w:tblGrid>
      <w:tr w14:paraId="11931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760" w:type="dxa"/>
            <w:gridSpan w:val="25"/>
            <w:vMerge w:val="restart"/>
            <w:tcBorders>
              <w:top w:val="nil"/>
              <w:left w:val="nil"/>
              <w:bottom w:val="nil"/>
              <w:right w:val="nil"/>
            </w:tcBorders>
            <w:shd w:val="clear" w:color="auto" w:fill="auto"/>
            <w:vAlign w:val="center"/>
          </w:tcPr>
          <w:p w14:paraId="5652A9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38"/>
                <w:szCs w:val="38"/>
                <w:u w:val="none"/>
              </w:rPr>
            </w:pPr>
            <w:r>
              <w:rPr>
                <w:rFonts w:hint="default" w:ascii="Times New Roman" w:hAnsi="Times New Roman" w:eastAsia="宋体" w:cs="Times New Roman"/>
                <w:i w:val="0"/>
                <w:iCs w:val="0"/>
                <w:color w:val="000000"/>
                <w:kern w:val="0"/>
                <w:sz w:val="38"/>
                <w:szCs w:val="38"/>
                <w:u w:val="none"/>
                <w:lang w:val="en-US" w:eastAsia="zh-CN" w:bidi="ar"/>
              </w:rPr>
              <w:t>202</w:t>
            </w:r>
            <w:r>
              <w:rPr>
                <w:rFonts w:hint="eastAsia" w:eastAsia="宋体" w:cs="Times New Roman"/>
                <w:i w:val="0"/>
                <w:iCs w:val="0"/>
                <w:color w:val="000000"/>
                <w:kern w:val="0"/>
                <w:sz w:val="38"/>
                <w:szCs w:val="38"/>
                <w:u w:val="none"/>
                <w:lang w:val="en-US" w:eastAsia="zh-CN" w:bidi="ar"/>
              </w:rPr>
              <w:t>5</w:t>
            </w:r>
            <w:r>
              <w:rPr>
                <w:rFonts w:hint="default" w:ascii="Times New Roman" w:hAnsi="Times New Roman" w:eastAsia="宋体" w:cs="Times New Roman"/>
                <w:i w:val="0"/>
                <w:iCs w:val="0"/>
                <w:color w:val="000000"/>
                <w:kern w:val="0"/>
                <w:sz w:val="38"/>
                <w:szCs w:val="38"/>
                <w:u w:val="none"/>
                <w:lang w:val="en-US" w:eastAsia="zh-CN" w:bidi="ar"/>
              </w:rPr>
              <w:t>年重庆市九龙坡区城市管理综合行政执法支队政府采购明细表</w:t>
            </w:r>
          </w:p>
        </w:tc>
      </w:tr>
      <w:tr w14:paraId="017F9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760" w:type="dxa"/>
            <w:gridSpan w:val="25"/>
            <w:vMerge w:val="continue"/>
            <w:tcBorders>
              <w:top w:val="nil"/>
              <w:left w:val="nil"/>
              <w:bottom w:val="nil"/>
              <w:right w:val="nil"/>
            </w:tcBorders>
            <w:shd w:val="clear" w:color="auto" w:fill="auto"/>
            <w:vAlign w:val="center"/>
          </w:tcPr>
          <w:p w14:paraId="544D89F3">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38"/>
                <w:szCs w:val="38"/>
                <w:u w:val="none"/>
              </w:rPr>
            </w:pPr>
          </w:p>
        </w:tc>
      </w:tr>
      <w:tr w14:paraId="5675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760" w:type="dxa"/>
            <w:gridSpan w:val="25"/>
            <w:tcBorders>
              <w:top w:val="nil"/>
              <w:left w:val="nil"/>
              <w:bottom w:val="nil"/>
              <w:right w:val="nil"/>
            </w:tcBorders>
            <w:shd w:val="clear" w:color="auto" w:fill="auto"/>
            <w:vAlign w:val="center"/>
          </w:tcPr>
          <w:p w14:paraId="31913998">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金额单位：万元</w:t>
            </w:r>
          </w:p>
        </w:tc>
      </w:tr>
      <w:tr w14:paraId="36B4D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24DF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部门单位</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5B0B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项目编码</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3D45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EFAE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功能科目</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33C5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政府经济科目</w:t>
            </w:r>
          </w:p>
        </w:tc>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472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部门经济科目</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5E6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是否政府采购</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263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项目状态</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DE9F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总计</w:t>
            </w:r>
          </w:p>
        </w:tc>
        <w:tc>
          <w:tcPr>
            <w:tcW w:w="31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DC0F5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一般公共预算</w:t>
            </w:r>
          </w:p>
        </w:tc>
        <w:tc>
          <w:tcPr>
            <w:tcW w:w="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9BC4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政府性基金预算</w:t>
            </w:r>
          </w:p>
        </w:tc>
        <w:tc>
          <w:tcPr>
            <w:tcW w:w="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995C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国有资本经营预算</w:t>
            </w:r>
          </w:p>
        </w:tc>
        <w:tc>
          <w:tcPr>
            <w:tcW w:w="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0A3A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财政专户管理资金</w:t>
            </w:r>
          </w:p>
        </w:tc>
        <w:tc>
          <w:tcPr>
            <w:tcW w:w="27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DF00E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r>
      <w:tr w14:paraId="2F742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1ECC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F1CD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40D1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1D89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D2DB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139B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3E0B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4F57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9D06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FE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C58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一般公共预算资金</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02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一般债券</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440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外国政府和国际组织贷款</w:t>
            </w:r>
          </w:p>
        </w:tc>
        <w:tc>
          <w:tcPr>
            <w:tcW w:w="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888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外国政府和国际组织赠款</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B1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小计</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FF8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政府性基金预算</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F64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专项债券</w:t>
            </w:r>
          </w:p>
        </w:tc>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879A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147C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C3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小计</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02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事业收入资金</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7B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上级补助收入资金</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B4C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附属单位上缴收入资金</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5E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事业单位经营收入资金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156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其他收入资金</w:t>
            </w:r>
          </w:p>
        </w:tc>
      </w:tr>
      <w:tr w14:paraId="4D2F1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910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D91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2D4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613" w:type="dxa"/>
            <w:tcBorders>
              <w:top w:val="nil"/>
              <w:left w:val="nil"/>
              <w:bottom w:val="nil"/>
              <w:right w:val="nil"/>
            </w:tcBorders>
            <w:shd w:val="clear" w:color="auto" w:fill="auto"/>
            <w:noWrap/>
            <w:vAlign w:val="center"/>
          </w:tcPr>
          <w:p w14:paraId="43C0B67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WenQuanYi Micro Hei" w:cs="Times New Roman"/>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01E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608" w:type="dxa"/>
            <w:tcBorders>
              <w:top w:val="nil"/>
              <w:left w:val="nil"/>
              <w:bottom w:val="nil"/>
              <w:right w:val="nil"/>
            </w:tcBorders>
            <w:shd w:val="clear" w:color="auto" w:fill="auto"/>
            <w:noWrap/>
            <w:vAlign w:val="center"/>
          </w:tcPr>
          <w:p w14:paraId="0173C30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WenQuanYi Micro Hei" w:cs="Times New Roman"/>
                <w:i w:val="0"/>
                <w:iCs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AE8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C1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2120">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E74C">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F218">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721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538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5E3E">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A97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C4FF">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549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7C7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123E">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9D3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4DB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E3FF">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ECC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B1B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BB84">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r>
      <w:tr w14:paraId="2E200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01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417-重庆市九龙坡区城市管理局</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B19A">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3505">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33FA">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3EBB">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18"/>
                <w:szCs w:val="18"/>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5FC5">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29CE">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8116">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18"/>
                <w:szCs w:val="18"/>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B42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117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0D2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9BC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0CE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5F3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E86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12D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8C9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A68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182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BF3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066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457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A1F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437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C94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r>
      <w:tr w14:paraId="676F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44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Dialog . plain" w:cs="Times New Roman"/>
                <w:i w:val="0"/>
                <w:iCs w:val="0"/>
                <w:color w:val="000000"/>
                <w:kern w:val="0"/>
                <w:sz w:val="18"/>
                <w:szCs w:val="18"/>
                <w:u w:val="none"/>
                <w:lang w:val="en-US" w:eastAsia="zh-CN" w:bidi="ar"/>
              </w:rPr>
              <w:t xml:space="preserve">  417005-重庆市九龙坡区城市管理综合行政执法支队</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579F">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0D97">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7461">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E983">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18"/>
                <w:szCs w:val="18"/>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BEC0">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EB97">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5F4A">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18"/>
                <w:szCs w:val="18"/>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005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B59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F97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D8D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C80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F3C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FBC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6F3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1A1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FF5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353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C99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DD3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E36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162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8D1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9FE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r>
      <w:tr w14:paraId="6861C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00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Dialog . plain" w:cs="Times New Roman"/>
                <w:i w:val="0"/>
                <w:iCs w:val="0"/>
                <w:color w:val="000000"/>
                <w:kern w:val="0"/>
                <w:sz w:val="18"/>
                <w:szCs w:val="18"/>
                <w:u w:val="none"/>
                <w:lang w:val="en-US" w:eastAsia="zh-CN" w:bidi="ar"/>
              </w:rPr>
              <w:t xml:space="preserve">   417005-重庆市九龙坡区城市管理综合行政执法支队</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02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50010721Y000000026901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9E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pacing w:val="-17"/>
                <w:sz w:val="18"/>
                <w:szCs w:val="18"/>
                <w:u w:val="none"/>
              </w:rPr>
            </w:pPr>
            <w:r>
              <w:rPr>
                <w:rFonts w:hint="default" w:ascii="Times New Roman" w:hAnsi="Times New Roman" w:eastAsia="宋体" w:cs="Times New Roman"/>
                <w:i w:val="0"/>
                <w:iCs w:val="0"/>
                <w:color w:val="000000"/>
                <w:spacing w:val="-17"/>
                <w:kern w:val="0"/>
                <w:sz w:val="18"/>
                <w:szCs w:val="18"/>
                <w:u w:val="none"/>
                <w:lang w:val="en-US" w:eastAsia="zh-CN" w:bidi="ar"/>
              </w:rPr>
              <w:t>公用经费综合定额（行政）</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53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pacing w:val="-17"/>
                <w:sz w:val="18"/>
                <w:szCs w:val="18"/>
                <w:u w:val="none"/>
              </w:rPr>
            </w:pPr>
            <w:r>
              <w:rPr>
                <w:rFonts w:hint="default" w:ascii="Times New Roman" w:hAnsi="Times New Roman" w:eastAsia="宋体" w:cs="Times New Roman"/>
                <w:i w:val="0"/>
                <w:iCs w:val="0"/>
                <w:color w:val="000000"/>
                <w:spacing w:val="-17"/>
                <w:kern w:val="0"/>
                <w:sz w:val="18"/>
                <w:szCs w:val="18"/>
                <w:u w:val="none"/>
                <w:lang w:val="en-US" w:eastAsia="zh-CN" w:bidi="ar"/>
              </w:rPr>
              <w:t>2120101-行政运行</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4C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pacing w:val="-17"/>
                <w:sz w:val="18"/>
                <w:szCs w:val="18"/>
                <w:u w:val="none"/>
              </w:rPr>
            </w:pPr>
            <w:r>
              <w:rPr>
                <w:rFonts w:hint="default" w:ascii="Times New Roman" w:hAnsi="Times New Roman" w:eastAsia="宋体" w:cs="Times New Roman"/>
                <w:i w:val="0"/>
                <w:iCs w:val="0"/>
                <w:color w:val="000000"/>
                <w:spacing w:val="-17"/>
                <w:kern w:val="0"/>
                <w:sz w:val="18"/>
                <w:szCs w:val="18"/>
                <w:u w:val="none"/>
                <w:lang w:val="en-US" w:eastAsia="zh-CN" w:bidi="ar"/>
              </w:rPr>
              <w:t>50306-设备购置</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68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pacing w:val="-17"/>
                <w:sz w:val="18"/>
                <w:szCs w:val="18"/>
                <w:u w:val="none"/>
              </w:rPr>
            </w:pPr>
            <w:r>
              <w:rPr>
                <w:rFonts w:hint="default" w:ascii="Times New Roman" w:hAnsi="Times New Roman" w:eastAsia="宋体" w:cs="Times New Roman"/>
                <w:i w:val="0"/>
                <w:iCs w:val="0"/>
                <w:color w:val="000000"/>
                <w:spacing w:val="-17"/>
                <w:kern w:val="0"/>
                <w:sz w:val="18"/>
                <w:szCs w:val="18"/>
                <w:u w:val="none"/>
                <w:lang w:val="en-US" w:eastAsia="zh-CN" w:bidi="ar"/>
              </w:rPr>
              <w:t>31002-办公设备购置</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42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8F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预算局确认已审</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4FB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2DE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A1E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77F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658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425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BF1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08A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7E4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AC6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ADA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519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09F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3B5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BCE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AD0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52A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r>
    </w:tbl>
    <w:p w14:paraId="1DFD22E0">
      <w:pPr>
        <w:rPr>
          <w:rFonts w:hint="default" w:ascii="Times New Roman" w:hAnsi="Times New Roman" w:cs="Times New Roman"/>
          <w:lang w:val="en-US" w:eastAsia="zh-CN"/>
        </w:rPr>
        <w:sectPr>
          <w:pgSz w:w="16838" w:h="11906" w:orient="landscape"/>
          <w:pgMar w:top="1803" w:right="1440" w:bottom="1803" w:left="1440" w:header="851" w:footer="992" w:gutter="0"/>
          <w:cols w:space="0" w:num="1"/>
          <w:rtlGutter w:val="0"/>
          <w:docGrid w:type="lines" w:linePitch="436" w:charSpace="0"/>
        </w:sectPr>
      </w:pPr>
    </w:p>
    <w:p w14:paraId="67137300">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附表13</w:t>
      </w:r>
    </w:p>
    <w:tbl>
      <w:tblPr>
        <w:tblStyle w:val="3"/>
        <w:tblW w:w="10500" w:type="dxa"/>
        <w:tblInd w:w="-9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6"/>
        <w:gridCol w:w="1162"/>
        <w:gridCol w:w="1061"/>
        <w:gridCol w:w="955"/>
        <w:gridCol w:w="722"/>
        <w:gridCol w:w="505"/>
        <w:gridCol w:w="538"/>
        <w:gridCol w:w="594"/>
        <w:gridCol w:w="381"/>
        <w:gridCol w:w="723"/>
        <w:gridCol w:w="1118"/>
        <w:gridCol w:w="606"/>
        <w:gridCol w:w="322"/>
        <w:gridCol w:w="300"/>
        <w:gridCol w:w="327"/>
      </w:tblGrid>
      <w:tr w14:paraId="4D29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0500"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75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202</w:t>
            </w:r>
            <w:r>
              <w:rPr>
                <w:rFonts w:hint="eastAsia" w:eastAsia="等线" w:cs="Times New Roman"/>
                <w:b/>
                <w:bCs/>
                <w:i w:val="0"/>
                <w:iCs w:val="0"/>
                <w:color w:val="000000"/>
                <w:kern w:val="0"/>
                <w:sz w:val="24"/>
                <w:szCs w:val="24"/>
                <w:u w:val="none"/>
                <w:lang w:val="en-US" w:eastAsia="zh-CN" w:bidi="ar"/>
              </w:rPr>
              <w:t>5</w:t>
            </w:r>
            <w:r>
              <w:rPr>
                <w:rFonts w:hint="default" w:ascii="Times New Roman" w:hAnsi="Times New Roman" w:eastAsia="等线" w:cs="Times New Roman"/>
                <w:b/>
                <w:bCs/>
                <w:i w:val="0"/>
                <w:iCs w:val="0"/>
                <w:color w:val="000000"/>
                <w:kern w:val="0"/>
                <w:sz w:val="24"/>
                <w:szCs w:val="24"/>
                <w:u w:val="none"/>
                <w:lang w:val="en-US" w:eastAsia="zh-CN" w:bidi="ar"/>
              </w:rPr>
              <w:t>年重庆市九龙坡区城市管理综合行政执法支队绩效目标表</w:t>
            </w:r>
          </w:p>
        </w:tc>
      </w:tr>
      <w:tr w14:paraId="4DA7B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17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单位信息：</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55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417005-重庆市九龙坡区城市管理综合行政执法支队</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7B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项目名称：</w:t>
            </w:r>
          </w:p>
        </w:tc>
        <w:tc>
          <w:tcPr>
            <w:tcW w:w="27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1C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住建领域综合行政执法专项经费</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211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职能职责与活动：</w:t>
            </w:r>
          </w:p>
        </w:tc>
        <w:tc>
          <w:tcPr>
            <w:tcW w:w="1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38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08-执法管理/01-执法管理</w:t>
            </w:r>
          </w:p>
        </w:tc>
      </w:tr>
      <w:tr w14:paraId="0C0CF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18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主管部门：</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E5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417-重庆市九龙坡区城市管理局</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E3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项目经办人：</w:t>
            </w:r>
          </w:p>
        </w:tc>
        <w:tc>
          <w:tcPr>
            <w:tcW w:w="27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1B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王浩</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B27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项目总额：</w:t>
            </w:r>
          </w:p>
        </w:tc>
        <w:tc>
          <w:tcPr>
            <w:tcW w:w="15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926F6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1047030</w:t>
            </w:r>
          </w:p>
        </w:tc>
      </w:tr>
      <w:tr w14:paraId="7076D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AC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预算执行率权重(%)：</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E5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2B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项目经办人电话：</w:t>
            </w:r>
          </w:p>
        </w:tc>
        <w:tc>
          <w:tcPr>
            <w:tcW w:w="27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36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18716249633</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ABE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其中：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4DF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财政资金：</w:t>
            </w:r>
          </w:p>
        </w:tc>
        <w:tc>
          <w:tcPr>
            <w:tcW w:w="1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AA5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 xml:space="preserve">1047030 </w:t>
            </w:r>
          </w:p>
        </w:tc>
      </w:tr>
      <w:tr w14:paraId="09CC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C643F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整体目标：</w:t>
            </w:r>
          </w:p>
        </w:tc>
        <w:tc>
          <w:tcPr>
            <w:tcW w:w="5918"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6288D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坚持贯彻执行住房建设领域各类法律、法规，提升行政执法效率，有效打击住房建设领域各类违法违规行为，做到有法可依，执法必严，违法必究。不断提升我区住房建设领域执法服务水平</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37C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财政专户管理资金：</w:t>
            </w:r>
          </w:p>
        </w:tc>
        <w:tc>
          <w:tcPr>
            <w:tcW w:w="1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836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 xml:space="preserve">0 </w:t>
            </w:r>
          </w:p>
        </w:tc>
      </w:tr>
      <w:tr w14:paraId="5263F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CF13CE5">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等线" w:cs="Times New Roman"/>
                <w:b/>
                <w:bCs/>
                <w:i w:val="0"/>
                <w:iCs w:val="0"/>
                <w:color w:val="000000"/>
                <w:sz w:val="18"/>
                <w:szCs w:val="18"/>
                <w:u w:val="none"/>
              </w:rPr>
            </w:pPr>
          </w:p>
        </w:tc>
        <w:tc>
          <w:tcPr>
            <w:tcW w:w="591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B81D2DB">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等线" w:cs="Times New Roman"/>
                <w:i w:val="0"/>
                <w:iCs w:val="0"/>
                <w:color w:val="000000"/>
                <w:sz w:val="18"/>
                <w:szCs w:val="18"/>
                <w:u w:val="none"/>
              </w:rPr>
            </w:pP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030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单位资金：</w:t>
            </w:r>
          </w:p>
        </w:tc>
        <w:tc>
          <w:tcPr>
            <w:tcW w:w="1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803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 xml:space="preserve">0 </w:t>
            </w:r>
          </w:p>
        </w:tc>
      </w:tr>
      <w:tr w14:paraId="0F4DC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479154A">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等线" w:cs="Times New Roman"/>
                <w:b/>
                <w:bCs/>
                <w:i w:val="0"/>
                <w:iCs w:val="0"/>
                <w:color w:val="000000"/>
                <w:sz w:val="18"/>
                <w:szCs w:val="18"/>
                <w:u w:val="none"/>
              </w:rPr>
            </w:pPr>
          </w:p>
        </w:tc>
        <w:tc>
          <w:tcPr>
            <w:tcW w:w="591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208D8ED">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等线" w:cs="Times New Roman"/>
                <w:i w:val="0"/>
                <w:iCs w:val="0"/>
                <w:color w:val="000000"/>
                <w:sz w:val="18"/>
                <w:szCs w:val="18"/>
                <w:u w:val="none"/>
              </w:rPr>
            </w:pP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62D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社会投入资金：</w:t>
            </w:r>
          </w:p>
        </w:tc>
        <w:tc>
          <w:tcPr>
            <w:tcW w:w="1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7CA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 xml:space="preserve">0 </w:t>
            </w:r>
          </w:p>
        </w:tc>
      </w:tr>
      <w:tr w14:paraId="3EF1B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2FAA817">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等线" w:cs="Times New Roman"/>
                <w:b/>
                <w:bCs/>
                <w:i w:val="0"/>
                <w:iCs w:val="0"/>
                <w:color w:val="000000"/>
                <w:sz w:val="18"/>
                <w:szCs w:val="18"/>
                <w:u w:val="none"/>
              </w:rPr>
            </w:pPr>
          </w:p>
        </w:tc>
        <w:tc>
          <w:tcPr>
            <w:tcW w:w="591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EBCB27">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等线" w:cs="Times New Roman"/>
                <w:i w:val="0"/>
                <w:iCs w:val="0"/>
                <w:color w:val="000000"/>
                <w:sz w:val="18"/>
                <w:szCs w:val="18"/>
                <w:u w:val="none"/>
              </w:rPr>
            </w:pP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455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银行贷款：</w:t>
            </w:r>
          </w:p>
        </w:tc>
        <w:tc>
          <w:tcPr>
            <w:tcW w:w="1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03D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 xml:space="preserve">0 </w:t>
            </w:r>
          </w:p>
        </w:tc>
      </w:tr>
      <w:tr w14:paraId="4C1BE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F1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一级指标</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11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二级指标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F4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三级指标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E1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指标性质</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E0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历史参考值</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9F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指标值</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15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度量单位</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68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权重（%）</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33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备注</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8A33">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b/>
                <w:bCs/>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D98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iCs w:val="0"/>
                <w:color w:val="000000"/>
                <w:sz w:val="18"/>
                <w:szCs w:val="18"/>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AAB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DE5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A4A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iCs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1A8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iCs w:val="0"/>
                <w:color w:val="000000"/>
                <w:sz w:val="18"/>
                <w:szCs w:val="18"/>
                <w:u w:val="none"/>
              </w:rPr>
            </w:pPr>
          </w:p>
        </w:tc>
      </w:tr>
      <w:tr w14:paraId="08660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4C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产出指标</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A3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时效指标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20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案件办结时效</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8C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9272">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A4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90</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8C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个工作日</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2F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20</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EE70">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0798">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8E9F">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02DB">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FA51">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60FB">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5A57">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r>
      <w:tr w14:paraId="4A66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E4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产出指标</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6D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质量指标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59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案件审核通过率</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4F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BEA2">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7B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100</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A5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CE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15</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6E64">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70FB">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D18B">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8D5B">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21B2">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5375">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20D8">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r>
      <w:tr w14:paraId="774F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AA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产出指标</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5A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数量指标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98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采取“四不两直”方式执法巡查</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18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1A46">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F1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80</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B2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次</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33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15</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4B08">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E77B">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84D5">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E67F">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7628">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E7C6">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BABC">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r>
      <w:tr w14:paraId="5F8D1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F3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效益指标</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88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经济效益</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19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强化巡查频次及强度，塑造住建领域良好法治氛围，不断优化营商环境</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44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D26A">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85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80</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23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次</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A4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15</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75DE">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AF81">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EFBD">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AFC6">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CEB6">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FE4D">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90A6">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r>
      <w:tr w14:paraId="3BFC3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96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效益指标</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39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社会效益</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EE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执法人员培训率</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89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5423">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12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100</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3C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5E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15</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2B0B">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109B">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98EF">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4EE6">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3008">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7C14">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0406">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r>
      <w:tr w14:paraId="566EA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33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满意度指标</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5D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服务对象满意度指标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A6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满意度</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4F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384C">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29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98</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2A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66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10</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E1A5">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C5A6">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06D5">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6FDF">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AE59">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2729">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62A1">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r>
    </w:tbl>
    <w:p w14:paraId="29A42F5C">
      <w:pPr>
        <w:rPr>
          <w:rFonts w:hint="default" w:ascii="Times New Roman" w:hAnsi="Times New Roman" w:cs="Times New Roman"/>
          <w:lang w:val="en-US" w:eastAsia="zh-CN"/>
        </w:rPr>
      </w:pPr>
    </w:p>
    <w:p w14:paraId="19B0CC45">
      <w:pPr>
        <w:rPr>
          <w:rFonts w:hint="default" w:ascii="Times New Roman" w:hAnsi="Times New Roman" w:cs="Times New Roman"/>
          <w:lang w:val="en-US" w:eastAsia="zh-CN"/>
        </w:rPr>
      </w:pPr>
    </w:p>
    <w:sectPr>
      <w:pgSz w:w="11906" w:h="16838"/>
      <w:pgMar w:top="1440" w:right="1803" w:bottom="1440" w:left="1803"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E3794464-E149-4176-971C-632ADC12EC3E}"/>
  </w:font>
  <w:font w:name="仿宋">
    <w:panose1 w:val="02010609060101010101"/>
    <w:charset w:val="86"/>
    <w:family w:val="modern"/>
    <w:pitch w:val="default"/>
    <w:sig w:usb0="800002BF" w:usb1="38CF7CFA" w:usb2="00000016" w:usb3="00000000" w:csb0="00040001" w:csb1="00000000"/>
  </w:font>
  <w:font w:name="Dialog . plain">
    <w:altName w:val="Segoe Print"/>
    <w:panose1 w:val="00000000000000000000"/>
    <w:charset w:val="00"/>
    <w:family w:val="auto"/>
    <w:pitch w:val="default"/>
    <w:sig w:usb0="00000000" w:usb1="00000000" w:usb2="00000000" w:usb3="00000000" w:csb0="00000000" w:csb1="00000000"/>
    <w:embedRegular r:id="rId2" w:fontKey="{31467D2B-4921-450E-8DEA-A795E80CE381}"/>
  </w:font>
  <w:font w:name="Segoe Print">
    <w:panose1 w:val="02000600000000000000"/>
    <w:charset w:val="00"/>
    <w:family w:val="auto"/>
    <w:pitch w:val="default"/>
    <w:sig w:usb0="0000028F" w:usb1="00000000" w:usb2="00000000" w:usb3="00000000" w:csb0="2000009F" w:csb1="47010000"/>
  </w:font>
  <w:font w:name="方正小标宋_GBK">
    <w:panose1 w:val="02000000000000000000"/>
    <w:charset w:val="86"/>
    <w:family w:val="auto"/>
    <w:pitch w:val="default"/>
    <w:sig w:usb0="A00002BF" w:usb1="38CF7CFA" w:usb2="00082016" w:usb3="00000000" w:csb0="00040001" w:csb1="00000000"/>
    <w:embedRegular r:id="rId3" w:fontKey="{0C55DD1A-5124-4A1A-A002-2AFC8699394C}"/>
  </w:font>
  <w:font w:name="华文中宋">
    <w:altName w:val="宋体"/>
    <w:panose1 w:val="02010600040101010101"/>
    <w:charset w:val="86"/>
    <w:family w:val="auto"/>
    <w:pitch w:val="default"/>
    <w:sig w:usb0="00000000" w:usb1="00000000" w:usb2="00000000" w:usb3="00000000" w:csb0="0004009F" w:csb1="DFD70000"/>
    <w:embedRegular r:id="rId4" w:fontKey="{AFB591B4-C61D-40DA-B269-2E8109133C4A}"/>
  </w:font>
  <w:font w:name="方正黑体_GBK">
    <w:panose1 w:val="02010600010101010101"/>
    <w:charset w:val="86"/>
    <w:family w:val="auto"/>
    <w:pitch w:val="default"/>
    <w:sig w:usb0="00000001" w:usb1="080E0000" w:usb2="00000000" w:usb3="00000000" w:csb0="00040000" w:csb1="00000000"/>
    <w:embedRegular r:id="rId5" w:fontKey="{ECFF7761-947A-4C20-A157-D14CD663A153}"/>
  </w:font>
  <w:font w:name="方正楷体_GBK">
    <w:panose1 w:val="02000000000000000000"/>
    <w:charset w:val="86"/>
    <w:family w:val="auto"/>
    <w:pitch w:val="default"/>
    <w:sig w:usb0="800002BF" w:usb1="38CF7CFA" w:usb2="00000016" w:usb3="00000000" w:csb0="00040000" w:csb1="00000000"/>
    <w:embedRegular r:id="rId6" w:fontKey="{42DD05EC-9D71-4DE8-AE41-AE10AB15F079}"/>
  </w:font>
  <w:font w:name="方正大黑_GBK">
    <w:altName w:val="黑体"/>
    <w:panose1 w:val="03000509000000000000"/>
    <w:charset w:val="86"/>
    <w:family w:val="auto"/>
    <w:pitch w:val="default"/>
    <w:sig w:usb0="00000000" w:usb1="00000000" w:usb2="00000000" w:usb3="00000000" w:csb0="00040000" w:csb1="00000000"/>
    <w:embedRegular r:id="rId7" w:fontKey="{10BFA5AB-C0C6-4A2E-ABEF-6622F9F8824C}"/>
  </w:font>
  <w:font w:name="WenQuanYi Micro Hei">
    <w:altName w:val="Segoe Print"/>
    <w:panose1 w:val="00000000000000000000"/>
    <w:charset w:val="00"/>
    <w:family w:val="auto"/>
    <w:pitch w:val="default"/>
    <w:sig w:usb0="00000000" w:usb1="00000000" w:usb2="00000000" w:usb3="00000000" w:csb0="00000000" w:csb1="00000000"/>
    <w:embedRegular r:id="rId8" w:fontKey="{2F0ADE1A-FE73-4F9F-AF2B-4B17E0EC108F}"/>
  </w:font>
  <w:font w:name="等线">
    <w:panose1 w:val="02010600030101010101"/>
    <w:charset w:val="86"/>
    <w:family w:val="auto"/>
    <w:pitch w:val="default"/>
    <w:sig w:usb0="A00002BF" w:usb1="38CF7CFA" w:usb2="00000016" w:usb3="00000000" w:csb0="0004000F" w:csb1="00000000"/>
    <w:embedRegular r:id="rId9" w:fontKey="{0BB35F9D-8A13-4ACE-BA54-F1AC05DB773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51E9C"/>
    <w:rsid w:val="07DF17F7"/>
    <w:rsid w:val="1CFF4A35"/>
    <w:rsid w:val="207F2994"/>
    <w:rsid w:val="26B43BA7"/>
    <w:rsid w:val="2FDA78F1"/>
    <w:rsid w:val="303147BB"/>
    <w:rsid w:val="32D43C20"/>
    <w:rsid w:val="38FB7F54"/>
    <w:rsid w:val="6A536544"/>
    <w:rsid w:val="74A35426"/>
    <w:rsid w:val="77120034"/>
    <w:rsid w:val="78551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5">
    <w:name w:val="List Paragraph"/>
    <w:basedOn w:val="1"/>
    <w:qFormat/>
    <w:uiPriority w:val="34"/>
    <w:pPr>
      <w:ind w:firstLine="420" w:firstLineChars="200"/>
    </w:pPr>
    <w:rPr>
      <w:rFonts w:ascii="仿宋" w:hAnsi="仿宋" w:eastAsia="仿宋"/>
      <w:sz w:val="28"/>
      <w:szCs w:val="22"/>
    </w:rPr>
  </w:style>
  <w:style w:type="character" w:customStyle="1" w:styleId="6">
    <w:name w:val="font71"/>
    <w:basedOn w:val="4"/>
    <w:qFormat/>
    <w:uiPriority w:val="0"/>
    <w:rPr>
      <w:rFonts w:hint="eastAsia" w:ascii="方正仿宋_GBK" w:hAnsi="方正仿宋_GBK" w:eastAsia="方正仿宋_GBK" w:cs="方正仿宋_GBK"/>
      <w:color w:val="000000"/>
      <w:sz w:val="20"/>
      <w:szCs w:val="20"/>
      <w:u w:val="none"/>
    </w:rPr>
  </w:style>
  <w:style w:type="character" w:customStyle="1" w:styleId="7">
    <w:name w:val="font81"/>
    <w:basedOn w:val="4"/>
    <w:qFormat/>
    <w:uiPriority w:val="0"/>
    <w:rPr>
      <w:rFonts w:hint="eastAsia" w:ascii="方正仿宋_GBK" w:hAnsi="方正仿宋_GBK" w:eastAsia="方正仿宋_GBK" w:cs="方正仿宋_GBK"/>
      <w:color w:val="000000"/>
      <w:sz w:val="20"/>
      <w:szCs w:val="20"/>
      <w:u w:val="none"/>
    </w:rPr>
  </w:style>
  <w:style w:type="character" w:customStyle="1" w:styleId="8">
    <w:name w:val="font91"/>
    <w:basedOn w:val="4"/>
    <w:qFormat/>
    <w:uiPriority w:val="0"/>
    <w:rPr>
      <w:rFonts w:hint="eastAsia" w:ascii="方正仿宋_GBK" w:hAnsi="方正仿宋_GBK" w:eastAsia="方正仿宋_GBK" w:cs="方正仿宋_GBK"/>
      <w:color w:val="000000"/>
      <w:sz w:val="24"/>
      <w:szCs w:val="24"/>
      <w:u w:val="none"/>
    </w:rPr>
  </w:style>
  <w:style w:type="character" w:customStyle="1" w:styleId="9">
    <w:name w:val="font51"/>
    <w:basedOn w:val="4"/>
    <w:qFormat/>
    <w:uiPriority w:val="0"/>
    <w:rPr>
      <w:rFonts w:ascii="Dialog . plain" w:hAnsi="Dialog . plain" w:eastAsia="Dialog . plain" w:cs="Dialog . plain"/>
      <w:color w:val="000000"/>
      <w:sz w:val="18"/>
      <w:szCs w:val="18"/>
      <w:u w:val="none"/>
    </w:rPr>
  </w:style>
  <w:style w:type="paragraph" w:customStyle="1" w:styleId="10">
    <w:name w:val="msolistparagraph"/>
    <w:basedOn w:val="1"/>
    <w:qFormat/>
    <w:uiPriority w:val="0"/>
    <w:pPr>
      <w:keepNext w:val="0"/>
      <w:keepLines w:val="0"/>
      <w:widowControl/>
      <w:suppressLineNumbers w:val="0"/>
      <w:spacing w:before="0" w:beforeAutospacing="0" w:after="0" w:afterAutospacing="0"/>
      <w:ind w:left="0" w:right="0" w:firstLine="420" w:firstLineChars="200"/>
      <w:jc w:val="left"/>
    </w:pPr>
    <w:rPr>
      <w:rFonts w:hint="eastAsia" w:ascii="仿宋" w:hAnsi="仿宋" w:eastAsia="仿宋" w:cs="Times New Roman"/>
      <w:kern w:val="0"/>
      <w:sz w:val="28"/>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3604</Words>
  <Characters>4776</Characters>
  <Lines>0</Lines>
  <Paragraphs>0</Paragraphs>
  <TotalTime>20</TotalTime>
  <ScaleCrop>false</ScaleCrop>
  <LinksUpToDate>false</LinksUpToDate>
  <CharactersWithSpaces>4933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2025-01-20T06:50:00Z</dcterms:created>
  <dc:creator>WPS_1602209815</dc:creator>
  <cp:lastModifiedBy>silence</cp:lastModifiedBy>
  <dcterms:modified xsi:type="dcterms:W3CDTF">2025-03-19T07:48:24Z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B474C6960CED4D67B727ACFA52D6FC8C_13</vt:lpwstr>
  </property>
  <property fmtid="{D5CDD505-2E9C-101B-9397-08002B2CF9AE}" pid="4" name="KSOTemplateDocerSaveRecord">
    <vt:lpwstr>eyJoZGlkIjoiZjRmYWUxOWJhMWE5OGFmZGQyNzA0NjBkZTNhOGRjMDEiLCJ1c2VySWQiOiIyNDg4ODMzNzUifQ==</vt:lpwstr>
  </property>
</Properties>
</file>