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60C" w:rsidRPr="00304B64" w:rsidRDefault="00441100">
      <w:pPr>
        <w:widowControl w:val="0"/>
        <w:spacing w:line="596" w:lineRule="exact"/>
        <w:jc w:val="center"/>
        <w:rPr>
          <w:rFonts w:ascii="Times New Roman" w:eastAsia="方正小标宋_GBK" w:hAnsi="Times New Roman" w:cs="方正小标宋_GBK" w:hint="default"/>
          <w:sz w:val="44"/>
          <w:szCs w:val="44"/>
        </w:rPr>
      </w:pPr>
      <w:r w:rsidRPr="00304B64">
        <w:rPr>
          <w:rFonts w:ascii="Times New Roman" w:eastAsia="方正小标宋_GBK" w:hAnsi="Times New Roman" w:cs="方正小标宋_GBK"/>
          <w:sz w:val="44"/>
          <w:szCs w:val="44"/>
        </w:rPr>
        <w:t>重庆市九龙坡区信访办公室</w:t>
      </w:r>
    </w:p>
    <w:p w:rsidR="00AD360C" w:rsidRPr="00304B64" w:rsidRDefault="00441100">
      <w:pPr>
        <w:widowControl w:val="0"/>
        <w:spacing w:line="596" w:lineRule="exact"/>
        <w:jc w:val="center"/>
        <w:rPr>
          <w:rFonts w:ascii="Times New Roman" w:eastAsia="方正小标宋_GBK" w:hAnsi="Times New Roman" w:cs="方正小标宋_GBK" w:hint="default"/>
          <w:sz w:val="44"/>
          <w:szCs w:val="44"/>
        </w:rPr>
      </w:pPr>
      <w:r w:rsidRPr="00304B64">
        <w:rPr>
          <w:rFonts w:ascii="Times New Roman" w:eastAsia="方正小标宋_GBK" w:hAnsi="Times New Roman" w:cs="方正小标宋_GBK"/>
          <w:sz w:val="44"/>
          <w:szCs w:val="44"/>
        </w:rPr>
        <w:t>2023</w:t>
      </w:r>
      <w:r w:rsidRPr="00304B64">
        <w:rPr>
          <w:rFonts w:ascii="Times New Roman" w:eastAsia="方正小标宋_GBK" w:hAnsi="Times New Roman" w:cs="方正小标宋_GBK"/>
          <w:sz w:val="44"/>
          <w:szCs w:val="44"/>
        </w:rPr>
        <w:t>年度决算公开说明</w:t>
      </w:r>
    </w:p>
    <w:p w:rsidR="00AD360C" w:rsidRPr="00304B64" w:rsidRDefault="00AD360C">
      <w:pPr>
        <w:widowControl w:val="0"/>
        <w:spacing w:line="596" w:lineRule="exact"/>
        <w:rPr>
          <w:rFonts w:ascii="Times New Roman" w:eastAsia="方正仿宋_GBK" w:hAnsi="Times New Roman" w:cs="方正仿宋_GBK" w:hint="default"/>
          <w:sz w:val="32"/>
          <w:szCs w:val="32"/>
        </w:rPr>
      </w:pPr>
    </w:p>
    <w:p w:rsidR="00AD360C" w:rsidRPr="00304B64" w:rsidRDefault="00441100">
      <w:pPr>
        <w:widowControl w:val="0"/>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一、部门基本情况</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（一）职能职责</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重庆市九龙坡</w:t>
      </w:r>
      <w:r w:rsidRPr="00304B64">
        <w:rPr>
          <w:rFonts w:ascii="Times New Roman" w:eastAsia="方正仿宋_GBK" w:hAnsi="Times New Roman" w:cs="方正仿宋_GBK"/>
          <w:sz w:val="32"/>
          <w:szCs w:val="32"/>
        </w:rPr>
        <w:t>区</w:t>
      </w:r>
      <w:r w:rsidRPr="00304B64">
        <w:rPr>
          <w:rFonts w:ascii="Times New Roman" w:eastAsia="方正仿宋_GBK" w:hAnsi="Times New Roman" w:cs="方正仿宋_GBK"/>
          <w:sz w:val="32"/>
          <w:szCs w:val="32"/>
        </w:rPr>
        <w:t>信访办公室是负责九龙坡区信访稳定工作的行政机构，是区政府工作部门，主要职责是负责受理、交办、转送群众提出的信访事项；承办上级和区委、区政府交由处理的信访事项；协调处理重要信访事项；督促检查信访事项的处理；研究、分析信访情况，开展调查研究，及时、准确地向上级提出完善政策和改进工作的建议；对本级人民政府其他工作部门和下级人民政府信访工作机构的信访工作进行指导；牵头统筹、协调、指导、监督干部下访群众工作；负责人民群众建议的征集工作；负责信访稳定矛盾的排查化解工作，分析、反映、通报重大信访稳定风险隐患；实施全区重大</w:t>
      </w:r>
      <w:r w:rsidRPr="00304B64">
        <w:rPr>
          <w:rFonts w:ascii="Times New Roman" w:eastAsia="方正仿宋_GBK" w:hAnsi="Times New Roman" w:cs="方正仿宋_GBK"/>
          <w:sz w:val="32"/>
          <w:szCs w:val="32"/>
        </w:rPr>
        <w:t>决策事项社会稳定风险评估工作；牵头负责信访稳定突出问题专项治理工作；统筹负责重大活动期间现场信访稳定接待工作。</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（二）机构设置</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重庆市九龙坡区信访办公室内设</w:t>
      </w:r>
      <w:r w:rsidRPr="00304B64">
        <w:rPr>
          <w:rFonts w:ascii="Times New Roman" w:eastAsia="方正仿宋_GBK" w:hAnsi="Times New Roman" w:cs="方正仿宋_GBK"/>
          <w:sz w:val="32"/>
          <w:szCs w:val="32"/>
        </w:rPr>
        <w:t>4</w:t>
      </w:r>
      <w:r w:rsidRPr="00304B64">
        <w:rPr>
          <w:rFonts w:ascii="Times New Roman" w:eastAsia="方正仿宋_GBK" w:hAnsi="Times New Roman" w:cs="方正仿宋_GBK"/>
          <w:sz w:val="32"/>
          <w:szCs w:val="32"/>
        </w:rPr>
        <w:t>个科室，分别是综合科、信访科、信访稳定协调科、群工科。</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（三）单位构成</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从预算单位构成看，纳入本部门</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年度决算编制的二级预</w:t>
      </w:r>
      <w:r w:rsidRPr="00304B64">
        <w:rPr>
          <w:rFonts w:ascii="Times New Roman" w:eastAsia="方正仿宋_GBK" w:hAnsi="Times New Roman" w:cs="方正仿宋_GBK"/>
          <w:sz w:val="32"/>
          <w:szCs w:val="32"/>
        </w:rPr>
        <w:lastRenderedPageBreak/>
        <w:t>算单位包括重庆市九龙坡区信访办公室（本级）、重庆市九龙坡区信访投诉受理中心。</w:t>
      </w:r>
    </w:p>
    <w:p w:rsidR="00AD360C" w:rsidRPr="00304B64" w:rsidRDefault="00441100">
      <w:pPr>
        <w:widowControl w:val="0"/>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二、部门决算情况说明</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（一）收入支出决算总体情况说明</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1.</w:t>
      </w:r>
      <w:r w:rsidRPr="00304B64">
        <w:rPr>
          <w:rFonts w:ascii="Times New Roman" w:eastAsia="方正仿宋_GBK" w:hAnsi="Times New Roman" w:cs="方正仿宋_GBK"/>
          <w:b/>
          <w:bCs/>
          <w:sz w:val="32"/>
          <w:szCs w:val="32"/>
        </w:rPr>
        <w:t>总体情况。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年度收入总计</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万元，支出总计</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万元。收支较上年决算数减少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，主要原因是厉行节俭，减少开支。</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2.</w:t>
      </w:r>
      <w:r w:rsidRPr="00304B64">
        <w:rPr>
          <w:rFonts w:ascii="Times New Roman" w:eastAsia="方正仿宋_GBK" w:hAnsi="Times New Roman" w:cs="方正仿宋_GBK"/>
          <w:b/>
          <w:bCs/>
          <w:sz w:val="32"/>
          <w:szCs w:val="32"/>
        </w:rPr>
        <w:t>收入情况。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年度收入合计</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，主要原因是厉行节俭，减少开支。其中：财政拨款收入</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100.00%</w:t>
      </w:r>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3.</w:t>
      </w:r>
      <w:r w:rsidRPr="00304B64">
        <w:rPr>
          <w:rFonts w:ascii="Times New Roman" w:eastAsia="方正仿宋_GBK" w:hAnsi="Times New Roman" w:cs="方正仿宋_GBK"/>
          <w:b/>
          <w:bCs/>
          <w:sz w:val="32"/>
          <w:szCs w:val="32"/>
        </w:rPr>
        <w:t>支出情况。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年度支出合计</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，主要原因是厉行节俭，减少开支。其中：基本支出</w:t>
      </w:r>
      <w:r w:rsidRPr="00304B64">
        <w:rPr>
          <w:rFonts w:ascii="Times New Roman" w:eastAsia="方正仿宋_GBK" w:hAnsi="Times New Roman" w:cs="方正仿宋_GBK"/>
          <w:sz w:val="32"/>
          <w:szCs w:val="32"/>
        </w:rPr>
        <w:t>573.73</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7</w:t>
      </w:r>
      <w:r w:rsidRPr="00304B64">
        <w:rPr>
          <w:rFonts w:ascii="Times New Roman" w:eastAsia="方正仿宋_GBK" w:hAnsi="Times New Roman" w:cs="方正仿宋_GBK"/>
          <w:sz w:val="32"/>
          <w:szCs w:val="32"/>
        </w:rPr>
        <w:t>2.45%</w:t>
      </w:r>
      <w:r w:rsidRPr="00304B64">
        <w:rPr>
          <w:rFonts w:ascii="Times New Roman" w:eastAsia="方正仿宋_GBK" w:hAnsi="Times New Roman" w:cs="方正仿宋_GBK"/>
          <w:sz w:val="32"/>
          <w:szCs w:val="32"/>
        </w:rPr>
        <w:t>；项目支出</w:t>
      </w:r>
      <w:r w:rsidRPr="00304B64">
        <w:rPr>
          <w:rFonts w:ascii="Times New Roman" w:eastAsia="方正仿宋_GBK" w:hAnsi="Times New Roman" w:cs="方正仿宋_GBK"/>
          <w:sz w:val="32"/>
          <w:szCs w:val="32"/>
        </w:rPr>
        <w:t>218.16</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27.55%</w:t>
      </w:r>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4.</w:t>
      </w:r>
      <w:r w:rsidRPr="00304B64">
        <w:rPr>
          <w:rFonts w:ascii="Times New Roman" w:eastAsia="方正仿宋_GBK" w:hAnsi="Times New Roman" w:cs="方正仿宋_GBK"/>
          <w:b/>
          <w:bCs/>
          <w:sz w:val="32"/>
          <w:szCs w:val="32"/>
        </w:rPr>
        <w:t>结转结余情况。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年度年末结转和结余</w:t>
      </w:r>
      <w:r w:rsidRPr="00304B64">
        <w:rPr>
          <w:rFonts w:ascii="Times New Roman" w:eastAsia="方正仿宋_GBK" w:hAnsi="Times New Roman" w:cs="方正仿宋_GBK"/>
          <w:sz w:val="32"/>
          <w:szCs w:val="32"/>
        </w:rPr>
        <w:t>0.00</w:t>
      </w:r>
      <w:r w:rsidRPr="00304B64">
        <w:rPr>
          <w:rFonts w:ascii="Times New Roman" w:eastAsia="方正仿宋_GBK" w:hAnsi="Times New Roman" w:cs="方正仿宋_GBK"/>
          <w:sz w:val="32"/>
          <w:szCs w:val="32"/>
        </w:rPr>
        <w:t>万元</w:t>
      </w:r>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（二）财政拨款收入支出决算总体情况说明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年度财政拨款收、支总计</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万元。与</w:t>
      </w:r>
      <w:r w:rsidRPr="00304B64">
        <w:rPr>
          <w:rFonts w:ascii="Times New Roman" w:eastAsia="方正仿宋_GBK" w:hAnsi="Times New Roman" w:cs="方正仿宋_GBK"/>
          <w:sz w:val="32"/>
          <w:szCs w:val="32"/>
        </w:rPr>
        <w:t>2022</w:t>
      </w:r>
      <w:r w:rsidRPr="00304B64">
        <w:rPr>
          <w:rFonts w:ascii="Times New Roman" w:eastAsia="方正仿宋_GBK" w:hAnsi="Times New Roman" w:cs="方正仿宋_GBK"/>
          <w:sz w:val="32"/>
          <w:szCs w:val="32"/>
        </w:rPr>
        <w:t>年相比，财政拨款收、支总计各减少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。主要原因是厉行节俭，减少开支。</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（三）一般公共预算财政拨款收入支出决算情况说明</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1.</w:t>
      </w:r>
      <w:r w:rsidRPr="00304B64">
        <w:rPr>
          <w:rFonts w:ascii="Times New Roman" w:eastAsia="方正仿宋_GBK" w:hAnsi="Times New Roman" w:cs="方正仿宋_GBK"/>
          <w:b/>
          <w:bCs/>
          <w:sz w:val="32"/>
          <w:szCs w:val="32"/>
        </w:rPr>
        <w:t>收入情况。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年度一般公共预算财政拨款收入</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。主要原因是厉</w:t>
      </w:r>
      <w:r w:rsidRPr="00304B64">
        <w:rPr>
          <w:rFonts w:ascii="Times New Roman" w:eastAsia="方正仿宋_GBK" w:hAnsi="Times New Roman" w:cs="方正仿宋_GBK"/>
          <w:sz w:val="32"/>
          <w:szCs w:val="32"/>
        </w:rPr>
        <w:lastRenderedPageBreak/>
        <w:t>行节俭，减少开支。较年初预算数减少</w:t>
      </w:r>
      <w:r w:rsidRPr="00304B64">
        <w:rPr>
          <w:rFonts w:ascii="Times New Roman" w:eastAsia="方正仿宋_GBK" w:hAnsi="Times New Roman" w:cs="方正仿宋_GBK"/>
          <w:sz w:val="32"/>
          <w:szCs w:val="32"/>
        </w:rPr>
        <w:t>56.31</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6.64%</w:t>
      </w:r>
      <w:r w:rsidRPr="00304B64">
        <w:rPr>
          <w:rFonts w:ascii="Times New Roman" w:eastAsia="方正仿宋_GBK" w:hAnsi="Times New Roman" w:cs="方正仿宋_GBK"/>
          <w:sz w:val="32"/>
          <w:szCs w:val="32"/>
        </w:rPr>
        <w:t>。主要原因是厉行节俭，减少开支。此外，年初财政拨款结转和结余</w:t>
      </w:r>
      <w:r w:rsidRPr="00304B64">
        <w:rPr>
          <w:rFonts w:ascii="Times New Roman" w:eastAsia="方正仿宋_GBK" w:hAnsi="Times New Roman" w:cs="方正仿宋_GBK"/>
          <w:sz w:val="32"/>
          <w:szCs w:val="32"/>
        </w:rPr>
        <w:t>0.00</w:t>
      </w:r>
      <w:r w:rsidRPr="00304B64">
        <w:rPr>
          <w:rFonts w:ascii="Times New Roman" w:eastAsia="方正仿宋_GBK" w:hAnsi="Times New Roman" w:cs="方正仿宋_GBK"/>
          <w:sz w:val="32"/>
          <w:szCs w:val="32"/>
        </w:rPr>
        <w:t>万元。</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2.</w:t>
      </w:r>
      <w:r w:rsidRPr="00304B64">
        <w:rPr>
          <w:rFonts w:ascii="Times New Roman" w:eastAsia="方正仿宋_GBK" w:hAnsi="Times New Roman" w:cs="方正仿宋_GBK"/>
          <w:b/>
          <w:bCs/>
          <w:sz w:val="32"/>
          <w:szCs w:val="32"/>
        </w:rPr>
        <w:t>支出情况。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年度一般公共预算财政拨款支出</w:t>
      </w:r>
      <w:r w:rsidRPr="00304B64">
        <w:rPr>
          <w:rFonts w:ascii="Times New Roman" w:eastAsia="方正仿宋_GBK" w:hAnsi="Times New Roman" w:cs="方正仿宋_GBK"/>
          <w:sz w:val="32"/>
          <w:szCs w:val="32"/>
        </w:rPr>
        <w:t>791.89</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147.19</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15.67%</w:t>
      </w:r>
      <w:r w:rsidRPr="00304B64">
        <w:rPr>
          <w:rFonts w:ascii="Times New Roman" w:eastAsia="方正仿宋_GBK" w:hAnsi="Times New Roman" w:cs="方正仿宋_GBK"/>
          <w:sz w:val="32"/>
          <w:szCs w:val="32"/>
        </w:rPr>
        <w:t>。主要原因厉行节俭，减少开支。较年初预算数减少</w:t>
      </w:r>
      <w:r w:rsidRPr="00304B64">
        <w:rPr>
          <w:rFonts w:ascii="Times New Roman" w:eastAsia="方正仿宋_GBK" w:hAnsi="Times New Roman" w:cs="方正仿宋_GBK"/>
          <w:sz w:val="32"/>
          <w:szCs w:val="32"/>
        </w:rPr>
        <w:t>56.31</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6.64%</w:t>
      </w:r>
      <w:r w:rsidRPr="00304B64">
        <w:rPr>
          <w:rFonts w:ascii="Times New Roman" w:eastAsia="方正仿宋_GBK" w:hAnsi="Times New Roman" w:cs="方正仿宋_GBK"/>
          <w:sz w:val="32"/>
          <w:szCs w:val="32"/>
        </w:rPr>
        <w:t>。主要原因是厉行节俭，减少开支。</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3.</w:t>
      </w:r>
      <w:r w:rsidRPr="00304B64">
        <w:rPr>
          <w:rFonts w:ascii="Times New Roman" w:eastAsia="方正仿宋_GBK" w:hAnsi="Times New Roman" w:cs="方正仿宋_GBK"/>
          <w:b/>
          <w:bCs/>
          <w:sz w:val="32"/>
          <w:szCs w:val="32"/>
        </w:rPr>
        <w:t>结转结余情况。</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年度年末一般公共预算财政拨款结转和结余</w:t>
      </w:r>
      <w:r w:rsidRPr="00304B64">
        <w:rPr>
          <w:rFonts w:ascii="Times New Roman" w:eastAsia="方正仿宋_GBK" w:hAnsi="Times New Roman" w:cs="方正仿宋_GBK"/>
          <w:sz w:val="32"/>
          <w:szCs w:val="32"/>
        </w:rPr>
        <w:t>0.00</w:t>
      </w:r>
      <w:r w:rsidRPr="00304B64">
        <w:rPr>
          <w:rFonts w:ascii="Times New Roman" w:eastAsia="方正仿宋_GBK" w:hAnsi="Times New Roman" w:cs="方正仿宋_GBK"/>
          <w:sz w:val="32"/>
          <w:szCs w:val="32"/>
        </w:rPr>
        <w:t>万元</w:t>
      </w:r>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 xml:space="preserve"> 4.</w:t>
      </w:r>
      <w:r w:rsidRPr="00304B64">
        <w:rPr>
          <w:rFonts w:ascii="Times New Roman" w:eastAsia="方正仿宋_GBK" w:hAnsi="Times New Roman" w:cs="方正仿宋_GBK"/>
          <w:b/>
          <w:bCs/>
          <w:sz w:val="32"/>
          <w:szCs w:val="32"/>
        </w:rPr>
        <w:t>比较情况。</w:t>
      </w:r>
      <w:r w:rsidRPr="00304B64">
        <w:rPr>
          <w:rFonts w:ascii="Times New Roman" w:eastAsia="方正仿宋_GBK" w:hAnsi="Times New Roman" w:cs="方正仿宋_GBK"/>
          <w:sz w:val="32"/>
          <w:szCs w:val="32"/>
        </w:rPr>
        <w:t>本部门</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年度一般公共预算财政拨款支出主要用于以下几个方面：</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w:t>
      </w:r>
      <w:r w:rsidRPr="00304B64">
        <w:rPr>
          <w:rFonts w:ascii="Times New Roman" w:eastAsia="方正仿宋_GBK" w:hAnsi="Times New Roman" w:cs="方正仿宋_GBK"/>
          <w:sz w:val="32"/>
          <w:szCs w:val="32"/>
        </w:rPr>
        <w:t>1</w:t>
      </w:r>
      <w:r w:rsidRPr="00304B64">
        <w:rPr>
          <w:rFonts w:ascii="Times New Roman" w:eastAsia="方正仿宋_GBK" w:hAnsi="Times New Roman" w:cs="方正仿宋_GBK"/>
          <w:sz w:val="32"/>
          <w:szCs w:val="32"/>
        </w:rPr>
        <w:t>）一般公共服务支出</w:t>
      </w:r>
      <w:r w:rsidRPr="00304B64">
        <w:rPr>
          <w:rFonts w:ascii="Times New Roman" w:eastAsia="方正仿宋_GBK" w:hAnsi="Times New Roman" w:cs="方正仿宋_GBK"/>
          <w:sz w:val="32"/>
          <w:szCs w:val="32"/>
        </w:rPr>
        <w:t>655.27</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82.75%</w:t>
      </w:r>
      <w:r w:rsidRPr="00304B64">
        <w:rPr>
          <w:rFonts w:ascii="Times New Roman" w:eastAsia="方正仿宋_GBK" w:hAnsi="Times New Roman" w:cs="方正仿宋_GBK"/>
          <w:sz w:val="32"/>
          <w:szCs w:val="32"/>
        </w:rPr>
        <w:t>，较年初预算数减少</w:t>
      </w:r>
      <w:r w:rsidRPr="00304B64">
        <w:rPr>
          <w:rFonts w:ascii="Times New Roman" w:eastAsia="方正仿宋_GBK" w:hAnsi="Times New Roman" w:cs="方正仿宋_GBK"/>
          <w:sz w:val="32"/>
          <w:szCs w:val="32"/>
        </w:rPr>
        <w:t>49.53</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7.03%</w:t>
      </w:r>
      <w:r w:rsidRPr="00304B64">
        <w:rPr>
          <w:rFonts w:ascii="Times New Roman" w:eastAsia="方正仿宋_GBK" w:hAnsi="Times New Roman" w:cs="方正仿宋_GBK"/>
          <w:sz w:val="32"/>
          <w:szCs w:val="32"/>
        </w:rPr>
        <w:t>，主要原因是厉行节俭，减少开支。</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w:t>
      </w:r>
      <w:r w:rsidRPr="00304B64">
        <w:rPr>
          <w:rFonts w:ascii="Times New Roman" w:eastAsia="方正仿宋_GBK" w:hAnsi="Times New Roman" w:cs="方正仿宋_GBK"/>
          <w:sz w:val="32"/>
          <w:szCs w:val="32"/>
        </w:rPr>
        <w:t>2</w:t>
      </w:r>
      <w:r w:rsidRPr="00304B64">
        <w:rPr>
          <w:rFonts w:ascii="Times New Roman" w:eastAsia="方正仿宋_GBK" w:hAnsi="Times New Roman" w:cs="方正仿宋_GBK"/>
          <w:sz w:val="32"/>
          <w:szCs w:val="32"/>
        </w:rPr>
        <w:t>）社会保障与就业支出</w:t>
      </w:r>
      <w:r w:rsidRPr="00304B64">
        <w:rPr>
          <w:rFonts w:ascii="Times New Roman" w:eastAsia="方正仿宋_GBK" w:hAnsi="Times New Roman" w:cs="方正仿宋_GBK"/>
          <w:sz w:val="32"/>
          <w:szCs w:val="32"/>
        </w:rPr>
        <w:t>75.91</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9.59%</w:t>
      </w:r>
      <w:r w:rsidRPr="00304B64">
        <w:rPr>
          <w:rFonts w:ascii="Times New Roman" w:eastAsia="方正仿宋_GBK" w:hAnsi="Times New Roman" w:cs="方正仿宋_GBK"/>
          <w:sz w:val="32"/>
          <w:szCs w:val="32"/>
        </w:rPr>
        <w:t>，较年初预算数增加</w:t>
      </w:r>
      <w:r w:rsidRPr="00304B64">
        <w:rPr>
          <w:rFonts w:ascii="Times New Roman" w:eastAsia="方正仿宋_GBK" w:hAnsi="Times New Roman" w:cs="方正仿宋_GBK"/>
          <w:sz w:val="32"/>
          <w:szCs w:val="32"/>
        </w:rPr>
        <w:t>2.66</w:t>
      </w:r>
      <w:r w:rsidRPr="00304B64">
        <w:rPr>
          <w:rFonts w:ascii="Times New Roman" w:eastAsia="方正仿宋_GBK" w:hAnsi="Times New Roman" w:cs="方正仿宋_GBK"/>
          <w:sz w:val="32"/>
          <w:szCs w:val="32"/>
        </w:rPr>
        <w:t>万元，增长</w:t>
      </w:r>
      <w:r w:rsidRPr="00304B64">
        <w:rPr>
          <w:rFonts w:ascii="Times New Roman" w:eastAsia="方正仿宋_GBK" w:hAnsi="Times New Roman" w:cs="方正仿宋_GBK"/>
          <w:sz w:val="32"/>
          <w:szCs w:val="32"/>
        </w:rPr>
        <w:t>3.63%</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社保基数调增。</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w:t>
      </w:r>
      <w:r w:rsidRPr="00304B64">
        <w:rPr>
          <w:rFonts w:ascii="Times New Roman" w:eastAsia="方正仿宋_GBK" w:hAnsi="Times New Roman" w:cs="方正仿宋_GBK"/>
          <w:sz w:val="32"/>
          <w:szCs w:val="32"/>
        </w:rPr>
        <w:t>3</w:t>
      </w:r>
      <w:r w:rsidRPr="00304B64">
        <w:rPr>
          <w:rFonts w:ascii="Times New Roman" w:eastAsia="方正仿宋_GBK" w:hAnsi="Times New Roman" w:cs="方正仿宋_GBK"/>
          <w:sz w:val="32"/>
          <w:szCs w:val="32"/>
        </w:rPr>
        <w:t>）卫生健康支出</w:t>
      </w:r>
      <w:r w:rsidRPr="00304B64">
        <w:rPr>
          <w:rFonts w:ascii="Times New Roman" w:eastAsia="方正仿宋_GBK" w:hAnsi="Times New Roman" w:cs="方正仿宋_GBK"/>
          <w:sz w:val="32"/>
          <w:szCs w:val="32"/>
        </w:rPr>
        <w:t>27.03</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3.41%</w:t>
      </w:r>
      <w:r w:rsidRPr="00304B64">
        <w:rPr>
          <w:rFonts w:ascii="Times New Roman" w:eastAsia="方正仿宋_GBK" w:hAnsi="Times New Roman" w:cs="方正仿宋_GBK"/>
          <w:sz w:val="32"/>
          <w:szCs w:val="32"/>
        </w:rPr>
        <w:t>，较年初</w:t>
      </w:r>
      <w:proofErr w:type="gramStart"/>
      <w:r w:rsidRPr="00304B64">
        <w:rPr>
          <w:rFonts w:ascii="Times New Roman" w:eastAsia="方正仿宋_GBK" w:hAnsi="Times New Roman" w:cs="方正仿宋_GBK"/>
          <w:sz w:val="32"/>
          <w:szCs w:val="32"/>
        </w:rPr>
        <w:t>预算数无增减</w:t>
      </w:r>
      <w:proofErr w:type="gramEnd"/>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w:t>
      </w:r>
      <w:r w:rsidRPr="00304B64">
        <w:rPr>
          <w:rFonts w:ascii="Times New Roman" w:eastAsia="方正仿宋_GBK" w:hAnsi="Times New Roman" w:cs="方正仿宋_GBK"/>
          <w:sz w:val="32"/>
          <w:szCs w:val="32"/>
        </w:rPr>
        <w:t>4</w:t>
      </w:r>
      <w:r w:rsidRPr="00304B64">
        <w:rPr>
          <w:rFonts w:ascii="Times New Roman" w:eastAsia="方正仿宋_GBK" w:hAnsi="Times New Roman" w:cs="方正仿宋_GBK"/>
          <w:sz w:val="32"/>
          <w:szCs w:val="32"/>
        </w:rPr>
        <w:t>）住房保障支出</w:t>
      </w:r>
      <w:r w:rsidRPr="00304B64">
        <w:rPr>
          <w:rFonts w:ascii="Times New Roman" w:eastAsia="方正仿宋_GBK" w:hAnsi="Times New Roman" w:cs="方正仿宋_GBK"/>
          <w:sz w:val="32"/>
          <w:szCs w:val="32"/>
        </w:rPr>
        <w:t>33.68</w:t>
      </w:r>
      <w:r w:rsidRPr="00304B64">
        <w:rPr>
          <w:rFonts w:ascii="Times New Roman" w:eastAsia="方正仿宋_GBK" w:hAnsi="Times New Roman" w:cs="方正仿宋_GBK"/>
          <w:sz w:val="32"/>
          <w:szCs w:val="32"/>
        </w:rPr>
        <w:t>万元，占</w:t>
      </w:r>
      <w:r w:rsidRPr="00304B64">
        <w:rPr>
          <w:rFonts w:ascii="Times New Roman" w:eastAsia="方正仿宋_GBK" w:hAnsi="Times New Roman" w:cs="方正仿宋_GBK"/>
          <w:sz w:val="32"/>
          <w:szCs w:val="32"/>
        </w:rPr>
        <w:t>4.25%</w:t>
      </w:r>
      <w:r w:rsidRPr="00304B64">
        <w:rPr>
          <w:rFonts w:ascii="Times New Roman" w:eastAsia="方正仿宋_GBK" w:hAnsi="Times New Roman" w:cs="方正仿宋_GBK"/>
          <w:sz w:val="32"/>
          <w:szCs w:val="32"/>
        </w:rPr>
        <w:t>，较年初预算数减少</w:t>
      </w:r>
      <w:r w:rsidRPr="00304B64">
        <w:rPr>
          <w:rFonts w:ascii="Times New Roman" w:eastAsia="方正仿宋_GBK" w:hAnsi="Times New Roman" w:cs="方正仿宋_GBK"/>
          <w:sz w:val="32"/>
          <w:szCs w:val="32"/>
        </w:rPr>
        <w:t>9.45</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21.91%</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缴纳基数调减。</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（四）一般公共预算财政拨款基本支出决算情况说明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 2023</w:t>
      </w:r>
      <w:r w:rsidRPr="00304B64">
        <w:rPr>
          <w:rFonts w:ascii="Times New Roman" w:eastAsia="方正仿宋_GBK" w:hAnsi="Times New Roman" w:cs="方正仿宋_GBK"/>
          <w:sz w:val="32"/>
          <w:szCs w:val="32"/>
        </w:rPr>
        <w:t>年度一般公共财政拨款基本支出</w:t>
      </w:r>
      <w:r w:rsidRPr="00304B64">
        <w:rPr>
          <w:rFonts w:ascii="Times New Roman" w:eastAsia="方正仿宋_GBK" w:hAnsi="Times New Roman" w:cs="方正仿宋_GBK"/>
          <w:sz w:val="32"/>
          <w:szCs w:val="32"/>
        </w:rPr>
        <w:t>573.73</w:t>
      </w:r>
      <w:r w:rsidRPr="00304B64">
        <w:rPr>
          <w:rFonts w:ascii="Times New Roman" w:eastAsia="方正仿宋_GBK" w:hAnsi="Times New Roman" w:cs="方正仿宋_GBK"/>
          <w:sz w:val="32"/>
          <w:szCs w:val="32"/>
        </w:rPr>
        <w:t>万元。其中：</w:t>
      </w:r>
      <w:r w:rsidRPr="00304B64">
        <w:rPr>
          <w:rFonts w:ascii="Times New Roman" w:eastAsia="方正仿宋_GBK" w:hAnsi="Times New Roman" w:cs="方正仿宋_GBK"/>
          <w:sz w:val="32"/>
          <w:szCs w:val="32"/>
        </w:rPr>
        <w:lastRenderedPageBreak/>
        <w:t>人员经费</w:t>
      </w:r>
      <w:r w:rsidRPr="00304B64">
        <w:rPr>
          <w:rFonts w:ascii="Times New Roman" w:eastAsia="方正仿宋_GBK" w:hAnsi="Times New Roman" w:cs="方正仿宋_GBK"/>
          <w:sz w:val="32"/>
          <w:szCs w:val="32"/>
        </w:rPr>
        <w:t>500.32</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54.06</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9.75%</w:t>
      </w:r>
      <w:r w:rsidRPr="00304B64">
        <w:rPr>
          <w:rFonts w:ascii="Times New Roman" w:eastAsia="方正仿宋_GBK" w:hAnsi="Times New Roman" w:cs="方正仿宋_GBK"/>
          <w:sz w:val="32"/>
          <w:szCs w:val="32"/>
        </w:rPr>
        <w:t>，主要原因是厉行节俭，减少开支。人员经费用途主要包括</w:t>
      </w:r>
      <w:r w:rsidRPr="00304B64">
        <w:rPr>
          <w:rFonts w:ascii="Times New Roman" w:eastAsia="方正仿宋_GBK" w:hAnsi="Times New Roman" w:cs="方正仿宋_GBK"/>
          <w:sz w:val="32"/>
          <w:szCs w:val="32"/>
        </w:rPr>
        <w:t>基本工资、津贴补贴、伙食补助费、绩效工资、社会保障缴费、其他工资福利支出、对个人和家庭的补助。</w:t>
      </w:r>
      <w:r w:rsidRPr="00304B64">
        <w:rPr>
          <w:rFonts w:ascii="Times New Roman" w:eastAsia="方正仿宋_GBK" w:hAnsi="Times New Roman" w:cs="方正仿宋_GBK"/>
          <w:sz w:val="32"/>
          <w:szCs w:val="32"/>
        </w:rPr>
        <w:t>公用经费</w:t>
      </w:r>
      <w:r w:rsidRPr="00304B64">
        <w:rPr>
          <w:rFonts w:ascii="Times New Roman" w:eastAsia="方正仿宋_GBK" w:hAnsi="Times New Roman" w:cs="方正仿宋_GBK"/>
          <w:sz w:val="32"/>
          <w:szCs w:val="32"/>
        </w:rPr>
        <w:t>73.41</w:t>
      </w:r>
      <w:r w:rsidRPr="00304B64">
        <w:rPr>
          <w:rFonts w:ascii="Times New Roman" w:eastAsia="方正仿宋_GBK" w:hAnsi="Times New Roman" w:cs="方正仿宋_GBK"/>
          <w:sz w:val="32"/>
          <w:szCs w:val="32"/>
        </w:rPr>
        <w:t>万元，较上年决算数增加</w:t>
      </w:r>
      <w:r w:rsidRPr="00304B64">
        <w:rPr>
          <w:rFonts w:ascii="Times New Roman" w:eastAsia="方正仿宋_GBK" w:hAnsi="Times New Roman" w:cs="方正仿宋_GBK"/>
          <w:sz w:val="32"/>
          <w:szCs w:val="32"/>
        </w:rPr>
        <w:t>15.16</w:t>
      </w:r>
      <w:r w:rsidRPr="00304B64">
        <w:rPr>
          <w:rFonts w:ascii="Times New Roman" w:eastAsia="方正仿宋_GBK" w:hAnsi="Times New Roman" w:cs="方正仿宋_GBK"/>
          <w:sz w:val="32"/>
          <w:szCs w:val="32"/>
        </w:rPr>
        <w:t>万元，增长</w:t>
      </w:r>
      <w:r w:rsidRPr="00304B64">
        <w:rPr>
          <w:rFonts w:ascii="Times New Roman" w:eastAsia="方正仿宋_GBK" w:hAnsi="Times New Roman" w:cs="方正仿宋_GBK"/>
          <w:sz w:val="32"/>
          <w:szCs w:val="32"/>
        </w:rPr>
        <w:t>26.</w:t>
      </w:r>
      <w:r w:rsidRPr="00304B64">
        <w:rPr>
          <w:rFonts w:ascii="Times New Roman" w:eastAsia="方正仿宋_GBK" w:hAnsi="Times New Roman" w:cs="方正仿宋_GBK"/>
          <w:sz w:val="32"/>
          <w:szCs w:val="32"/>
        </w:rPr>
        <w:t>03%</w:t>
      </w:r>
      <w:r w:rsidRPr="00304B64">
        <w:rPr>
          <w:rFonts w:ascii="Times New Roman" w:eastAsia="方正仿宋_GBK" w:hAnsi="Times New Roman" w:cs="方正仿宋_GBK"/>
          <w:sz w:val="32"/>
          <w:szCs w:val="32"/>
        </w:rPr>
        <w:t>，主要原因是信访接待大厅改造，增</w:t>
      </w:r>
      <w:r w:rsidRPr="00304B64">
        <w:rPr>
          <w:rFonts w:ascii="Times New Roman" w:eastAsia="方正仿宋_GBK" w:hAnsi="Times New Roman" w:cs="方正仿宋_GBK"/>
          <w:sz w:val="32"/>
          <w:szCs w:val="32"/>
        </w:rPr>
        <w:t>加</w:t>
      </w:r>
      <w:r w:rsidRPr="00304B64">
        <w:rPr>
          <w:rFonts w:ascii="Times New Roman" w:eastAsia="方正仿宋_GBK" w:hAnsi="Times New Roman" w:cs="方正仿宋_GBK"/>
          <w:sz w:val="32"/>
          <w:szCs w:val="32"/>
        </w:rPr>
        <w:t>了经费。公用经费用途主要包括</w:t>
      </w:r>
      <w:r w:rsidRPr="00304B64">
        <w:rPr>
          <w:rFonts w:ascii="Times New Roman" w:eastAsia="方正仿宋_GBK" w:hAnsi="Times New Roman" w:cs="方正仿宋_GBK"/>
          <w:sz w:val="32"/>
          <w:szCs w:val="32"/>
        </w:rPr>
        <w:t>办公费、印刷费、水费、电费、邮电费、维护费、租赁费、会议费、培训费、公务接待费、劳务费、公务车运行维护费、其他交通费用、其他商品和服务支出。</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（五）政府性基金预算收支决算情况说明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本部门</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年度无政府性基金预算财政拨款收支。</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（六）国有资本经营预算财政拨款支出决算情况说明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 </w:t>
      </w:r>
      <w:r w:rsidRPr="00304B64">
        <w:rPr>
          <w:rFonts w:ascii="Times New Roman" w:eastAsia="方正仿宋_GBK" w:hAnsi="Times New Roman" w:cs="方正仿宋_GBK"/>
          <w:sz w:val="32"/>
          <w:szCs w:val="32"/>
        </w:rPr>
        <w:t>本部门</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年度无国有资本经营预算财政拨款支出。</w:t>
      </w:r>
    </w:p>
    <w:p w:rsidR="00AD360C" w:rsidRPr="00304B64" w:rsidRDefault="00441100">
      <w:pPr>
        <w:widowControl w:val="0"/>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三、“三公”经费情况说明</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（一）“三公”经费支出总体情况说明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年度“三公”经费支出共计</w:t>
      </w:r>
      <w:r w:rsidRPr="00304B64">
        <w:rPr>
          <w:rFonts w:ascii="Times New Roman" w:eastAsia="方正仿宋_GBK" w:hAnsi="Times New Roman" w:cs="方正仿宋_GBK"/>
          <w:sz w:val="32"/>
          <w:szCs w:val="32"/>
        </w:rPr>
        <w:t>2.71</w:t>
      </w:r>
      <w:r w:rsidRPr="00304B64">
        <w:rPr>
          <w:rFonts w:ascii="Times New Roman" w:eastAsia="方正仿宋_GBK" w:hAnsi="Times New Roman" w:cs="方正仿宋_GBK"/>
          <w:sz w:val="32"/>
          <w:szCs w:val="32"/>
        </w:rPr>
        <w:t>万元，较年</w:t>
      </w:r>
      <w:r w:rsidRPr="00304B64">
        <w:rPr>
          <w:rFonts w:ascii="Times New Roman" w:eastAsia="方正仿宋_GBK" w:hAnsi="Times New Roman" w:cs="方正仿宋_GBK"/>
          <w:sz w:val="32"/>
          <w:szCs w:val="32"/>
        </w:rPr>
        <w:t>初预算数减少</w:t>
      </w:r>
      <w:r w:rsidRPr="00304B64">
        <w:rPr>
          <w:rFonts w:ascii="Times New Roman" w:eastAsia="方正仿宋_GBK" w:hAnsi="Times New Roman" w:cs="方正仿宋_GBK"/>
          <w:sz w:val="32"/>
          <w:szCs w:val="32"/>
        </w:rPr>
        <w:t>3.55</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56.71%</w:t>
      </w:r>
      <w:r w:rsidRPr="00304B64">
        <w:rPr>
          <w:rFonts w:ascii="Times New Roman" w:eastAsia="方正仿宋_GBK" w:hAnsi="Times New Roman" w:cs="方正仿宋_GBK"/>
          <w:sz w:val="32"/>
          <w:szCs w:val="32"/>
        </w:rPr>
        <w:t>，主要原因是厉行节俭，减少开支。较上年支出数减少</w:t>
      </w:r>
      <w:r w:rsidRPr="00304B64">
        <w:rPr>
          <w:rFonts w:ascii="Times New Roman" w:eastAsia="方正仿宋_GBK" w:hAnsi="Times New Roman" w:cs="方正仿宋_GBK"/>
          <w:sz w:val="32"/>
          <w:szCs w:val="32"/>
        </w:rPr>
        <w:t>0.13</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4.58%</w:t>
      </w:r>
      <w:r w:rsidRPr="00304B64">
        <w:rPr>
          <w:rFonts w:ascii="Times New Roman" w:eastAsia="方正仿宋_GBK" w:hAnsi="Times New Roman" w:cs="方正仿宋_GBK"/>
          <w:sz w:val="32"/>
          <w:szCs w:val="32"/>
        </w:rPr>
        <w:t>，主要原因是厉行节俭，减少开支。</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（二）“三公”经费分项支出情况</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本部门</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w:t>
      </w:r>
      <w:r w:rsidRPr="00304B64">
        <w:rPr>
          <w:rFonts w:ascii="Times New Roman" w:eastAsia="方正仿宋_GBK" w:hAnsi="Times New Roman" w:cs="方正仿宋_GBK"/>
          <w:sz w:val="32"/>
          <w:szCs w:val="32"/>
        </w:rPr>
        <w:t>无</w:t>
      </w:r>
      <w:r w:rsidRPr="00304B64">
        <w:rPr>
          <w:rFonts w:ascii="Times New Roman" w:eastAsia="方正仿宋_GBK" w:hAnsi="Times New Roman" w:cs="方正仿宋_GBK"/>
          <w:sz w:val="32"/>
          <w:szCs w:val="32"/>
        </w:rPr>
        <w:t>因公出国（境）费用</w:t>
      </w:r>
      <w:r w:rsidRPr="00304B64">
        <w:rPr>
          <w:rFonts w:ascii="Times New Roman" w:eastAsia="方正仿宋_GBK" w:hAnsi="Times New Roman" w:cs="方正仿宋_GBK"/>
          <w:sz w:val="32"/>
          <w:szCs w:val="32"/>
        </w:rPr>
        <w:t>支出。</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本部门</w:t>
      </w:r>
      <w:r w:rsidRPr="00304B64">
        <w:rPr>
          <w:rFonts w:ascii="Times New Roman" w:eastAsia="方正仿宋_GBK" w:hAnsi="Times New Roman" w:cs="方正仿宋_GBK"/>
          <w:sz w:val="32"/>
          <w:szCs w:val="32"/>
        </w:rPr>
        <w:t> 2023</w:t>
      </w:r>
      <w:r w:rsidRPr="00304B64">
        <w:rPr>
          <w:rFonts w:ascii="Times New Roman" w:eastAsia="方正仿宋_GBK" w:hAnsi="Times New Roman" w:cs="方正仿宋_GBK"/>
          <w:sz w:val="32"/>
          <w:szCs w:val="32"/>
        </w:rPr>
        <w:t>年度</w:t>
      </w:r>
      <w:r w:rsidRPr="00304B64">
        <w:rPr>
          <w:rFonts w:ascii="Times New Roman" w:eastAsia="方正仿宋_GBK" w:hAnsi="Times New Roman" w:cs="方正仿宋_GBK"/>
          <w:sz w:val="32"/>
          <w:szCs w:val="32"/>
        </w:rPr>
        <w:t>无</w:t>
      </w:r>
      <w:r w:rsidRPr="00304B64">
        <w:rPr>
          <w:rFonts w:ascii="Times New Roman" w:eastAsia="方正仿宋_GBK" w:hAnsi="Times New Roman" w:cs="方正仿宋_GBK"/>
          <w:sz w:val="32"/>
          <w:szCs w:val="32"/>
        </w:rPr>
        <w:t>公务车购置费</w:t>
      </w:r>
      <w:r w:rsidRPr="00304B64">
        <w:rPr>
          <w:rFonts w:ascii="Times New Roman" w:eastAsia="方正仿宋_GBK" w:hAnsi="Times New Roman" w:cs="方正仿宋_GBK"/>
          <w:sz w:val="32"/>
          <w:szCs w:val="32"/>
        </w:rPr>
        <w:t>支出。</w:t>
      </w:r>
      <w:r w:rsidRPr="00304B64">
        <w:rPr>
          <w:rFonts w:ascii="Times New Roman" w:eastAsia="方正仿宋_GBK" w:hAnsi="Times New Roman" w:cs="方正仿宋_GBK"/>
          <w:sz w:val="32"/>
          <w:szCs w:val="32"/>
        </w:rPr>
        <w:t> </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lastRenderedPageBreak/>
        <w:t>公务车运行维护费</w:t>
      </w:r>
      <w:r w:rsidRPr="00304B64">
        <w:rPr>
          <w:rFonts w:ascii="Times New Roman" w:eastAsia="方正仿宋_GBK" w:hAnsi="Times New Roman" w:cs="方正仿宋_GBK"/>
          <w:sz w:val="32"/>
          <w:szCs w:val="32"/>
        </w:rPr>
        <w:t>2.56</w:t>
      </w:r>
      <w:r w:rsidRPr="00304B64">
        <w:rPr>
          <w:rFonts w:ascii="Times New Roman" w:eastAsia="方正仿宋_GBK" w:hAnsi="Times New Roman" w:cs="方正仿宋_GBK"/>
          <w:sz w:val="32"/>
          <w:szCs w:val="32"/>
        </w:rPr>
        <w:t>万元，主要用于</w:t>
      </w:r>
      <w:r w:rsidRPr="00304B64">
        <w:rPr>
          <w:rFonts w:ascii="Times New Roman" w:eastAsia="方正仿宋_GBK" w:hAnsi="Times New Roman" w:cs="方正仿宋_GBK"/>
          <w:sz w:val="32"/>
          <w:szCs w:val="32"/>
        </w:rPr>
        <w:t>应急处突、机要通讯工作所需车辆的燃料费、维修费、过桥过路费、保险费等。</w:t>
      </w:r>
      <w:r w:rsidRPr="00304B64">
        <w:rPr>
          <w:rFonts w:ascii="Times New Roman" w:eastAsia="方正仿宋_GBK" w:hAnsi="Times New Roman" w:cs="方正仿宋_GBK"/>
          <w:sz w:val="32"/>
          <w:szCs w:val="32"/>
        </w:rPr>
        <w:t>费用支出较年初预算数减少</w:t>
      </w:r>
      <w:r w:rsidRPr="00304B64">
        <w:rPr>
          <w:rFonts w:ascii="Times New Roman" w:eastAsia="方正仿宋_GBK" w:hAnsi="Times New Roman" w:cs="方正仿宋_GBK"/>
          <w:sz w:val="32"/>
          <w:szCs w:val="32"/>
        </w:rPr>
        <w:t>1.94</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43.11%</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严格落实公车使用规定，严禁公车私用，公车运行维护成本下降。</w:t>
      </w:r>
      <w:r w:rsidRPr="00304B64">
        <w:rPr>
          <w:rFonts w:ascii="Times New Roman" w:eastAsia="方正仿宋_GBK" w:hAnsi="Times New Roman" w:cs="方正仿宋_GBK"/>
          <w:sz w:val="32"/>
          <w:szCs w:val="32"/>
        </w:rPr>
        <w:t>较上年支出数减少</w:t>
      </w:r>
      <w:r w:rsidRPr="00304B64">
        <w:rPr>
          <w:rFonts w:ascii="Times New Roman" w:eastAsia="方正仿宋_GBK" w:hAnsi="Times New Roman" w:cs="方正仿宋_GBK"/>
          <w:sz w:val="32"/>
          <w:szCs w:val="32"/>
        </w:rPr>
        <w:t>0.01</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0.39%</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严格落实公车使用规定，严禁公车私用，公车运行维护成本下降。</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公务接待费</w:t>
      </w:r>
      <w:r w:rsidRPr="00304B64">
        <w:rPr>
          <w:rFonts w:ascii="Times New Roman" w:eastAsia="方正仿宋_GBK" w:hAnsi="Times New Roman" w:cs="方正仿宋_GBK"/>
          <w:sz w:val="32"/>
          <w:szCs w:val="32"/>
        </w:rPr>
        <w:t>0.16</w:t>
      </w:r>
      <w:r w:rsidRPr="00304B64">
        <w:rPr>
          <w:rFonts w:ascii="Times New Roman" w:eastAsia="方正仿宋_GBK" w:hAnsi="Times New Roman" w:cs="方正仿宋_GBK"/>
          <w:sz w:val="32"/>
          <w:szCs w:val="32"/>
        </w:rPr>
        <w:t>万元，主要用于接待</w:t>
      </w:r>
      <w:r w:rsidRPr="00304B64">
        <w:rPr>
          <w:rFonts w:ascii="Times New Roman" w:eastAsia="方正仿宋_GBK" w:hAnsi="Times New Roman" w:cs="方正仿宋_GBK"/>
          <w:sz w:val="32"/>
          <w:szCs w:val="32"/>
        </w:rPr>
        <w:t>上级调研支出。</w:t>
      </w:r>
      <w:r w:rsidRPr="00304B64">
        <w:rPr>
          <w:rFonts w:ascii="Times New Roman" w:eastAsia="方正仿宋_GBK" w:hAnsi="Times New Roman" w:cs="方正仿宋_GBK"/>
          <w:sz w:val="32"/>
          <w:szCs w:val="32"/>
        </w:rPr>
        <w:t>费用支出较年初预算数减少</w:t>
      </w:r>
      <w:r w:rsidRPr="00304B64">
        <w:rPr>
          <w:rFonts w:ascii="Times New Roman" w:eastAsia="方正仿宋_GBK" w:hAnsi="Times New Roman" w:cs="方正仿宋_GBK"/>
          <w:sz w:val="32"/>
          <w:szCs w:val="32"/>
        </w:rPr>
        <w:t>1.60</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90.91%</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强化公务接待支出管理，严格遵守公务接待开支范围和开支标准，严格控制陪餐人数，对应由接待对象承担的费用一律由接待对象自行支付，公务接待费有所下降。</w:t>
      </w:r>
      <w:r w:rsidRPr="00304B64">
        <w:rPr>
          <w:rFonts w:ascii="Times New Roman" w:eastAsia="方正仿宋_GBK" w:hAnsi="Times New Roman" w:cs="方正仿宋_GBK"/>
          <w:sz w:val="32"/>
          <w:szCs w:val="32"/>
        </w:rPr>
        <w:t>较上年支出数减少</w:t>
      </w:r>
      <w:r w:rsidRPr="00304B64">
        <w:rPr>
          <w:rFonts w:ascii="Times New Roman" w:eastAsia="方正仿宋_GBK" w:hAnsi="Times New Roman" w:cs="方正仿宋_GBK"/>
          <w:sz w:val="32"/>
          <w:szCs w:val="32"/>
        </w:rPr>
        <w:t>0.11</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40.74%</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强化公务接待支出管理，严格遵守公务接待开支范围和开支标准，严格控制陪餐人数，对</w:t>
      </w:r>
      <w:r w:rsidRPr="00304B64">
        <w:rPr>
          <w:rFonts w:ascii="Times New Roman" w:eastAsia="方正仿宋_GBK" w:hAnsi="Times New Roman" w:cs="方正仿宋_GBK"/>
          <w:sz w:val="32"/>
          <w:szCs w:val="32"/>
        </w:rPr>
        <w:t>应由接待对象承担的费用一律由接待对象自行支付，公务接待费有所下降。</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（三）“三公”经费实物量情况</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 2023</w:t>
      </w:r>
      <w:r w:rsidRPr="00304B64">
        <w:rPr>
          <w:rFonts w:ascii="Times New Roman" w:eastAsia="方正仿宋_GBK" w:hAnsi="Times New Roman" w:cs="方正仿宋_GBK"/>
          <w:sz w:val="32"/>
          <w:szCs w:val="32"/>
        </w:rPr>
        <w:t>年度本部门因公出国（境）共计</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个团组，</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人；公务用车购置</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辆，公务车保有量为</w:t>
      </w:r>
      <w:r w:rsidRPr="00304B64">
        <w:rPr>
          <w:rFonts w:ascii="Times New Roman" w:eastAsia="方正仿宋_GBK" w:hAnsi="Times New Roman" w:cs="方正仿宋_GBK"/>
          <w:sz w:val="32"/>
          <w:szCs w:val="32"/>
        </w:rPr>
        <w:t>1</w:t>
      </w:r>
      <w:r w:rsidRPr="00304B64">
        <w:rPr>
          <w:rFonts w:ascii="Times New Roman" w:eastAsia="方正仿宋_GBK" w:hAnsi="Times New Roman" w:cs="方正仿宋_GBK"/>
          <w:sz w:val="32"/>
          <w:szCs w:val="32"/>
        </w:rPr>
        <w:t>辆；国内公务接待</w:t>
      </w:r>
      <w:r w:rsidRPr="00304B64">
        <w:rPr>
          <w:rFonts w:ascii="Times New Roman" w:eastAsia="方正仿宋_GBK" w:hAnsi="Times New Roman" w:cs="方正仿宋_GBK"/>
          <w:sz w:val="32"/>
          <w:szCs w:val="32"/>
        </w:rPr>
        <w:t>2</w:t>
      </w:r>
      <w:r w:rsidRPr="00304B64">
        <w:rPr>
          <w:rFonts w:ascii="Times New Roman" w:eastAsia="方正仿宋_GBK" w:hAnsi="Times New Roman" w:cs="方正仿宋_GBK"/>
          <w:sz w:val="32"/>
          <w:szCs w:val="32"/>
        </w:rPr>
        <w:t>批次</w:t>
      </w:r>
      <w:r w:rsidRPr="00304B64">
        <w:rPr>
          <w:rFonts w:ascii="Times New Roman" w:eastAsia="方正仿宋_GBK" w:hAnsi="Times New Roman" w:cs="方正仿宋_GBK"/>
          <w:sz w:val="32"/>
          <w:szCs w:val="32"/>
        </w:rPr>
        <w:t>16</w:t>
      </w:r>
      <w:r w:rsidRPr="00304B64">
        <w:rPr>
          <w:rFonts w:ascii="Times New Roman" w:eastAsia="方正仿宋_GBK" w:hAnsi="Times New Roman" w:cs="方正仿宋_GBK"/>
          <w:sz w:val="32"/>
          <w:szCs w:val="32"/>
        </w:rPr>
        <w:t>人，其中：国内外事接待</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批次，</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人；国（境）外公务接待</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批次，</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人。</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年本部门人均接待费</w:t>
      </w:r>
      <w:r w:rsidRPr="00304B64">
        <w:rPr>
          <w:rFonts w:ascii="Times New Roman" w:eastAsia="方正仿宋_GBK" w:hAnsi="Times New Roman" w:cs="方正仿宋_GBK"/>
          <w:sz w:val="32"/>
          <w:szCs w:val="32"/>
        </w:rPr>
        <w:t>98.13</w:t>
      </w:r>
      <w:r w:rsidRPr="00304B64">
        <w:rPr>
          <w:rFonts w:ascii="Times New Roman" w:eastAsia="方正仿宋_GBK" w:hAnsi="Times New Roman" w:cs="方正仿宋_GBK"/>
          <w:sz w:val="32"/>
          <w:szCs w:val="32"/>
        </w:rPr>
        <w:t>元，车均购置费</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万元，车均维护费</w:t>
      </w:r>
      <w:r w:rsidRPr="00304B64">
        <w:rPr>
          <w:rFonts w:ascii="Times New Roman" w:eastAsia="方正仿宋_GBK" w:hAnsi="Times New Roman" w:cs="方正仿宋_GBK"/>
          <w:sz w:val="32"/>
          <w:szCs w:val="32"/>
        </w:rPr>
        <w:t>2.56</w:t>
      </w:r>
      <w:r w:rsidRPr="00304B64">
        <w:rPr>
          <w:rFonts w:ascii="Times New Roman" w:eastAsia="方正仿宋_GBK" w:hAnsi="Times New Roman" w:cs="方正仿宋_GBK"/>
          <w:sz w:val="32"/>
          <w:szCs w:val="32"/>
        </w:rPr>
        <w:t>万元。</w:t>
      </w:r>
    </w:p>
    <w:p w:rsidR="00AD360C" w:rsidRPr="00304B64" w:rsidRDefault="00441100">
      <w:pPr>
        <w:widowControl w:val="0"/>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四、其他需要说明的事项</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 </w:t>
      </w:r>
      <w:r w:rsidRPr="00304B64">
        <w:rPr>
          <w:rFonts w:ascii="Times New Roman" w:eastAsia="方正楷体_GBK" w:hAnsi="Times New Roman" w:cs="方正楷体_GBK"/>
          <w:sz w:val="32"/>
          <w:szCs w:val="32"/>
        </w:rPr>
        <w:t>（一）财政拨款会议费和培训费情况说明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lastRenderedPageBreak/>
        <w:t> </w:t>
      </w:r>
      <w:r w:rsidRPr="00304B64">
        <w:rPr>
          <w:rFonts w:ascii="Times New Roman" w:eastAsia="方正仿宋_GBK" w:hAnsi="Times New Roman" w:cs="方正仿宋_GBK"/>
          <w:sz w:val="32"/>
          <w:szCs w:val="32"/>
        </w:rPr>
        <w:t>本年度会议费支出</w:t>
      </w:r>
      <w:r w:rsidRPr="00304B64">
        <w:rPr>
          <w:rFonts w:ascii="Times New Roman" w:eastAsia="方正仿宋_GBK" w:hAnsi="Times New Roman" w:cs="方正仿宋_GBK"/>
          <w:sz w:val="32"/>
          <w:szCs w:val="32"/>
        </w:rPr>
        <w:t>0.20</w:t>
      </w:r>
      <w:r w:rsidRPr="00304B64">
        <w:rPr>
          <w:rFonts w:ascii="Times New Roman" w:eastAsia="方正仿宋_GBK" w:hAnsi="Times New Roman" w:cs="方正仿宋_GBK"/>
          <w:sz w:val="32"/>
          <w:szCs w:val="32"/>
        </w:rPr>
        <w:t>万元，较上年决算数减少</w:t>
      </w:r>
      <w:r w:rsidRPr="00304B64">
        <w:rPr>
          <w:rFonts w:ascii="Times New Roman" w:eastAsia="方正仿宋_GBK" w:hAnsi="Times New Roman" w:cs="方正仿宋_GBK"/>
          <w:sz w:val="32"/>
          <w:szCs w:val="32"/>
        </w:rPr>
        <w:t>0.32</w:t>
      </w:r>
      <w:r w:rsidRPr="00304B64">
        <w:rPr>
          <w:rFonts w:ascii="Times New Roman" w:eastAsia="方正仿宋_GBK" w:hAnsi="Times New Roman" w:cs="方正仿宋_GBK"/>
          <w:sz w:val="32"/>
          <w:szCs w:val="32"/>
        </w:rPr>
        <w:t>万元，下降</w:t>
      </w:r>
      <w:r w:rsidRPr="00304B64">
        <w:rPr>
          <w:rFonts w:ascii="Times New Roman" w:eastAsia="方正仿宋_GBK" w:hAnsi="Times New Roman" w:cs="方正仿宋_GBK"/>
          <w:sz w:val="32"/>
          <w:szCs w:val="32"/>
        </w:rPr>
        <w:t>61.54%</w:t>
      </w:r>
      <w:r w:rsidRPr="00304B64">
        <w:rPr>
          <w:rFonts w:ascii="Times New Roman" w:eastAsia="方正仿宋_GBK" w:hAnsi="Times New Roman" w:cs="方正仿宋_GBK"/>
          <w:sz w:val="32"/>
          <w:szCs w:val="32"/>
        </w:rPr>
        <w:t>，主要原因是</w:t>
      </w:r>
      <w:r w:rsidRPr="00304B64">
        <w:rPr>
          <w:rFonts w:ascii="Times New Roman" w:eastAsia="方正仿宋_GBK" w:hAnsi="Times New Roman" w:cs="方正仿宋_GBK"/>
          <w:sz w:val="32"/>
          <w:szCs w:val="32"/>
        </w:rPr>
        <w:t>厉行节约，严格控制支出。</w:t>
      </w:r>
      <w:r w:rsidRPr="00304B64">
        <w:rPr>
          <w:rFonts w:ascii="Times New Roman" w:eastAsia="方正仿宋_GBK" w:hAnsi="Times New Roman" w:cs="方正仿宋_GBK"/>
          <w:sz w:val="32"/>
          <w:szCs w:val="32"/>
        </w:rPr>
        <w:t>本年度培训费支出</w:t>
      </w:r>
      <w:r w:rsidRPr="00304B64">
        <w:rPr>
          <w:rFonts w:ascii="Times New Roman" w:eastAsia="方正仿宋_GBK" w:hAnsi="Times New Roman" w:cs="方正仿宋_GBK"/>
          <w:sz w:val="32"/>
          <w:szCs w:val="32"/>
        </w:rPr>
        <w:t>0.20</w:t>
      </w:r>
      <w:r w:rsidRPr="00304B64">
        <w:rPr>
          <w:rFonts w:ascii="Times New Roman" w:eastAsia="方正仿宋_GBK" w:hAnsi="Times New Roman" w:cs="方正仿宋_GBK"/>
          <w:sz w:val="32"/>
          <w:szCs w:val="32"/>
        </w:rPr>
        <w:t>万元，较上年决算数增加</w:t>
      </w:r>
      <w:r w:rsidRPr="00304B64">
        <w:rPr>
          <w:rFonts w:ascii="Times New Roman" w:eastAsia="方正仿宋_GBK" w:hAnsi="Times New Roman" w:cs="方正仿宋_GBK"/>
          <w:sz w:val="32"/>
          <w:szCs w:val="32"/>
        </w:rPr>
        <w:t>0.14</w:t>
      </w:r>
      <w:r w:rsidRPr="00304B64">
        <w:rPr>
          <w:rFonts w:ascii="Times New Roman" w:eastAsia="方正仿宋_GBK" w:hAnsi="Times New Roman" w:cs="方正仿宋_GBK"/>
          <w:sz w:val="32"/>
          <w:szCs w:val="32"/>
        </w:rPr>
        <w:t>万元，增长</w:t>
      </w:r>
      <w:r w:rsidRPr="00304B64">
        <w:rPr>
          <w:rFonts w:ascii="Times New Roman" w:eastAsia="方正仿宋_GBK" w:hAnsi="Times New Roman" w:cs="方正仿宋_GBK"/>
          <w:sz w:val="32"/>
          <w:szCs w:val="32"/>
        </w:rPr>
        <w:t>233.33%</w:t>
      </w:r>
      <w:r w:rsidRPr="00304B64">
        <w:rPr>
          <w:rFonts w:ascii="Times New Roman" w:eastAsia="方正仿宋_GBK" w:hAnsi="Times New Roman" w:cs="方正仿宋_GBK"/>
          <w:sz w:val="32"/>
          <w:szCs w:val="32"/>
        </w:rPr>
        <w:t>，主要原因是参加保密培训，增加了支出</w:t>
      </w:r>
      <w:r w:rsidRPr="00304B64">
        <w:rPr>
          <w:rFonts w:ascii="Times New Roman" w:eastAsia="方正仿宋_GBK" w:hAnsi="Times New Roman" w:cs="方正仿宋_GBK"/>
          <w:sz w:val="32"/>
          <w:szCs w:val="32"/>
        </w:rPr>
        <w:t>。</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（二）机关运行经费情况说明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年度本部门机关运行经费支出</w:t>
      </w:r>
      <w:r w:rsidRPr="00304B64">
        <w:rPr>
          <w:rFonts w:ascii="Times New Roman" w:eastAsia="方正仿宋_GBK" w:hAnsi="Times New Roman" w:cs="方正仿宋_GBK"/>
          <w:sz w:val="32"/>
          <w:szCs w:val="32"/>
        </w:rPr>
        <w:t>53.12</w:t>
      </w:r>
      <w:r w:rsidRPr="00304B64">
        <w:rPr>
          <w:rFonts w:ascii="Times New Roman" w:eastAsia="方正仿宋_GBK" w:hAnsi="Times New Roman" w:cs="方正仿宋_GBK"/>
          <w:sz w:val="32"/>
          <w:szCs w:val="32"/>
        </w:rPr>
        <w:t>万元，机关运行经费主要用于开支</w:t>
      </w:r>
      <w:r w:rsidRPr="00304B64">
        <w:rPr>
          <w:rFonts w:ascii="Times New Roman" w:eastAsia="方正仿宋_GBK" w:hAnsi="Times New Roman" w:cs="方正仿宋_GBK"/>
          <w:sz w:val="32"/>
          <w:szCs w:val="32"/>
        </w:rPr>
        <w:t>办公费、印刷费、邮电费、差旅费、会议费、培训费、公务车运行维护费等。</w:t>
      </w:r>
      <w:r w:rsidRPr="00304B64">
        <w:rPr>
          <w:rFonts w:ascii="Times New Roman" w:eastAsia="方正仿宋_GBK" w:hAnsi="Times New Roman" w:cs="方正仿宋_GBK"/>
          <w:sz w:val="32"/>
          <w:szCs w:val="32"/>
        </w:rPr>
        <w:t>机关运行经费较上年支出数增加</w:t>
      </w:r>
      <w:r w:rsidRPr="00304B64">
        <w:rPr>
          <w:rFonts w:ascii="Times New Roman" w:eastAsia="方正仿宋_GBK" w:hAnsi="Times New Roman" w:cs="方正仿宋_GBK"/>
          <w:sz w:val="32"/>
          <w:szCs w:val="32"/>
        </w:rPr>
        <w:t>15.39</w:t>
      </w:r>
      <w:r w:rsidRPr="00304B64">
        <w:rPr>
          <w:rFonts w:ascii="Times New Roman" w:eastAsia="方正仿宋_GBK" w:hAnsi="Times New Roman" w:cs="方正仿宋_GBK"/>
          <w:sz w:val="32"/>
          <w:szCs w:val="32"/>
        </w:rPr>
        <w:t>万元，增长</w:t>
      </w:r>
      <w:r w:rsidRPr="00304B64">
        <w:rPr>
          <w:rFonts w:ascii="Times New Roman" w:eastAsia="方正仿宋_GBK" w:hAnsi="Times New Roman" w:cs="方正仿宋_GBK"/>
          <w:sz w:val="32"/>
          <w:szCs w:val="32"/>
        </w:rPr>
        <w:t>40.79%</w:t>
      </w:r>
      <w:r w:rsidRPr="00304B64">
        <w:rPr>
          <w:rFonts w:ascii="Times New Roman" w:eastAsia="方正仿宋_GBK" w:hAnsi="Times New Roman" w:cs="方正仿宋_GBK"/>
          <w:sz w:val="32"/>
          <w:szCs w:val="32"/>
        </w:rPr>
        <w:t>，主要原因是信访接待大厅改造，增</w:t>
      </w:r>
      <w:r w:rsidRPr="00304B64">
        <w:rPr>
          <w:rFonts w:ascii="Times New Roman" w:eastAsia="方正仿宋_GBK" w:hAnsi="Times New Roman" w:cs="方正仿宋_GBK"/>
          <w:sz w:val="32"/>
          <w:szCs w:val="32"/>
        </w:rPr>
        <w:t>加</w:t>
      </w:r>
      <w:r w:rsidRPr="00304B64">
        <w:rPr>
          <w:rFonts w:ascii="Times New Roman" w:eastAsia="方正仿宋_GBK" w:hAnsi="Times New Roman" w:cs="方正仿宋_GBK"/>
          <w:sz w:val="32"/>
          <w:szCs w:val="32"/>
        </w:rPr>
        <w:t>了经费。</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（三）</w:t>
      </w:r>
      <w:r w:rsidRPr="00304B64">
        <w:rPr>
          <w:rFonts w:ascii="Times New Roman" w:eastAsia="方正楷体_GBK" w:hAnsi="Times New Roman" w:cs="方正楷体_GBK"/>
          <w:sz w:val="32"/>
          <w:szCs w:val="32"/>
        </w:rPr>
        <w:t>国有资产占用情况说明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 </w:t>
      </w:r>
      <w:r w:rsidRPr="00304B64">
        <w:rPr>
          <w:rFonts w:ascii="Times New Roman" w:eastAsia="方正仿宋_GBK" w:hAnsi="Times New Roman" w:cs="方正仿宋_GBK"/>
          <w:sz w:val="32"/>
          <w:szCs w:val="32"/>
        </w:rPr>
        <w:t>截至</w:t>
      </w: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w:t>
      </w:r>
      <w:r w:rsidRPr="00304B64">
        <w:rPr>
          <w:rFonts w:ascii="Times New Roman" w:eastAsia="方正仿宋_GBK" w:hAnsi="Times New Roman" w:cs="方正仿宋_GBK"/>
          <w:sz w:val="32"/>
          <w:szCs w:val="32"/>
        </w:rPr>
        <w:t>12</w:t>
      </w:r>
      <w:r w:rsidRPr="00304B64">
        <w:rPr>
          <w:rFonts w:ascii="Times New Roman" w:eastAsia="方正仿宋_GBK" w:hAnsi="Times New Roman" w:cs="方正仿宋_GBK"/>
          <w:sz w:val="32"/>
          <w:szCs w:val="32"/>
        </w:rPr>
        <w:t>月</w:t>
      </w:r>
      <w:r w:rsidRPr="00304B64">
        <w:rPr>
          <w:rFonts w:ascii="Times New Roman" w:eastAsia="方正仿宋_GBK" w:hAnsi="Times New Roman" w:cs="方正仿宋_GBK"/>
          <w:sz w:val="32"/>
          <w:szCs w:val="32"/>
        </w:rPr>
        <w:t>31</w:t>
      </w:r>
      <w:r w:rsidRPr="00304B64">
        <w:rPr>
          <w:rFonts w:ascii="Times New Roman" w:eastAsia="方正仿宋_GBK" w:hAnsi="Times New Roman" w:cs="方正仿宋_GBK"/>
          <w:sz w:val="32"/>
          <w:szCs w:val="32"/>
        </w:rPr>
        <w:t>日，本部门共有车辆</w:t>
      </w:r>
      <w:r w:rsidRPr="00304B64">
        <w:rPr>
          <w:rFonts w:ascii="Times New Roman" w:eastAsia="方正仿宋_GBK" w:hAnsi="Times New Roman" w:cs="方正仿宋_GBK"/>
          <w:sz w:val="32"/>
          <w:szCs w:val="32"/>
        </w:rPr>
        <w:t>1</w:t>
      </w:r>
      <w:r w:rsidRPr="00304B64">
        <w:rPr>
          <w:rFonts w:ascii="Times New Roman" w:eastAsia="方正仿宋_GBK" w:hAnsi="Times New Roman" w:cs="方正仿宋_GBK"/>
          <w:sz w:val="32"/>
          <w:szCs w:val="32"/>
        </w:rPr>
        <w:t>辆，其中，副部（省）级及以上领导用车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辆、主要负责人用车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辆、机要通信用车</w:t>
      </w:r>
      <w:r w:rsidRPr="00304B64">
        <w:rPr>
          <w:rFonts w:ascii="Times New Roman" w:eastAsia="方正仿宋_GBK" w:hAnsi="Times New Roman" w:cs="方正仿宋_GBK"/>
          <w:sz w:val="32"/>
          <w:szCs w:val="32"/>
        </w:rPr>
        <w:t>1</w:t>
      </w:r>
      <w:r w:rsidRPr="00304B64">
        <w:rPr>
          <w:rFonts w:ascii="Times New Roman" w:eastAsia="方正仿宋_GBK" w:hAnsi="Times New Roman" w:cs="方正仿宋_GBK"/>
          <w:sz w:val="32"/>
          <w:szCs w:val="32"/>
        </w:rPr>
        <w:t>辆、应急保障用车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辆、执法执勤用车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辆，特种专业技术用车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辆，离退休干部用车</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辆。单价</w:t>
      </w:r>
      <w:r w:rsidRPr="00304B64">
        <w:rPr>
          <w:rFonts w:ascii="Times New Roman" w:eastAsia="方正仿宋_GBK" w:hAnsi="Times New Roman" w:cs="方正仿宋_GBK"/>
          <w:sz w:val="32"/>
          <w:szCs w:val="32"/>
        </w:rPr>
        <w:t>100</w:t>
      </w:r>
      <w:r w:rsidRPr="00304B64">
        <w:rPr>
          <w:rFonts w:ascii="Times New Roman" w:eastAsia="方正仿宋_GBK" w:hAnsi="Times New Roman" w:cs="方正仿宋_GBK"/>
          <w:sz w:val="32"/>
          <w:szCs w:val="32"/>
        </w:rPr>
        <w:t>万元（含）以上专用设备</w:t>
      </w:r>
      <w:r w:rsidRPr="00304B64">
        <w:rPr>
          <w:rFonts w:ascii="Times New Roman" w:eastAsia="方正仿宋_GBK" w:hAnsi="Times New Roman" w:cs="方正仿宋_GBK"/>
          <w:sz w:val="32"/>
          <w:szCs w:val="32"/>
        </w:rPr>
        <w:t>0</w:t>
      </w:r>
      <w:r w:rsidRPr="00304B64">
        <w:rPr>
          <w:rFonts w:ascii="Times New Roman" w:eastAsia="方正仿宋_GBK" w:hAnsi="Times New Roman" w:cs="方正仿宋_GBK"/>
          <w:sz w:val="32"/>
          <w:szCs w:val="32"/>
        </w:rPr>
        <w:t>台（套）。</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（四）政府采购支出情况说明</w:t>
      </w:r>
    </w:p>
    <w:p w:rsidR="00AD360C" w:rsidRPr="00304B64" w:rsidRDefault="00441100">
      <w:pPr>
        <w:widowControl w:val="0"/>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2023</w:t>
      </w:r>
      <w:r w:rsidRPr="00304B64">
        <w:rPr>
          <w:rFonts w:ascii="Times New Roman" w:eastAsia="方正仿宋_GBK" w:hAnsi="Times New Roman" w:cs="方正仿宋_GBK"/>
          <w:sz w:val="32"/>
          <w:szCs w:val="32"/>
        </w:rPr>
        <w:t>年度我单位未发生政府采购事项，无相关经费支出。</w:t>
      </w:r>
    </w:p>
    <w:p w:rsidR="00AD360C" w:rsidRPr="00304B64" w:rsidRDefault="00441100">
      <w:pPr>
        <w:widowControl w:val="0"/>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五、</w:t>
      </w:r>
      <w:r w:rsidRPr="00304B64">
        <w:rPr>
          <w:rFonts w:ascii="Times New Roman" w:eastAsia="方正黑体_GBK" w:hAnsi="Times New Roman" w:cs="方正黑体_GBK"/>
          <w:sz w:val="32"/>
          <w:szCs w:val="32"/>
        </w:rPr>
        <w:t>预算绩效管理情况说明</w:t>
      </w:r>
    </w:p>
    <w:p w:rsidR="00AD360C" w:rsidRPr="00304B64" w:rsidRDefault="00441100">
      <w:pPr>
        <w:widowControl w:val="0"/>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（一）部门自评情况</w:t>
      </w: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根据预算绩效管理要求，</w:t>
      </w:r>
      <w:proofErr w:type="gramStart"/>
      <w:r w:rsidRPr="00304B64">
        <w:rPr>
          <w:rFonts w:ascii="Times New Roman" w:eastAsia="方正仿宋_GBK" w:hAnsi="Times New Roman" w:cs="方正仿宋_GBK"/>
          <w:sz w:val="32"/>
          <w:szCs w:val="32"/>
        </w:rPr>
        <w:t>我部门</w:t>
      </w:r>
      <w:proofErr w:type="gramEnd"/>
      <w:r w:rsidRPr="00304B64">
        <w:rPr>
          <w:rFonts w:ascii="Times New Roman" w:eastAsia="方正仿宋_GBK" w:hAnsi="Times New Roman" w:cs="方正仿宋_GBK"/>
          <w:sz w:val="32"/>
          <w:szCs w:val="32"/>
        </w:rPr>
        <w:t>组织本级及所属单位对</w:t>
      </w:r>
      <w:r w:rsidRPr="00304B64">
        <w:rPr>
          <w:rFonts w:ascii="Times New Roman" w:eastAsia="方正仿宋_GBK" w:hAnsi="Times New Roman" w:cs="方正仿宋_GBK"/>
          <w:sz w:val="32"/>
          <w:szCs w:val="32"/>
        </w:rPr>
        <w:t>8</w:t>
      </w:r>
      <w:r w:rsidRPr="00304B64">
        <w:rPr>
          <w:rFonts w:ascii="Times New Roman" w:eastAsia="方正仿宋_GBK" w:hAnsi="Times New Roman" w:cs="方正仿宋_GBK"/>
          <w:sz w:val="32"/>
          <w:szCs w:val="32"/>
        </w:rPr>
        <w:t>个项目开展了绩效自评，涉及财政拨款项目支出资金</w:t>
      </w:r>
      <w:r w:rsidRPr="00304B64">
        <w:rPr>
          <w:rFonts w:ascii="Times New Roman" w:eastAsia="方正仿宋_GBK" w:hAnsi="Times New Roman" w:cs="方正仿宋_GBK"/>
          <w:sz w:val="32"/>
          <w:szCs w:val="32"/>
        </w:rPr>
        <w:t>215.12</w:t>
      </w:r>
      <w:r w:rsidRPr="00304B64">
        <w:rPr>
          <w:rFonts w:ascii="Times New Roman" w:eastAsia="方正仿宋_GBK" w:hAnsi="Times New Roman" w:cs="方正仿宋_GBK"/>
          <w:sz w:val="32"/>
          <w:szCs w:val="32"/>
        </w:rPr>
        <w:t>万元</w:t>
      </w:r>
      <w:r w:rsidRPr="00304B64">
        <w:rPr>
          <w:rFonts w:ascii="Times New Roman" w:eastAsia="方正仿宋_GBK" w:hAnsi="Times New Roman" w:cs="方正仿宋_GBK"/>
          <w:sz w:val="32"/>
          <w:szCs w:val="32"/>
        </w:rPr>
        <w:t>。</w:t>
      </w:r>
    </w:p>
    <w:tbl>
      <w:tblPr>
        <w:tblW w:w="9514" w:type="dxa"/>
        <w:jc w:val="center"/>
        <w:tblLayout w:type="fixed"/>
        <w:tblLook w:val="04A0" w:firstRow="1" w:lastRow="0" w:firstColumn="1" w:lastColumn="0" w:noHBand="0" w:noVBand="1"/>
      </w:tblPr>
      <w:tblGrid>
        <w:gridCol w:w="615"/>
        <w:gridCol w:w="1995"/>
        <w:gridCol w:w="1337"/>
        <w:gridCol w:w="681"/>
        <w:gridCol w:w="552"/>
        <w:gridCol w:w="485"/>
        <w:gridCol w:w="668"/>
        <w:gridCol w:w="627"/>
        <w:gridCol w:w="398"/>
        <w:gridCol w:w="434"/>
        <w:gridCol w:w="530"/>
        <w:gridCol w:w="1192"/>
      </w:tblGrid>
      <w:tr w:rsidR="00AD360C" w:rsidRPr="00304B64">
        <w:trPr>
          <w:trHeight w:val="552"/>
          <w:jc w:val="center"/>
        </w:trPr>
        <w:tc>
          <w:tcPr>
            <w:tcW w:w="9514" w:type="dxa"/>
            <w:gridSpan w:val="12"/>
            <w:tcBorders>
              <w:top w:val="nil"/>
              <w:left w:val="nil"/>
              <w:bottom w:val="nil"/>
              <w:right w:val="nil"/>
            </w:tcBorders>
            <w:vAlign w:val="center"/>
          </w:tcPr>
          <w:p w:rsidR="00AD360C" w:rsidRPr="00304B64" w:rsidRDefault="00441100">
            <w:pPr>
              <w:jc w:val="center"/>
              <w:textAlignment w:val="center"/>
              <w:rPr>
                <w:rFonts w:ascii="Times New Roman" w:eastAsia="方正小标宋_GBK" w:hAnsi="Times New Roman" w:cs="方正小标宋_GBK" w:hint="default"/>
                <w:color w:val="000000"/>
                <w:sz w:val="36"/>
                <w:szCs w:val="36"/>
              </w:rPr>
            </w:pPr>
            <w:r w:rsidRPr="00304B64">
              <w:rPr>
                <w:rFonts w:ascii="Times New Roman" w:eastAsia="方正小标宋_GBK" w:hAnsi="Times New Roman" w:cs="方正小标宋_GBK"/>
                <w:color w:val="000000"/>
                <w:sz w:val="36"/>
                <w:szCs w:val="36"/>
                <w:lang w:bidi="ar"/>
              </w:rPr>
              <w:lastRenderedPageBreak/>
              <w:t>2023</w:t>
            </w:r>
            <w:r w:rsidRPr="00304B64">
              <w:rPr>
                <w:rFonts w:ascii="Times New Roman" w:eastAsia="方正小标宋_GBK" w:hAnsi="Times New Roman" w:cs="方正小标宋_GBK"/>
                <w:color w:val="000000"/>
                <w:sz w:val="36"/>
                <w:szCs w:val="36"/>
                <w:lang w:bidi="ar"/>
              </w:rPr>
              <w:t>年度部门整体绩效自评表</w:t>
            </w:r>
          </w:p>
        </w:tc>
      </w:tr>
      <w:tr w:rsidR="00AD360C" w:rsidRPr="00304B64">
        <w:trPr>
          <w:trHeight w:val="600"/>
          <w:jc w:val="center"/>
        </w:trPr>
        <w:tc>
          <w:tcPr>
            <w:tcW w:w="61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主管部门</w:t>
            </w: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155-</w:t>
            </w:r>
            <w:r w:rsidRPr="00304B64">
              <w:rPr>
                <w:rFonts w:ascii="Times New Roman" w:eastAsia="方正仿宋_GBK" w:hAnsi="Times New Roman" w:cs="方正仿宋_GBK"/>
                <w:color w:val="000000"/>
                <w:sz w:val="18"/>
                <w:szCs w:val="18"/>
              </w:rPr>
              <w:t>重庆市九龙坡区信访办公室</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部门</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联系人</w:t>
            </w:r>
          </w:p>
        </w:tc>
        <w:tc>
          <w:tcPr>
            <w:tcW w:w="1233" w:type="dxa"/>
            <w:gridSpan w:val="2"/>
            <w:tcBorders>
              <w:top w:val="single" w:sz="4" w:space="0" w:color="000000"/>
              <w:left w:val="single" w:sz="4" w:space="0" w:color="000000"/>
              <w:bottom w:val="single" w:sz="4" w:space="0" w:color="000000"/>
              <w:right w:val="single" w:sz="4" w:space="0" w:color="000000"/>
            </w:tcBorders>
            <w:noWrap/>
            <w:vAlign w:val="center"/>
          </w:tcPr>
          <w:p w:rsidR="00AD360C" w:rsidRPr="00304B64" w:rsidRDefault="00441100">
            <w:pPr>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罗健勇、崔倩梅</w:t>
            </w:r>
          </w:p>
        </w:tc>
        <w:tc>
          <w:tcPr>
            <w:tcW w:w="1153"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联系电话</w:t>
            </w:r>
          </w:p>
        </w:tc>
        <w:tc>
          <w:tcPr>
            <w:tcW w:w="1025" w:type="dxa"/>
            <w:gridSpan w:val="2"/>
            <w:tcBorders>
              <w:top w:val="single" w:sz="4" w:space="0" w:color="000000"/>
              <w:left w:val="single" w:sz="4" w:space="0" w:color="000000"/>
              <w:bottom w:val="single" w:sz="4" w:space="0" w:color="000000"/>
              <w:right w:val="single" w:sz="4" w:space="0" w:color="000000"/>
            </w:tcBorders>
            <w:noWrap/>
            <w:vAlign w:val="center"/>
          </w:tcPr>
          <w:p w:rsidR="00AD360C" w:rsidRPr="00304B64" w:rsidRDefault="00441100">
            <w:pPr>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68788068</w:t>
            </w:r>
          </w:p>
        </w:tc>
        <w:tc>
          <w:tcPr>
            <w:tcW w:w="964"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自评总分</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（分）</w:t>
            </w:r>
          </w:p>
        </w:tc>
        <w:tc>
          <w:tcPr>
            <w:tcW w:w="1192" w:type="dxa"/>
            <w:tcBorders>
              <w:top w:val="single" w:sz="4" w:space="0" w:color="000000"/>
              <w:left w:val="single" w:sz="4" w:space="0" w:color="000000"/>
              <w:bottom w:val="single" w:sz="4" w:space="0" w:color="000000"/>
              <w:right w:val="single" w:sz="4" w:space="0" w:color="000000"/>
            </w:tcBorders>
            <w:noWrap/>
            <w:vAlign w:val="center"/>
          </w:tcPr>
          <w:p w:rsidR="00AD360C" w:rsidRPr="00304B64" w:rsidRDefault="00441100">
            <w:pP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100</w:t>
            </w:r>
          </w:p>
        </w:tc>
      </w:tr>
      <w:tr w:rsidR="00AD360C" w:rsidRPr="00304B64">
        <w:trPr>
          <w:trHeight w:val="450"/>
          <w:jc w:val="center"/>
        </w:trPr>
        <w:tc>
          <w:tcPr>
            <w:tcW w:w="615" w:type="dxa"/>
            <w:vMerge w:val="restart"/>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当年绩效</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目标</w:t>
            </w: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年初绩效目标</w:t>
            </w:r>
          </w:p>
        </w:tc>
        <w:tc>
          <w:tcPr>
            <w:tcW w:w="2386" w:type="dxa"/>
            <w:gridSpan w:val="4"/>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全年（调整）绩效目标</w:t>
            </w:r>
          </w:p>
        </w:tc>
        <w:tc>
          <w:tcPr>
            <w:tcW w:w="3181" w:type="dxa"/>
            <w:gridSpan w:val="5"/>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全年目标实际完成情况</w:t>
            </w:r>
          </w:p>
        </w:tc>
      </w:tr>
      <w:tr w:rsidR="00AD360C" w:rsidRPr="00304B64">
        <w:trPr>
          <w:trHeight w:val="1290"/>
          <w:jc w:val="center"/>
        </w:trPr>
        <w:tc>
          <w:tcPr>
            <w:tcW w:w="615" w:type="dxa"/>
            <w:vMerge/>
            <w:tcBorders>
              <w:top w:val="single" w:sz="4" w:space="0" w:color="000000"/>
              <w:left w:val="single" w:sz="4" w:space="0" w:color="000000"/>
              <w:bottom w:val="single" w:sz="4" w:space="0" w:color="000000"/>
              <w:right w:val="single" w:sz="4" w:space="0" w:color="000000"/>
            </w:tcBorders>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33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负责受理、交办、转送群众提出的信访事项；承办上级和区委、区政府交由处理的信访事项；协调处理重要信访事项；督促检查信访事项的处理；研究、分析信访情况，开展调查研究，及时、准确地向上级提出完善政策和改进工作的建议；对本级人民政府其他工作部门和下级人民政府信访工作机构的信访工作进行指导；牵头统筹、协调、指导、监督干部下访群众工作；负责人民群众建议的征集工作；负责信访稳定矛盾的排查化解工作，分析、反映、通报重大信访稳定风险隐患；实施全区重大决策事项社会稳定风险评估工作；牵头负责信访稳定突出问题专项治理工作；统筹负责</w:t>
            </w:r>
            <w:r w:rsidRPr="00304B64">
              <w:rPr>
                <w:rFonts w:ascii="Times New Roman" w:eastAsia="方正仿宋_GBK" w:hAnsi="Times New Roman" w:cs="方正仿宋_GBK"/>
                <w:color w:val="000000"/>
                <w:sz w:val="18"/>
                <w:szCs w:val="18"/>
              </w:rPr>
              <w:t>重大活动期间现场信访稳定接待工作。</w:t>
            </w:r>
          </w:p>
        </w:tc>
        <w:tc>
          <w:tcPr>
            <w:tcW w:w="2386" w:type="dxa"/>
            <w:gridSpan w:val="4"/>
            <w:tcBorders>
              <w:top w:val="single" w:sz="4" w:space="0" w:color="000000"/>
              <w:left w:val="single" w:sz="4" w:space="0" w:color="000000"/>
              <w:bottom w:val="single" w:sz="4" w:space="0" w:color="000000"/>
              <w:right w:val="single" w:sz="4" w:space="0" w:color="000000"/>
            </w:tcBorders>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3181" w:type="dxa"/>
            <w:gridSpan w:val="5"/>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2023</w:t>
            </w:r>
            <w:r w:rsidRPr="00304B64">
              <w:rPr>
                <w:rFonts w:ascii="Times New Roman" w:eastAsia="方正仿宋_GBK" w:hAnsi="Times New Roman" w:cs="方正仿宋_GBK"/>
                <w:color w:val="000000"/>
                <w:sz w:val="18"/>
                <w:szCs w:val="18"/>
              </w:rPr>
              <w:t>年全区信访总量</w:t>
            </w:r>
            <w:r w:rsidRPr="00304B64">
              <w:rPr>
                <w:rFonts w:ascii="Times New Roman" w:eastAsia="方正仿宋_GBK" w:hAnsi="Times New Roman" w:cs="方正仿宋_GBK"/>
                <w:color w:val="000000"/>
                <w:sz w:val="18"/>
                <w:szCs w:val="18"/>
              </w:rPr>
              <w:t>4912</w:t>
            </w:r>
            <w:r w:rsidRPr="00304B64">
              <w:rPr>
                <w:rFonts w:ascii="Times New Roman" w:eastAsia="方正仿宋_GBK" w:hAnsi="Times New Roman" w:cs="方正仿宋_GBK"/>
                <w:color w:val="000000"/>
                <w:sz w:val="18"/>
                <w:szCs w:val="18"/>
              </w:rPr>
              <w:t>件次、</w:t>
            </w:r>
            <w:r w:rsidRPr="00304B64">
              <w:rPr>
                <w:rFonts w:ascii="Times New Roman" w:eastAsia="方正仿宋_GBK" w:hAnsi="Times New Roman" w:cs="方正仿宋_GBK"/>
                <w:color w:val="000000"/>
                <w:sz w:val="18"/>
                <w:szCs w:val="18"/>
              </w:rPr>
              <w:t>6699</w:t>
            </w:r>
            <w:r w:rsidRPr="00304B64">
              <w:rPr>
                <w:rFonts w:ascii="Times New Roman" w:eastAsia="方正仿宋_GBK" w:hAnsi="Times New Roman" w:cs="方正仿宋_GBK"/>
                <w:color w:val="000000"/>
                <w:sz w:val="18"/>
                <w:szCs w:val="18"/>
              </w:rPr>
              <w:t>人次。</w:t>
            </w:r>
          </w:p>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一是推动信访规范化建设。及时受理、交转办信访事项。</w:t>
            </w:r>
            <w:r w:rsidRPr="00304B64">
              <w:rPr>
                <w:rFonts w:ascii="Times New Roman" w:eastAsia="方正仿宋_GBK" w:hAnsi="Times New Roman" w:cs="方正仿宋_GBK"/>
                <w:color w:val="000000"/>
                <w:sz w:val="18"/>
                <w:szCs w:val="18"/>
              </w:rPr>
              <w:t xml:space="preserve"> </w:t>
            </w:r>
          </w:p>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二是全力防范化解社会稳定风险，有效控增量减存量防变量。</w:t>
            </w:r>
          </w:p>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三是圆满完成三级“两会”“杭州亚运会”“亚残奥会”等重要节点信访服务保障工作，实现了“六个坚决防止”目标。</w:t>
            </w:r>
          </w:p>
        </w:tc>
      </w:tr>
      <w:tr w:rsidR="00AD360C" w:rsidRPr="00304B64">
        <w:trPr>
          <w:trHeight w:val="672"/>
          <w:jc w:val="center"/>
        </w:trPr>
        <w:tc>
          <w:tcPr>
            <w:tcW w:w="61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绩效指标</w:t>
            </w: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指标名称</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计量</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单位</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性质</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指标值</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指标权重</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（分）</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全年</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完成值</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指标得分</w:t>
            </w:r>
            <w:r w:rsidRPr="00304B64">
              <w:rPr>
                <w:rFonts w:ascii="Times New Roman" w:eastAsia="方正仿宋_GBK" w:hAnsi="Times New Roman" w:cs="方正仿宋_GBK"/>
                <w:color w:val="000000"/>
                <w:sz w:val="18"/>
                <w:szCs w:val="18"/>
                <w:lang w:bidi="ar"/>
              </w:rPr>
              <w:br/>
            </w:r>
            <w:r w:rsidRPr="00304B64">
              <w:rPr>
                <w:rFonts w:ascii="Times New Roman" w:eastAsia="方正仿宋_GBK" w:hAnsi="Times New Roman" w:cs="方正仿宋_GBK"/>
                <w:color w:val="000000"/>
                <w:sz w:val="18"/>
                <w:szCs w:val="18"/>
                <w:lang w:bidi="ar"/>
              </w:rPr>
              <w:t>（分）</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说明</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信访信息系统应用率</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100</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30</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100</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30</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全区各镇</w:t>
            </w:r>
            <w:r w:rsidR="00D664DE">
              <w:rPr>
                <w:rFonts w:ascii="Times New Roman" w:eastAsia="方正仿宋_GBK" w:hAnsi="Times New Roman" w:cs="方正仿宋_GBK"/>
                <w:color w:val="000000"/>
                <w:sz w:val="18"/>
                <w:szCs w:val="18"/>
              </w:rPr>
              <w:t>街</w:t>
            </w:r>
            <w:r w:rsidRPr="00304B64">
              <w:rPr>
                <w:rFonts w:ascii="Times New Roman" w:eastAsia="方正仿宋_GBK" w:hAnsi="Times New Roman" w:cs="方正仿宋_GBK"/>
                <w:color w:val="000000"/>
                <w:sz w:val="18"/>
                <w:szCs w:val="18"/>
              </w:rPr>
              <w:t>及有关区级部门使用信访信息系统的单位数量占全区各镇街</w:t>
            </w:r>
            <w:bookmarkStart w:id="0" w:name="_GoBack"/>
            <w:bookmarkEnd w:id="0"/>
            <w:r w:rsidRPr="00304B64">
              <w:rPr>
                <w:rFonts w:ascii="Times New Roman" w:eastAsia="方正仿宋_GBK" w:hAnsi="Times New Roman" w:cs="方正仿宋_GBK"/>
                <w:color w:val="000000"/>
                <w:sz w:val="18"/>
                <w:szCs w:val="18"/>
              </w:rPr>
              <w:t>及有关区级部门的比率达</w:t>
            </w:r>
            <w:r w:rsidRPr="00304B64">
              <w:rPr>
                <w:rFonts w:ascii="Times New Roman" w:eastAsia="方正仿宋_GBK" w:hAnsi="Times New Roman" w:cs="方正仿宋_GBK"/>
                <w:color w:val="000000"/>
                <w:sz w:val="18"/>
                <w:szCs w:val="18"/>
              </w:rPr>
              <w:t>100</w:t>
            </w:r>
            <w:r w:rsidRPr="00304B64">
              <w:rPr>
                <w:rFonts w:ascii="Times New Roman" w:eastAsia="方正仿宋_GBK" w:hAnsi="Times New Roman" w:cs="方正仿宋_GBK"/>
                <w:color w:val="000000"/>
                <w:sz w:val="18"/>
                <w:szCs w:val="18"/>
              </w:rPr>
              <w:t>%</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信访事项自受理之日起</w:t>
            </w:r>
            <w:r w:rsidRPr="00304B64">
              <w:rPr>
                <w:rFonts w:ascii="Times New Roman" w:eastAsia="方正仿宋_GBK" w:hAnsi="Times New Roman" w:cs="方正仿宋_GBK"/>
                <w:color w:val="000000"/>
                <w:sz w:val="18"/>
                <w:szCs w:val="18"/>
              </w:rPr>
              <w:t>60</w:t>
            </w:r>
            <w:r w:rsidRPr="00304B64">
              <w:rPr>
                <w:rFonts w:ascii="Times New Roman" w:eastAsia="方正仿宋_GBK" w:hAnsi="Times New Roman" w:cs="方正仿宋_GBK"/>
                <w:color w:val="000000"/>
                <w:sz w:val="18"/>
                <w:szCs w:val="18"/>
              </w:rPr>
              <w:t>日内办结</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天</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60</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25</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60</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25</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信访事项应当自受理之日起</w:t>
            </w:r>
            <w:r w:rsidRPr="00304B64">
              <w:rPr>
                <w:rFonts w:ascii="Times New Roman" w:eastAsia="方正仿宋_GBK" w:hAnsi="Times New Roman" w:cs="方正仿宋_GBK"/>
                <w:color w:val="000000"/>
                <w:sz w:val="18"/>
                <w:szCs w:val="18"/>
              </w:rPr>
              <w:t>60</w:t>
            </w:r>
            <w:r w:rsidRPr="00304B64">
              <w:rPr>
                <w:rFonts w:ascii="Times New Roman" w:eastAsia="方正仿宋_GBK" w:hAnsi="Times New Roman" w:cs="方正仿宋_GBK"/>
                <w:color w:val="000000"/>
                <w:sz w:val="18"/>
                <w:szCs w:val="18"/>
              </w:rPr>
              <w:t>日内办结</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年度预算执行率</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70</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70</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年度预算执行率</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全区社会和谐稳定</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全区社会和谐稳定</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全区社会和谐稳定</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区委区政府满意度</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满意</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区委区政府满意度</w:t>
            </w:r>
          </w:p>
        </w:tc>
      </w:tr>
      <w:tr w:rsidR="00AD360C" w:rsidRPr="00304B64">
        <w:trPr>
          <w:trHeight w:val="648"/>
          <w:jc w:val="center"/>
        </w:trPr>
        <w:tc>
          <w:tcPr>
            <w:tcW w:w="615" w:type="dxa"/>
            <w:vMerge/>
            <w:tcBorders>
              <w:top w:val="single" w:sz="4" w:space="0" w:color="000000"/>
              <w:left w:val="single" w:sz="4" w:space="0" w:color="000000"/>
              <w:bottom w:val="single" w:sz="4" w:space="0" w:color="000000"/>
              <w:right w:val="single" w:sz="4" w:space="0" w:color="000000"/>
            </w:tcBorders>
            <w:textDirection w:val="tbRlV"/>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995"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三</w:t>
            </w:r>
            <w:proofErr w:type="gramStart"/>
            <w:r w:rsidRPr="00304B64">
              <w:rPr>
                <w:rFonts w:ascii="Times New Roman" w:eastAsia="方正仿宋_GBK" w:hAnsi="Times New Roman" w:cs="方正仿宋_GBK"/>
                <w:color w:val="000000"/>
                <w:sz w:val="18"/>
                <w:szCs w:val="18"/>
              </w:rPr>
              <w:t>公经费</w:t>
            </w:r>
            <w:proofErr w:type="gramEnd"/>
            <w:r w:rsidRPr="00304B64">
              <w:rPr>
                <w:rFonts w:ascii="Times New Roman" w:eastAsia="方正仿宋_GBK" w:hAnsi="Times New Roman" w:cs="方正仿宋_GBK"/>
                <w:color w:val="000000"/>
                <w:sz w:val="18"/>
                <w:szCs w:val="18"/>
              </w:rPr>
              <w:t>增长率</w:t>
            </w:r>
          </w:p>
        </w:tc>
        <w:tc>
          <w:tcPr>
            <w:tcW w:w="133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1037"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0</w:t>
            </w:r>
          </w:p>
        </w:tc>
        <w:tc>
          <w:tcPr>
            <w:tcW w:w="668"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5</w:t>
            </w:r>
          </w:p>
        </w:tc>
        <w:tc>
          <w:tcPr>
            <w:tcW w:w="627" w:type="dxa"/>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0</w:t>
            </w:r>
          </w:p>
        </w:tc>
        <w:tc>
          <w:tcPr>
            <w:tcW w:w="83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5</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三</w:t>
            </w:r>
            <w:proofErr w:type="gramStart"/>
            <w:r w:rsidRPr="00304B64">
              <w:rPr>
                <w:rFonts w:ascii="Times New Roman" w:eastAsia="方正仿宋_GBK" w:hAnsi="Times New Roman" w:cs="方正仿宋_GBK"/>
                <w:color w:val="000000"/>
                <w:sz w:val="18"/>
                <w:szCs w:val="18"/>
              </w:rPr>
              <w:t>公经费</w:t>
            </w:r>
            <w:proofErr w:type="gramEnd"/>
            <w:r w:rsidRPr="00304B64">
              <w:rPr>
                <w:rFonts w:ascii="Times New Roman" w:eastAsia="方正仿宋_GBK" w:hAnsi="Times New Roman" w:cs="方正仿宋_GBK"/>
                <w:color w:val="000000"/>
                <w:sz w:val="18"/>
                <w:szCs w:val="18"/>
              </w:rPr>
              <w:t>增长率</w:t>
            </w:r>
          </w:p>
        </w:tc>
      </w:tr>
    </w:tbl>
    <w:p w:rsidR="00AD360C" w:rsidRPr="00304B64" w:rsidRDefault="00AD360C">
      <w:pPr>
        <w:spacing w:line="240" w:lineRule="exact"/>
        <w:ind w:firstLineChars="200" w:firstLine="640"/>
        <w:rPr>
          <w:rFonts w:ascii="Times New Roman" w:eastAsia="方正仿宋_GBK" w:hAnsi="Times New Roman" w:cs="方正仿宋_GBK" w:hint="default"/>
          <w:sz w:val="32"/>
          <w:szCs w:val="32"/>
        </w:rPr>
      </w:pPr>
    </w:p>
    <w:p w:rsidR="00AD360C" w:rsidRPr="00304B64" w:rsidRDefault="00AD360C">
      <w:pPr>
        <w:spacing w:line="240" w:lineRule="exact"/>
        <w:ind w:firstLineChars="200" w:firstLine="640"/>
        <w:rPr>
          <w:rFonts w:ascii="Times New Roman" w:eastAsia="方正仿宋_GBK" w:hAnsi="Times New Roman" w:cs="方正仿宋_GBK" w:hint="default"/>
          <w:sz w:val="32"/>
          <w:szCs w:val="32"/>
        </w:rPr>
      </w:pPr>
    </w:p>
    <w:p w:rsidR="00AD360C" w:rsidRPr="00304B64" w:rsidRDefault="00AD360C">
      <w:pPr>
        <w:spacing w:line="596" w:lineRule="exact"/>
        <w:jc w:val="center"/>
        <w:rPr>
          <w:rFonts w:ascii="Times New Roman" w:eastAsia="方正小标宋_GBK" w:hAnsi="Times New Roman" w:cs="方正小标宋_GBK" w:hint="default"/>
          <w:color w:val="000000"/>
          <w:sz w:val="44"/>
          <w:szCs w:val="44"/>
          <w:lang w:bidi="ar"/>
        </w:rPr>
      </w:pPr>
    </w:p>
    <w:p w:rsidR="00AD360C" w:rsidRPr="00304B64" w:rsidRDefault="00AD360C">
      <w:pPr>
        <w:spacing w:line="596" w:lineRule="exact"/>
        <w:jc w:val="center"/>
        <w:rPr>
          <w:rFonts w:ascii="Times New Roman" w:eastAsia="方正小标宋_GBK" w:hAnsi="Times New Roman" w:cs="方正小标宋_GBK" w:hint="default"/>
          <w:color w:val="000000"/>
          <w:sz w:val="44"/>
          <w:szCs w:val="44"/>
          <w:lang w:bidi="ar"/>
        </w:rPr>
      </w:pPr>
    </w:p>
    <w:p w:rsidR="00AD360C" w:rsidRPr="00304B64" w:rsidRDefault="00441100">
      <w:pPr>
        <w:spacing w:line="596" w:lineRule="exact"/>
        <w:jc w:val="center"/>
        <w:rPr>
          <w:rFonts w:ascii="Times New Roman" w:eastAsia="方正小标宋_GBK" w:hAnsi="Times New Roman" w:cs="方正小标宋_GBK" w:hint="default"/>
          <w:sz w:val="44"/>
          <w:szCs w:val="44"/>
        </w:rPr>
      </w:pPr>
      <w:r w:rsidRPr="00304B64">
        <w:rPr>
          <w:rFonts w:ascii="Times New Roman" w:eastAsia="方正小标宋_GBK" w:hAnsi="Times New Roman" w:cs="方正小标宋_GBK"/>
          <w:color w:val="000000"/>
          <w:sz w:val="44"/>
          <w:szCs w:val="44"/>
          <w:lang w:bidi="ar"/>
        </w:rPr>
        <w:lastRenderedPageBreak/>
        <w:t>2023</w:t>
      </w:r>
      <w:r w:rsidRPr="00304B64">
        <w:rPr>
          <w:rFonts w:ascii="Times New Roman" w:eastAsia="方正小标宋_GBK" w:hAnsi="Times New Roman" w:cs="方正小标宋_GBK"/>
          <w:color w:val="000000"/>
          <w:sz w:val="44"/>
          <w:szCs w:val="44"/>
          <w:lang w:bidi="ar"/>
        </w:rPr>
        <w:t>年度项目支出绩效自评表</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20"/>
        <w:gridCol w:w="1165"/>
        <w:gridCol w:w="613"/>
        <w:gridCol w:w="662"/>
        <w:gridCol w:w="690"/>
        <w:gridCol w:w="705"/>
        <w:gridCol w:w="733"/>
        <w:gridCol w:w="532"/>
        <w:gridCol w:w="1492"/>
        <w:gridCol w:w="723"/>
      </w:tblGrid>
      <w:tr w:rsidR="00AD360C" w:rsidRPr="00304B64">
        <w:trPr>
          <w:trHeight w:val="600"/>
          <w:tblHeader/>
          <w:jc w:val="center"/>
        </w:trPr>
        <w:tc>
          <w:tcPr>
            <w:tcW w:w="600"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序号</w:t>
            </w:r>
          </w:p>
        </w:tc>
        <w:tc>
          <w:tcPr>
            <w:tcW w:w="620"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项目名称</w:t>
            </w:r>
          </w:p>
        </w:tc>
        <w:tc>
          <w:tcPr>
            <w:tcW w:w="1165"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指标名称</w:t>
            </w:r>
          </w:p>
        </w:tc>
        <w:tc>
          <w:tcPr>
            <w:tcW w:w="613"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指标性质</w:t>
            </w:r>
          </w:p>
        </w:tc>
        <w:tc>
          <w:tcPr>
            <w:tcW w:w="662"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指标值</w:t>
            </w:r>
          </w:p>
        </w:tc>
        <w:tc>
          <w:tcPr>
            <w:tcW w:w="690"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计量单位</w:t>
            </w:r>
          </w:p>
        </w:tc>
        <w:tc>
          <w:tcPr>
            <w:tcW w:w="705"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指标权重</w:t>
            </w:r>
          </w:p>
        </w:tc>
        <w:tc>
          <w:tcPr>
            <w:tcW w:w="733"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全年完成值</w:t>
            </w:r>
          </w:p>
        </w:tc>
        <w:tc>
          <w:tcPr>
            <w:tcW w:w="532"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指标得分</w:t>
            </w:r>
          </w:p>
        </w:tc>
        <w:tc>
          <w:tcPr>
            <w:tcW w:w="1492"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说明</w:t>
            </w:r>
          </w:p>
        </w:tc>
        <w:tc>
          <w:tcPr>
            <w:tcW w:w="723" w:type="dxa"/>
            <w:tcBorders>
              <w:top w:val="single" w:sz="4" w:space="0" w:color="auto"/>
            </w:tcBorders>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自评得分</w:t>
            </w:r>
          </w:p>
        </w:tc>
      </w:tr>
      <w:tr w:rsidR="00AD360C" w:rsidRPr="00304B64">
        <w:trPr>
          <w:trHeight w:val="432"/>
          <w:jc w:val="center"/>
        </w:trPr>
        <w:tc>
          <w:tcPr>
            <w:tcW w:w="600" w:type="dxa"/>
            <w:vMerge w:val="restart"/>
            <w:noWrap/>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lang w:bidi="ar"/>
              </w:rPr>
              <w:t>1</w:t>
            </w:r>
          </w:p>
        </w:tc>
        <w:tc>
          <w:tcPr>
            <w:tcW w:w="620" w:type="dxa"/>
            <w:vMerge w:val="restart"/>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信访</w:t>
            </w:r>
            <w:proofErr w:type="gramStart"/>
            <w:r w:rsidRPr="00304B64">
              <w:rPr>
                <w:rFonts w:ascii="Times New Roman" w:eastAsia="方正仿宋_GBK" w:hAnsi="Times New Roman" w:cs="方正仿宋_GBK"/>
                <w:color w:val="000000"/>
                <w:sz w:val="18"/>
                <w:szCs w:val="18"/>
              </w:rPr>
              <w:t>维稳群众</w:t>
            </w:r>
            <w:proofErr w:type="gramEnd"/>
            <w:r w:rsidRPr="00304B64">
              <w:rPr>
                <w:rFonts w:ascii="Times New Roman" w:eastAsia="方正仿宋_GBK" w:hAnsi="Times New Roman" w:cs="方正仿宋_GBK"/>
                <w:color w:val="000000"/>
                <w:sz w:val="18"/>
                <w:szCs w:val="18"/>
              </w:rPr>
              <w:t>工作先进表彰及人民建议奖励经费</w:t>
            </w: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好建议内容涵盖城市建设规划、农村农业发展、企业生产经营、生态环境保护</w:t>
            </w:r>
          </w:p>
        </w:tc>
        <w:tc>
          <w:tcPr>
            <w:tcW w:w="613" w:type="dxa"/>
            <w:shd w:val="clear" w:color="auto" w:fill="auto"/>
            <w:noWrap/>
            <w:vAlign w:val="center"/>
          </w:tcPr>
          <w:p w:rsidR="00AD360C" w:rsidRPr="00304B64" w:rsidRDefault="00441100">
            <w:pPr>
              <w:spacing w:line="240" w:lineRule="exact"/>
              <w:textAlignment w:val="center"/>
              <w:rPr>
                <w:rFonts w:ascii="Times New Roman" w:hAnsi="Times New Roman" w:cs="宋体" w:hint="default"/>
                <w:color w:val="000000"/>
                <w:sz w:val="22"/>
                <w:szCs w:val="22"/>
              </w:rPr>
            </w:pPr>
            <w:r w:rsidRPr="00304B64">
              <w:rPr>
                <w:rFonts w:ascii="Times New Roman" w:hAnsi="Times New Roman" w:cs="宋体"/>
                <w:color w:val="000000"/>
                <w:sz w:val="22"/>
                <w:szCs w:val="22"/>
                <w:lang w:bidi="ar"/>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16</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件</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16</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好建议内容涵盖城市建设规划、农村农业发展、企业生产经营、生态环境保护</w:t>
            </w:r>
          </w:p>
        </w:tc>
        <w:tc>
          <w:tcPr>
            <w:tcW w:w="723" w:type="dxa"/>
            <w:vMerge w:val="restart"/>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99.4</w:t>
            </w: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人民建议对经济社会贡献程度</w:t>
            </w:r>
          </w:p>
        </w:tc>
        <w:tc>
          <w:tcPr>
            <w:tcW w:w="613" w:type="dxa"/>
            <w:shd w:val="clear" w:color="auto" w:fill="auto"/>
            <w:noWrap/>
            <w:vAlign w:val="center"/>
          </w:tcPr>
          <w:p w:rsidR="00AD360C" w:rsidRPr="00304B64" w:rsidRDefault="00441100">
            <w:pPr>
              <w:spacing w:line="240" w:lineRule="exact"/>
              <w:textAlignment w:val="center"/>
              <w:rPr>
                <w:rFonts w:ascii="Times New Roman" w:hAnsi="Times New Roman" w:cs="宋体" w:hint="default"/>
                <w:color w:val="000000"/>
                <w:sz w:val="22"/>
                <w:szCs w:val="22"/>
              </w:rPr>
            </w:pPr>
            <w:r w:rsidRPr="00304B64">
              <w:rPr>
                <w:rFonts w:ascii="Times New Roman" w:hAnsi="Times New Roman" w:cs="宋体"/>
                <w:color w:val="000000"/>
                <w:sz w:val="22"/>
                <w:szCs w:val="22"/>
                <w:lang w:bidi="ar"/>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16</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件</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16</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鼓励人民群众对全区经济社会发展建言献策</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人民建议总成本</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5</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万元</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4.97</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9.4</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2023</w:t>
            </w:r>
            <w:r w:rsidRPr="00304B64">
              <w:rPr>
                <w:rFonts w:ascii="Times New Roman" w:eastAsia="方正仿宋_GBK" w:hAnsi="Times New Roman" w:cs="方正仿宋_GBK"/>
                <w:color w:val="000000"/>
                <w:sz w:val="18"/>
                <w:szCs w:val="18"/>
              </w:rPr>
              <w:t>年度人民建议奖励经费年初预算金额</w:t>
            </w:r>
            <w:r w:rsidRPr="00304B64">
              <w:rPr>
                <w:rFonts w:ascii="Times New Roman" w:eastAsia="方正仿宋_GBK" w:hAnsi="Times New Roman" w:cs="方正仿宋_GBK"/>
                <w:color w:val="000000"/>
                <w:sz w:val="18"/>
                <w:szCs w:val="18"/>
              </w:rPr>
              <w:t xml:space="preserve"> 5</w:t>
            </w:r>
            <w:r w:rsidRPr="00304B64">
              <w:rPr>
                <w:rFonts w:ascii="Times New Roman" w:eastAsia="方正仿宋_GBK" w:hAnsi="Times New Roman" w:cs="方正仿宋_GBK"/>
                <w:color w:val="000000"/>
                <w:sz w:val="18"/>
                <w:szCs w:val="18"/>
              </w:rPr>
              <w:t>万元，全年执行支出</w:t>
            </w:r>
            <w:r w:rsidRPr="00304B64">
              <w:rPr>
                <w:rFonts w:ascii="Times New Roman" w:eastAsia="方正仿宋_GBK" w:hAnsi="Times New Roman" w:cs="方正仿宋_GBK"/>
                <w:color w:val="000000"/>
                <w:sz w:val="18"/>
                <w:szCs w:val="18"/>
              </w:rPr>
              <w:t>4.96</w:t>
            </w:r>
            <w:r w:rsidRPr="00304B64">
              <w:rPr>
                <w:rFonts w:ascii="Times New Roman" w:eastAsia="方正仿宋_GBK" w:hAnsi="Times New Roman" w:cs="方正仿宋_GBK"/>
                <w:color w:val="000000"/>
                <w:sz w:val="18"/>
                <w:szCs w:val="18"/>
              </w:rPr>
              <w:t>万元。主要原因是厉行节约，严格控制经费支出。</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人民建议对经济社会贡献程度</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优</w:t>
            </w:r>
          </w:p>
        </w:tc>
        <w:tc>
          <w:tcPr>
            <w:tcW w:w="690" w:type="dxa"/>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可持续影响</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全区和谐稳定</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优</w:t>
            </w:r>
          </w:p>
        </w:tc>
        <w:tc>
          <w:tcPr>
            <w:tcW w:w="690" w:type="dxa"/>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全区和谐稳定</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满意度</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优</w:t>
            </w:r>
          </w:p>
        </w:tc>
        <w:tc>
          <w:tcPr>
            <w:tcW w:w="690" w:type="dxa"/>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群众对人民建议的满意度</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val="restart"/>
            <w:noWrap/>
            <w:vAlign w:val="center"/>
          </w:tcPr>
          <w:p w:rsidR="00AD360C" w:rsidRPr="00304B64" w:rsidRDefault="00441100">
            <w:pPr>
              <w:spacing w:line="240" w:lineRule="exact"/>
              <w:jc w:val="center"/>
              <w:textAlignment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w:t>
            </w:r>
          </w:p>
        </w:tc>
        <w:tc>
          <w:tcPr>
            <w:tcW w:w="620" w:type="dxa"/>
            <w:vMerge w:val="restart"/>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区群众来访接待中心及信访专网租赁费</w:t>
            </w: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租赁面积</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636</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平方米</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636</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20</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群众接待中心租赁面积</w:t>
            </w:r>
            <w:r w:rsidRPr="00304B64">
              <w:rPr>
                <w:rFonts w:ascii="Times New Roman" w:eastAsia="方正仿宋_GBK" w:hAnsi="Times New Roman" w:cs="方正仿宋_GBK"/>
                <w:color w:val="000000"/>
                <w:sz w:val="18"/>
                <w:szCs w:val="18"/>
              </w:rPr>
              <w:t>636</w:t>
            </w:r>
            <w:r w:rsidRPr="00304B64">
              <w:rPr>
                <w:rFonts w:ascii="Times New Roman" w:eastAsia="方正仿宋_GBK" w:hAnsi="Times New Roman" w:cs="方正仿宋_GBK"/>
                <w:color w:val="000000"/>
                <w:sz w:val="18"/>
                <w:szCs w:val="18"/>
              </w:rPr>
              <w:t>平方米</w:t>
            </w:r>
          </w:p>
        </w:tc>
        <w:tc>
          <w:tcPr>
            <w:tcW w:w="723" w:type="dxa"/>
            <w:vMerge w:val="restart"/>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100</w:t>
            </w: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网络运行平稳率</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cs="宋体"/>
                <w:color w:val="000000"/>
                <w:sz w:val="22"/>
                <w:szCs w:val="22"/>
                <w:lang w:bidi="ar"/>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95</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95</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网络运行平稳率</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租金</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440400</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元</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440400</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区群众来访接待中心及信访专网租赁</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区委区政府集中接待场所</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定性</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优</w:t>
            </w:r>
          </w:p>
        </w:tc>
        <w:tc>
          <w:tcPr>
            <w:tcW w:w="690" w:type="dxa"/>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优</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集中接待场所</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影响时限</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年</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15</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租金在</w:t>
            </w:r>
            <w:r w:rsidRPr="00304B64">
              <w:rPr>
                <w:rFonts w:ascii="Times New Roman" w:eastAsia="方正仿宋_GBK" w:hAnsi="Times New Roman" w:cs="方正仿宋_GBK"/>
                <w:color w:val="000000"/>
                <w:sz w:val="18"/>
                <w:szCs w:val="18"/>
              </w:rPr>
              <w:t>1</w:t>
            </w:r>
            <w:r w:rsidRPr="00304B64">
              <w:rPr>
                <w:rFonts w:ascii="Times New Roman" w:eastAsia="方正仿宋_GBK" w:hAnsi="Times New Roman" w:cs="方正仿宋_GBK"/>
                <w:color w:val="000000"/>
                <w:sz w:val="18"/>
                <w:szCs w:val="18"/>
              </w:rPr>
              <w:t>年内结算</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r w:rsidR="00AD360C" w:rsidRPr="00304B64">
        <w:trPr>
          <w:trHeight w:val="432"/>
          <w:jc w:val="center"/>
        </w:trPr>
        <w:tc>
          <w:tcPr>
            <w:tcW w:w="600" w:type="dxa"/>
            <w:vMerge/>
            <w:noWrap/>
            <w:vAlign w:val="center"/>
          </w:tcPr>
          <w:p w:rsidR="00AD360C" w:rsidRPr="00304B64" w:rsidRDefault="00AD360C">
            <w:pPr>
              <w:spacing w:line="240" w:lineRule="exact"/>
              <w:jc w:val="center"/>
              <w:textAlignment w:val="center"/>
              <w:rPr>
                <w:rFonts w:ascii="Times New Roman" w:eastAsia="方正仿宋_GBK" w:hAnsi="Times New Roman" w:cs="方正仿宋_GBK" w:hint="default"/>
                <w:color w:val="000000"/>
                <w:sz w:val="18"/>
                <w:szCs w:val="18"/>
              </w:rPr>
            </w:pPr>
          </w:p>
        </w:tc>
        <w:tc>
          <w:tcPr>
            <w:tcW w:w="620"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c>
          <w:tcPr>
            <w:tcW w:w="116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网络运行满意度</w:t>
            </w:r>
          </w:p>
        </w:tc>
        <w:tc>
          <w:tcPr>
            <w:tcW w:w="61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hAnsi="Times New Roman" w:cs="宋体"/>
                <w:color w:val="000000"/>
                <w:sz w:val="22"/>
                <w:szCs w:val="22"/>
                <w:lang w:bidi="ar"/>
              </w:rPr>
              <w:t>≥</w:t>
            </w:r>
          </w:p>
        </w:tc>
        <w:tc>
          <w:tcPr>
            <w:tcW w:w="66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95</w:t>
            </w:r>
          </w:p>
        </w:tc>
        <w:tc>
          <w:tcPr>
            <w:tcW w:w="690"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w:t>
            </w:r>
          </w:p>
        </w:tc>
        <w:tc>
          <w:tcPr>
            <w:tcW w:w="705"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733"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95</w:t>
            </w:r>
          </w:p>
        </w:tc>
        <w:tc>
          <w:tcPr>
            <w:tcW w:w="532" w:type="dxa"/>
            <w:noWrap/>
            <w:vAlign w:val="center"/>
          </w:tcPr>
          <w:p w:rsidR="00AD360C" w:rsidRPr="00304B64" w:rsidRDefault="00441100">
            <w:pPr>
              <w:spacing w:line="240" w:lineRule="exact"/>
              <w:jc w:val="center"/>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10</w:t>
            </w:r>
          </w:p>
        </w:tc>
        <w:tc>
          <w:tcPr>
            <w:tcW w:w="1492" w:type="dxa"/>
            <w:noWrap/>
            <w:vAlign w:val="center"/>
          </w:tcPr>
          <w:p w:rsidR="00AD360C" w:rsidRPr="00304B64" w:rsidRDefault="00441100">
            <w:pPr>
              <w:spacing w:line="240" w:lineRule="exact"/>
              <w:rPr>
                <w:rFonts w:ascii="Times New Roman" w:eastAsia="方正仿宋_GBK" w:hAnsi="Times New Roman" w:cs="方正仿宋_GBK" w:hint="default"/>
                <w:color w:val="000000"/>
                <w:sz w:val="18"/>
                <w:szCs w:val="18"/>
              </w:rPr>
            </w:pPr>
            <w:r w:rsidRPr="00304B64">
              <w:rPr>
                <w:rFonts w:ascii="Times New Roman" w:eastAsia="方正仿宋_GBK" w:hAnsi="Times New Roman" w:cs="方正仿宋_GBK"/>
                <w:color w:val="000000"/>
                <w:sz w:val="18"/>
                <w:szCs w:val="18"/>
              </w:rPr>
              <w:t>镇街对信访专网运行满意度</w:t>
            </w:r>
          </w:p>
        </w:tc>
        <w:tc>
          <w:tcPr>
            <w:tcW w:w="723" w:type="dxa"/>
            <w:vMerge/>
            <w:noWrap/>
            <w:vAlign w:val="center"/>
          </w:tcPr>
          <w:p w:rsidR="00AD360C" w:rsidRPr="00304B64" w:rsidRDefault="00AD360C">
            <w:pPr>
              <w:spacing w:line="240" w:lineRule="exact"/>
              <w:jc w:val="center"/>
              <w:rPr>
                <w:rFonts w:ascii="Times New Roman" w:eastAsia="方正仿宋_GBK" w:hAnsi="Times New Roman" w:cs="方正仿宋_GBK" w:hint="default"/>
                <w:color w:val="000000"/>
                <w:sz w:val="18"/>
                <w:szCs w:val="18"/>
              </w:rPr>
            </w:pPr>
          </w:p>
        </w:tc>
      </w:tr>
    </w:tbl>
    <w:p w:rsidR="00AD360C" w:rsidRPr="00304B64" w:rsidRDefault="00441100">
      <w:pPr>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（二）部门绩效评价情况</w:t>
      </w: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proofErr w:type="gramStart"/>
      <w:r w:rsidRPr="00304B64">
        <w:rPr>
          <w:rFonts w:ascii="Times New Roman" w:eastAsia="方正仿宋_GBK" w:hAnsi="Times New Roman" w:cs="方正仿宋_GBK"/>
          <w:sz w:val="32"/>
          <w:szCs w:val="32"/>
        </w:rPr>
        <w:t>我部门</w:t>
      </w:r>
      <w:proofErr w:type="gramEnd"/>
      <w:r w:rsidRPr="00304B64">
        <w:rPr>
          <w:rFonts w:ascii="Times New Roman" w:eastAsia="方正仿宋_GBK" w:hAnsi="Times New Roman" w:cs="方正仿宋_GBK"/>
          <w:sz w:val="32"/>
          <w:szCs w:val="32"/>
        </w:rPr>
        <w:t>未组织开展绩效评价。</w:t>
      </w:r>
    </w:p>
    <w:p w:rsidR="00AD360C" w:rsidRPr="00304B64" w:rsidRDefault="00441100">
      <w:pPr>
        <w:spacing w:line="596" w:lineRule="exact"/>
        <w:ind w:firstLineChars="200" w:firstLine="640"/>
        <w:rPr>
          <w:rFonts w:ascii="Times New Roman" w:eastAsia="方正楷体_GBK" w:hAnsi="Times New Roman" w:cs="方正楷体_GBK" w:hint="default"/>
          <w:sz w:val="32"/>
          <w:szCs w:val="32"/>
        </w:rPr>
      </w:pPr>
      <w:r w:rsidRPr="00304B64">
        <w:rPr>
          <w:rFonts w:ascii="Times New Roman" w:eastAsia="方正楷体_GBK" w:hAnsi="Times New Roman" w:cs="方正楷体_GBK"/>
          <w:sz w:val="32"/>
          <w:szCs w:val="32"/>
        </w:rPr>
        <w:t>（三）</w:t>
      </w:r>
      <w:r w:rsidRPr="00304B64">
        <w:rPr>
          <w:rFonts w:ascii="Times New Roman" w:eastAsia="方正楷体_GBK" w:hAnsi="Times New Roman" w:cs="方正楷体_GBK"/>
          <w:sz w:val="32"/>
          <w:szCs w:val="32"/>
        </w:rPr>
        <w:t>财政绩效评价情况</w:t>
      </w: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lastRenderedPageBreak/>
        <w:t>市财政局未委托第三方对</w:t>
      </w:r>
      <w:proofErr w:type="gramStart"/>
      <w:r w:rsidRPr="00304B64">
        <w:rPr>
          <w:rFonts w:ascii="Times New Roman" w:eastAsia="方正仿宋_GBK" w:hAnsi="Times New Roman" w:cs="方正仿宋_GBK"/>
          <w:sz w:val="32"/>
          <w:szCs w:val="32"/>
        </w:rPr>
        <w:t>我部门</w:t>
      </w:r>
      <w:proofErr w:type="gramEnd"/>
      <w:r w:rsidRPr="00304B64">
        <w:rPr>
          <w:rFonts w:ascii="Times New Roman" w:eastAsia="方正仿宋_GBK" w:hAnsi="Times New Roman" w:cs="方正仿宋_GBK"/>
          <w:sz w:val="32"/>
          <w:szCs w:val="32"/>
        </w:rPr>
        <w:t>开展绩效评价。</w:t>
      </w:r>
    </w:p>
    <w:p w:rsidR="00AD360C" w:rsidRPr="00304B64" w:rsidRDefault="00441100">
      <w:pPr>
        <w:spacing w:line="596" w:lineRule="exact"/>
        <w:ind w:firstLineChars="200" w:firstLine="640"/>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t xml:space="preserve"> </w:t>
      </w:r>
      <w:r w:rsidRPr="00304B64">
        <w:rPr>
          <w:rFonts w:ascii="Times New Roman" w:eastAsia="方正黑体_GBK" w:hAnsi="Times New Roman" w:cs="方正黑体_GBK"/>
          <w:sz w:val="32"/>
          <w:szCs w:val="32"/>
        </w:rPr>
        <w:t>六、专业名词解释</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（一）财政拨款收入：</w:t>
      </w:r>
      <w:r w:rsidRPr="00304B64">
        <w:rPr>
          <w:rFonts w:ascii="Times New Roman" w:eastAsia="方正仿宋_GBK" w:hAnsi="Times New Roman" w:cs="方正仿宋_GBK"/>
          <w:sz w:val="32"/>
          <w:szCs w:val="32"/>
        </w:rPr>
        <w:t>指本年度从本级财政部门取得的财政拨款，包括一般公共预算财政拨款和政府性基金预算财政拨款。</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（二）事业收入：</w:t>
      </w:r>
      <w:r w:rsidRPr="00304B64">
        <w:rPr>
          <w:rFonts w:ascii="Times New Roman" w:eastAsia="方正仿宋_GBK" w:hAnsi="Times New Roman" w:cs="方正仿宋_GBK"/>
          <w:sz w:val="32"/>
          <w:szCs w:val="32"/>
        </w:rPr>
        <w:t>指事业单位开展专业业务活动及其辅助活动取得的现金流入；事业单位收到的财政专户实际核拨的教育收费等资金在此反映。</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（三）经营收入：</w:t>
      </w:r>
      <w:r w:rsidRPr="00304B64">
        <w:rPr>
          <w:rFonts w:ascii="Times New Roman" w:eastAsia="方正仿宋_GBK" w:hAnsi="Times New Roman" w:cs="方正仿宋_GBK"/>
          <w:sz w:val="32"/>
          <w:szCs w:val="32"/>
        </w:rPr>
        <w:t>指事业单位在专业业务活动及其辅助活动之外开展非独立核算经营活动取得的现金流入。</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（四）其他收入：</w:t>
      </w:r>
      <w:r w:rsidRPr="00304B64">
        <w:rPr>
          <w:rFonts w:ascii="Times New Roman" w:eastAsia="方正仿宋_GBK" w:hAnsi="Times New Roman" w:cs="方正仿宋_GBK"/>
          <w:sz w:val="32"/>
          <w:szCs w:val="32"/>
        </w:rPr>
        <w:t>指单位取得的除“财政拨款收入”、“事业收入”、“经营收入”等以外的收入，包括未纳入财政预算或财政专户管理的投资收益、银行存款利息收入、租金收入、捐赠收入，现金盘盈</w:t>
      </w:r>
      <w:r w:rsidRPr="00304B64">
        <w:rPr>
          <w:rFonts w:ascii="Times New Roman" w:eastAsia="方正仿宋_GBK" w:hAnsi="Times New Roman" w:cs="方正仿宋_GBK"/>
          <w:sz w:val="32"/>
          <w:szCs w:val="32"/>
        </w:rPr>
        <w:t>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（五）使用非财政拨款结余：</w:t>
      </w:r>
      <w:r w:rsidRPr="00304B64">
        <w:rPr>
          <w:rFonts w:ascii="Times New Roman" w:eastAsia="方正仿宋_GBK" w:hAnsi="Times New Roman" w:cs="方正仿宋_GBK"/>
          <w:sz w:val="32"/>
          <w:szCs w:val="32"/>
        </w:rPr>
        <w:t>指单位在当年的“财政拨款收入”、“事业收入”、“经营收入”、“其他收入”等不足以安排当年支出的情况下，使用以前年度积累的非财政拨款结余弥补本年度收支缺口的资金。</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（六）年初结转和结余：</w:t>
      </w:r>
      <w:r w:rsidRPr="00304B64">
        <w:rPr>
          <w:rFonts w:ascii="Times New Roman" w:eastAsia="方正仿宋_GBK" w:hAnsi="Times New Roman" w:cs="方正仿宋_GBK"/>
          <w:sz w:val="32"/>
          <w:szCs w:val="32"/>
        </w:rPr>
        <w:t>指单位上年结转本年使用的基本支出结转、项目支出结转和结余、经营结余。</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lastRenderedPageBreak/>
        <w:t>（七）结余分配：</w:t>
      </w:r>
      <w:r w:rsidRPr="00304B64">
        <w:rPr>
          <w:rFonts w:ascii="Times New Roman" w:eastAsia="方正仿宋_GBK" w:hAnsi="Times New Roman" w:cs="方正仿宋_GBK"/>
          <w:sz w:val="32"/>
          <w:szCs w:val="32"/>
        </w:rPr>
        <w:t>指单位按照国家有关规定，缴纳所得税、提取专用基金、转入非财政拨款结余等当年结余的分配情况。</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（八）年末结转和结余：</w:t>
      </w:r>
      <w:r w:rsidRPr="00304B64">
        <w:rPr>
          <w:rFonts w:ascii="Times New Roman" w:eastAsia="方正仿宋_GBK" w:hAnsi="Times New Roman" w:cs="方正仿宋_GBK"/>
          <w:sz w:val="32"/>
          <w:szCs w:val="32"/>
        </w:rPr>
        <w:t>指单位结转下年的基本支出结转、项目支出结转和结余、经营结余。</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（九）基本支出：</w:t>
      </w:r>
      <w:r w:rsidRPr="00304B64">
        <w:rPr>
          <w:rFonts w:ascii="Times New Roman" w:eastAsia="方正仿宋_GBK" w:hAnsi="Times New Roman"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（十）项目支出：</w:t>
      </w:r>
      <w:r w:rsidRPr="00304B64">
        <w:rPr>
          <w:rFonts w:ascii="Times New Roman" w:eastAsia="方正仿宋_GBK" w:hAnsi="Times New Roman" w:cs="方正仿宋_GBK"/>
          <w:sz w:val="32"/>
          <w:szCs w:val="32"/>
        </w:rPr>
        <w:t>指在基本支出之外为完成特定行政任务和事业发展目标所发生的支出。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w:t>
      </w:r>
      <w:r w:rsidRPr="00304B64">
        <w:rPr>
          <w:rFonts w:ascii="Times New Roman" w:eastAsia="方正仿宋_GBK" w:hAnsi="Times New Roman" w:cs="方正仿宋_GBK"/>
          <w:b/>
          <w:bCs/>
          <w:sz w:val="32"/>
          <w:szCs w:val="32"/>
        </w:rPr>
        <w:t>十一）经营支出：</w:t>
      </w:r>
      <w:r w:rsidRPr="00304B64">
        <w:rPr>
          <w:rFonts w:ascii="Times New Roman" w:eastAsia="方正仿宋_GBK" w:hAnsi="Times New Roman" w:cs="方正仿宋_GBK"/>
          <w:sz w:val="32"/>
          <w:szCs w:val="32"/>
        </w:rPr>
        <w:t>指事业单位在专业业务活动及其辅助活动之外开展非独立核算经营活动发生的支出。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（十二）“三公”经费：</w:t>
      </w:r>
      <w:r w:rsidRPr="00304B64">
        <w:rPr>
          <w:rFonts w:ascii="Times New Roman" w:eastAsia="方正仿宋_GBK" w:hAnsi="Times New Roman" w:cs="方正仿宋_GBK"/>
          <w:sz w:val="32"/>
          <w:szCs w:val="32"/>
        </w:rPr>
        <w:t>指用一般公共预算财政拨款安排的因公出国（境）费、公务用车购置及运行维护费、公务接待费。其中，因公出国（境）</w:t>
      </w:r>
      <w:proofErr w:type="gramStart"/>
      <w:r w:rsidRPr="00304B64">
        <w:rPr>
          <w:rFonts w:ascii="Times New Roman" w:eastAsia="方正仿宋_GBK" w:hAnsi="Times New Roman" w:cs="方正仿宋_GBK"/>
          <w:sz w:val="32"/>
          <w:szCs w:val="32"/>
        </w:rPr>
        <w:t>费反映</w:t>
      </w:r>
      <w:proofErr w:type="gramEnd"/>
      <w:r w:rsidRPr="00304B64">
        <w:rPr>
          <w:rFonts w:ascii="Times New Roman" w:eastAsia="方正仿宋_GBK" w:hAnsi="Times New Roman" w:cs="方正仿宋_GBK"/>
          <w:sz w:val="32"/>
          <w:szCs w:val="32"/>
        </w:rPr>
        <w:t>单位公务出国（境）的国际旅费、国外城市间交通费、住宿费、伙食费、培训费、公杂费等支出；公务用车购置</w:t>
      </w:r>
      <w:proofErr w:type="gramStart"/>
      <w:r w:rsidRPr="00304B64">
        <w:rPr>
          <w:rFonts w:ascii="Times New Roman" w:eastAsia="方正仿宋_GBK" w:hAnsi="Times New Roman" w:cs="方正仿宋_GBK"/>
          <w:sz w:val="32"/>
          <w:szCs w:val="32"/>
        </w:rPr>
        <w:t>费反映</w:t>
      </w:r>
      <w:proofErr w:type="gramEnd"/>
      <w:r w:rsidRPr="00304B64">
        <w:rPr>
          <w:rFonts w:ascii="Times New Roman" w:eastAsia="方正仿宋_GBK" w:hAnsi="Times New Roman" w:cs="方正仿宋_GBK"/>
          <w:sz w:val="32"/>
          <w:szCs w:val="32"/>
        </w:rPr>
        <w:t>单位公务用车购置支出（</w:t>
      </w:r>
      <w:proofErr w:type="gramStart"/>
      <w:r w:rsidRPr="00304B64">
        <w:rPr>
          <w:rFonts w:ascii="Times New Roman" w:eastAsia="方正仿宋_GBK" w:hAnsi="Times New Roman" w:cs="方正仿宋_GBK"/>
          <w:sz w:val="32"/>
          <w:szCs w:val="32"/>
        </w:rPr>
        <w:t>含车辆</w:t>
      </w:r>
      <w:proofErr w:type="gramEnd"/>
      <w:r w:rsidRPr="00304B64">
        <w:rPr>
          <w:rFonts w:ascii="Times New Roman" w:eastAsia="方正仿宋_GBK" w:hAnsi="Times New Roman" w:cs="方正仿宋_GBK"/>
          <w:sz w:val="32"/>
          <w:szCs w:val="32"/>
        </w:rPr>
        <w:t>购置税）；公务用车运行维护费反映单位按规定保留的公务用车燃料费、维修费、过路过桥费、保险费、安全奖励费用等支出；公务接待</w:t>
      </w:r>
      <w:proofErr w:type="gramStart"/>
      <w:r w:rsidRPr="00304B64">
        <w:rPr>
          <w:rFonts w:ascii="Times New Roman" w:eastAsia="方正仿宋_GBK" w:hAnsi="Times New Roman" w:cs="方正仿宋_GBK"/>
          <w:sz w:val="32"/>
          <w:szCs w:val="32"/>
        </w:rPr>
        <w:t>费反映</w:t>
      </w:r>
      <w:proofErr w:type="gramEnd"/>
      <w:r w:rsidRPr="00304B64">
        <w:rPr>
          <w:rFonts w:ascii="Times New Roman" w:eastAsia="方正仿宋_GBK" w:hAnsi="Times New Roman" w:cs="方正仿宋_GBK"/>
          <w:sz w:val="32"/>
          <w:szCs w:val="32"/>
        </w:rPr>
        <w:t>单位按规定开支的各类公务接待（含外宾接待）支出。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lastRenderedPageBreak/>
        <w:t>（十三）机关运行经费：</w:t>
      </w:r>
      <w:r w:rsidRPr="00304B64">
        <w:rPr>
          <w:rFonts w:ascii="Times New Roman" w:eastAsia="方正仿宋_GBK" w:hAnsi="Times New Roman" w:cs="方正仿宋_GBK"/>
          <w:sz w:val="32"/>
          <w:szCs w:val="32"/>
        </w:rPr>
        <w:t>为保障行政单位（含参照公务员法管理的事业单位）运行用于购买货物和服务等</w:t>
      </w:r>
      <w:r w:rsidRPr="00304B64">
        <w:rPr>
          <w:rFonts w:ascii="Times New Roman" w:eastAsia="方正仿宋_GBK" w:hAnsi="Times New Roman" w:cs="方正仿宋_GBK"/>
          <w:sz w:val="32"/>
          <w:szCs w:val="32"/>
        </w:rPr>
        <w:t>的各项公用经费，包括办公及印刷费、邮电费、差旅费、会议费、福利费、日常维护费、专用材料及一般设备购置费、办公用房水电费、办公用房取暖费、办公用房物业管理费、公务用车运行维护费以及其他费用。</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（十四）工资福利支出（支出经济分类科目类级）：</w:t>
      </w:r>
      <w:r w:rsidRPr="00304B64">
        <w:rPr>
          <w:rFonts w:ascii="Times New Roman" w:eastAsia="方正仿宋_GBK" w:hAnsi="Times New Roman" w:cs="方正仿宋_GBK"/>
          <w:sz w:val="32"/>
          <w:szCs w:val="32"/>
        </w:rPr>
        <w:t>反映单位开支的在职职工和编制</w:t>
      </w:r>
      <w:proofErr w:type="gramStart"/>
      <w:r w:rsidRPr="00304B64">
        <w:rPr>
          <w:rFonts w:ascii="Times New Roman" w:eastAsia="方正仿宋_GBK" w:hAnsi="Times New Roman" w:cs="方正仿宋_GBK"/>
          <w:sz w:val="32"/>
          <w:szCs w:val="32"/>
        </w:rPr>
        <w:t>外长期</w:t>
      </w:r>
      <w:proofErr w:type="gramEnd"/>
      <w:r w:rsidRPr="00304B64">
        <w:rPr>
          <w:rFonts w:ascii="Times New Roman" w:eastAsia="方正仿宋_GBK" w:hAnsi="Times New Roman" w:cs="方正仿宋_GBK"/>
          <w:sz w:val="32"/>
          <w:szCs w:val="32"/>
        </w:rPr>
        <w:t>聘用人员的各类劳动报酬，以及为上述人员缴纳的各项社会保险费等。</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（十五）商品和服务支出（支出经济分类科目类级）：</w:t>
      </w:r>
      <w:r w:rsidRPr="00304B64">
        <w:rPr>
          <w:rFonts w:ascii="Times New Roman" w:eastAsia="方正仿宋_GBK" w:hAnsi="Times New Roman" w:cs="方正仿宋_GBK"/>
          <w:sz w:val="32"/>
          <w:szCs w:val="32"/>
        </w:rPr>
        <w:t>反映</w:t>
      </w:r>
      <w:r w:rsidRPr="00304B64">
        <w:rPr>
          <w:rFonts w:ascii="Times New Roman" w:eastAsia="方正仿宋_GBK" w:hAnsi="Times New Roman" w:cs="方正仿宋_GBK"/>
          <w:sz w:val="32"/>
          <w:szCs w:val="32"/>
        </w:rPr>
        <w:t>单位购买商品和服务的支出（不包括用于购置固定资产的支出、战略性和应急储备支出）。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（十六）对个人和家庭的补助（支出经济分类科目</w:t>
      </w:r>
      <w:r w:rsidRPr="00304B64">
        <w:rPr>
          <w:rFonts w:ascii="Times New Roman" w:eastAsia="方正仿宋_GBK" w:hAnsi="Times New Roman" w:cs="方正仿宋_GBK"/>
          <w:b/>
          <w:bCs/>
          <w:sz w:val="32"/>
          <w:szCs w:val="32"/>
        </w:rPr>
        <w:t>类级）：</w:t>
      </w:r>
      <w:r w:rsidRPr="00304B64">
        <w:rPr>
          <w:rFonts w:ascii="Times New Roman" w:eastAsia="方正仿宋_GBK" w:hAnsi="Times New Roman" w:cs="方正仿宋_GBK"/>
          <w:sz w:val="32"/>
          <w:szCs w:val="32"/>
        </w:rPr>
        <w:t>反映用于对个人和家庭的补助支出。</w:t>
      </w:r>
    </w:p>
    <w:p w:rsidR="00AD360C" w:rsidRPr="00304B64" w:rsidRDefault="00441100">
      <w:pPr>
        <w:spacing w:line="596" w:lineRule="exact"/>
        <w:ind w:firstLineChars="200" w:firstLine="643"/>
        <w:rPr>
          <w:rFonts w:ascii="Times New Roman" w:eastAsia="方正仿宋_GBK" w:hAnsi="Times New Roman" w:cs="方正仿宋_GBK" w:hint="default"/>
          <w:sz w:val="32"/>
          <w:szCs w:val="32"/>
        </w:rPr>
      </w:pPr>
      <w:r w:rsidRPr="00304B64">
        <w:rPr>
          <w:rFonts w:ascii="Times New Roman" w:eastAsia="方正仿宋_GBK" w:hAnsi="Times New Roman" w:cs="方正仿宋_GBK"/>
          <w:b/>
          <w:bCs/>
          <w:sz w:val="32"/>
          <w:szCs w:val="32"/>
        </w:rPr>
        <w:t>（十七）其他资本性支出（支出经济分类科目类级）：</w:t>
      </w:r>
      <w:r w:rsidRPr="00304B64">
        <w:rPr>
          <w:rFonts w:ascii="Times New Roman" w:eastAsia="方正仿宋_GBK" w:hAnsi="Times New Roman" w:cs="方正仿宋_GBK"/>
          <w:sz w:val="32"/>
          <w:szCs w:val="32"/>
        </w:rPr>
        <w:t>反映</w:t>
      </w:r>
      <w:proofErr w:type="gramStart"/>
      <w:r w:rsidRPr="00304B64">
        <w:rPr>
          <w:rFonts w:ascii="Times New Roman" w:eastAsia="方正仿宋_GBK" w:hAnsi="Times New Roman" w:cs="方正仿宋_GBK"/>
          <w:sz w:val="32"/>
          <w:szCs w:val="32"/>
        </w:rPr>
        <w:t>非各级</w:t>
      </w:r>
      <w:proofErr w:type="gramEnd"/>
      <w:r w:rsidRPr="00304B64">
        <w:rPr>
          <w:rFonts w:ascii="Times New Roman" w:eastAsia="方正仿宋_GBK" w:hAnsi="Times New Roman" w:cs="方正仿宋_GBK"/>
          <w:sz w:val="32"/>
          <w:szCs w:val="32"/>
        </w:rPr>
        <w:t>发展与改革部门集中安排的用于购置固定资产、战略性和应急性储备、土地和无形资产，以及构建基础设施、大型修缮和财政支持企业更新改造所发生的支出。</w:t>
      </w: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 </w:t>
      </w:r>
      <w:r w:rsidRPr="00304B64">
        <w:rPr>
          <w:rFonts w:ascii="Times New Roman" w:eastAsia="方正黑体_GBK" w:hAnsi="Times New Roman" w:cs="方正黑体_GBK"/>
          <w:sz w:val="32"/>
          <w:szCs w:val="32"/>
        </w:rPr>
        <w:t>七、决算公开联系方式及信息反馈渠道</w:t>
      </w: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本单位决算公开信息反馈和联系方式：</w:t>
      </w:r>
      <w:r w:rsidRPr="00304B64">
        <w:rPr>
          <w:rFonts w:ascii="Times New Roman" w:eastAsia="方正仿宋_GBK" w:hAnsi="Times New Roman" w:cs="方正仿宋_GBK"/>
          <w:sz w:val="32"/>
          <w:szCs w:val="32"/>
        </w:rPr>
        <w:t>023-</w:t>
      </w:r>
      <w:r w:rsidRPr="00304B64">
        <w:rPr>
          <w:rFonts w:ascii="Times New Roman" w:eastAsia="方正仿宋_GBK" w:hAnsi="Times New Roman" w:cs="方正仿宋_GBK"/>
          <w:sz w:val="32"/>
          <w:szCs w:val="32"/>
        </w:rPr>
        <w:t>68780328</w:t>
      </w:r>
    </w:p>
    <w:p w:rsidR="00AD360C" w:rsidRPr="00304B64" w:rsidRDefault="00AD360C">
      <w:pPr>
        <w:spacing w:line="596" w:lineRule="exact"/>
        <w:ind w:firstLineChars="200" w:firstLine="640"/>
        <w:rPr>
          <w:rFonts w:ascii="Times New Roman" w:eastAsia="方正仿宋_GBK" w:hAnsi="Times New Roman" w:cs="方正仿宋_GBK" w:hint="default"/>
          <w:sz w:val="32"/>
          <w:szCs w:val="32"/>
        </w:rPr>
      </w:pPr>
    </w:p>
    <w:p w:rsidR="00AD360C" w:rsidRPr="00304B64" w:rsidRDefault="00441100">
      <w:pPr>
        <w:spacing w:line="596" w:lineRule="exact"/>
        <w:ind w:firstLineChars="200" w:firstLine="64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附件：</w:t>
      </w:r>
      <w:r w:rsidRPr="00304B64">
        <w:rPr>
          <w:rFonts w:ascii="Times New Roman" w:eastAsia="方正仿宋_GBK" w:hAnsi="Times New Roman" w:cs="方正仿宋_GBK"/>
          <w:sz w:val="32"/>
          <w:szCs w:val="32"/>
        </w:rPr>
        <w:t>1.</w:t>
      </w:r>
      <w:r w:rsidRPr="00304B64">
        <w:rPr>
          <w:rFonts w:ascii="Times New Roman" w:eastAsia="方正仿宋_GBK" w:hAnsi="Times New Roman" w:cs="方正仿宋_GBK"/>
          <w:sz w:val="32"/>
          <w:szCs w:val="32"/>
        </w:rPr>
        <w:t>收入支出决算总表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lastRenderedPageBreak/>
        <w:t>2.</w:t>
      </w:r>
      <w:r w:rsidRPr="00304B64">
        <w:rPr>
          <w:rFonts w:ascii="Times New Roman" w:eastAsia="方正仿宋_GBK" w:hAnsi="Times New Roman" w:cs="方正仿宋_GBK"/>
          <w:sz w:val="32"/>
          <w:szCs w:val="32"/>
        </w:rPr>
        <w:t>收入决算表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3.</w:t>
      </w:r>
      <w:r w:rsidRPr="00304B64">
        <w:rPr>
          <w:rFonts w:ascii="Times New Roman" w:eastAsia="方正仿宋_GBK" w:hAnsi="Times New Roman" w:cs="方正仿宋_GBK"/>
          <w:sz w:val="32"/>
          <w:szCs w:val="32"/>
        </w:rPr>
        <w:t>支出决算表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4.</w:t>
      </w:r>
      <w:r w:rsidRPr="00304B64">
        <w:rPr>
          <w:rFonts w:ascii="Times New Roman" w:eastAsia="方正仿宋_GBK" w:hAnsi="Times New Roman" w:cs="方正仿宋_GBK"/>
          <w:sz w:val="32"/>
          <w:szCs w:val="32"/>
        </w:rPr>
        <w:t>财政拨款收入支出决算总表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5.</w:t>
      </w:r>
      <w:r w:rsidRPr="00304B64">
        <w:rPr>
          <w:rFonts w:ascii="Times New Roman" w:eastAsia="方正仿宋_GBK" w:hAnsi="Times New Roman" w:cs="方正仿宋_GBK"/>
          <w:sz w:val="32"/>
          <w:szCs w:val="32"/>
        </w:rPr>
        <w:t>一般公共预算财政拨款支出决算表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6.</w:t>
      </w:r>
      <w:r w:rsidRPr="00304B64">
        <w:rPr>
          <w:rFonts w:ascii="Times New Roman" w:eastAsia="方正仿宋_GBK" w:hAnsi="Times New Roman" w:cs="方正仿宋_GBK"/>
          <w:sz w:val="32"/>
          <w:szCs w:val="32"/>
        </w:rPr>
        <w:t>一般公共预算财政拨款基本支出决算表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7.</w:t>
      </w:r>
      <w:r w:rsidRPr="00304B64">
        <w:rPr>
          <w:rFonts w:ascii="Times New Roman" w:eastAsia="方正仿宋_GBK" w:hAnsi="Times New Roman" w:cs="方正仿宋_GBK"/>
          <w:sz w:val="32"/>
          <w:szCs w:val="32"/>
        </w:rPr>
        <w:t>政府性基金预算财政拨款收入支出决算表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pPr>
      <w:r w:rsidRPr="00304B64">
        <w:rPr>
          <w:rFonts w:ascii="Times New Roman" w:eastAsia="方正仿宋_GBK" w:hAnsi="Times New Roman" w:cs="方正仿宋_GBK"/>
          <w:sz w:val="32"/>
          <w:szCs w:val="32"/>
        </w:rPr>
        <w:t>8.</w:t>
      </w:r>
      <w:r w:rsidRPr="00304B64">
        <w:rPr>
          <w:rFonts w:ascii="Times New Roman" w:eastAsia="方正仿宋_GBK" w:hAnsi="Times New Roman" w:cs="方正仿宋_GBK"/>
          <w:sz w:val="32"/>
          <w:szCs w:val="32"/>
        </w:rPr>
        <w:t>国有资本经营预算财政拨款支出决算表</w:t>
      </w:r>
    </w:p>
    <w:p w:rsidR="00AD360C" w:rsidRPr="00304B64" w:rsidRDefault="00441100">
      <w:pPr>
        <w:spacing w:line="596" w:lineRule="exact"/>
        <w:ind w:firstLineChars="500" w:firstLine="1600"/>
        <w:rPr>
          <w:rFonts w:ascii="Times New Roman" w:eastAsia="方正仿宋_GBK" w:hAnsi="Times New Roman" w:cs="方正仿宋_GBK" w:hint="default"/>
          <w:sz w:val="32"/>
          <w:szCs w:val="32"/>
        </w:rPr>
        <w:sectPr w:rsidR="00AD360C" w:rsidRPr="00304B64">
          <w:footerReference w:type="default" r:id="rId8"/>
          <w:pgSz w:w="11915" w:h="16840"/>
          <w:pgMar w:top="1984" w:right="1446" w:bottom="1644" w:left="1446" w:header="851" w:footer="992" w:gutter="0"/>
          <w:cols w:space="0"/>
          <w:docGrid w:type="lines" w:linePitch="330"/>
        </w:sectPr>
      </w:pPr>
      <w:r w:rsidRPr="00304B64">
        <w:rPr>
          <w:rFonts w:ascii="Times New Roman" w:eastAsia="方正仿宋_GBK" w:hAnsi="Times New Roman" w:cs="方正仿宋_GBK"/>
          <w:sz w:val="32"/>
          <w:szCs w:val="32"/>
        </w:rPr>
        <w:t>9.</w:t>
      </w:r>
      <w:r w:rsidRPr="00304B64">
        <w:rPr>
          <w:rFonts w:ascii="Times New Roman" w:eastAsia="方正仿宋_GBK" w:hAnsi="Times New Roman" w:cs="方正仿宋_GBK"/>
          <w:sz w:val="32"/>
          <w:szCs w:val="32"/>
        </w:rPr>
        <w:t>机构运行信息表</w:t>
      </w:r>
    </w:p>
    <w:p w:rsidR="00AD360C" w:rsidRPr="00304B64" w:rsidRDefault="00441100">
      <w:pPr>
        <w:spacing w:line="596" w:lineRule="exact"/>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1</w:t>
      </w:r>
    </w:p>
    <w:tbl>
      <w:tblPr>
        <w:tblW w:w="5004" w:type="pct"/>
        <w:tblCellMar>
          <w:left w:w="0" w:type="dxa"/>
          <w:right w:w="0" w:type="dxa"/>
        </w:tblCellMar>
        <w:tblLook w:val="04A0" w:firstRow="1" w:lastRow="0" w:firstColumn="1" w:lastColumn="0" w:noHBand="0" w:noVBand="1"/>
      </w:tblPr>
      <w:tblGrid>
        <w:gridCol w:w="4633"/>
        <w:gridCol w:w="1828"/>
        <w:gridCol w:w="4350"/>
        <w:gridCol w:w="3121"/>
      </w:tblGrid>
      <w:tr w:rsidR="00AD360C" w:rsidRPr="00304B64">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spacing w:line="596" w:lineRule="exact"/>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收入支出决算总表</w:t>
            </w:r>
          </w:p>
        </w:tc>
      </w:tr>
      <w:tr w:rsidR="00AD360C" w:rsidRPr="00304B64">
        <w:trPr>
          <w:trHeight w:val="232"/>
        </w:trPr>
        <w:tc>
          <w:tcPr>
            <w:tcW w:w="1663"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6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1"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18"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01</w:t>
            </w:r>
            <w:r w:rsidRPr="00304B64">
              <w:rPr>
                <w:rFonts w:ascii="Times New Roman" w:eastAsia="方正仿宋_GBK" w:hAnsi="Times New Roman" w:cs="方正仿宋_GBK"/>
                <w:sz w:val="21"/>
                <w:szCs w:val="21"/>
              </w:rPr>
              <w:t>表</w:t>
            </w:r>
          </w:p>
        </w:tc>
      </w:tr>
      <w:tr w:rsidR="00AD360C" w:rsidRPr="00304B64">
        <w:trPr>
          <w:trHeight w:val="232"/>
        </w:trPr>
        <w:tc>
          <w:tcPr>
            <w:tcW w:w="231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公开部门：重庆市九龙坡区信访办公室</w:t>
            </w:r>
          </w:p>
        </w:tc>
        <w:tc>
          <w:tcPr>
            <w:tcW w:w="1561"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18"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243"/>
        </w:trPr>
        <w:tc>
          <w:tcPr>
            <w:tcW w:w="2319"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收入</w:t>
            </w:r>
          </w:p>
        </w:tc>
        <w:tc>
          <w:tcPr>
            <w:tcW w:w="2680"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支出</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655"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w:t>
            </w:r>
          </w:p>
        </w:tc>
        <w:tc>
          <w:tcPr>
            <w:tcW w:w="111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一、一般公共预算财政拨款收入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一、一般公共服务支出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二、政府性基金预算财政拨款收入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二、外交支出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三、国有资本经营预算财政拨款收入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三、国防支出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四、上级补助收入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四、公共安全支出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五、事业收入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五、教育支出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六、经营收入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六、科学技术支出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七、附属单位上缴收入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七、文化旅游体育与传媒支出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八、其他收入</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八、社会保障和就业支出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九、卫生健康支出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十、节能环保支出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十一、城乡社区支出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十二、农林水支出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十三、交通运输支出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十四、资源勘探工业信息等支出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十五、商业服务业等支出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十六、金融支出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十七、援助其他地区支出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十八、自然资源海洋气象等支出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十九、住房保障支出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二十、粮油物资储备支出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二十一、国有资本经营预算支出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二十二、灾害防治及应急管理支出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二十三、其他支出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二十四、债务还本支出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二十五、债务付息支出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二十六、抗</w:t>
            </w:r>
            <w:proofErr w:type="gramStart"/>
            <w:r w:rsidRPr="00304B64">
              <w:rPr>
                <w:rFonts w:ascii="Times New Roman" w:eastAsia="方正仿宋_GBK" w:hAnsi="Times New Roman" w:cs="方正仿宋_GBK"/>
                <w:sz w:val="21"/>
                <w:szCs w:val="21"/>
              </w:rPr>
              <w:t>疫</w:t>
            </w:r>
            <w:proofErr w:type="gramEnd"/>
            <w:r w:rsidRPr="00304B64">
              <w:rPr>
                <w:rFonts w:ascii="Times New Roman" w:eastAsia="方正仿宋_GBK" w:hAnsi="Times New Roman" w:cs="方正仿宋_GBK"/>
                <w:sz w:val="21"/>
                <w:szCs w:val="21"/>
              </w:rPr>
              <w:t>特别国债安排的支出</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本年收入合计</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本年支出合计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使用非财政拨款结余和专用结余</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结余分配</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4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年初结转和结余</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年末结转和结余</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53"/>
        </w:trPr>
        <w:tc>
          <w:tcPr>
            <w:tcW w:w="166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总计</w:t>
            </w:r>
          </w:p>
        </w:tc>
        <w:tc>
          <w:tcPr>
            <w:tcW w:w="6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561"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总计</w:t>
            </w:r>
          </w:p>
        </w:tc>
        <w:tc>
          <w:tcPr>
            <w:tcW w:w="11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本表反映部门本年度的总收支和年末结转结余情况。</w:t>
      </w:r>
      <w:r w:rsidRPr="00304B64">
        <w:rPr>
          <w:rFonts w:ascii="Times New Roman" w:eastAsia="方正仿宋_GBK" w:hAnsi="Times New Roman" w:cs="方正仿宋_GBK"/>
          <w:sz w:val="21"/>
          <w:szCs w:val="21"/>
        </w:rPr>
        <w:b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AD360C">
      <w:pPr>
        <w:rPr>
          <w:rFonts w:ascii="Times New Roman" w:eastAsia="方正仿宋_GBK" w:hAnsi="Times New Roman" w:cs="方正仿宋_GBK" w:hint="default"/>
          <w:sz w:val="21"/>
          <w:szCs w:val="21"/>
        </w:rPr>
      </w:pPr>
    </w:p>
    <w:p w:rsidR="00AD360C" w:rsidRPr="00304B64" w:rsidRDefault="00AD360C">
      <w:pPr>
        <w:rPr>
          <w:rFonts w:ascii="Times New Roman" w:eastAsia="方正仿宋_GBK" w:hAnsi="Times New Roman" w:cs="方正仿宋_GBK" w:hint="default"/>
          <w:sz w:val="21"/>
          <w:szCs w:val="21"/>
        </w:rPr>
      </w:pPr>
    </w:p>
    <w:p w:rsidR="00AD360C" w:rsidRPr="00304B64" w:rsidRDefault="00AD360C">
      <w:pPr>
        <w:rPr>
          <w:rFonts w:ascii="Times New Roman" w:eastAsia="方正仿宋_GBK" w:hAnsi="Times New Roman" w:cs="方正仿宋_GBK" w:hint="default"/>
          <w:sz w:val="21"/>
          <w:szCs w:val="21"/>
        </w:rPr>
      </w:pPr>
    </w:p>
    <w:p w:rsidR="00AD360C" w:rsidRPr="00304B64" w:rsidRDefault="00AD360C">
      <w:pPr>
        <w:rPr>
          <w:rFonts w:ascii="Times New Roman" w:eastAsia="方正仿宋_GBK" w:hAnsi="Times New Roman" w:cs="方正仿宋_GBK" w:hint="default"/>
          <w:sz w:val="21"/>
          <w:szCs w:val="21"/>
        </w:rPr>
      </w:pP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2</w:t>
      </w:r>
    </w:p>
    <w:tbl>
      <w:tblPr>
        <w:tblW w:w="4966" w:type="pct"/>
        <w:tblLayout w:type="fixed"/>
        <w:tblCellMar>
          <w:left w:w="0" w:type="dxa"/>
          <w:right w:w="0" w:type="dxa"/>
        </w:tblCellMar>
        <w:tblLook w:val="04A0" w:firstRow="1" w:lastRow="0" w:firstColumn="1" w:lastColumn="0" w:noHBand="0" w:noVBand="1"/>
      </w:tblPr>
      <w:tblGrid>
        <w:gridCol w:w="1691"/>
        <w:gridCol w:w="3158"/>
        <w:gridCol w:w="1231"/>
        <w:gridCol w:w="1228"/>
        <w:gridCol w:w="1228"/>
        <w:gridCol w:w="1228"/>
        <w:gridCol w:w="1360"/>
        <w:gridCol w:w="1045"/>
        <w:gridCol w:w="653"/>
        <w:gridCol w:w="1004"/>
      </w:tblGrid>
      <w:tr w:rsidR="00AD360C" w:rsidRPr="00304B64">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收入决算表</w:t>
            </w:r>
          </w:p>
        </w:tc>
      </w:tr>
      <w:tr w:rsidR="00AD360C" w:rsidRPr="00304B64">
        <w:trPr>
          <w:trHeight w:val="328"/>
        </w:trPr>
        <w:tc>
          <w:tcPr>
            <w:tcW w:w="2199"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公开部门：重庆市九龙坡区信访办公室</w:t>
            </w:r>
          </w:p>
        </w:tc>
        <w:tc>
          <w:tcPr>
            <w:tcW w:w="444"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44"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78"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236"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60"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02</w:t>
            </w:r>
            <w:r w:rsidRPr="00304B64">
              <w:rPr>
                <w:rFonts w:ascii="Times New Roman" w:eastAsia="方正仿宋_GBK" w:hAnsi="Times New Roman" w:cs="方正仿宋_GBK"/>
                <w:sz w:val="21"/>
                <w:szCs w:val="21"/>
              </w:rPr>
              <w:t>表</w:t>
            </w:r>
          </w:p>
        </w:tc>
      </w:tr>
      <w:tr w:rsidR="00AD360C" w:rsidRPr="00304B64">
        <w:trPr>
          <w:trHeight w:val="328"/>
        </w:trPr>
        <w:tc>
          <w:tcPr>
            <w:tcW w:w="2199" w:type="pct"/>
            <w:gridSpan w:val="3"/>
            <w:vMerge/>
            <w:tcBorders>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4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4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4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92"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78"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236"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60"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431"/>
        </w:trPr>
        <w:tc>
          <w:tcPr>
            <w:tcW w:w="1754" w:type="pct"/>
            <w:gridSpan w:val="2"/>
            <w:tcBorders>
              <w:top w:val="single" w:sz="4" w:space="0" w:color="auto"/>
              <w:left w:val="single" w:sz="4" w:space="0" w:color="auto"/>
              <w:bottom w:val="single" w:sz="4" w:space="0" w:color="auto"/>
              <w:right w:val="single" w:sz="4" w:space="0" w:color="auto"/>
            </w:tcBorders>
            <w:shd w:val="clear" w:color="auto" w:fill="D0CECE"/>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44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本年收入合计</w:t>
            </w:r>
          </w:p>
        </w:tc>
        <w:tc>
          <w:tcPr>
            <w:tcW w:w="44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财政拨款收入</w:t>
            </w:r>
          </w:p>
        </w:tc>
        <w:tc>
          <w:tcPr>
            <w:tcW w:w="44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上级补助收入</w:t>
            </w:r>
          </w:p>
        </w:tc>
        <w:tc>
          <w:tcPr>
            <w:tcW w:w="936" w:type="pct"/>
            <w:gridSpan w:val="2"/>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事业收入</w:t>
            </w:r>
          </w:p>
        </w:tc>
        <w:tc>
          <w:tcPr>
            <w:tcW w:w="378"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经营收入</w:t>
            </w:r>
          </w:p>
        </w:tc>
        <w:tc>
          <w:tcPr>
            <w:tcW w:w="236"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附属单位上缴收入</w:t>
            </w:r>
          </w:p>
        </w:tc>
        <w:tc>
          <w:tcPr>
            <w:tcW w:w="360"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其他收入</w:t>
            </w:r>
          </w:p>
        </w:tc>
      </w:tr>
      <w:tr w:rsidR="00AD360C" w:rsidRPr="00304B64">
        <w:trPr>
          <w:trHeight w:val="334"/>
        </w:trPr>
        <w:tc>
          <w:tcPr>
            <w:tcW w:w="612" w:type="pct"/>
            <w:vMerge w:val="restar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功能分类科目编码</w:t>
            </w:r>
          </w:p>
        </w:tc>
        <w:tc>
          <w:tcPr>
            <w:tcW w:w="1142" w:type="pct"/>
            <w:vMerge w:val="restar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项目（按“项”</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小计</w:t>
            </w:r>
          </w:p>
        </w:tc>
        <w:tc>
          <w:tcPr>
            <w:tcW w:w="492"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其中：教育收费</w:t>
            </w:r>
          </w:p>
        </w:tc>
        <w:tc>
          <w:tcPr>
            <w:tcW w:w="37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6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4"/>
        </w:trPr>
        <w:tc>
          <w:tcPr>
            <w:tcW w:w="61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9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7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6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4"/>
        </w:trPr>
        <w:tc>
          <w:tcPr>
            <w:tcW w:w="61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9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7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6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4"/>
        </w:trPr>
        <w:tc>
          <w:tcPr>
            <w:tcW w:w="61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4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9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7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6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8"/>
        </w:trPr>
        <w:tc>
          <w:tcPr>
            <w:tcW w:w="1754"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一般公共服务支出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政府办公厅（室）及相关机构事务</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652.24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652.24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行政运行</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2010308</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信访事务</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2010350</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事业运行</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统战事务</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2013499</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其他统战事务支出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社会保障和就业支出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行政事业单位养老支出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2080505</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机关事业单位基本养老保险缴费支出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2080506</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机关事业单位职业年金缴费支出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2080599</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其他行政事业单位养老支出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卫生健康支出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行政事业单位医疗</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行政单位医疗</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2101102</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事业单位医疗</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2101103</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公务员医疗补助</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2101199</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其他行政事业单位医疗支出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住房保障支出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住房改革支出</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2210201</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住房公积金</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8"/>
        </w:trPr>
        <w:tc>
          <w:tcPr>
            <w:tcW w:w="6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2210203</w:t>
            </w:r>
          </w:p>
        </w:tc>
        <w:tc>
          <w:tcPr>
            <w:tcW w:w="11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购房补贴</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4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9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6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本表反映部门本年度取得的各项收入情况。</w:t>
      </w:r>
      <w:r w:rsidRPr="00304B64">
        <w:rPr>
          <w:rFonts w:ascii="Times New Roman" w:eastAsia="方正仿宋_GBK" w:hAnsi="Times New Roman" w:cs="方正仿宋_GBK"/>
          <w:sz w:val="21"/>
          <w:szCs w:val="21"/>
        </w:rPr>
        <w:br/>
        <w:t>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3</w:t>
      </w:r>
    </w:p>
    <w:tbl>
      <w:tblPr>
        <w:tblW w:w="4981" w:type="pct"/>
        <w:tblCellMar>
          <w:left w:w="0" w:type="dxa"/>
          <w:right w:w="0" w:type="dxa"/>
        </w:tblCellMar>
        <w:tblLook w:val="04A0" w:firstRow="1" w:lastRow="0" w:firstColumn="1" w:lastColumn="0" w:noHBand="0" w:noVBand="1"/>
      </w:tblPr>
      <w:tblGrid>
        <w:gridCol w:w="1710"/>
        <w:gridCol w:w="3390"/>
        <w:gridCol w:w="1466"/>
        <w:gridCol w:w="1467"/>
        <w:gridCol w:w="1467"/>
        <w:gridCol w:w="1453"/>
        <w:gridCol w:w="1453"/>
        <w:gridCol w:w="1462"/>
      </w:tblGrid>
      <w:tr w:rsidR="00AD360C" w:rsidRPr="00304B64">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支出决算表</w:t>
            </w:r>
          </w:p>
        </w:tc>
      </w:tr>
      <w:tr w:rsidR="00AD360C" w:rsidRPr="00304B64">
        <w:trPr>
          <w:trHeight w:val="342"/>
        </w:trPr>
        <w:tc>
          <w:tcPr>
            <w:tcW w:w="2367"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r w:rsidRPr="00304B64">
              <w:rPr>
                <w:rFonts w:ascii="Times New Roman" w:eastAsia="方正仿宋_GBK" w:hAnsi="Times New Roman" w:cs="方正仿宋_GBK"/>
                <w:sz w:val="21"/>
                <w:szCs w:val="21"/>
              </w:rPr>
              <w:t xml:space="preserve"> </w:t>
            </w:r>
          </w:p>
        </w:tc>
        <w:tc>
          <w:tcPr>
            <w:tcW w:w="529"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4"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4"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03</w:t>
            </w:r>
            <w:r w:rsidRPr="00304B64">
              <w:rPr>
                <w:rFonts w:ascii="Times New Roman" w:eastAsia="方正仿宋_GBK" w:hAnsi="Times New Roman" w:cs="方正仿宋_GBK"/>
                <w:sz w:val="21"/>
                <w:szCs w:val="21"/>
              </w:rPr>
              <w:t>表</w:t>
            </w:r>
          </w:p>
        </w:tc>
      </w:tr>
      <w:tr w:rsidR="00AD360C" w:rsidRPr="00304B64">
        <w:trPr>
          <w:trHeight w:val="342"/>
        </w:trPr>
        <w:tc>
          <w:tcPr>
            <w:tcW w:w="2367" w:type="pct"/>
            <w:gridSpan w:val="3"/>
            <w:vMerge/>
            <w:tcBorders>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9"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9"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25"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362"/>
        </w:trPr>
        <w:tc>
          <w:tcPr>
            <w:tcW w:w="1838" w:type="pct"/>
            <w:gridSpan w:val="2"/>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52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本年支出合计</w:t>
            </w:r>
          </w:p>
        </w:tc>
        <w:tc>
          <w:tcPr>
            <w:tcW w:w="52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基本支出</w:t>
            </w:r>
          </w:p>
        </w:tc>
        <w:tc>
          <w:tcPr>
            <w:tcW w:w="52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项目支出</w:t>
            </w:r>
          </w:p>
        </w:tc>
        <w:tc>
          <w:tcPr>
            <w:tcW w:w="52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上缴上级支出</w:t>
            </w:r>
          </w:p>
        </w:tc>
        <w:tc>
          <w:tcPr>
            <w:tcW w:w="524"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经营支出</w:t>
            </w:r>
          </w:p>
        </w:tc>
        <w:tc>
          <w:tcPr>
            <w:tcW w:w="525"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对附属单位补助支出</w:t>
            </w:r>
          </w:p>
        </w:tc>
      </w:tr>
      <w:tr w:rsidR="00AD360C" w:rsidRPr="00304B64">
        <w:trPr>
          <w:trHeight w:val="338"/>
        </w:trPr>
        <w:tc>
          <w:tcPr>
            <w:tcW w:w="616" w:type="pct"/>
            <w:vMerge w:val="restar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功能分类科目编码</w:t>
            </w:r>
          </w:p>
        </w:tc>
        <w:tc>
          <w:tcPr>
            <w:tcW w:w="1222" w:type="pct"/>
            <w:vMerge w:val="restar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项目（按“项”</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5"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8"/>
        </w:trPr>
        <w:tc>
          <w:tcPr>
            <w:tcW w:w="616"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22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5"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8"/>
        </w:trPr>
        <w:tc>
          <w:tcPr>
            <w:tcW w:w="616"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22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5"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8"/>
        </w:trPr>
        <w:tc>
          <w:tcPr>
            <w:tcW w:w="616"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222" w:type="pct"/>
            <w:vMerge/>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4"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25"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62"/>
        </w:trPr>
        <w:tc>
          <w:tcPr>
            <w:tcW w:w="1838"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573.73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218.16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一般公共服务支出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437.12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218.16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政府办公厅（室）及相关机构事务</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652.24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437.12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行政运行</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2010308</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信访事务</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2010350</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事业运行</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统战事务</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其他统战事务支出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社会保障和就业支出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20805</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行政事业单位养老支出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2080505</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机关事业单位基本养老保险缴费支出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2080506</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机关事业单位职业年金缴费支出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其他行政事业单位养老支出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卫生健康支出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行政事业单位医疗</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行政单位医疗</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2101102</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事业单位医疗</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公务员医疗补助</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其他行政事业单位医疗支出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住房保障支出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住房改革支出</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住房公积金</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82"/>
        </w:trPr>
        <w:tc>
          <w:tcPr>
            <w:tcW w:w="6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购房补贴</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5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本表反映部门本年度各项支出情况。</w:t>
      </w:r>
      <w:r w:rsidRPr="00304B64">
        <w:rPr>
          <w:rFonts w:ascii="Times New Roman" w:eastAsia="方正仿宋_GBK" w:hAnsi="Times New Roman" w:cs="方正仿宋_GBK"/>
          <w:sz w:val="21"/>
          <w:szCs w:val="21"/>
        </w:rPr>
        <w:b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4</w:t>
      </w:r>
    </w:p>
    <w:tbl>
      <w:tblPr>
        <w:tblW w:w="4966" w:type="pct"/>
        <w:tblCellMar>
          <w:left w:w="0" w:type="dxa"/>
          <w:right w:w="0" w:type="dxa"/>
        </w:tblCellMar>
        <w:tblLook w:val="04A0" w:firstRow="1" w:lastRow="0" w:firstColumn="1" w:lastColumn="0" w:noHBand="0" w:noVBand="1"/>
      </w:tblPr>
      <w:tblGrid>
        <w:gridCol w:w="2970"/>
        <w:gridCol w:w="1268"/>
        <w:gridCol w:w="3180"/>
        <w:gridCol w:w="1423"/>
        <w:gridCol w:w="1424"/>
        <w:gridCol w:w="1424"/>
        <w:gridCol w:w="2137"/>
      </w:tblGrid>
      <w:tr w:rsidR="00AD360C" w:rsidRPr="00304B64">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财政拨款收入支出决算总表</w:t>
            </w:r>
          </w:p>
        </w:tc>
      </w:tr>
      <w:tr w:rsidR="00AD360C" w:rsidRPr="00304B64">
        <w:trPr>
          <w:trHeight w:val="90"/>
        </w:trPr>
        <w:tc>
          <w:tcPr>
            <w:tcW w:w="2682"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51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770"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04</w:t>
            </w:r>
            <w:r w:rsidRPr="00304B64">
              <w:rPr>
                <w:rFonts w:ascii="Times New Roman" w:eastAsia="方正仿宋_GBK" w:hAnsi="Times New Roman" w:cs="方正仿宋_GBK"/>
                <w:sz w:val="21"/>
                <w:szCs w:val="21"/>
              </w:rPr>
              <w:t>表</w:t>
            </w:r>
          </w:p>
        </w:tc>
      </w:tr>
      <w:tr w:rsidR="00AD360C" w:rsidRPr="00304B64">
        <w:trPr>
          <w:trHeight w:val="90"/>
        </w:trPr>
        <w:tc>
          <w:tcPr>
            <w:tcW w:w="2682" w:type="pct"/>
            <w:gridSpan w:val="3"/>
            <w:vMerge/>
            <w:tcBorders>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770"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90"/>
        </w:trPr>
        <w:tc>
          <w:tcPr>
            <w:tcW w:w="1532"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收</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入</w:t>
            </w:r>
          </w:p>
        </w:tc>
        <w:tc>
          <w:tcPr>
            <w:tcW w:w="3467" w:type="pct"/>
            <w:gridSpan w:val="5"/>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支</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出</w:t>
            </w:r>
          </w:p>
        </w:tc>
      </w:tr>
      <w:tr w:rsidR="00AD360C" w:rsidRPr="00304B64">
        <w:trPr>
          <w:trHeight w:val="90"/>
        </w:trPr>
        <w:tc>
          <w:tcPr>
            <w:tcW w:w="1073"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458"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c>
          <w:tcPr>
            <w:tcW w:w="114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w:t>
            </w:r>
          </w:p>
        </w:tc>
        <w:tc>
          <w:tcPr>
            <w:tcW w:w="2317" w:type="pct"/>
            <w:gridSpan w:val="4"/>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r>
      <w:tr w:rsidR="00AD360C" w:rsidRPr="00304B64">
        <w:trPr>
          <w:trHeight w:val="90"/>
        </w:trPr>
        <w:tc>
          <w:tcPr>
            <w:tcW w:w="1073"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小计</w:t>
            </w:r>
          </w:p>
        </w:tc>
        <w:tc>
          <w:tcPr>
            <w:tcW w:w="515" w:type="pc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一般公共预算财政拨款</w:t>
            </w:r>
          </w:p>
        </w:tc>
        <w:tc>
          <w:tcPr>
            <w:tcW w:w="515" w:type="pc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政府性基金预算财政拨款</w:t>
            </w:r>
          </w:p>
        </w:tc>
        <w:tc>
          <w:tcPr>
            <w:tcW w:w="770" w:type="pc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国有资本经营预算财政拨款</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一、一般公共预算财政拨款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一、一般公共服务支出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二、政府性基金预算财政拨款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二、外交支出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三、国有资本经营预算财政拨款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三、国防支出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四、公共安全支出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五、教育支出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六、科学技术支出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七、文化旅游体育与传媒支出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八、社会保障和就业支出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九、卫生健康支出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十、节能环保支出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十一、城乡社区支出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十二、农林水支出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十三、交通运输支出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十四、资源勘探工业信息等支出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十五、商业服务业等支出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十六、金融支出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十七、援助其他地区支出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十八、自然资源海洋气象等支出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十九、住房保障支出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二十、粮油物资储备支出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二十一、国有资本经营预算支出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二十二、灾害防治及应急管理支出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二十三、其他支出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二十四、债务还本支出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二十五、债务付息支出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二十六、抗</w:t>
            </w:r>
            <w:proofErr w:type="gramStart"/>
            <w:r w:rsidRPr="00304B64">
              <w:rPr>
                <w:rFonts w:ascii="Times New Roman" w:eastAsia="方正仿宋_GBK" w:hAnsi="Times New Roman" w:cs="方正仿宋_GBK"/>
                <w:sz w:val="21"/>
                <w:szCs w:val="21"/>
              </w:rPr>
              <w:t>疫</w:t>
            </w:r>
            <w:proofErr w:type="gramEnd"/>
            <w:r w:rsidRPr="00304B64">
              <w:rPr>
                <w:rFonts w:ascii="Times New Roman" w:eastAsia="方正仿宋_GBK" w:hAnsi="Times New Roman" w:cs="方正仿宋_GBK"/>
                <w:sz w:val="21"/>
                <w:szCs w:val="21"/>
              </w:rPr>
              <w:t>特别国债安排的支出</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本年收入合计</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本年支出合计</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年初财政拨款结转和结余</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年末财政拨款结转和结余</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一般公共预算财政拨款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政府性基金预算财政拨款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国有资本经营预算财政拨款</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107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总计</w:t>
            </w:r>
          </w:p>
        </w:tc>
        <w:tc>
          <w:tcPr>
            <w:tcW w:w="45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14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总计</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51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本表反映部门本年度一般公共预算财政拨款、政府性基金预算财政拨款及国有资本经营预算财政拨款的总收支和年末结转结余情况。</w:t>
      </w:r>
      <w:r w:rsidRPr="00304B64">
        <w:rPr>
          <w:rFonts w:ascii="Times New Roman" w:eastAsia="方正仿宋_GBK" w:hAnsi="Times New Roman" w:cs="方正仿宋_GBK"/>
          <w:sz w:val="21"/>
          <w:szCs w:val="21"/>
        </w:rPr>
        <w:b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lastRenderedPageBreak/>
        <w:br/>
      </w: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5</w:t>
      </w:r>
    </w:p>
    <w:tbl>
      <w:tblPr>
        <w:tblW w:w="4980" w:type="pct"/>
        <w:tblInd w:w="55" w:type="dxa"/>
        <w:tblCellMar>
          <w:left w:w="0" w:type="dxa"/>
          <w:right w:w="0" w:type="dxa"/>
        </w:tblCellMar>
        <w:tblLook w:val="04A0" w:firstRow="1" w:lastRow="0" w:firstColumn="1" w:lastColumn="0" w:noHBand="0" w:noVBand="1"/>
      </w:tblPr>
      <w:tblGrid>
        <w:gridCol w:w="1580"/>
        <w:gridCol w:w="3390"/>
        <w:gridCol w:w="2961"/>
        <w:gridCol w:w="2959"/>
        <w:gridCol w:w="2975"/>
      </w:tblGrid>
      <w:tr w:rsidR="00AD360C" w:rsidRPr="00304B64">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一般公共预算财政拨款支出决算表</w:t>
            </w:r>
          </w:p>
        </w:tc>
      </w:tr>
      <w:tr w:rsidR="00AD360C" w:rsidRPr="00304B64">
        <w:trPr>
          <w:trHeight w:val="255"/>
        </w:trPr>
        <w:tc>
          <w:tcPr>
            <w:tcW w:w="2860"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1067"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072"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05</w:t>
            </w:r>
            <w:r w:rsidRPr="00304B64">
              <w:rPr>
                <w:rFonts w:ascii="Times New Roman" w:eastAsia="方正仿宋_GBK" w:hAnsi="Times New Roman" w:cs="方正仿宋_GBK"/>
                <w:sz w:val="21"/>
                <w:szCs w:val="21"/>
              </w:rPr>
              <w:t>表</w:t>
            </w:r>
          </w:p>
        </w:tc>
      </w:tr>
      <w:tr w:rsidR="00AD360C" w:rsidRPr="00304B64">
        <w:trPr>
          <w:trHeight w:val="285"/>
        </w:trPr>
        <w:tc>
          <w:tcPr>
            <w:tcW w:w="2860" w:type="pct"/>
            <w:gridSpan w:val="3"/>
            <w:vMerge/>
            <w:tcBorders>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067"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072"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308"/>
        </w:trPr>
        <w:tc>
          <w:tcPr>
            <w:tcW w:w="1792" w:type="pct"/>
            <w:gridSpan w:val="2"/>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3207" w:type="pct"/>
            <w:gridSpan w:val="3"/>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w:t>
            </w:r>
          </w:p>
        </w:tc>
      </w:tr>
      <w:tr w:rsidR="00AD360C" w:rsidRPr="00304B64">
        <w:trPr>
          <w:trHeight w:val="328"/>
        </w:trPr>
        <w:tc>
          <w:tcPr>
            <w:tcW w:w="570"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功能分类科目编码</w:t>
            </w:r>
          </w:p>
        </w:tc>
        <w:tc>
          <w:tcPr>
            <w:tcW w:w="1222"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项目（按“项”</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1067"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1067"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基本支出</w:t>
            </w:r>
          </w:p>
        </w:tc>
        <w:tc>
          <w:tcPr>
            <w:tcW w:w="1072"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项目支出</w:t>
            </w:r>
          </w:p>
        </w:tc>
      </w:tr>
      <w:tr w:rsidR="00AD360C" w:rsidRPr="00304B64">
        <w:trPr>
          <w:trHeight w:val="328"/>
        </w:trPr>
        <w:tc>
          <w:tcPr>
            <w:tcW w:w="57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22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67"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67"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7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615"/>
        </w:trPr>
        <w:tc>
          <w:tcPr>
            <w:tcW w:w="570"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22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67"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67"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7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08"/>
        </w:trPr>
        <w:tc>
          <w:tcPr>
            <w:tcW w:w="1792" w:type="pct"/>
            <w:gridSpan w:val="2"/>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791.89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573.73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218.16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一般公共服务支出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655.27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437.12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218.16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政府办公厅（室）及相关机构事务</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652.24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437.12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行政运行</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244.06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2010308</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信访事务</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215.12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2010350</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事业运行</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193.06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统战事务</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2013499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其他统战事务支出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3.04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社会保障和就业支出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行政事业单位养老支出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75.91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2080505</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机关事业单位基本养老保险缴费支出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2080506</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机关事业单位职业年金缴费支出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2080599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其他行政事业单位养老支出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21.13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42"/>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卫生健康支出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行政事业单位医疗</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27.03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行政单位医疗</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11.67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2101102</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事业单位医疗</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9.65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公务员医疗补助</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2.28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2101199</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其他行政事业单位医疗支出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3.42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住房保障支出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住房改革支出</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33.68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2210201</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住房公积金</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29.46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308"/>
        </w:trPr>
        <w:tc>
          <w:tcPr>
            <w:tcW w:w="57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2210203</w:t>
            </w:r>
          </w:p>
        </w:tc>
        <w:tc>
          <w:tcPr>
            <w:tcW w:w="122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购房补贴</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10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4.21 </w:t>
            </w:r>
          </w:p>
        </w:tc>
        <w:tc>
          <w:tcPr>
            <w:tcW w:w="10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本表反映部门本年度一般公共预算财政拨款支出情况。</w:t>
      </w:r>
      <w:r w:rsidRPr="00304B64">
        <w:rPr>
          <w:rFonts w:ascii="Times New Roman" w:eastAsia="方正仿宋_GBK" w:hAnsi="Times New Roman" w:cs="方正仿宋_GBK"/>
          <w:sz w:val="21"/>
          <w:szCs w:val="21"/>
        </w:rPr>
        <w:b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6</w:t>
      </w:r>
    </w:p>
    <w:tbl>
      <w:tblPr>
        <w:tblW w:w="4994" w:type="pct"/>
        <w:tblLayout w:type="fixed"/>
        <w:tblCellMar>
          <w:left w:w="0" w:type="dxa"/>
          <w:right w:w="0" w:type="dxa"/>
        </w:tblCellMar>
        <w:tblLook w:val="04A0" w:firstRow="1" w:lastRow="0" w:firstColumn="1" w:lastColumn="0" w:noHBand="0" w:noVBand="1"/>
      </w:tblPr>
      <w:tblGrid>
        <w:gridCol w:w="1017"/>
        <w:gridCol w:w="3106"/>
        <w:gridCol w:w="648"/>
        <w:gridCol w:w="870"/>
        <w:gridCol w:w="2531"/>
        <w:gridCol w:w="879"/>
        <w:gridCol w:w="1221"/>
        <w:gridCol w:w="2639"/>
        <w:gridCol w:w="993"/>
      </w:tblGrid>
      <w:tr w:rsidR="00AD360C" w:rsidRPr="00304B64">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widowControl w:val="0"/>
              <w:spacing w:line="500" w:lineRule="exact"/>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一般公共预算财政拨款基本支出决算表</w:t>
            </w:r>
          </w:p>
        </w:tc>
      </w:tr>
      <w:tr w:rsidR="00AD360C" w:rsidRPr="00304B64">
        <w:trPr>
          <w:trHeight w:val="90"/>
        </w:trPr>
        <w:tc>
          <w:tcPr>
            <w:tcW w:w="2939" w:type="pct"/>
            <w:gridSpan w:val="5"/>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316"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39"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948"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56"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06</w:t>
            </w:r>
            <w:r w:rsidRPr="00304B64">
              <w:rPr>
                <w:rFonts w:ascii="Times New Roman" w:eastAsia="方正仿宋_GBK" w:hAnsi="Times New Roman" w:cs="方正仿宋_GBK"/>
                <w:sz w:val="21"/>
                <w:szCs w:val="21"/>
              </w:rPr>
              <w:t>表</w:t>
            </w:r>
          </w:p>
        </w:tc>
      </w:tr>
      <w:tr w:rsidR="00AD360C" w:rsidRPr="00304B64">
        <w:trPr>
          <w:trHeight w:val="90"/>
        </w:trPr>
        <w:tc>
          <w:tcPr>
            <w:tcW w:w="2939" w:type="pct"/>
            <w:gridSpan w:val="5"/>
            <w:vMerge/>
            <w:tcBorders>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6"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439"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948"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56"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90"/>
        </w:trPr>
        <w:tc>
          <w:tcPr>
            <w:tcW w:w="1716" w:type="pct"/>
            <w:gridSpan w:val="3"/>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人员经费</w:t>
            </w:r>
          </w:p>
        </w:tc>
        <w:tc>
          <w:tcPr>
            <w:tcW w:w="3283" w:type="pct"/>
            <w:gridSpan w:val="6"/>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公用经费</w:t>
            </w:r>
          </w:p>
        </w:tc>
      </w:tr>
      <w:tr w:rsidR="00AD360C" w:rsidRPr="00304B64">
        <w:trPr>
          <w:trHeight w:val="328"/>
        </w:trPr>
        <w:tc>
          <w:tcPr>
            <w:tcW w:w="366"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经济分类科目编码</w:t>
            </w:r>
          </w:p>
        </w:tc>
        <w:tc>
          <w:tcPr>
            <w:tcW w:w="1117"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经济分类科目（按“款”</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232"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金额</w:t>
            </w:r>
          </w:p>
        </w:tc>
        <w:tc>
          <w:tcPr>
            <w:tcW w:w="313"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经济分类科目编码</w:t>
            </w:r>
          </w:p>
        </w:tc>
        <w:tc>
          <w:tcPr>
            <w:tcW w:w="90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经济分类科目（按“款”</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316"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金额</w:t>
            </w:r>
          </w:p>
        </w:tc>
        <w:tc>
          <w:tcPr>
            <w:tcW w:w="439"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经济分类科目编码</w:t>
            </w:r>
          </w:p>
        </w:tc>
        <w:tc>
          <w:tcPr>
            <w:tcW w:w="948"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经济分类科目（按“款”</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356" w:type="pct"/>
            <w:vMerge w:val="restart"/>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金额</w:t>
            </w:r>
          </w:p>
        </w:tc>
      </w:tr>
      <w:tr w:rsidR="00AD360C" w:rsidRPr="00304B64">
        <w:trPr>
          <w:trHeight w:val="328"/>
        </w:trPr>
        <w:tc>
          <w:tcPr>
            <w:tcW w:w="36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13"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0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1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439"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48"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56" w:type="pct"/>
            <w:vMerge/>
            <w:tcBorders>
              <w:top w:val="single" w:sz="4" w:space="0" w:color="auto"/>
              <w:left w:val="single" w:sz="4" w:space="0" w:color="auto"/>
              <w:bottom w:val="single" w:sz="4" w:space="0" w:color="auto"/>
              <w:right w:val="single" w:sz="4" w:space="0" w:color="auto"/>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工资福利支出</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478.54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商品和服务支出</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73.41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资本性支出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30101</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基本工资</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88.01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30201</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办公费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10.38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31001</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房屋建筑物购建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30102</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津贴补贴</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42.88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30202</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印刷费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0.01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31002</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办公设备购置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30103</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奖金</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62.82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30203</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咨询费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31003</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专用设备购置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30106</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伙食补助费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17.20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30204</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手续费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31005</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基础设施建设</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30107</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绩效工资</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103.55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30205</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水费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31006</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大型修缮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30108</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机关事业单位基本养老保险缴费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36.52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30206</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电费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31007</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信息网络及软件购置更新</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30109</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职业年金缴费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18.26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30207</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邮电费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2.96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31008</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物资储备</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30110</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职工基本医疗保险缴费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19.40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30208</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取暖费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31009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土地补偿</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30111</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公务员医疗补助缴费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1.28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30209</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物业管理费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31010</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安置补助</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30112</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其他社会保障缴费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4.11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30211</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差旅费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31011</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地上附着物和青苗补偿</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30113</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住房公积金</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32.92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30212</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因公出国（境）费用</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31012</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拆迁补偿</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30114</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医疗费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4.92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30213</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维修（护）费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0.08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31013</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公务用车购置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30199</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其他工资福利支出</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46.67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30214</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租赁费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31019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其他交通工具购置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303</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对个人和家庭的补助</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21.78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30215</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会议费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31021</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文物和陈列品购置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30301</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离休费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30216</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培训费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0.05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31022</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无形资产购置</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30302</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退休费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30217</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公务接待费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31099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其他资本性支出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30303</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退职（役）费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30218</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专用材料费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对企业补助</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30304</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抚恤金</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30224</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被装购置费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31201</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资本金注入</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30305</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生活补助</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19.79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30225</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专用燃料费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31203</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政府投资基金股权投资</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30306</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救济费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30226</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劳务费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21.51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31204</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费用补贴</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30307</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医疗费补助</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1.99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30227</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委托业务费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31205</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利息补贴</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30308</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助学金</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30228</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工会经费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26.52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31299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其他对企业补助</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30309</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奖励金</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30229</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福利费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其他支出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30310</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个人农业生产补贴</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30231</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公务用车运行维护费</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2.56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39907</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国家赔偿费用支出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447"/>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30311</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代缴社会保险费</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30239</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其他交通费用</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8.99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39908</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对民间非营利组织和群众性自治组织补贴</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widowControl w:val="0"/>
              <w:spacing w:line="300" w:lineRule="exac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30399</w:t>
            </w: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其他对个人和家庭的补助</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30240</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税金及附加费用</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39909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经常性赠与</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30299</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其他商品和服务支出</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0.35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39910</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资本性赠与</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307</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债务利息及费用支出</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39999</w:t>
            </w: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其他支出</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30701</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国内债务付息</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30702</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国外债务付息</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30703</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国内债务发行费用</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366"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17"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13"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30704</w:t>
            </w:r>
          </w:p>
        </w:tc>
        <w:tc>
          <w:tcPr>
            <w:tcW w:w="90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国外债务发行费用</w:t>
            </w:r>
          </w:p>
        </w:tc>
        <w:tc>
          <w:tcPr>
            <w:tcW w:w="3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439"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48" w:type="pct"/>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90"/>
        </w:trPr>
        <w:tc>
          <w:tcPr>
            <w:tcW w:w="1483" w:type="pct"/>
            <w:gridSpan w:val="2"/>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人员经费合计</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500.32 </w:t>
            </w:r>
          </w:p>
        </w:tc>
        <w:tc>
          <w:tcPr>
            <w:tcW w:w="2927" w:type="pct"/>
            <w:gridSpan w:val="5"/>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公用经费合计</w:t>
            </w:r>
          </w:p>
        </w:tc>
        <w:tc>
          <w:tcPr>
            <w:tcW w:w="3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73.41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本表反映部门本年度一般公共预算财政拨款基本支出明细情况。</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7</w:t>
      </w:r>
    </w:p>
    <w:tbl>
      <w:tblPr>
        <w:tblW w:w="5000" w:type="pct"/>
        <w:tblCellMar>
          <w:left w:w="0" w:type="dxa"/>
          <w:right w:w="0" w:type="dxa"/>
        </w:tblCellMar>
        <w:tblLook w:val="04A0" w:firstRow="1" w:lastRow="0" w:firstColumn="1" w:lastColumn="0" w:noHBand="0" w:noVBand="1"/>
      </w:tblPr>
      <w:tblGrid>
        <w:gridCol w:w="1680"/>
        <w:gridCol w:w="2795"/>
        <w:gridCol w:w="1545"/>
        <w:gridCol w:w="1545"/>
        <w:gridCol w:w="1545"/>
        <w:gridCol w:w="1545"/>
        <w:gridCol w:w="1604"/>
        <w:gridCol w:w="1662"/>
      </w:tblGrid>
      <w:tr w:rsidR="00AD360C" w:rsidRPr="00304B64">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政府性基金预算财政拨款收入支出决算表</w:t>
            </w:r>
          </w:p>
        </w:tc>
      </w:tr>
      <w:tr w:rsidR="00AD360C" w:rsidRPr="00304B64">
        <w:trPr>
          <w:trHeight w:val="329"/>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07</w:t>
            </w:r>
            <w:r w:rsidRPr="00304B64">
              <w:rPr>
                <w:rFonts w:ascii="Times New Roman" w:eastAsia="方正仿宋_GBK" w:hAnsi="Times New Roman" w:cs="方正仿宋_GBK"/>
                <w:sz w:val="21"/>
                <w:szCs w:val="21"/>
              </w:rPr>
              <w:t>表</w:t>
            </w:r>
          </w:p>
        </w:tc>
      </w:tr>
      <w:tr w:rsidR="00AD360C" w:rsidRPr="00304B64">
        <w:trPr>
          <w:trHeight w:val="329"/>
        </w:trPr>
        <w:tc>
          <w:tcPr>
            <w:tcW w:w="2162" w:type="pct"/>
            <w:gridSpan w:val="3"/>
            <w:vMerge/>
            <w:tcBorders>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597"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339"/>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555" w:type="pct"/>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本年收入</w:t>
            </w:r>
          </w:p>
        </w:tc>
        <w:tc>
          <w:tcPr>
            <w:tcW w:w="1686" w:type="pct"/>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w:t>
            </w:r>
          </w:p>
        </w:tc>
        <w:tc>
          <w:tcPr>
            <w:tcW w:w="597"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年末结转和结余</w:t>
            </w:r>
          </w:p>
        </w:tc>
      </w:tr>
      <w:tr w:rsidR="00AD360C" w:rsidRPr="00304B64">
        <w:trPr>
          <w:trHeight w:val="335"/>
        </w:trPr>
        <w:tc>
          <w:tcPr>
            <w:tcW w:w="603"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功能分类科目编码</w:t>
            </w:r>
          </w:p>
        </w:tc>
        <w:tc>
          <w:tcPr>
            <w:tcW w:w="1004" w:type="pct"/>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项目（按“项”</w:t>
            </w:r>
            <w:proofErr w:type="gramStart"/>
            <w:r w:rsidRPr="00304B64">
              <w:rPr>
                <w:rFonts w:ascii="Times New Roman" w:eastAsia="方正仿宋_GBK" w:hAnsi="Times New Roman" w:cs="方正仿宋_GBK"/>
                <w:sz w:val="21"/>
                <w:szCs w:val="21"/>
              </w:rPr>
              <w:t>级功能</w:t>
            </w:r>
            <w:proofErr w:type="gramEnd"/>
            <w:r w:rsidRPr="00304B64">
              <w:rPr>
                <w:rFonts w:ascii="Times New Roman" w:eastAsia="方正仿宋_GBK" w:hAnsi="Times New Roman" w:cs="方正仿宋_GBK"/>
                <w:sz w:val="21"/>
                <w:szCs w:val="21"/>
              </w:rPr>
              <w:t>分类科目）</w:t>
            </w: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55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基本支出</w:t>
            </w:r>
          </w:p>
        </w:tc>
        <w:tc>
          <w:tcPr>
            <w:tcW w:w="576"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项目支出</w:t>
            </w: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645"/>
        </w:trPr>
        <w:tc>
          <w:tcPr>
            <w:tcW w:w="603"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004"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5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76"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597" w:type="pct"/>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9"/>
        </w:trPr>
        <w:tc>
          <w:tcPr>
            <w:tcW w:w="1607" w:type="pct"/>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59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备注：本表反映部门本年度政府性基金预算财政拨款收入支出及结转和结余情况。本部门无政府性基金收支，故本表无数据。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8</w:t>
      </w:r>
    </w:p>
    <w:tbl>
      <w:tblPr>
        <w:tblW w:w="5000" w:type="pct"/>
        <w:tblCellMar>
          <w:left w:w="0" w:type="dxa"/>
          <w:right w:w="0" w:type="dxa"/>
        </w:tblCellMar>
        <w:tblLook w:val="04A0" w:firstRow="1" w:lastRow="0" w:firstColumn="1" w:lastColumn="0" w:noHBand="0" w:noVBand="1"/>
      </w:tblPr>
      <w:tblGrid>
        <w:gridCol w:w="1704"/>
        <w:gridCol w:w="2770"/>
        <w:gridCol w:w="2965"/>
        <w:gridCol w:w="181"/>
        <w:gridCol w:w="3146"/>
        <w:gridCol w:w="70"/>
        <w:gridCol w:w="3085"/>
      </w:tblGrid>
      <w:tr w:rsidR="00AD360C" w:rsidRPr="00304B64">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国有资本经营预算财政拨款支出决算表</w:t>
            </w:r>
          </w:p>
        </w:tc>
      </w:tr>
      <w:tr w:rsidR="00AD360C" w:rsidRPr="00304B64">
        <w:trPr>
          <w:trHeight w:val="332"/>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08</w:t>
            </w:r>
            <w:r w:rsidRPr="00304B64">
              <w:rPr>
                <w:rFonts w:ascii="Times New Roman" w:eastAsia="方正仿宋_GBK" w:hAnsi="Times New Roman" w:cs="方正仿宋_GBK"/>
                <w:sz w:val="21"/>
                <w:szCs w:val="21"/>
              </w:rPr>
              <w:t>表</w:t>
            </w:r>
          </w:p>
        </w:tc>
      </w:tr>
      <w:tr w:rsidR="00AD360C" w:rsidRPr="00304B64">
        <w:trPr>
          <w:trHeight w:val="332"/>
        </w:trPr>
        <w:tc>
          <w:tcPr>
            <w:tcW w:w="2672" w:type="pct"/>
            <w:gridSpan w:val="3"/>
            <w:vMerge/>
            <w:tcBorders>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108" w:type="pct"/>
            <w:tcBorders>
              <w:top w:val="nil"/>
              <w:left w:val="nil"/>
              <w:bottom w:val="nil"/>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422"/>
        </w:trPr>
        <w:tc>
          <w:tcPr>
            <w:tcW w:w="1607" w:type="pct"/>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w:t>
            </w:r>
          </w:p>
        </w:tc>
        <w:tc>
          <w:tcPr>
            <w:tcW w:w="3393" w:type="pct"/>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本年支出</w:t>
            </w:r>
          </w:p>
        </w:tc>
      </w:tr>
      <w:tr w:rsidR="00AD360C" w:rsidRPr="00304B64">
        <w:trPr>
          <w:trHeight w:val="339"/>
        </w:trPr>
        <w:tc>
          <w:tcPr>
            <w:tcW w:w="612" w:type="pct"/>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功能分类科目编码</w:t>
            </w:r>
          </w:p>
        </w:tc>
        <w:tc>
          <w:tcPr>
            <w:tcW w:w="995"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1130" w:type="pct"/>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基本支出</w:t>
            </w:r>
          </w:p>
        </w:tc>
        <w:tc>
          <w:tcPr>
            <w:tcW w:w="1133" w:type="pct"/>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项目支出</w:t>
            </w:r>
          </w:p>
        </w:tc>
      </w:tr>
      <w:tr w:rsidR="00AD360C" w:rsidRPr="00304B64">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39"/>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28"/>
        </w:trPr>
        <w:tc>
          <w:tcPr>
            <w:tcW w:w="612" w:type="pct"/>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995"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0" w:type="pct"/>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3" w:type="pct"/>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611"/>
        </w:trPr>
        <w:tc>
          <w:tcPr>
            <w:tcW w:w="1607" w:type="pct"/>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113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备注：本表反映部门本年度国有资本经营预算财政拨款支出情况。本部门无国有资本经营收支，故本表无数据。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br w:type="page"/>
      </w:r>
    </w:p>
    <w:p w:rsidR="00AD360C" w:rsidRPr="00304B64" w:rsidRDefault="00441100">
      <w:pPr>
        <w:rPr>
          <w:rFonts w:ascii="Times New Roman" w:eastAsia="方正黑体_GBK" w:hAnsi="Times New Roman" w:cs="方正黑体_GBK" w:hint="default"/>
          <w:sz w:val="32"/>
          <w:szCs w:val="32"/>
        </w:rPr>
      </w:pPr>
      <w:r w:rsidRPr="00304B64">
        <w:rPr>
          <w:rFonts w:ascii="Times New Roman" w:eastAsia="方正黑体_GBK" w:hAnsi="Times New Roman" w:cs="方正黑体_GBK"/>
          <w:sz w:val="32"/>
          <w:szCs w:val="32"/>
        </w:rPr>
        <w:lastRenderedPageBreak/>
        <w:t>附件</w:t>
      </w:r>
      <w:r w:rsidRPr="00304B64">
        <w:rPr>
          <w:rFonts w:ascii="Times New Roman" w:eastAsia="方正黑体_GBK" w:hAnsi="Times New Roman" w:cs="方正黑体_GBK"/>
          <w:sz w:val="32"/>
          <w:szCs w:val="32"/>
        </w:rPr>
        <w:t>9</w:t>
      </w:r>
    </w:p>
    <w:tbl>
      <w:tblPr>
        <w:tblW w:w="4849" w:type="pct"/>
        <w:tblLayout w:type="fixed"/>
        <w:tblCellMar>
          <w:left w:w="170" w:type="dxa"/>
          <w:right w:w="170" w:type="dxa"/>
        </w:tblCellMar>
        <w:tblLook w:val="04A0" w:firstRow="1" w:lastRow="0" w:firstColumn="1" w:lastColumn="0" w:noHBand="0" w:noVBand="1"/>
      </w:tblPr>
      <w:tblGrid>
        <w:gridCol w:w="4001"/>
        <w:gridCol w:w="2147"/>
        <w:gridCol w:w="2093"/>
        <w:gridCol w:w="4220"/>
        <w:gridCol w:w="1040"/>
      </w:tblGrid>
      <w:tr w:rsidR="00AD360C" w:rsidRPr="00304B64">
        <w:trPr>
          <w:trHeight w:val="343"/>
        </w:trPr>
        <w:tc>
          <w:tcPr>
            <w:tcW w:w="5000" w:type="pct"/>
            <w:gridSpan w:val="5"/>
            <w:shd w:val="clear" w:color="auto" w:fill="auto"/>
            <w:noWrap/>
            <w:tcMar>
              <w:top w:w="15" w:type="dxa"/>
              <w:left w:w="15" w:type="dxa"/>
              <w:right w:w="15" w:type="dxa"/>
            </w:tcMar>
            <w:vAlign w:val="bottom"/>
          </w:tcPr>
          <w:p w:rsidR="00AD360C" w:rsidRPr="00304B64" w:rsidRDefault="00441100">
            <w:pPr>
              <w:jc w:val="center"/>
              <w:rPr>
                <w:rFonts w:ascii="Times New Roman" w:eastAsia="方正仿宋_GBK" w:hAnsi="Times New Roman" w:cs="方正仿宋_GBK" w:hint="default"/>
                <w:sz w:val="21"/>
                <w:szCs w:val="21"/>
              </w:rPr>
            </w:pPr>
            <w:r w:rsidRPr="00304B64">
              <w:rPr>
                <w:rFonts w:ascii="Times New Roman" w:eastAsia="方正小标宋_GBK" w:hAnsi="Times New Roman" w:cs="方正小标宋_GBK"/>
                <w:sz w:val="44"/>
                <w:szCs w:val="44"/>
              </w:rPr>
              <w:t>机构运行信息表</w:t>
            </w:r>
          </w:p>
        </w:tc>
      </w:tr>
      <w:tr w:rsidR="00AD360C" w:rsidRPr="00304B64">
        <w:trPr>
          <w:trHeight w:val="244"/>
        </w:trPr>
        <w:tc>
          <w:tcPr>
            <w:tcW w:w="1482" w:type="pct"/>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794" w:type="pct"/>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775" w:type="pct"/>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3" w:type="pct"/>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84" w:type="pct"/>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w:t>
            </w:r>
            <w:r w:rsidRPr="00304B64">
              <w:rPr>
                <w:rFonts w:ascii="Times New Roman" w:eastAsia="方正仿宋_GBK" w:hAnsi="Times New Roman" w:cs="方正仿宋_GBK"/>
                <w:sz w:val="21"/>
                <w:szCs w:val="21"/>
              </w:rPr>
              <w:t>09</w:t>
            </w:r>
            <w:r w:rsidRPr="00304B64">
              <w:rPr>
                <w:rFonts w:ascii="Times New Roman" w:eastAsia="方正仿宋_GBK" w:hAnsi="Times New Roman" w:cs="方正仿宋_GBK"/>
                <w:sz w:val="21"/>
                <w:szCs w:val="21"/>
              </w:rPr>
              <w:t>表</w:t>
            </w:r>
          </w:p>
        </w:tc>
      </w:tr>
      <w:tr w:rsidR="00AD360C" w:rsidRPr="00304B64">
        <w:trPr>
          <w:trHeight w:val="244"/>
        </w:trPr>
        <w:tc>
          <w:tcPr>
            <w:tcW w:w="2277"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公开部门：</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重庆市九龙坡区信访办公室</w:t>
            </w:r>
          </w:p>
        </w:tc>
        <w:tc>
          <w:tcPr>
            <w:tcW w:w="775"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1563"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c>
          <w:tcPr>
            <w:tcW w:w="384" w:type="pct"/>
            <w:tcBorders>
              <w:top w:val="nil"/>
              <w:left w:val="nil"/>
              <w:bottom w:val="single" w:sz="4" w:space="0" w:color="auto"/>
              <w:right w:val="nil"/>
            </w:tcBorders>
            <w:shd w:val="clear" w:color="auto" w:fill="auto"/>
            <w:noWrap/>
            <w:tcMar>
              <w:top w:w="15" w:type="dxa"/>
              <w:left w:w="15" w:type="dxa"/>
              <w:right w:w="15" w:type="dxa"/>
            </w:tcMar>
            <w:vAlign w:val="bottom"/>
          </w:tcPr>
          <w:p w:rsidR="00AD360C" w:rsidRPr="00304B64" w:rsidRDefault="00441100">
            <w:pPr>
              <w:jc w:val="right"/>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单位：万元</w:t>
            </w:r>
          </w:p>
        </w:tc>
      </w:tr>
      <w:tr w:rsidR="00AD360C" w:rsidRPr="00304B64">
        <w:trPr>
          <w:trHeight w:val="28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目</w:t>
            </w:r>
          </w:p>
        </w:tc>
        <w:tc>
          <w:tcPr>
            <w:tcW w:w="794"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预算数</w:t>
            </w:r>
          </w:p>
        </w:tc>
        <w:tc>
          <w:tcPr>
            <w:tcW w:w="775"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项</w:t>
            </w: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目</w:t>
            </w:r>
          </w:p>
        </w:tc>
        <w:tc>
          <w:tcPr>
            <w:tcW w:w="384"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决算数</w:t>
            </w:r>
          </w:p>
        </w:tc>
      </w:tr>
      <w:tr w:rsidR="00AD360C" w:rsidRPr="00304B64">
        <w:trPr>
          <w:trHeight w:val="28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一、“三公”经费支出</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四、机关运行经费</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53.12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（一）支出合计</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2.71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2.71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（一）行政单位</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53.12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1</w:t>
            </w:r>
            <w:r w:rsidRPr="00304B64">
              <w:rPr>
                <w:rFonts w:ascii="Times New Roman" w:eastAsia="方正仿宋_GBK" w:hAnsi="Times New Roman" w:cs="方正仿宋_GBK"/>
                <w:sz w:val="21"/>
                <w:szCs w:val="21"/>
              </w:rPr>
              <w:t>．因公出国（境）费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（二）参照公务员法管理事业单位</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2</w:t>
            </w:r>
            <w:r w:rsidRPr="00304B64">
              <w:rPr>
                <w:rFonts w:ascii="Times New Roman" w:eastAsia="方正仿宋_GBK" w:hAnsi="Times New Roman" w:cs="方正仿宋_GBK"/>
                <w:sz w:val="21"/>
                <w:szCs w:val="21"/>
              </w:rPr>
              <w:t>．公务用车购置及运行维护费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2.56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2.56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五、资产信息</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）公务用车购置费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（一）车辆数合计（辆）</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w:t>
            </w:r>
            <w:r w:rsidRPr="00304B64">
              <w:rPr>
                <w:rFonts w:ascii="Times New Roman" w:eastAsia="方正仿宋_GBK" w:hAnsi="Times New Roman" w:cs="方正仿宋_GBK"/>
                <w:sz w:val="21"/>
                <w:szCs w:val="21"/>
              </w:rPr>
              <w:t>2</w:t>
            </w:r>
            <w:r w:rsidRPr="00304B64">
              <w:rPr>
                <w:rFonts w:ascii="Times New Roman" w:eastAsia="方正仿宋_GBK" w:hAnsi="Times New Roman" w:cs="方正仿宋_GBK"/>
                <w:sz w:val="21"/>
                <w:szCs w:val="21"/>
              </w:rPr>
              <w:t>）公务用车运行维护费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2.56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2.56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1</w:t>
            </w:r>
            <w:r w:rsidRPr="00304B64">
              <w:rPr>
                <w:rFonts w:ascii="Times New Roman" w:eastAsia="方正仿宋_GBK" w:hAnsi="Times New Roman" w:cs="方正仿宋_GBK"/>
                <w:sz w:val="21"/>
                <w:szCs w:val="21"/>
              </w:rPr>
              <w:t>．副部（省）级及以上领导用车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3</w:t>
            </w:r>
            <w:r w:rsidRPr="00304B64">
              <w:rPr>
                <w:rFonts w:ascii="Times New Roman" w:eastAsia="方正仿宋_GBK" w:hAnsi="Times New Roman" w:cs="方正仿宋_GBK"/>
                <w:sz w:val="21"/>
                <w:szCs w:val="21"/>
              </w:rPr>
              <w:t>．公务接待费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0.16 </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0.16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2</w:t>
            </w:r>
            <w:r w:rsidRPr="00304B64">
              <w:rPr>
                <w:rFonts w:ascii="Times New Roman" w:eastAsia="方正仿宋_GBK" w:hAnsi="Times New Roman" w:cs="方正仿宋_GBK"/>
                <w:sz w:val="21"/>
                <w:szCs w:val="21"/>
              </w:rPr>
              <w:t>．主要领导干部用车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）国内接待费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0.16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3</w:t>
            </w:r>
            <w:r w:rsidRPr="00304B64">
              <w:rPr>
                <w:rFonts w:ascii="Times New Roman" w:eastAsia="方正仿宋_GBK" w:hAnsi="Times New Roman" w:cs="方正仿宋_GBK"/>
                <w:sz w:val="21"/>
                <w:szCs w:val="21"/>
              </w:rPr>
              <w:t>．机要通信用车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其中：外事接待费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4</w:t>
            </w:r>
            <w:r w:rsidRPr="00304B64">
              <w:rPr>
                <w:rFonts w:ascii="Times New Roman" w:eastAsia="方正仿宋_GBK" w:hAnsi="Times New Roman" w:cs="方正仿宋_GBK"/>
                <w:sz w:val="21"/>
                <w:szCs w:val="21"/>
              </w:rPr>
              <w:t>．应急保障用车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w:t>
            </w:r>
            <w:r w:rsidRPr="00304B64">
              <w:rPr>
                <w:rFonts w:ascii="Times New Roman" w:eastAsia="方正仿宋_GBK" w:hAnsi="Times New Roman" w:cs="方正仿宋_GBK"/>
                <w:sz w:val="21"/>
                <w:szCs w:val="21"/>
              </w:rPr>
              <w:t>2</w:t>
            </w:r>
            <w:r w:rsidRPr="00304B64">
              <w:rPr>
                <w:rFonts w:ascii="Times New Roman" w:eastAsia="方正仿宋_GBK" w:hAnsi="Times New Roman" w:cs="方正仿宋_GBK"/>
                <w:sz w:val="21"/>
                <w:szCs w:val="21"/>
              </w:rPr>
              <w:t>）国（境）外接待费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5</w:t>
            </w:r>
            <w:r w:rsidRPr="00304B64">
              <w:rPr>
                <w:rFonts w:ascii="Times New Roman" w:eastAsia="方正仿宋_GBK" w:hAnsi="Times New Roman" w:cs="方正仿宋_GBK"/>
                <w:sz w:val="21"/>
                <w:szCs w:val="21"/>
              </w:rPr>
              <w:t>．执法执勤用车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（二）相关统计数</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6</w:t>
            </w:r>
            <w:r w:rsidRPr="00304B64">
              <w:rPr>
                <w:rFonts w:ascii="Times New Roman" w:eastAsia="方正仿宋_GBK" w:hAnsi="Times New Roman" w:cs="方正仿宋_GBK"/>
                <w:sz w:val="21"/>
                <w:szCs w:val="21"/>
              </w:rPr>
              <w:t>．特种专业技术用车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1</w:t>
            </w:r>
            <w:r w:rsidRPr="00304B64">
              <w:rPr>
                <w:rFonts w:ascii="Times New Roman" w:eastAsia="方正仿宋_GBK" w:hAnsi="Times New Roman" w:cs="方正仿宋_GBK"/>
                <w:sz w:val="21"/>
                <w:szCs w:val="21"/>
              </w:rPr>
              <w:t>．因公出国（境）团组数（</w:t>
            </w:r>
            <w:proofErr w:type="gramStart"/>
            <w:r w:rsidRPr="00304B64">
              <w:rPr>
                <w:rFonts w:ascii="Times New Roman" w:eastAsia="方正仿宋_GBK" w:hAnsi="Times New Roman" w:cs="方正仿宋_GBK"/>
                <w:sz w:val="21"/>
                <w:szCs w:val="21"/>
              </w:rPr>
              <w:t>个</w:t>
            </w:r>
            <w:proofErr w:type="gramEnd"/>
            <w:r w:rsidRPr="00304B64">
              <w:rPr>
                <w:rFonts w:ascii="Times New Roman" w:eastAsia="方正仿宋_GBK" w:hAnsi="Times New Roman" w:cs="方正仿宋_GBK"/>
                <w:sz w:val="21"/>
                <w:szCs w:val="21"/>
              </w:rPr>
              <w:t>）</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7</w:t>
            </w:r>
            <w:r w:rsidRPr="00304B64">
              <w:rPr>
                <w:rFonts w:ascii="Times New Roman" w:eastAsia="方正仿宋_GBK" w:hAnsi="Times New Roman" w:cs="方正仿宋_GBK"/>
                <w:sz w:val="21"/>
                <w:szCs w:val="21"/>
              </w:rPr>
              <w:t>．离退休干部用车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2</w:t>
            </w:r>
            <w:r w:rsidRPr="00304B64">
              <w:rPr>
                <w:rFonts w:ascii="Times New Roman" w:eastAsia="方正仿宋_GBK" w:hAnsi="Times New Roman" w:cs="方正仿宋_GBK"/>
                <w:sz w:val="21"/>
                <w:szCs w:val="21"/>
              </w:rPr>
              <w:t>．因公出国（境）人次数（人）</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8</w:t>
            </w:r>
            <w:r w:rsidRPr="00304B64">
              <w:rPr>
                <w:rFonts w:ascii="Times New Roman" w:eastAsia="方正仿宋_GBK" w:hAnsi="Times New Roman" w:cs="方正仿宋_GBK"/>
                <w:sz w:val="21"/>
                <w:szCs w:val="21"/>
              </w:rPr>
              <w:t>．其他用车</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3</w:t>
            </w:r>
            <w:r w:rsidRPr="00304B64">
              <w:rPr>
                <w:rFonts w:ascii="Times New Roman" w:eastAsia="方正仿宋_GBK" w:hAnsi="Times New Roman" w:cs="方正仿宋_GBK"/>
                <w:sz w:val="21"/>
                <w:szCs w:val="21"/>
              </w:rPr>
              <w:t>．公务用车购置数（辆）</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（二）单价</w:t>
            </w:r>
            <w:r w:rsidRPr="00304B64">
              <w:rPr>
                <w:rFonts w:ascii="Times New Roman" w:eastAsia="方正仿宋_GBK" w:hAnsi="Times New Roman" w:cs="方正仿宋_GBK"/>
                <w:sz w:val="21"/>
                <w:szCs w:val="21"/>
              </w:rPr>
              <w:t>100</w:t>
            </w:r>
            <w:r w:rsidRPr="00304B64">
              <w:rPr>
                <w:rFonts w:ascii="Times New Roman" w:eastAsia="方正仿宋_GBK" w:hAnsi="Times New Roman" w:cs="方正仿宋_GBK"/>
                <w:sz w:val="21"/>
                <w:szCs w:val="21"/>
              </w:rPr>
              <w:t>万元（含）以上设备（不含车辆）</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lastRenderedPageBreak/>
              <w:t xml:space="preserve">     4</w:t>
            </w:r>
            <w:r w:rsidRPr="00304B64">
              <w:rPr>
                <w:rFonts w:ascii="Times New Roman" w:eastAsia="方正仿宋_GBK" w:hAnsi="Times New Roman" w:cs="方正仿宋_GBK"/>
                <w:sz w:val="21"/>
                <w:szCs w:val="21"/>
              </w:rPr>
              <w:t>．公务用车保有量（辆）</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六、政府采购支出信息</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5</w:t>
            </w:r>
            <w:r w:rsidRPr="00304B64">
              <w:rPr>
                <w:rFonts w:ascii="Times New Roman" w:eastAsia="方正仿宋_GBK" w:hAnsi="Times New Roman" w:cs="方正仿宋_GBK"/>
                <w:sz w:val="21"/>
                <w:szCs w:val="21"/>
              </w:rPr>
              <w:t>．国内公务接待批次（</w:t>
            </w:r>
            <w:proofErr w:type="gramStart"/>
            <w:r w:rsidRPr="00304B64">
              <w:rPr>
                <w:rFonts w:ascii="Times New Roman" w:eastAsia="方正仿宋_GBK" w:hAnsi="Times New Roman" w:cs="方正仿宋_GBK"/>
                <w:sz w:val="21"/>
                <w:szCs w:val="21"/>
              </w:rPr>
              <w:t>个</w:t>
            </w:r>
            <w:proofErr w:type="gramEnd"/>
            <w:r w:rsidRPr="00304B64">
              <w:rPr>
                <w:rFonts w:ascii="Times New Roman" w:eastAsia="方正仿宋_GBK" w:hAnsi="Times New Roman" w:cs="方正仿宋_GBK"/>
                <w:sz w:val="21"/>
                <w:szCs w:val="21"/>
              </w:rPr>
              <w:t>）</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2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（一）政府采购支出合计</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其中：外事接待批次（</w:t>
            </w:r>
            <w:proofErr w:type="gramStart"/>
            <w:r w:rsidRPr="00304B64">
              <w:rPr>
                <w:rFonts w:ascii="Times New Roman" w:eastAsia="方正仿宋_GBK" w:hAnsi="Times New Roman" w:cs="方正仿宋_GBK"/>
                <w:sz w:val="21"/>
                <w:szCs w:val="21"/>
              </w:rPr>
              <w:t>个</w:t>
            </w:r>
            <w:proofErr w:type="gramEnd"/>
            <w:r w:rsidRPr="00304B64">
              <w:rPr>
                <w:rFonts w:ascii="Times New Roman" w:eastAsia="方正仿宋_GBK" w:hAnsi="Times New Roman" w:cs="方正仿宋_GBK"/>
                <w:sz w:val="21"/>
                <w:szCs w:val="21"/>
              </w:rPr>
              <w:t>）</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1</w:t>
            </w:r>
            <w:r w:rsidRPr="00304B64">
              <w:rPr>
                <w:rFonts w:ascii="Times New Roman" w:eastAsia="方正仿宋_GBK" w:hAnsi="Times New Roman" w:cs="方正仿宋_GBK"/>
                <w:sz w:val="21"/>
                <w:szCs w:val="21"/>
              </w:rPr>
              <w:t>．政府采购货物支出</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6</w:t>
            </w:r>
            <w:r w:rsidRPr="00304B64">
              <w:rPr>
                <w:rFonts w:ascii="Times New Roman" w:eastAsia="方正仿宋_GBK" w:hAnsi="Times New Roman" w:cs="方正仿宋_GBK"/>
                <w:sz w:val="21"/>
                <w:szCs w:val="21"/>
              </w:rPr>
              <w:t>．国内公务接待人次（人）</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16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2</w:t>
            </w:r>
            <w:r w:rsidRPr="00304B64">
              <w:rPr>
                <w:rFonts w:ascii="Times New Roman" w:eastAsia="方正仿宋_GBK" w:hAnsi="Times New Roman" w:cs="方正仿宋_GBK"/>
                <w:sz w:val="21"/>
                <w:szCs w:val="21"/>
              </w:rPr>
              <w:t>．政府采购工程支出</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其中：外事接待人次（人）</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3</w:t>
            </w:r>
            <w:r w:rsidRPr="00304B64">
              <w:rPr>
                <w:rFonts w:ascii="Times New Roman" w:eastAsia="方正仿宋_GBK" w:hAnsi="Times New Roman" w:cs="方正仿宋_GBK"/>
                <w:sz w:val="21"/>
                <w:szCs w:val="21"/>
              </w:rPr>
              <w:t>．政府采购服务支出</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7</w:t>
            </w:r>
            <w:r w:rsidRPr="00304B64">
              <w:rPr>
                <w:rFonts w:ascii="Times New Roman" w:eastAsia="方正仿宋_GBK" w:hAnsi="Times New Roman" w:cs="方正仿宋_GBK"/>
                <w:sz w:val="21"/>
                <w:szCs w:val="21"/>
              </w:rPr>
              <w:t>．国（境）外公务接待批次（</w:t>
            </w:r>
            <w:proofErr w:type="gramStart"/>
            <w:r w:rsidRPr="00304B64">
              <w:rPr>
                <w:rFonts w:ascii="Times New Roman" w:eastAsia="方正仿宋_GBK" w:hAnsi="Times New Roman" w:cs="方正仿宋_GBK"/>
                <w:sz w:val="21"/>
                <w:szCs w:val="21"/>
              </w:rPr>
              <w:t>个</w:t>
            </w:r>
            <w:proofErr w:type="gramEnd"/>
            <w:r w:rsidRPr="00304B64">
              <w:rPr>
                <w:rFonts w:ascii="Times New Roman" w:eastAsia="方正仿宋_GBK" w:hAnsi="Times New Roman" w:cs="方正仿宋_GBK"/>
                <w:sz w:val="21"/>
                <w:szCs w:val="21"/>
              </w:rPr>
              <w:t>）</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（二）政府采购授予中小企业合同金额</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92"/>
        </w:trPr>
        <w:tc>
          <w:tcPr>
            <w:tcW w:w="1482" w:type="pct"/>
            <w:tcBorders>
              <w:top w:val="single" w:sz="4" w:space="0" w:color="auto"/>
              <w:left w:val="single" w:sz="4" w:space="0" w:color="auto"/>
              <w:bottom w:val="single" w:sz="4" w:space="0" w:color="auto"/>
              <w:right w:val="single" w:sz="4" w:space="0" w:color="auto"/>
            </w:tcBorders>
            <w:shd w:val="clear" w:color="auto" w:fill="BFBFBF"/>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8</w:t>
            </w:r>
            <w:r w:rsidRPr="00304B64">
              <w:rPr>
                <w:rFonts w:ascii="Times New Roman" w:eastAsia="方正仿宋_GBK" w:hAnsi="Times New Roman" w:cs="方正仿宋_GBK"/>
                <w:sz w:val="21"/>
                <w:szCs w:val="21"/>
              </w:rPr>
              <w:t>．国（境）外公务接待人次（人）</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r w:rsidRPr="00304B64">
              <w:rPr>
                <w:rFonts w:ascii="Times New Roman" w:eastAsia="方正仿宋_GBK" w:hAnsi="Times New Roman" w:cs="方正仿宋_GBK"/>
                <w:sz w:val="21"/>
                <w:szCs w:val="21"/>
              </w:rPr>
              <w:t>其中：授予小</w:t>
            </w:r>
            <w:proofErr w:type="gramStart"/>
            <w:r w:rsidRPr="00304B64">
              <w:rPr>
                <w:rFonts w:ascii="Times New Roman" w:eastAsia="方正仿宋_GBK" w:hAnsi="Times New Roman" w:cs="方正仿宋_GBK"/>
                <w:sz w:val="21"/>
                <w:szCs w:val="21"/>
              </w:rPr>
              <w:t>微企业</w:t>
            </w:r>
            <w:proofErr w:type="gramEnd"/>
            <w:r w:rsidRPr="00304B64">
              <w:rPr>
                <w:rFonts w:ascii="Times New Roman" w:eastAsia="方正仿宋_GBK" w:hAnsi="Times New Roman" w:cs="方正仿宋_GBK"/>
                <w:sz w:val="21"/>
                <w:szCs w:val="21"/>
              </w:rPr>
              <w:t>合同金额</w:t>
            </w: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 </w:t>
            </w:r>
          </w:p>
        </w:tc>
      </w:tr>
      <w:tr w:rsidR="00AD360C" w:rsidRPr="00304B64">
        <w:trPr>
          <w:trHeight w:val="286"/>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二、会议费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0.20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r>
      <w:tr w:rsidR="00AD360C" w:rsidRPr="00304B64">
        <w:trPr>
          <w:trHeight w:val="389"/>
        </w:trPr>
        <w:tc>
          <w:tcPr>
            <w:tcW w:w="1482"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三、培训费</w:t>
            </w:r>
          </w:p>
        </w:tc>
        <w:tc>
          <w:tcPr>
            <w:tcW w:w="7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w:t>
            </w:r>
          </w:p>
        </w:tc>
        <w:tc>
          <w:tcPr>
            <w:tcW w:w="77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 xml:space="preserve">0.20 </w:t>
            </w:r>
          </w:p>
        </w:tc>
        <w:tc>
          <w:tcPr>
            <w:tcW w:w="1563" w:type="pct"/>
            <w:tcBorders>
              <w:top w:val="single" w:sz="4" w:space="0" w:color="auto"/>
              <w:left w:val="single" w:sz="4" w:space="0" w:color="auto"/>
              <w:bottom w:val="single" w:sz="4" w:space="0" w:color="auto"/>
              <w:right w:val="single" w:sz="4" w:space="0" w:color="auto"/>
            </w:tcBorders>
            <w:shd w:val="clear" w:color="auto" w:fill="C0C0C0"/>
            <w:noWrap/>
            <w:tcMar>
              <w:top w:w="15" w:type="dxa"/>
              <w:left w:w="15" w:type="dxa"/>
              <w:right w:w="15" w:type="dxa"/>
            </w:tcMar>
            <w:vAlign w:val="center"/>
          </w:tcPr>
          <w:p w:rsidR="00AD360C" w:rsidRPr="00304B64" w:rsidRDefault="00AD360C">
            <w:pPr>
              <w:rPr>
                <w:rFonts w:ascii="Times New Roman" w:eastAsia="方正仿宋_GBK" w:hAnsi="Times New Roman" w:cs="方正仿宋_GBK" w:hint="default"/>
                <w:sz w:val="21"/>
                <w:szCs w:val="21"/>
              </w:rPr>
            </w:pPr>
          </w:p>
        </w:tc>
        <w:tc>
          <w:tcPr>
            <w:tcW w:w="38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360C" w:rsidRPr="00304B64" w:rsidRDefault="00AD360C">
            <w:pPr>
              <w:rPr>
                <w:rFonts w:ascii="Times New Roman" w:eastAsia="方正仿宋_GBK" w:hAnsi="Times New Roman" w:cs="方正仿宋_GBK" w:hint="default"/>
                <w:sz w:val="21"/>
                <w:szCs w:val="21"/>
              </w:rPr>
            </w:pPr>
          </w:p>
        </w:tc>
      </w:tr>
    </w:tbl>
    <w:p w:rsidR="00AD360C" w:rsidRPr="00304B64" w:rsidRDefault="00441100">
      <w:pPr>
        <w:rPr>
          <w:rFonts w:ascii="Times New Roman" w:eastAsia="方正仿宋_GBK" w:hAnsi="Times New Roman" w:cs="方正仿宋_GBK" w:hint="default"/>
          <w:sz w:val="21"/>
          <w:szCs w:val="21"/>
        </w:rPr>
      </w:pPr>
      <w:r w:rsidRPr="00304B64">
        <w:rPr>
          <w:rFonts w:ascii="Times New Roman" w:eastAsia="方正仿宋_GBK" w:hAnsi="Times New Roman" w:cs="方正仿宋_GBK"/>
          <w:sz w:val="21"/>
          <w:szCs w:val="21"/>
        </w:rPr>
        <w:t>备注：</w:t>
      </w:r>
      <w:r w:rsidRPr="00304B64">
        <w:rPr>
          <w:rFonts w:ascii="Times New Roman" w:eastAsia="方正仿宋_GBK" w:hAnsi="Times New Roman" w:cs="方正仿宋_GBK"/>
          <w:sz w:val="21"/>
          <w:szCs w:val="21"/>
        </w:rPr>
        <w:t>1.</w:t>
      </w:r>
      <w:r w:rsidRPr="00304B64">
        <w:rPr>
          <w:rFonts w:ascii="Times New Roman" w:eastAsia="方正仿宋_GBK" w:hAnsi="Times New Roman" w:cs="方正仿宋_GBK"/>
          <w:sz w:val="21"/>
          <w:szCs w:val="21"/>
        </w:rPr>
        <w:t>本表反映部门本年度财政拨款“三公”经费支出预决算情况。其中，预算数为“三公”经费全年预算数，反映按规定程序调整后的预算数；决算数为包括本年度财政拨款和以前年度结转资金安排的实际支出。</w:t>
      </w:r>
      <w:r w:rsidRPr="00304B64">
        <w:rPr>
          <w:rFonts w:ascii="Times New Roman" w:eastAsia="方正仿宋_GBK" w:hAnsi="Times New Roman" w:cs="方正仿宋_GBK"/>
          <w:sz w:val="21"/>
          <w:szCs w:val="21"/>
        </w:rPr>
        <w:br/>
        <w:t xml:space="preserve">      2.</w:t>
      </w:r>
      <w:r w:rsidRPr="00304B64">
        <w:rPr>
          <w:rFonts w:ascii="Times New Roman" w:eastAsia="方正仿宋_GBK" w:hAnsi="Times New Roman" w:cs="方正仿宋_GBK"/>
          <w:sz w:val="21"/>
          <w:szCs w:val="21"/>
        </w:rPr>
        <w:t>本套报表金额单位转换时可能存在尾数误差。</w:t>
      </w:r>
      <w:r w:rsidRPr="00304B64">
        <w:rPr>
          <w:rFonts w:ascii="Times New Roman" w:eastAsia="方正仿宋_GBK" w:hAnsi="Times New Roman" w:cs="方正仿宋_GBK"/>
          <w:sz w:val="21"/>
          <w:szCs w:val="21"/>
        </w:rPr>
        <w:br/>
      </w:r>
      <w:r w:rsidRPr="00304B64">
        <w:rPr>
          <w:rFonts w:ascii="Times New Roman" w:eastAsia="方正仿宋_GBK" w:hAnsi="Times New Roman" w:cs="方正仿宋_GBK"/>
          <w:sz w:val="21"/>
          <w:szCs w:val="21"/>
        </w:rPr>
        <w:br/>
      </w:r>
    </w:p>
    <w:sectPr w:rsidR="00AD360C" w:rsidRPr="00304B64">
      <w:headerReference w:type="default" r:id="rId9"/>
      <w:footerReference w:type="default" r:id="rId10"/>
      <w:pgSz w:w="16783" w:h="11850" w:orient="landscape"/>
      <w:pgMar w:top="1984" w:right="1446" w:bottom="1644" w:left="1446" w:header="0" w:footer="283" w:gutter="0"/>
      <w:cols w:space="0"/>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100" w:rsidRDefault="00441100">
      <w:pPr>
        <w:rPr>
          <w:rFonts w:hint="default"/>
        </w:rPr>
      </w:pPr>
      <w:r>
        <w:separator/>
      </w:r>
    </w:p>
  </w:endnote>
  <w:endnote w:type="continuationSeparator" w:id="0">
    <w:p w:rsidR="00441100" w:rsidRDefault="0044110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Calibri"/>
    <w:panose1 w:val="020F03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0C" w:rsidRDefault="00441100">
    <w:pPr>
      <w:pStyle w:val="a4"/>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92.8pt;margin-top:-3.2pt;width:2in;height:2in;z-index:25166131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D360C" w:rsidRDefault="00441100">
                <w:pPr>
                  <w:pStyle w:val="a4"/>
                  <w:rPr>
                    <w:rFonts w:hint="default"/>
                    <w:sz w:val="28"/>
                    <w:szCs w:val="28"/>
                  </w:rPr>
                </w:pPr>
                <w:r>
                  <w:rPr>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D664DE">
                  <w:rPr>
                    <w:rFonts w:hint="default"/>
                    <w:noProof/>
                    <w:sz w:val="28"/>
                    <w:szCs w:val="28"/>
                  </w:rPr>
                  <w:t>7</w:t>
                </w:r>
                <w:r>
                  <w:rPr>
                    <w:sz w:val="28"/>
                    <w:szCs w:val="28"/>
                  </w:rPr>
                  <w:fldChar w:fldCharType="end"/>
                </w:r>
                <w:r>
                  <w:rPr>
                    <w:sz w:val="28"/>
                    <w:szCs w:val="28"/>
                  </w:rPr>
                  <w:t xml:space="preserve"> </w:t>
                </w:r>
                <w:r>
                  <w:rPr>
                    <w:sz w:val="28"/>
                    <w:szCs w:val="28"/>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0C" w:rsidRDefault="00441100">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2052" type="#_x0000_t202" style="position:absolute;left:0;text-align:left;margin-left:92.8pt;margin-top:-39.7pt;width:2in;height:2in;z-index:251660288;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AD360C" w:rsidRDefault="00441100">
                <w:pPr>
                  <w:pStyle w:val="a4"/>
                  <w:rPr>
                    <w:rFonts w:hint="default"/>
                    <w:sz w:val="28"/>
                    <w:szCs w:val="28"/>
                  </w:rPr>
                </w:pPr>
                <w:r>
                  <w:rPr>
                    <w:sz w:val="28"/>
                    <w:szCs w:val="28"/>
                  </w:rPr>
                  <w:t>—</w:t>
                </w:r>
                <w:r>
                  <w:rPr>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D664DE" w:rsidRPr="00D664DE">
                  <w:rPr>
                    <w:rFonts w:hint="default"/>
                    <w:noProof/>
                    <w:sz w:val="28"/>
                    <w:szCs w:val="28"/>
                    <w:lang w:val="zh-CN"/>
                  </w:rPr>
                  <w:t>30</w:t>
                </w:r>
                <w:r>
                  <w:rPr>
                    <w:sz w:val="28"/>
                    <w:szCs w:val="28"/>
                  </w:rPr>
                  <w:fldChar w:fldCharType="end"/>
                </w:r>
                <w:r>
                  <w:rPr>
                    <w:sz w:val="28"/>
                    <w:szCs w:val="28"/>
                  </w:rPr>
                  <w:t xml:space="preserve"> </w:t>
                </w:r>
                <w:r>
                  <w:rPr>
                    <w:sz w:val="28"/>
                    <w:szCs w:val="28"/>
                  </w:rPr>
                  <w:t>—</w:t>
                </w:r>
                <w:r>
                  <w:rPr>
                    <w:sz w:val="28"/>
                    <w:szCs w:val="28"/>
                  </w:rPr>
                  <w:t xml:space="preserve"> </w:t>
                </w:r>
              </w:p>
            </w:txbxContent>
          </v:textbox>
          <w10:wrap anchorx="margin"/>
        </v:shape>
      </w:pict>
    </w:r>
    <w:r>
      <w:rPr>
        <w:rFonts w:hint="default"/>
      </w:rPr>
      <w:pict>
        <v:shape id="_x0000_s2051" type="#_x0000_t202" style="position:absolute;left:0;text-align:left;margin-left:0;margin-top:1160.4pt;width:2in;height:17.4pt;z-index:251659264;mso-wrap-style:none;mso-position-horizontal:center;mso-position-horizontal-relative:margin;mso-position-vertical-relative:page;mso-width-relative:page;mso-height-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AD360C" w:rsidRDefault="00441100">
                <w:pPr>
                  <w:pStyle w:val="a4"/>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100" w:rsidRDefault="00441100">
      <w:pPr>
        <w:rPr>
          <w:rFonts w:hint="default"/>
        </w:rPr>
      </w:pPr>
      <w:r>
        <w:separator/>
      </w:r>
    </w:p>
  </w:footnote>
  <w:footnote w:type="continuationSeparator" w:id="0">
    <w:p w:rsidR="00441100" w:rsidRDefault="00441100">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60C" w:rsidRDefault="00AD360C">
    <w:pPr>
      <w:pStyle w:val="a5"/>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HorizontalSpacing w:val="120"/>
  <w:drawingGridVerticalSpacing w:val="164"/>
  <w:displayVerticalDrawingGridEvery w:val="2"/>
  <w:noPunctuationKerning/>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Q3Y2E0ZDg0YWRlZWVlYmJkNzEyYjBiZTkxZDgwMGIifQ=="/>
  </w:docVars>
  <w:rsids>
    <w:rsidRoot w:val="00B03CCD"/>
    <w:rsid w:val="000C01CC"/>
    <w:rsid w:val="000D7702"/>
    <w:rsid w:val="00261065"/>
    <w:rsid w:val="002D0E5A"/>
    <w:rsid w:val="002E5443"/>
    <w:rsid w:val="00304B64"/>
    <w:rsid w:val="0032196C"/>
    <w:rsid w:val="00441100"/>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AD360C"/>
    <w:rsid w:val="00B03CCD"/>
    <w:rsid w:val="00B40138"/>
    <w:rsid w:val="00BF5A85"/>
    <w:rsid w:val="00C307F6"/>
    <w:rsid w:val="00C96B11"/>
    <w:rsid w:val="00CC6B99"/>
    <w:rsid w:val="00D664DE"/>
    <w:rsid w:val="00DF7706"/>
    <w:rsid w:val="00E05175"/>
    <w:rsid w:val="00E654E2"/>
    <w:rsid w:val="00E76362"/>
    <w:rsid w:val="00F137D3"/>
    <w:rsid w:val="00F13C36"/>
    <w:rsid w:val="00F23C68"/>
    <w:rsid w:val="00F32C53"/>
    <w:rsid w:val="00F73F90"/>
    <w:rsid w:val="00F7623D"/>
    <w:rsid w:val="00F8598B"/>
    <w:rsid w:val="00FA0819"/>
    <w:rsid w:val="01474EBF"/>
    <w:rsid w:val="01F3521E"/>
    <w:rsid w:val="036923E1"/>
    <w:rsid w:val="03B87EA0"/>
    <w:rsid w:val="03E3214F"/>
    <w:rsid w:val="044C50BA"/>
    <w:rsid w:val="05BC6D49"/>
    <w:rsid w:val="06194FF1"/>
    <w:rsid w:val="06A2550B"/>
    <w:rsid w:val="06F80EE2"/>
    <w:rsid w:val="07001CCA"/>
    <w:rsid w:val="075678DB"/>
    <w:rsid w:val="079D7CC7"/>
    <w:rsid w:val="08051BCA"/>
    <w:rsid w:val="085E44B6"/>
    <w:rsid w:val="086C12F4"/>
    <w:rsid w:val="08BA052C"/>
    <w:rsid w:val="08DB07BA"/>
    <w:rsid w:val="0969353F"/>
    <w:rsid w:val="098305D0"/>
    <w:rsid w:val="098A0877"/>
    <w:rsid w:val="0A5C4B69"/>
    <w:rsid w:val="0A86124A"/>
    <w:rsid w:val="0AB54CC0"/>
    <w:rsid w:val="0B9335CE"/>
    <w:rsid w:val="0C7927C4"/>
    <w:rsid w:val="0C9B098C"/>
    <w:rsid w:val="0CBF0B1F"/>
    <w:rsid w:val="0D673E11"/>
    <w:rsid w:val="0DDA54E4"/>
    <w:rsid w:val="0E3A5F83"/>
    <w:rsid w:val="0E74421A"/>
    <w:rsid w:val="0F380A8D"/>
    <w:rsid w:val="0F836721"/>
    <w:rsid w:val="0FA25D96"/>
    <w:rsid w:val="10175FC8"/>
    <w:rsid w:val="107B59E5"/>
    <w:rsid w:val="10EC0126"/>
    <w:rsid w:val="10F70B9A"/>
    <w:rsid w:val="111445C7"/>
    <w:rsid w:val="114278C6"/>
    <w:rsid w:val="1158083A"/>
    <w:rsid w:val="11643A4B"/>
    <w:rsid w:val="11ED0F98"/>
    <w:rsid w:val="11F03528"/>
    <w:rsid w:val="12964817"/>
    <w:rsid w:val="12C921C4"/>
    <w:rsid w:val="13871C70"/>
    <w:rsid w:val="13A71CB4"/>
    <w:rsid w:val="13AF1D43"/>
    <w:rsid w:val="13CE1647"/>
    <w:rsid w:val="13FD55AB"/>
    <w:rsid w:val="14200702"/>
    <w:rsid w:val="14A918F2"/>
    <w:rsid w:val="156570B7"/>
    <w:rsid w:val="163A6CEE"/>
    <w:rsid w:val="169C00DE"/>
    <w:rsid w:val="173708E3"/>
    <w:rsid w:val="17814932"/>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2E5C27"/>
    <w:rsid w:val="20642787"/>
    <w:rsid w:val="21403E8C"/>
    <w:rsid w:val="21556F04"/>
    <w:rsid w:val="22007482"/>
    <w:rsid w:val="22403BD3"/>
    <w:rsid w:val="23DA37D9"/>
    <w:rsid w:val="24B92327"/>
    <w:rsid w:val="24C14514"/>
    <w:rsid w:val="24F61130"/>
    <w:rsid w:val="2533755C"/>
    <w:rsid w:val="25791755"/>
    <w:rsid w:val="26396DF4"/>
    <w:rsid w:val="27167136"/>
    <w:rsid w:val="27B23302"/>
    <w:rsid w:val="29310A5F"/>
    <w:rsid w:val="29C37A35"/>
    <w:rsid w:val="2A076083"/>
    <w:rsid w:val="2A73162E"/>
    <w:rsid w:val="2B167953"/>
    <w:rsid w:val="2B200583"/>
    <w:rsid w:val="2B580E93"/>
    <w:rsid w:val="2B641DF7"/>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F6230E"/>
    <w:rsid w:val="33126F44"/>
    <w:rsid w:val="3337290D"/>
    <w:rsid w:val="33592849"/>
    <w:rsid w:val="33E31118"/>
    <w:rsid w:val="33EF7674"/>
    <w:rsid w:val="342D7BC6"/>
    <w:rsid w:val="34FA32E0"/>
    <w:rsid w:val="352930DB"/>
    <w:rsid w:val="35573069"/>
    <w:rsid w:val="355F6038"/>
    <w:rsid w:val="358C217E"/>
    <w:rsid w:val="35937598"/>
    <w:rsid w:val="36C9128A"/>
    <w:rsid w:val="372E3953"/>
    <w:rsid w:val="37841E99"/>
    <w:rsid w:val="37BF1123"/>
    <w:rsid w:val="383C3F15"/>
    <w:rsid w:val="388B306D"/>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DFA05F1"/>
    <w:rsid w:val="3E1D0952"/>
    <w:rsid w:val="3E42660A"/>
    <w:rsid w:val="3E7555B1"/>
    <w:rsid w:val="3E787ED9"/>
    <w:rsid w:val="3EEC37F3"/>
    <w:rsid w:val="3EEE5D89"/>
    <w:rsid w:val="3F032E93"/>
    <w:rsid w:val="3F0527E5"/>
    <w:rsid w:val="3F694D83"/>
    <w:rsid w:val="3F885DCC"/>
    <w:rsid w:val="3FCD675E"/>
    <w:rsid w:val="4004000C"/>
    <w:rsid w:val="411B6CE5"/>
    <w:rsid w:val="412070D7"/>
    <w:rsid w:val="41314E40"/>
    <w:rsid w:val="419302A8"/>
    <w:rsid w:val="41E0734B"/>
    <w:rsid w:val="426554D0"/>
    <w:rsid w:val="426C1EA8"/>
    <w:rsid w:val="42736402"/>
    <w:rsid w:val="42E86A87"/>
    <w:rsid w:val="43307B09"/>
    <w:rsid w:val="438D0E97"/>
    <w:rsid w:val="43BB152F"/>
    <w:rsid w:val="44C37687"/>
    <w:rsid w:val="45CB699A"/>
    <w:rsid w:val="463E6DE5"/>
    <w:rsid w:val="465B470D"/>
    <w:rsid w:val="469D6AD4"/>
    <w:rsid w:val="471E6C84"/>
    <w:rsid w:val="4748792B"/>
    <w:rsid w:val="475D719D"/>
    <w:rsid w:val="47674801"/>
    <w:rsid w:val="48225EF7"/>
    <w:rsid w:val="488F422B"/>
    <w:rsid w:val="48D408AE"/>
    <w:rsid w:val="48E36915"/>
    <w:rsid w:val="495C4A24"/>
    <w:rsid w:val="497135DF"/>
    <w:rsid w:val="4A154E68"/>
    <w:rsid w:val="4A263DF2"/>
    <w:rsid w:val="4A6F6675"/>
    <w:rsid w:val="4B0502DF"/>
    <w:rsid w:val="4B135857"/>
    <w:rsid w:val="4B7951CB"/>
    <w:rsid w:val="4B7C315C"/>
    <w:rsid w:val="4D512B6B"/>
    <w:rsid w:val="4DAC4ACA"/>
    <w:rsid w:val="4DBE01D2"/>
    <w:rsid w:val="4EFC6D10"/>
    <w:rsid w:val="4F0C6BA3"/>
    <w:rsid w:val="4F10477D"/>
    <w:rsid w:val="4F186D58"/>
    <w:rsid w:val="4FEA65B7"/>
    <w:rsid w:val="500515AC"/>
    <w:rsid w:val="50F06B6E"/>
    <w:rsid w:val="51AE7782"/>
    <w:rsid w:val="52164F13"/>
    <w:rsid w:val="52234D33"/>
    <w:rsid w:val="522F6E0C"/>
    <w:rsid w:val="52463BA1"/>
    <w:rsid w:val="52F163D4"/>
    <w:rsid w:val="53025D6F"/>
    <w:rsid w:val="531A2DB4"/>
    <w:rsid w:val="534248FB"/>
    <w:rsid w:val="53C0244D"/>
    <w:rsid w:val="53DD4D4E"/>
    <w:rsid w:val="53E40972"/>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76011"/>
    <w:rsid w:val="578867FC"/>
    <w:rsid w:val="5842572D"/>
    <w:rsid w:val="59647EB0"/>
    <w:rsid w:val="5A3B59D6"/>
    <w:rsid w:val="5AD134D8"/>
    <w:rsid w:val="5B6503B1"/>
    <w:rsid w:val="5C263CE4"/>
    <w:rsid w:val="5C5D2777"/>
    <w:rsid w:val="5CF66BF3"/>
    <w:rsid w:val="5D290C69"/>
    <w:rsid w:val="5F2D4A41"/>
    <w:rsid w:val="5F7E6320"/>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ACF33C7"/>
    <w:rsid w:val="6B474EF5"/>
    <w:rsid w:val="6BBF53FD"/>
    <w:rsid w:val="6BDF75B8"/>
    <w:rsid w:val="6C560CAE"/>
    <w:rsid w:val="6C576495"/>
    <w:rsid w:val="6D903FF5"/>
    <w:rsid w:val="6DA955B8"/>
    <w:rsid w:val="6DE20D6C"/>
    <w:rsid w:val="6DE346AB"/>
    <w:rsid w:val="6DE5391A"/>
    <w:rsid w:val="6EC52993"/>
    <w:rsid w:val="6EFD1324"/>
    <w:rsid w:val="6F5A53AC"/>
    <w:rsid w:val="6FAC003D"/>
    <w:rsid w:val="6FE55E12"/>
    <w:rsid w:val="6FFB2E76"/>
    <w:rsid w:val="708F6F7F"/>
    <w:rsid w:val="70D94BD3"/>
    <w:rsid w:val="71C34D91"/>
    <w:rsid w:val="72DB435C"/>
    <w:rsid w:val="72E2613A"/>
    <w:rsid w:val="72F771F4"/>
    <w:rsid w:val="736650B0"/>
    <w:rsid w:val="737807DC"/>
    <w:rsid w:val="73934AD2"/>
    <w:rsid w:val="750837F0"/>
    <w:rsid w:val="754758CF"/>
    <w:rsid w:val="764F62AB"/>
    <w:rsid w:val="765C45EC"/>
    <w:rsid w:val="768A7619"/>
    <w:rsid w:val="772E1EBA"/>
    <w:rsid w:val="77EB79F7"/>
    <w:rsid w:val="796D60A4"/>
    <w:rsid w:val="79A031D5"/>
    <w:rsid w:val="7A1525F7"/>
    <w:rsid w:val="7B420052"/>
    <w:rsid w:val="7B861484"/>
    <w:rsid w:val="7BA166DA"/>
    <w:rsid w:val="7BD06A28"/>
    <w:rsid w:val="7C3A7C0B"/>
    <w:rsid w:val="7C5248E4"/>
    <w:rsid w:val="7C566698"/>
    <w:rsid w:val="7C5866A3"/>
    <w:rsid w:val="7D7406BB"/>
    <w:rsid w:val="7DE94331"/>
    <w:rsid w:val="7E884AF2"/>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pPr>
      <w:spacing w:before="100" w:beforeAutospacing="1" w:after="100" w:afterAutospacing="1"/>
    </w:p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3"/>
    <w:qFormat/>
    <w:rPr>
      <w:rFonts w:ascii="宋体" w:hAns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30</Pages>
  <Words>2242</Words>
  <Characters>12785</Characters>
  <Application>Microsoft Office Word</Application>
  <DocSecurity>0</DocSecurity>
  <Lines>106</Lines>
  <Paragraphs>29</Paragraphs>
  <ScaleCrop>false</ScaleCrop>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谢杰</cp:lastModifiedBy>
  <cp:revision>31</cp:revision>
  <dcterms:created xsi:type="dcterms:W3CDTF">2024-07-11T02:00:00Z</dcterms:created>
  <dcterms:modified xsi:type="dcterms:W3CDTF">2024-11-30T10:56:00Z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BB46EABDBB2749749395447164B066B3_12</vt:lpwstr>
  </property>
</Properties>
</file>