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AA" w:rsidRPr="00A85031" w:rsidRDefault="00BB3092">
      <w:pPr>
        <w:pStyle w:val="a6"/>
        <w:snapToGrid w:val="0"/>
        <w:spacing w:before="0" w:beforeAutospacing="0" w:line="600" w:lineRule="exact"/>
        <w:contextualSpacing/>
        <w:jc w:val="center"/>
        <w:rPr>
          <w:rFonts w:ascii="Times New Roman" w:eastAsia="方正小标宋_GBK" w:hAnsi="Times New Roman" w:cs="方正小标宋_GBK" w:hint="default"/>
          <w:sz w:val="44"/>
          <w:szCs w:val="44"/>
        </w:rPr>
      </w:pPr>
      <w:r w:rsidRPr="00A85031">
        <w:rPr>
          <w:rFonts w:ascii="Times New Roman" w:eastAsia="方正小标宋_GBK" w:hAnsi="Times New Roman" w:cs="方正小标宋_GBK"/>
          <w:sz w:val="44"/>
          <w:szCs w:val="44"/>
        </w:rPr>
        <w:t>重庆市九龙坡区档案馆</w:t>
      </w:r>
    </w:p>
    <w:p w:rsidR="00454DAA" w:rsidRPr="00A85031" w:rsidRDefault="00BB3092">
      <w:pPr>
        <w:pStyle w:val="a6"/>
        <w:snapToGrid w:val="0"/>
        <w:spacing w:before="0" w:beforeAutospacing="0" w:line="600" w:lineRule="exact"/>
        <w:contextualSpacing/>
        <w:jc w:val="center"/>
        <w:rPr>
          <w:rFonts w:ascii="Times New Roman" w:eastAsia="方正小标宋_GBK" w:hAnsi="Times New Roman" w:cs="方正小标宋_GBK" w:hint="default"/>
          <w:sz w:val="44"/>
          <w:szCs w:val="44"/>
          <w:shd w:val="clear" w:color="auto" w:fill="FFFFFF"/>
        </w:rPr>
      </w:pPr>
      <w:r w:rsidRPr="00A85031">
        <w:rPr>
          <w:rFonts w:ascii="Times New Roman" w:eastAsia="方正小标宋_GBK" w:hAnsi="Times New Roman" w:cs="方正小标宋_GBK"/>
          <w:sz w:val="44"/>
          <w:szCs w:val="44"/>
          <w:shd w:val="clear" w:color="auto" w:fill="FFFFFF"/>
        </w:rPr>
        <w:t>2023</w:t>
      </w:r>
      <w:r w:rsidRPr="00A85031">
        <w:rPr>
          <w:rFonts w:ascii="Times New Roman" w:eastAsia="方正小标宋_GBK" w:hAnsi="Times New Roman" w:cs="方正小标宋_GBK"/>
          <w:sz w:val="44"/>
          <w:szCs w:val="44"/>
          <w:shd w:val="clear" w:color="auto" w:fill="FFFFFF"/>
        </w:rPr>
        <w:t>年度决算公开说明</w:t>
      </w:r>
    </w:p>
    <w:p w:rsidR="00454DAA" w:rsidRPr="00A85031" w:rsidRDefault="00454DAA">
      <w:pPr>
        <w:pStyle w:val="a6"/>
        <w:shd w:val="clear" w:color="auto" w:fill="FFFFFF"/>
        <w:snapToGrid w:val="0"/>
        <w:spacing w:line="600" w:lineRule="exact"/>
        <w:ind w:firstLineChars="200" w:firstLine="640"/>
        <w:contextualSpacing/>
        <w:rPr>
          <w:rStyle w:val="a8"/>
          <w:rFonts w:ascii="Times New Roman" w:eastAsia="黑体" w:hAnsi="Times New Roman" w:cs="黑体" w:hint="default"/>
          <w:b w:val="0"/>
          <w:sz w:val="32"/>
          <w:szCs w:val="32"/>
          <w:shd w:val="clear" w:color="auto" w:fill="FFFFFF"/>
        </w:rPr>
      </w:pP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黑体" w:hAnsi="Times New Roman" w:cs="黑体" w:hint="default"/>
          <w:b w:val="0"/>
          <w:sz w:val="32"/>
          <w:szCs w:val="32"/>
          <w:shd w:val="clear" w:color="auto" w:fill="FFFFFF"/>
        </w:rPr>
      </w:pPr>
      <w:r w:rsidRPr="00A85031">
        <w:rPr>
          <w:rStyle w:val="a8"/>
          <w:rFonts w:ascii="Times New Roman" w:eastAsia="黑体" w:hAnsi="Times New Roman" w:cs="黑体"/>
          <w:b w:val="0"/>
          <w:sz w:val="32"/>
          <w:szCs w:val="32"/>
          <w:shd w:val="clear" w:color="auto" w:fill="FFFFFF"/>
        </w:rPr>
        <w:t>一、</w:t>
      </w:r>
      <w:r w:rsidRPr="00A85031">
        <w:rPr>
          <w:rStyle w:val="a8"/>
          <w:rFonts w:ascii="Times New Roman" w:eastAsia="方正黑体_GBK" w:hAnsi="Times New Roman" w:cs="黑体"/>
          <w:b w:val="0"/>
          <w:sz w:val="32"/>
          <w:szCs w:val="32"/>
          <w:shd w:val="clear" w:color="auto" w:fill="FFFFFF"/>
        </w:rPr>
        <w:t>单位基本情况</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hint="default"/>
          <w:kern w:val="2"/>
          <w:sz w:val="32"/>
          <w:szCs w:val="32"/>
          <w:shd w:val="clear" w:color="auto" w:fill="FFFFFF"/>
        </w:rPr>
      </w:pPr>
      <w:r w:rsidRPr="00A85031">
        <w:rPr>
          <w:rFonts w:ascii="Times New Roman" w:eastAsia="方正楷体_GBK" w:hAnsi="Times New Roman"/>
          <w:kern w:val="2"/>
          <w:sz w:val="32"/>
          <w:szCs w:val="32"/>
          <w:shd w:val="clear" w:color="auto" w:fill="FFFFFF"/>
        </w:rPr>
        <w:t>（一）职能职责</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1.</w:t>
      </w:r>
      <w:r w:rsidRPr="00A85031">
        <w:rPr>
          <w:rFonts w:ascii="Times New Roman" w:eastAsia="方正仿宋_GBK" w:hAnsi="Times New Roman"/>
          <w:sz w:val="32"/>
          <w:szCs w:val="32"/>
          <w:shd w:val="clear" w:color="auto" w:fill="FFFFFF"/>
        </w:rPr>
        <w:t>承担接收和收集本馆管理范围内的档案资料工作。主要包括依法接收、保管区级党政机关、团体、企事业单位的档案，收集各个历史时期政权机构、社会组织、著名人物的档案，征集对国家和社会具有长久保存价值的重要档案资料，主动开展建档存史工作。</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2.</w:t>
      </w:r>
      <w:r w:rsidRPr="00A85031">
        <w:rPr>
          <w:rFonts w:ascii="Times New Roman" w:eastAsia="方正仿宋_GBK" w:hAnsi="Times New Roman"/>
          <w:sz w:val="32"/>
          <w:szCs w:val="32"/>
          <w:shd w:val="clear" w:color="auto" w:fill="FFFFFF"/>
        </w:rPr>
        <w:t>承担对所保存的档案按照规定进行整理和保管工作。主要包括馆藏档案资料的整理、编目、排列、统计、保管、保护、保密、抢救、鉴定、销毁等各项基础业务工作。</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3.</w:t>
      </w:r>
      <w:r w:rsidRPr="00A85031">
        <w:rPr>
          <w:rFonts w:ascii="Times New Roman" w:eastAsia="方正仿宋_GBK" w:hAnsi="Times New Roman"/>
          <w:sz w:val="32"/>
          <w:szCs w:val="32"/>
          <w:shd w:val="clear" w:color="auto" w:fill="FFFFFF"/>
        </w:rPr>
        <w:t>承担开发档案资源，为社会利用档案资源提供服务工作。主要包括依法公布档案，研究、编纂、出版档案史料，为党委和政府决策提供参考，为社会提供服务。</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4.</w:t>
      </w:r>
      <w:r w:rsidRPr="00A85031">
        <w:rPr>
          <w:rFonts w:ascii="Times New Roman" w:eastAsia="方正仿宋_GBK" w:hAnsi="Times New Roman"/>
          <w:sz w:val="32"/>
          <w:szCs w:val="32"/>
          <w:shd w:val="clear" w:color="auto" w:fill="FFFFFF"/>
        </w:rPr>
        <w:t>承担档案文化宣传工作。主要包括举办档案陈列展览，建设管理档案馆爱国主义教育基地，向社会进行爱国主义教育、革命历史传统教育、发展历程教育和科学文化教育，满足社会档案文化需求。</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lastRenderedPageBreak/>
        <w:t>5.</w:t>
      </w:r>
      <w:r w:rsidRPr="00A85031">
        <w:rPr>
          <w:rFonts w:ascii="Times New Roman" w:eastAsia="方正仿宋_GBK" w:hAnsi="Times New Roman"/>
          <w:sz w:val="32"/>
          <w:szCs w:val="32"/>
          <w:shd w:val="clear" w:color="auto" w:fill="FFFFFF"/>
        </w:rPr>
        <w:t>承担档案信息化建设和数字档案馆建设工作。主要包括接收、保管、管理全区档案数字化副本、电子档案和电子公文数据，做好本馆档案信息化基础设施及信息系统的管理、运行维护和信息安全工作，开展馆藏电子档案异地备份工作，推进区域档案信息资源共享。</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6.</w:t>
      </w:r>
      <w:r w:rsidRPr="00A85031">
        <w:rPr>
          <w:rFonts w:ascii="Times New Roman" w:eastAsia="方正仿宋_GBK" w:hAnsi="Times New Roman"/>
          <w:sz w:val="32"/>
          <w:szCs w:val="32"/>
          <w:shd w:val="clear" w:color="auto" w:fill="FFFFFF"/>
        </w:rPr>
        <w:t>承担组织开展馆际合作和业务交流工作。主要包括开展档案学术理论研讨、档案利用合作交流、</w:t>
      </w:r>
      <w:proofErr w:type="gramStart"/>
      <w:r w:rsidRPr="00A85031">
        <w:rPr>
          <w:rFonts w:ascii="Times New Roman" w:eastAsia="方正仿宋_GBK" w:hAnsi="Times New Roman"/>
          <w:sz w:val="32"/>
          <w:szCs w:val="32"/>
          <w:shd w:val="clear" w:color="auto" w:fill="FFFFFF"/>
        </w:rPr>
        <w:t>涉区珍贵</w:t>
      </w:r>
      <w:proofErr w:type="gramEnd"/>
      <w:r w:rsidRPr="00A85031">
        <w:rPr>
          <w:rFonts w:ascii="Times New Roman" w:eastAsia="方正仿宋_GBK" w:hAnsi="Times New Roman"/>
          <w:sz w:val="32"/>
          <w:szCs w:val="32"/>
          <w:shd w:val="clear" w:color="auto" w:fill="FFFFFF"/>
        </w:rPr>
        <w:t>档案征集等工作。</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楷体_GBK" w:hAnsi="Times New Roman" w:cs="楷体" w:hint="default"/>
          <w:b w:val="0"/>
          <w:sz w:val="32"/>
          <w:szCs w:val="32"/>
          <w:shd w:val="clear" w:color="auto" w:fill="FFFFFF"/>
        </w:rPr>
      </w:pPr>
      <w:r w:rsidRPr="00A85031">
        <w:rPr>
          <w:rStyle w:val="a8"/>
          <w:rFonts w:ascii="Times New Roman" w:eastAsia="方正楷体_GBK" w:hAnsi="Times New Roman" w:cs="楷体"/>
          <w:b w:val="0"/>
          <w:sz w:val="32"/>
          <w:szCs w:val="32"/>
          <w:shd w:val="clear" w:color="auto" w:fill="FFFFFF"/>
        </w:rPr>
        <w:t>（二）机构设置</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重庆市九龙坡区档案馆内设办公室、业务科、信息科。</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黑体_GBK" w:hAnsi="Times New Roman" w:cs="黑体" w:hint="default"/>
          <w:b w:val="0"/>
          <w:sz w:val="32"/>
          <w:szCs w:val="32"/>
          <w:shd w:val="clear" w:color="auto" w:fill="FFFFFF"/>
        </w:rPr>
      </w:pPr>
      <w:r w:rsidRPr="00A85031">
        <w:rPr>
          <w:rStyle w:val="a8"/>
          <w:rFonts w:ascii="Times New Roman" w:eastAsia="方正黑体_GBK" w:hAnsi="Times New Roman" w:cs="黑体"/>
          <w:b w:val="0"/>
          <w:sz w:val="32"/>
          <w:szCs w:val="32"/>
          <w:shd w:val="clear" w:color="auto" w:fill="FFFFFF"/>
        </w:rPr>
        <w:t>二、单位决算情况说明</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楷体_GBK" w:hAnsi="Times New Roman" w:hint="default"/>
          <w:b w:val="0"/>
          <w:sz w:val="32"/>
          <w:szCs w:val="32"/>
        </w:rPr>
      </w:pPr>
      <w:r w:rsidRPr="00A85031">
        <w:rPr>
          <w:rStyle w:val="a8"/>
          <w:rFonts w:ascii="Times New Roman" w:eastAsia="方正楷体_GBK" w:hAnsi="Times New Roman"/>
          <w:b w:val="0"/>
          <w:sz w:val="32"/>
          <w:szCs w:val="32"/>
        </w:rPr>
        <w:t>（一）收入支出决算总体情况说明。</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cs="方正仿宋_GBK"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1.</w:t>
      </w:r>
      <w:r w:rsidRPr="00A85031">
        <w:rPr>
          <w:rStyle w:val="a8"/>
          <w:rFonts w:ascii="Times New Roman" w:eastAsia="方正仿宋_GBK" w:hAnsi="Times New Roman" w:cs="方正仿宋_GBK"/>
          <w:sz w:val="32"/>
          <w:szCs w:val="32"/>
          <w:shd w:val="clear" w:color="auto" w:fill="FFFFFF"/>
        </w:rPr>
        <w:t>总体情况。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年度收入总计</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万元，支出总计</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万元。收支较上年决算数增加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，主要原因是新增超荷载馆藏档案委托管理和退休人员死亡抚恤金等。</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cs="方正仿宋_GBK"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2.</w:t>
      </w:r>
      <w:r w:rsidRPr="00A85031">
        <w:rPr>
          <w:rStyle w:val="a8"/>
          <w:rFonts w:ascii="Times New Roman" w:eastAsia="方正仿宋_GBK" w:hAnsi="Times New Roman" w:cs="方正仿宋_GBK"/>
          <w:sz w:val="32"/>
          <w:szCs w:val="32"/>
          <w:shd w:val="clear" w:color="auto" w:fill="FFFFFF"/>
        </w:rPr>
        <w:t>收入情况。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年度收入合计</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，主要原因是新增超荷载馆藏档案委托管理和退休人员死亡抚恤金等。其中：财政拨款收入</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100.00%</w:t>
      </w:r>
      <w:r w:rsidRPr="00A85031">
        <w:rPr>
          <w:rFonts w:ascii="Times New Roman" w:eastAsia="方正仿宋_GBK" w:hAnsi="Times New Roman"/>
          <w:sz w:val="32"/>
          <w:szCs w:val="32"/>
          <w:shd w:val="clear" w:color="auto" w:fill="FFFFFF"/>
        </w:rPr>
        <w:t>；事业收入</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；经营收入</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；其他收入</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。此</w:t>
      </w:r>
      <w:r w:rsidRPr="00A85031">
        <w:rPr>
          <w:rFonts w:ascii="Times New Roman" w:eastAsia="方正仿宋_GBK" w:hAnsi="Times New Roman"/>
          <w:sz w:val="32"/>
          <w:szCs w:val="32"/>
          <w:shd w:val="clear" w:color="auto" w:fill="FFFFFF"/>
        </w:rPr>
        <w:lastRenderedPageBreak/>
        <w:t>外，使</w:t>
      </w:r>
      <w:r w:rsidRPr="00A85031">
        <w:rPr>
          <w:rFonts w:ascii="Times New Roman" w:eastAsia="方正仿宋_GBK" w:hAnsi="Times New Roman"/>
          <w:sz w:val="32"/>
          <w:szCs w:val="32"/>
          <w:shd w:val="clear" w:color="auto" w:fill="FFFFFF"/>
        </w:rPr>
        <w:t>用非财政拨款结余和专用结余</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万元，年初结转和结余</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3.</w:t>
      </w:r>
      <w:r w:rsidRPr="00A85031">
        <w:rPr>
          <w:rStyle w:val="a8"/>
          <w:rFonts w:ascii="Times New Roman" w:eastAsia="方正仿宋_GBK" w:hAnsi="Times New Roman" w:cs="方正仿宋_GBK"/>
          <w:sz w:val="32"/>
          <w:szCs w:val="32"/>
          <w:shd w:val="clear" w:color="auto" w:fill="FFFFFF"/>
        </w:rPr>
        <w:t>支出情况。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年度支出合计</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，主要原因是新增超荷载馆藏档案委托管理和退休人员死亡抚恤金等。其中：基本支出</w:t>
      </w:r>
      <w:r w:rsidRPr="00A85031">
        <w:rPr>
          <w:rFonts w:ascii="Times New Roman" w:eastAsia="方正仿宋_GBK" w:hAnsi="Times New Roman"/>
          <w:sz w:val="32"/>
          <w:szCs w:val="32"/>
          <w:shd w:val="clear" w:color="auto" w:fill="FFFFFF"/>
        </w:rPr>
        <w:t>358.38</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57.76%</w:t>
      </w:r>
      <w:r w:rsidRPr="00A85031">
        <w:rPr>
          <w:rFonts w:ascii="Times New Roman" w:eastAsia="方正仿宋_GBK" w:hAnsi="Times New Roman"/>
          <w:sz w:val="32"/>
          <w:szCs w:val="32"/>
          <w:shd w:val="clear" w:color="auto" w:fill="FFFFFF"/>
        </w:rPr>
        <w:t>；项目支出</w:t>
      </w:r>
      <w:r w:rsidRPr="00A85031">
        <w:rPr>
          <w:rFonts w:ascii="Times New Roman" w:eastAsia="方正仿宋_GBK" w:hAnsi="Times New Roman"/>
          <w:sz w:val="32"/>
          <w:szCs w:val="32"/>
          <w:shd w:val="clear" w:color="auto" w:fill="FFFFFF"/>
        </w:rPr>
        <w:t>262.07</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42.24%</w:t>
      </w:r>
      <w:r w:rsidRPr="00A85031">
        <w:rPr>
          <w:rFonts w:ascii="Times New Roman" w:eastAsia="方正仿宋_GBK" w:hAnsi="Times New Roman"/>
          <w:sz w:val="32"/>
          <w:szCs w:val="32"/>
          <w:shd w:val="clear" w:color="auto" w:fill="FFFFFF"/>
        </w:rPr>
        <w:t>；经营支出</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。此外，结余分配</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cs="方正仿宋_GBK"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4.</w:t>
      </w:r>
      <w:r w:rsidRPr="00A85031">
        <w:rPr>
          <w:rStyle w:val="a8"/>
          <w:rFonts w:ascii="Times New Roman" w:eastAsia="方正仿宋_GBK" w:hAnsi="Times New Roman" w:cs="方正仿宋_GBK"/>
          <w:sz w:val="32"/>
          <w:szCs w:val="32"/>
          <w:shd w:val="clear" w:color="auto" w:fill="FFFFFF"/>
        </w:rPr>
        <w:t>结转结余情况。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年度年末结转和结余</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万元，较上年</w:t>
      </w:r>
      <w:proofErr w:type="gramStart"/>
      <w:r w:rsidRPr="00A85031">
        <w:rPr>
          <w:rFonts w:ascii="Times New Roman" w:eastAsia="方正仿宋_GBK" w:hAnsi="Times New Roman"/>
          <w:sz w:val="32"/>
          <w:szCs w:val="32"/>
          <w:shd w:val="clear" w:color="auto" w:fill="FFFFFF"/>
        </w:rPr>
        <w:t>决算数无增减</w:t>
      </w:r>
      <w:proofErr w:type="gramEnd"/>
      <w:r w:rsidRPr="00A85031">
        <w:rPr>
          <w:rFonts w:ascii="Times New Roman" w:eastAsia="方正仿宋_GBK" w:hAnsi="Times New Roman"/>
          <w:sz w:val="32"/>
          <w:szCs w:val="32"/>
          <w:shd w:val="clear" w:color="auto" w:fill="FFFFFF"/>
        </w:rPr>
        <w:t>。</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楷体_GBK" w:hAnsi="Times New Roman" w:hint="default"/>
          <w:b w:val="0"/>
          <w:sz w:val="32"/>
          <w:szCs w:val="32"/>
        </w:rPr>
      </w:pPr>
      <w:r w:rsidRPr="00A85031">
        <w:rPr>
          <w:rStyle w:val="a8"/>
          <w:rFonts w:ascii="Times New Roman" w:eastAsia="方正楷体_GBK" w:hAnsi="Times New Roman"/>
          <w:b w:val="0"/>
          <w:sz w:val="32"/>
          <w:szCs w:val="32"/>
        </w:rPr>
        <w:t>（二）财政拨款收入支出决算总体情况说明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20</w:t>
      </w:r>
      <w:r w:rsidRPr="00A85031">
        <w:rPr>
          <w:rFonts w:ascii="Times New Roman" w:eastAsia="方正仿宋_GBK" w:hAnsi="Times New Roman"/>
          <w:sz w:val="32"/>
          <w:szCs w:val="32"/>
          <w:shd w:val="clear" w:color="auto" w:fill="FFFFFF"/>
        </w:rPr>
        <w:t>23</w:t>
      </w:r>
      <w:r w:rsidRPr="00A85031">
        <w:rPr>
          <w:rFonts w:ascii="Times New Roman" w:eastAsia="方正仿宋_GBK" w:hAnsi="Times New Roman"/>
          <w:sz w:val="32"/>
          <w:szCs w:val="32"/>
          <w:shd w:val="clear" w:color="auto" w:fill="FFFFFF"/>
        </w:rPr>
        <w:t>年度财政拨款收、支总计</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万元。与</w:t>
      </w:r>
      <w:r w:rsidRPr="00A85031">
        <w:rPr>
          <w:rFonts w:ascii="Times New Roman" w:eastAsia="方正仿宋_GBK" w:hAnsi="Times New Roman"/>
          <w:sz w:val="32"/>
          <w:szCs w:val="32"/>
          <w:shd w:val="clear" w:color="auto" w:fill="FFFFFF"/>
        </w:rPr>
        <w:t>2022</w:t>
      </w:r>
      <w:r w:rsidRPr="00A85031">
        <w:rPr>
          <w:rFonts w:ascii="Times New Roman" w:eastAsia="方正仿宋_GBK" w:hAnsi="Times New Roman"/>
          <w:sz w:val="32"/>
          <w:szCs w:val="32"/>
          <w:shd w:val="clear" w:color="auto" w:fill="FFFFFF"/>
        </w:rPr>
        <w:t>年相比，财政拨款收、支总计各增加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。主要原因是新增超荷载馆藏档案委托管理和退休人员死亡抚恤金等。</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（三）一般公共预算财政拨款收入支出决算情况说明</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1.</w:t>
      </w:r>
      <w:r w:rsidRPr="00A85031">
        <w:rPr>
          <w:rStyle w:val="a8"/>
          <w:rFonts w:ascii="Times New Roman" w:eastAsia="方正仿宋_GBK" w:hAnsi="Times New Roman" w:cs="方正仿宋_GBK"/>
          <w:sz w:val="32"/>
          <w:szCs w:val="32"/>
          <w:shd w:val="clear" w:color="auto" w:fill="FFFFFF"/>
        </w:rPr>
        <w:t>收入情况。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年度一般公共预算财政拨款收入</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。主要原因是新增超荷载馆藏档案委托管理和退休人员死亡抚恤金等。较年初预算数增加</w:t>
      </w:r>
      <w:r w:rsidRPr="00A85031">
        <w:rPr>
          <w:rFonts w:ascii="Times New Roman" w:eastAsia="方正仿宋_GBK" w:hAnsi="Times New Roman"/>
          <w:sz w:val="32"/>
          <w:szCs w:val="32"/>
          <w:shd w:val="clear" w:color="auto" w:fill="FFFFFF"/>
        </w:rPr>
        <w:t>39.32</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6.77%</w:t>
      </w:r>
      <w:r w:rsidRPr="00A85031">
        <w:rPr>
          <w:rFonts w:ascii="Times New Roman" w:eastAsia="方正仿宋_GBK" w:hAnsi="Times New Roman"/>
          <w:sz w:val="32"/>
          <w:szCs w:val="32"/>
          <w:shd w:val="clear" w:color="auto" w:fill="FFFFFF"/>
        </w:rPr>
        <w:t>。主要原因是新增超荷载馆藏档案委托管理和退休人员死亡抚恤金</w:t>
      </w:r>
      <w:r w:rsidRPr="00A85031">
        <w:rPr>
          <w:rFonts w:ascii="Times New Roman" w:eastAsia="方正仿宋_GBK" w:hAnsi="Times New Roman"/>
          <w:sz w:val="32"/>
          <w:szCs w:val="32"/>
          <w:shd w:val="clear" w:color="auto" w:fill="FFFFFF"/>
        </w:rPr>
        <w:t>等，在职人员转退休减少人员经费等。此外，年初财政拨款结转和结余</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cs="方正仿宋_GBK"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lastRenderedPageBreak/>
        <w:t>2.</w:t>
      </w:r>
      <w:r w:rsidRPr="00A85031">
        <w:rPr>
          <w:rStyle w:val="a8"/>
          <w:rFonts w:ascii="Times New Roman" w:eastAsia="方正仿宋_GBK" w:hAnsi="Times New Roman" w:cs="方正仿宋_GBK"/>
          <w:sz w:val="32"/>
          <w:szCs w:val="32"/>
          <w:shd w:val="clear" w:color="auto" w:fill="FFFFFF"/>
        </w:rPr>
        <w:t>支出情况。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年度一般公共预算财政拨款支出</w:t>
      </w:r>
      <w:r w:rsidRPr="00A85031">
        <w:rPr>
          <w:rFonts w:ascii="Times New Roman" w:eastAsia="方正仿宋_GBK" w:hAnsi="Times New Roman"/>
          <w:sz w:val="32"/>
          <w:szCs w:val="32"/>
          <w:shd w:val="clear" w:color="auto" w:fill="FFFFFF"/>
        </w:rPr>
        <w:t>620.45</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82.30</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15.29%</w:t>
      </w:r>
      <w:r w:rsidRPr="00A85031">
        <w:rPr>
          <w:rFonts w:ascii="Times New Roman" w:eastAsia="方正仿宋_GBK" w:hAnsi="Times New Roman"/>
          <w:sz w:val="32"/>
          <w:szCs w:val="32"/>
          <w:shd w:val="clear" w:color="auto" w:fill="FFFFFF"/>
        </w:rPr>
        <w:t>。主要原因是新增超荷载馆藏档案委托管理和退休人员死亡</w:t>
      </w:r>
      <w:r w:rsidRPr="00A85031">
        <w:rPr>
          <w:rFonts w:ascii="Times New Roman" w:eastAsia="方正仿宋_GBK" w:hAnsi="Times New Roman" w:cs="方正仿宋_GBK"/>
          <w:sz w:val="32"/>
          <w:szCs w:val="32"/>
          <w:shd w:val="clear" w:color="auto" w:fill="FFFFFF"/>
        </w:rPr>
        <w:t>抚恤金</w:t>
      </w:r>
      <w:r w:rsidRPr="00A85031">
        <w:rPr>
          <w:rFonts w:ascii="Times New Roman" w:eastAsia="方正仿宋_GBK" w:hAnsi="Times New Roman"/>
          <w:sz w:val="32"/>
          <w:szCs w:val="32"/>
          <w:shd w:val="clear" w:color="auto" w:fill="FFFFFF"/>
        </w:rPr>
        <w:t>等。较年初预算数增加</w:t>
      </w:r>
      <w:r w:rsidRPr="00A85031">
        <w:rPr>
          <w:rFonts w:ascii="Times New Roman" w:eastAsia="方正仿宋_GBK" w:hAnsi="Times New Roman"/>
          <w:sz w:val="32"/>
          <w:szCs w:val="32"/>
          <w:shd w:val="clear" w:color="auto" w:fill="FFFFFF"/>
        </w:rPr>
        <w:t>39.32</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6.77%</w:t>
      </w:r>
      <w:r w:rsidRPr="00A85031">
        <w:rPr>
          <w:rFonts w:ascii="Times New Roman" w:eastAsia="方正仿宋_GBK" w:hAnsi="Times New Roman"/>
          <w:sz w:val="32"/>
          <w:szCs w:val="32"/>
          <w:shd w:val="clear" w:color="auto" w:fill="FFFFFF"/>
        </w:rPr>
        <w:t>。主要原因是新增超荷载馆藏档案委托管理和退休人员死亡抚恤金等，在职人员转退休减少人员经费等。</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cs="方正仿宋_GBK"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3.</w:t>
      </w:r>
      <w:r w:rsidRPr="00A85031">
        <w:rPr>
          <w:rStyle w:val="a8"/>
          <w:rFonts w:ascii="Times New Roman" w:eastAsia="方正仿宋_GBK" w:hAnsi="Times New Roman" w:cs="方正仿宋_GBK"/>
          <w:sz w:val="32"/>
          <w:szCs w:val="32"/>
          <w:shd w:val="clear" w:color="auto" w:fill="FFFFFF"/>
        </w:rPr>
        <w:t>结转结余情况。</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年度年末一般公共预算财政拨款结转和结余</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万元，较上年</w:t>
      </w:r>
      <w:proofErr w:type="gramStart"/>
      <w:r w:rsidRPr="00A85031">
        <w:rPr>
          <w:rFonts w:ascii="Times New Roman" w:eastAsia="方正仿宋_GBK" w:hAnsi="Times New Roman"/>
          <w:sz w:val="32"/>
          <w:szCs w:val="32"/>
          <w:shd w:val="clear" w:color="auto" w:fill="FFFFFF"/>
        </w:rPr>
        <w:t>决算数无增减</w:t>
      </w:r>
      <w:proofErr w:type="gramEnd"/>
      <w:r w:rsidRPr="00A85031">
        <w:rPr>
          <w:rFonts w:ascii="Times New Roman" w:eastAsia="方正仿宋_GBK" w:hAnsi="Times New Roman"/>
          <w:sz w:val="32"/>
          <w:szCs w:val="32"/>
          <w:shd w:val="clear" w:color="auto" w:fill="FFFFFF"/>
        </w:rPr>
        <w:t>。</w:t>
      </w:r>
    </w:p>
    <w:p w:rsidR="00454DAA" w:rsidRPr="00A85031" w:rsidRDefault="00BB3092">
      <w:pPr>
        <w:pStyle w:val="a6"/>
        <w:shd w:val="clear" w:color="auto" w:fill="FFFFFF"/>
        <w:snapToGrid w:val="0"/>
        <w:spacing w:line="600" w:lineRule="exact"/>
        <w:ind w:firstLineChars="200" w:firstLine="643"/>
        <w:contextualSpacing/>
        <w:rPr>
          <w:rFonts w:ascii="Times New Roman" w:eastAsia="方正仿宋_GBK" w:hAnsi="Times New Roman" w:hint="default"/>
          <w:sz w:val="32"/>
          <w:szCs w:val="32"/>
          <w:shd w:val="clear" w:color="auto" w:fill="FFFFFF"/>
        </w:rPr>
      </w:pPr>
      <w:r w:rsidRPr="00A85031">
        <w:rPr>
          <w:rStyle w:val="a8"/>
          <w:rFonts w:ascii="Times New Roman" w:eastAsia="方正仿宋_GBK" w:hAnsi="Times New Roman" w:cs="方正仿宋_GBK"/>
          <w:sz w:val="32"/>
          <w:szCs w:val="32"/>
          <w:shd w:val="clear" w:color="auto" w:fill="FFFFFF"/>
        </w:rPr>
        <w:t>4.</w:t>
      </w:r>
      <w:r w:rsidRPr="00A85031">
        <w:rPr>
          <w:rStyle w:val="a8"/>
          <w:rFonts w:ascii="Times New Roman" w:eastAsia="方正仿宋_GBK" w:hAnsi="Times New Roman" w:cs="方正仿宋_GBK"/>
          <w:sz w:val="32"/>
          <w:szCs w:val="32"/>
          <w:shd w:val="clear" w:color="auto" w:fill="FFFFFF"/>
        </w:rPr>
        <w:t>比较情况。</w:t>
      </w:r>
      <w:r w:rsidRPr="00A85031">
        <w:rPr>
          <w:rFonts w:ascii="Times New Roman" w:eastAsia="方正仿宋_GBK" w:hAnsi="Times New Roman"/>
          <w:sz w:val="32"/>
          <w:szCs w:val="32"/>
          <w:shd w:val="clear" w:color="auto" w:fill="FFFFFF"/>
        </w:rPr>
        <w:t>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年度一般公共预算财政拨款支出主要用于以下几个方面：</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w:t>
      </w:r>
      <w:r w:rsidRPr="00A85031">
        <w:rPr>
          <w:rFonts w:ascii="Times New Roman" w:eastAsia="方正仿宋_GBK" w:hAnsi="Times New Roman"/>
          <w:sz w:val="32"/>
          <w:szCs w:val="32"/>
          <w:shd w:val="clear" w:color="auto" w:fill="FFFFFF"/>
        </w:rPr>
        <w:t>1</w:t>
      </w:r>
      <w:r w:rsidRPr="00A85031">
        <w:rPr>
          <w:rFonts w:ascii="Times New Roman" w:eastAsia="方正仿宋_GBK" w:hAnsi="Times New Roman"/>
          <w:sz w:val="32"/>
          <w:szCs w:val="32"/>
          <w:shd w:val="clear" w:color="auto" w:fill="FFFFFF"/>
        </w:rPr>
        <w:t>）一般公共服务支出</w:t>
      </w:r>
      <w:r w:rsidRPr="00A85031">
        <w:rPr>
          <w:rFonts w:ascii="Times New Roman" w:eastAsia="方正仿宋_GBK" w:hAnsi="Times New Roman"/>
          <w:sz w:val="32"/>
          <w:szCs w:val="32"/>
          <w:shd w:val="clear" w:color="auto" w:fill="FFFFFF"/>
        </w:rPr>
        <w:t>484.00</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78.01%</w:t>
      </w:r>
      <w:r w:rsidRPr="00A85031">
        <w:rPr>
          <w:rFonts w:ascii="Times New Roman" w:eastAsia="方正仿宋_GBK" w:hAnsi="Times New Roman"/>
          <w:sz w:val="32"/>
          <w:szCs w:val="32"/>
          <w:shd w:val="clear" w:color="auto" w:fill="FFFFFF"/>
        </w:rPr>
        <w:t>，较年初预算数增加</w:t>
      </w:r>
      <w:r w:rsidRPr="00A85031">
        <w:rPr>
          <w:rFonts w:ascii="Times New Roman" w:eastAsia="方正仿宋_GBK" w:hAnsi="Times New Roman"/>
          <w:sz w:val="32"/>
          <w:szCs w:val="32"/>
          <w:shd w:val="clear" w:color="auto" w:fill="FFFFFF"/>
        </w:rPr>
        <w:t>27.59</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6.05%</w:t>
      </w:r>
      <w:r w:rsidRPr="00A85031">
        <w:rPr>
          <w:rFonts w:ascii="Times New Roman" w:eastAsia="方正仿宋_GBK" w:hAnsi="Times New Roman"/>
          <w:sz w:val="32"/>
          <w:szCs w:val="32"/>
          <w:shd w:val="clear" w:color="auto" w:fill="FFFFFF"/>
        </w:rPr>
        <w:t>，主要原因是新增退休人员死亡抚恤金等。</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w:t>
      </w:r>
      <w:r w:rsidRPr="00A85031">
        <w:rPr>
          <w:rFonts w:ascii="Times New Roman" w:eastAsia="方正仿宋_GBK" w:hAnsi="Times New Roman"/>
          <w:sz w:val="32"/>
          <w:szCs w:val="32"/>
          <w:shd w:val="clear" w:color="auto" w:fill="FFFFFF"/>
        </w:rPr>
        <w:t>2</w:t>
      </w:r>
      <w:r w:rsidRPr="00A85031">
        <w:rPr>
          <w:rFonts w:ascii="Times New Roman" w:eastAsia="方正仿宋_GBK" w:hAnsi="Times New Roman"/>
          <w:sz w:val="32"/>
          <w:szCs w:val="32"/>
          <w:shd w:val="clear" w:color="auto" w:fill="FFFFFF"/>
        </w:rPr>
        <w:t>）社会保障与就业支出</w:t>
      </w:r>
      <w:r w:rsidRPr="00A85031">
        <w:rPr>
          <w:rFonts w:ascii="Times New Roman" w:eastAsia="方正仿宋_GBK" w:hAnsi="Times New Roman"/>
          <w:sz w:val="32"/>
          <w:szCs w:val="32"/>
          <w:shd w:val="clear" w:color="auto" w:fill="FFFFFF"/>
        </w:rPr>
        <w:t>112.68</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18.16%</w:t>
      </w:r>
      <w:r w:rsidRPr="00A85031">
        <w:rPr>
          <w:rFonts w:ascii="Times New Roman" w:eastAsia="方正仿宋_GBK" w:hAnsi="Times New Roman"/>
          <w:sz w:val="32"/>
          <w:szCs w:val="32"/>
          <w:shd w:val="clear" w:color="auto" w:fill="FFFFFF"/>
        </w:rPr>
        <w:t>，较年初预算数增加</w:t>
      </w:r>
      <w:r w:rsidRPr="00A85031">
        <w:rPr>
          <w:rFonts w:ascii="Times New Roman" w:eastAsia="方正仿宋_GBK" w:hAnsi="Times New Roman"/>
          <w:sz w:val="32"/>
          <w:szCs w:val="32"/>
          <w:shd w:val="clear" w:color="auto" w:fill="FFFFFF"/>
        </w:rPr>
        <w:t>27.66</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32.53%</w:t>
      </w:r>
      <w:r w:rsidRPr="00A85031">
        <w:rPr>
          <w:rFonts w:ascii="Times New Roman" w:eastAsia="方正仿宋_GBK" w:hAnsi="Times New Roman"/>
          <w:sz w:val="32"/>
          <w:szCs w:val="32"/>
          <w:shd w:val="clear" w:color="auto" w:fill="FFFFFF"/>
        </w:rPr>
        <w:t>，主要原因是社保基数调增。</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w:t>
      </w:r>
      <w:r w:rsidRPr="00A85031">
        <w:rPr>
          <w:rFonts w:ascii="Times New Roman" w:eastAsia="方正仿宋_GBK" w:hAnsi="Times New Roman"/>
          <w:sz w:val="32"/>
          <w:szCs w:val="32"/>
          <w:shd w:val="clear" w:color="auto" w:fill="FFFFFF"/>
        </w:rPr>
        <w:t>3</w:t>
      </w:r>
      <w:r w:rsidRPr="00A85031">
        <w:rPr>
          <w:rFonts w:ascii="Times New Roman" w:eastAsia="方正仿宋_GBK" w:hAnsi="Times New Roman"/>
          <w:sz w:val="32"/>
          <w:szCs w:val="32"/>
          <w:shd w:val="clear" w:color="auto" w:fill="FFFFFF"/>
        </w:rPr>
        <w:t>）卫生健康支出</w:t>
      </w:r>
      <w:r w:rsidRPr="00A85031">
        <w:rPr>
          <w:rFonts w:ascii="Times New Roman" w:eastAsia="方正仿宋_GBK" w:hAnsi="Times New Roman"/>
          <w:sz w:val="32"/>
          <w:szCs w:val="32"/>
          <w:shd w:val="clear" w:color="auto" w:fill="FFFFFF"/>
        </w:rPr>
        <w:t>16.76</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2.70%</w:t>
      </w:r>
      <w:r w:rsidRPr="00A85031">
        <w:rPr>
          <w:rFonts w:ascii="Times New Roman" w:eastAsia="方正仿宋_GBK" w:hAnsi="Times New Roman"/>
          <w:sz w:val="32"/>
          <w:szCs w:val="32"/>
          <w:shd w:val="clear" w:color="auto" w:fill="FFFFFF"/>
        </w:rPr>
        <w:t>，较年初预算数减少</w:t>
      </w:r>
      <w:r w:rsidRPr="00A85031">
        <w:rPr>
          <w:rFonts w:ascii="Times New Roman" w:eastAsia="方正仿宋_GBK" w:hAnsi="Times New Roman"/>
          <w:sz w:val="32"/>
          <w:szCs w:val="32"/>
          <w:shd w:val="clear" w:color="auto" w:fill="FFFFFF"/>
        </w:rPr>
        <w:t>1.61</w:t>
      </w:r>
      <w:r w:rsidRPr="00A85031">
        <w:rPr>
          <w:rFonts w:ascii="Times New Roman" w:eastAsia="方正仿宋_GBK" w:hAnsi="Times New Roman"/>
          <w:sz w:val="32"/>
          <w:szCs w:val="32"/>
          <w:shd w:val="clear" w:color="auto" w:fill="FFFFFF"/>
        </w:rPr>
        <w:t>万元，下降</w:t>
      </w:r>
      <w:r w:rsidRPr="00A85031">
        <w:rPr>
          <w:rFonts w:ascii="Times New Roman" w:eastAsia="方正仿宋_GBK" w:hAnsi="Times New Roman"/>
          <w:sz w:val="32"/>
          <w:szCs w:val="32"/>
          <w:shd w:val="clear" w:color="auto" w:fill="FFFFFF"/>
        </w:rPr>
        <w:t>8.76%</w:t>
      </w:r>
      <w:r w:rsidRPr="00A85031">
        <w:rPr>
          <w:rFonts w:ascii="Times New Roman" w:eastAsia="方正仿宋_GBK" w:hAnsi="Times New Roman"/>
          <w:sz w:val="32"/>
          <w:szCs w:val="32"/>
          <w:shd w:val="clear" w:color="auto" w:fill="FFFFFF"/>
        </w:rPr>
        <w:t>，主要原因是在职人员减少。</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w:t>
      </w:r>
      <w:r w:rsidRPr="00A85031">
        <w:rPr>
          <w:rFonts w:ascii="Times New Roman" w:eastAsia="方正仿宋_GBK" w:hAnsi="Times New Roman"/>
          <w:sz w:val="32"/>
          <w:szCs w:val="32"/>
          <w:shd w:val="clear" w:color="auto" w:fill="FFFFFF"/>
        </w:rPr>
        <w:t>4</w:t>
      </w:r>
      <w:r w:rsidRPr="00A85031">
        <w:rPr>
          <w:rFonts w:ascii="Times New Roman" w:eastAsia="方正仿宋_GBK" w:hAnsi="Times New Roman"/>
          <w:sz w:val="32"/>
          <w:szCs w:val="32"/>
          <w:shd w:val="clear" w:color="auto" w:fill="FFFFFF"/>
        </w:rPr>
        <w:t>）住房保障支出</w:t>
      </w:r>
      <w:r w:rsidRPr="00A85031">
        <w:rPr>
          <w:rFonts w:ascii="Times New Roman" w:eastAsia="方正仿宋_GBK" w:hAnsi="Times New Roman"/>
          <w:sz w:val="32"/>
          <w:szCs w:val="32"/>
          <w:shd w:val="clear" w:color="auto" w:fill="FFFFFF"/>
        </w:rPr>
        <w:t>7.03</w:t>
      </w:r>
      <w:r w:rsidRPr="00A85031">
        <w:rPr>
          <w:rFonts w:ascii="Times New Roman" w:eastAsia="方正仿宋_GBK" w:hAnsi="Times New Roman"/>
          <w:sz w:val="32"/>
          <w:szCs w:val="32"/>
          <w:shd w:val="clear" w:color="auto" w:fill="FFFFFF"/>
        </w:rPr>
        <w:t>万元，占</w:t>
      </w:r>
      <w:r w:rsidRPr="00A85031">
        <w:rPr>
          <w:rFonts w:ascii="Times New Roman" w:eastAsia="方正仿宋_GBK" w:hAnsi="Times New Roman"/>
          <w:sz w:val="32"/>
          <w:szCs w:val="32"/>
          <w:shd w:val="clear" w:color="auto" w:fill="FFFFFF"/>
        </w:rPr>
        <w:t>1.13%</w:t>
      </w:r>
      <w:r w:rsidRPr="00A85031">
        <w:rPr>
          <w:rFonts w:ascii="Times New Roman" w:eastAsia="方正仿宋_GBK" w:hAnsi="Times New Roman"/>
          <w:sz w:val="32"/>
          <w:szCs w:val="32"/>
          <w:shd w:val="clear" w:color="auto" w:fill="FFFFFF"/>
        </w:rPr>
        <w:t>，较年</w:t>
      </w:r>
      <w:r w:rsidRPr="00A85031">
        <w:rPr>
          <w:rFonts w:ascii="Times New Roman" w:eastAsia="方正仿宋_GBK" w:hAnsi="Times New Roman"/>
          <w:sz w:val="32"/>
          <w:szCs w:val="32"/>
          <w:shd w:val="clear" w:color="auto" w:fill="FFFFFF"/>
        </w:rPr>
        <w:t>初预算数减少</w:t>
      </w:r>
      <w:r w:rsidRPr="00A85031">
        <w:rPr>
          <w:rFonts w:ascii="Times New Roman" w:eastAsia="方正仿宋_GBK" w:hAnsi="Times New Roman"/>
          <w:sz w:val="32"/>
          <w:szCs w:val="32"/>
          <w:shd w:val="clear" w:color="auto" w:fill="FFFFFF"/>
        </w:rPr>
        <w:t>14.30</w:t>
      </w:r>
      <w:r w:rsidRPr="00A85031">
        <w:rPr>
          <w:rFonts w:ascii="Times New Roman" w:eastAsia="方正仿宋_GBK" w:hAnsi="Times New Roman"/>
          <w:sz w:val="32"/>
          <w:szCs w:val="32"/>
          <w:shd w:val="clear" w:color="auto" w:fill="FFFFFF"/>
        </w:rPr>
        <w:t>万元，下降</w:t>
      </w:r>
      <w:r w:rsidRPr="00A85031">
        <w:rPr>
          <w:rFonts w:ascii="Times New Roman" w:eastAsia="方正仿宋_GBK" w:hAnsi="Times New Roman"/>
          <w:sz w:val="32"/>
          <w:szCs w:val="32"/>
          <w:shd w:val="clear" w:color="auto" w:fill="FFFFFF"/>
        </w:rPr>
        <w:t>67.04%</w:t>
      </w:r>
      <w:r w:rsidRPr="00A85031">
        <w:rPr>
          <w:rFonts w:ascii="Times New Roman" w:eastAsia="方正仿宋_GBK" w:hAnsi="Times New Roman"/>
          <w:sz w:val="32"/>
          <w:szCs w:val="32"/>
          <w:shd w:val="clear" w:color="auto" w:fill="FFFFFF"/>
        </w:rPr>
        <w:t>，主要原因是按国家政策进行基数调减。</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（四）一般公共预算财政拨款基本支出决算情况说明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lastRenderedPageBreak/>
        <w:t>2023</w:t>
      </w:r>
      <w:r w:rsidRPr="00A85031">
        <w:rPr>
          <w:rFonts w:ascii="Times New Roman" w:eastAsia="方正仿宋_GBK" w:hAnsi="Times New Roman"/>
          <w:sz w:val="32"/>
          <w:szCs w:val="32"/>
          <w:shd w:val="clear" w:color="auto" w:fill="FFFFFF"/>
        </w:rPr>
        <w:t>年度一般公共财政拨款基本支出</w:t>
      </w:r>
      <w:r w:rsidRPr="00A85031">
        <w:rPr>
          <w:rFonts w:ascii="Times New Roman" w:eastAsia="方正仿宋_GBK" w:hAnsi="Times New Roman"/>
          <w:sz w:val="32"/>
          <w:szCs w:val="32"/>
          <w:shd w:val="clear" w:color="auto" w:fill="FFFFFF"/>
        </w:rPr>
        <w:t>358.38</w:t>
      </w:r>
      <w:r w:rsidRPr="00A85031">
        <w:rPr>
          <w:rFonts w:ascii="Times New Roman" w:eastAsia="方正仿宋_GBK" w:hAnsi="Times New Roman"/>
          <w:sz w:val="32"/>
          <w:szCs w:val="32"/>
          <w:shd w:val="clear" w:color="auto" w:fill="FFFFFF"/>
        </w:rPr>
        <w:t>万元。其中：人员经费</w:t>
      </w:r>
      <w:r w:rsidRPr="00A85031">
        <w:rPr>
          <w:rFonts w:ascii="Times New Roman" w:eastAsia="方正仿宋_GBK" w:hAnsi="Times New Roman"/>
          <w:sz w:val="32"/>
          <w:szCs w:val="32"/>
          <w:shd w:val="clear" w:color="auto" w:fill="FFFFFF"/>
        </w:rPr>
        <w:t>307.82</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5.97</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1.98%</w:t>
      </w:r>
      <w:r w:rsidRPr="00A85031">
        <w:rPr>
          <w:rFonts w:ascii="Times New Roman" w:eastAsia="方正仿宋_GBK" w:hAnsi="Times New Roman"/>
          <w:sz w:val="32"/>
          <w:szCs w:val="32"/>
          <w:shd w:val="clear" w:color="auto" w:fill="FFFFFF"/>
        </w:rPr>
        <w:t>，主要原因是新增退休人员死亡抚恤金，在职人员转为退休人员减少人员经费等。人员经费用途主要包括基本工资、津贴补贴、奖金、社会保障缴费、住房公积金等。公用经费</w:t>
      </w:r>
      <w:r w:rsidRPr="00A85031">
        <w:rPr>
          <w:rFonts w:ascii="Times New Roman" w:eastAsia="方正仿宋_GBK" w:hAnsi="Times New Roman"/>
          <w:sz w:val="32"/>
          <w:szCs w:val="32"/>
          <w:shd w:val="clear" w:color="auto" w:fill="FFFFFF"/>
        </w:rPr>
        <w:t>50.57</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2.29</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4.74%</w:t>
      </w:r>
      <w:r w:rsidRPr="00A85031">
        <w:rPr>
          <w:rFonts w:ascii="Times New Roman" w:eastAsia="方正仿宋_GBK" w:hAnsi="Times New Roman"/>
          <w:sz w:val="32"/>
          <w:szCs w:val="32"/>
          <w:shd w:val="clear" w:color="auto" w:fill="FFFFFF"/>
        </w:rPr>
        <w:t>，主要原因是人员工资总额增加导致党建经</w:t>
      </w:r>
      <w:r w:rsidRPr="00A85031">
        <w:rPr>
          <w:rFonts w:ascii="Times New Roman" w:eastAsia="方正仿宋_GBK" w:hAnsi="Times New Roman"/>
          <w:sz w:val="32"/>
          <w:szCs w:val="32"/>
          <w:shd w:val="clear" w:color="auto" w:fill="FFFFFF"/>
        </w:rPr>
        <w:t>费、职工教育经费、工会经费、福利费等增加。公用经费用途主要包括办公费、邮电费、差旅费、委托业务费、租赁费、工会经费、办公设备购置等。</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（五）政府性基金预算收支决算情况说明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年度无政府性基金预算财政拨款收支。</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（六）国有资本经营预算财政拨款支出决算情况说明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年度无国有资本经营预算财政拨款支出。</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黑体_GBK" w:hAnsi="Times New Roman" w:cs="黑体" w:hint="default"/>
          <w:b w:val="0"/>
          <w:sz w:val="32"/>
          <w:szCs w:val="32"/>
          <w:shd w:val="clear" w:color="auto" w:fill="FFFFFF"/>
        </w:rPr>
      </w:pPr>
      <w:r w:rsidRPr="00A85031">
        <w:rPr>
          <w:rStyle w:val="a8"/>
          <w:rFonts w:ascii="Times New Roman" w:eastAsia="方正黑体_GBK" w:hAnsi="Times New Roman" w:cs="黑体"/>
          <w:b w:val="0"/>
          <w:sz w:val="32"/>
          <w:szCs w:val="32"/>
          <w:shd w:val="clear" w:color="auto" w:fill="FFFFFF"/>
        </w:rPr>
        <w:t>三、“三公”经费情况说明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（一）“三公”经费支出总体情况说明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年度“三公”经费支出共计</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万元，较年初预算数减少</w:t>
      </w:r>
      <w:r w:rsidRPr="00A85031">
        <w:rPr>
          <w:rFonts w:ascii="Times New Roman" w:eastAsia="方正仿宋_GBK" w:hAnsi="Times New Roman"/>
          <w:sz w:val="32"/>
          <w:szCs w:val="32"/>
          <w:shd w:val="clear" w:color="auto" w:fill="FFFFFF"/>
        </w:rPr>
        <w:t>2.66</w:t>
      </w:r>
      <w:r w:rsidRPr="00A85031">
        <w:rPr>
          <w:rFonts w:ascii="Times New Roman" w:eastAsia="方正仿宋_GBK" w:hAnsi="Times New Roman"/>
          <w:sz w:val="32"/>
          <w:szCs w:val="32"/>
          <w:shd w:val="clear" w:color="auto" w:fill="FFFFFF"/>
        </w:rPr>
        <w:t>万元，下降</w:t>
      </w:r>
      <w:r w:rsidRPr="00A85031">
        <w:rPr>
          <w:rFonts w:ascii="Times New Roman" w:eastAsia="方正仿宋_GBK" w:hAnsi="Times New Roman"/>
          <w:sz w:val="32"/>
          <w:szCs w:val="32"/>
          <w:shd w:val="clear" w:color="auto" w:fill="FFFFFF"/>
        </w:rPr>
        <w:t>100.00%</w:t>
      </w:r>
      <w:r w:rsidRPr="00A85031">
        <w:rPr>
          <w:rFonts w:ascii="Times New Roman" w:eastAsia="方正仿宋_GBK" w:hAnsi="Times New Roman"/>
          <w:sz w:val="32"/>
          <w:szCs w:val="32"/>
          <w:shd w:val="clear" w:color="auto" w:fill="FFFFFF"/>
        </w:rPr>
        <w:t>，主要原因是本年未接到单位来函而产生的公务接待。较上年</w:t>
      </w:r>
      <w:proofErr w:type="gramStart"/>
      <w:r w:rsidRPr="00A85031">
        <w:rPr>
          <w:rFonts w:ascii="Times New Roman" w:eastAsia="方正仿宋_GBK" w:hAnsi="Times New Roman"/>
          <w:sz w:val="32"/>
          <w:szCs w:val="32"/>
          <w:shd w:val="clear" w:color="auto" w:fill="FFFFFF"/>
        </w:rPr>
        <w:t>支出数无增减</w:t>
      </w:r>
      <w:proofErr w:type="gramEnd"/>
      <w:r w:rsidRPr="00A85031">
        <w:rPr>
          <w:rFonts w:ascii="Times New Roman" w:eastAsia="方正仿宋_GBK" w:hAnsi="Times New Roman"/>
          <w:sz w:val="32"/>
          <w:szCs w:val="32"/>
          <w:shd w:val="clear" w:color="auto" w:fill="FFFFFF"/>
        </w:rPr>
        <w:t>，主要原因是本年未接到单位来函而产生的公务接待。</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（二）“三公”经费分项支出情况</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lastRenderedPageBreak/>
        <w:t>2023</w:t>
      </w:r>
      <w:r w:rsidRPr="00A85031">
        <w:rPr>
          <w:rFonts w:ascii="Times New Roman" w:eastAsia="方正仿宋_GBK" w:hAnsi="Times New Roman"/>
          <w:sz w:val="32"/>
          <w:szCs w:val="32"/>
          <w:shd w:val="clear" w:color="auto" w:fill="FFFFFF"/>
        </w:rPr>
        <w:t>年度本单位因公出国（境）费用</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万元，主要是用于本单位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年度未发生因公出国（境）支出。费用支出较年初</w:t>
      </w:r>
      <w:proofErr w:type="gramStart"/>
      <w:r w:rsidRPr="00A85031">
        <w:rPr>
          <w:rFonts w:ascii="Times New Roman" w:eastAsia="方正仿宋_GBK" w:hAnsi="Times New Roman"/>
          <w:sz w:val="32"/>
          <w:szCs w:val="32"/>
          <w:shd w:val="clear" w:color="auto" w:fill="FFFFFF"/>
        </w:rPr>
        <w:t>预算数无增减</w:t>
      </w:r>
      <w:proofErr w:type="gramEnd"/>
      <w:r w:rsidRPr="00A85031">
        <w:rPr>
          <w:rFonts w:ascii="Times New Roman" w:eastAsia="方正仿宋_GBK" w:hAnsi="Times New Roman"/>
          <w:sz w:val="32"/>
          <w:szCs w:val="32"/>
          <w:shd w:val="clear" w:color="auto" w:fill="FFFFFF"/>
        </w:rPr>
        <w:t>，主要原因是本单位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w:t>
      </w:r>
      <w:r w:rsidRPr="00A85031">
        <w:rPr>
          <w:rFonts w:ascii="Times New Roman" w:eastAsia="方正仿宋_GBK" w:hAnsi="Times New Roman"/>
          <w:sz w:val="32"/>
          <w:szCs w:val="32"/>
          <w:shd w:val="clear" w:color="auto" w:fill="FFFFFF"/>
        </w:rPr>
        <w:t>未发生因公出国（境）支出。</w:t>
      </w:r>
      <w:r w:rsidRPr="00A85031">
        <w:rPr>
          <w:rFonts w:ascii="Times New Roman" w:eastAsia="方正仿宋_GBK" w:hAnsi="Times New Roman" w:cs="方正仿宋_GBK"/>
          <w:sz w:val="32"/>
          <w:szCs w:val="32"/>
          <w:shd w:val="clear" w:color="auto" w:fill="FFFFFF"/>
        </w:rPr>
        <w:t>较上年</w:t>
      </w:r>
      <w:proofErr w:type="gramStart"/>
      <w:r w:rsidRPr="00A85031">
        <w:rPr>
          <w:rFonts w:ascii="Times New Roman" w:eastAsia="方正仿宋_GBK" w:hAnsi="Times New Roman" w:cs="方正仿宋_GBK"/>
          <w:sz w:val="32"/>
          <w:szCs w:val="32"/>
          <w:shd w:val="clear" w:color="auto" w:fill="FFFFFF"/>
        </w:rPr>
        <w:t>支出数无增减</w:t>
      </w:r>
      <w:proofErr w:type="gramEnd"/>
      <w:r w:rsidRPr="00A85031">
        <w:rPr>
          <w:rFonts w:ascii="Times New Roman" w:eastAsia="方正仿宋_GBK" w:hAnsi="Times New Roman" w:cs="方正仿宋_GBK"/>
          <w:sz w:val="32"/>
          <w:szCs w:val="32"/>
          <w:shd w:val="clear" w:color="auto" w:fill="FFFFFF"/>
        </w:rPr>
        <w:t>，主</w:t>
      </w:r>
      <w:r w:rsidRPr="00A85031">
        <w:rPr>
          <w:rFonts w:ascii="Times New Roman" w:eastAsia="方正仿宋_GBK" w:hAnsi="Times New Roman"/>
          <w:sz w:val="32"/>
          <w:szCs w:val="32"/>
          <w:shd w:val="clear" w:color="auto" w:fill="FFFFFF"/>
        </w:rPr>
        <w:t>要原因是本单位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年度未发生因公出国（境）支出。</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公务车购置费</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万元，主要用于本单位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年度未发生公务车购置支出。费用支出较年初</w:t>
      </w:r>
      <w:proofErr w:type="gramStart"/>
      <w:r w:rsidRPr="00A85031">
        <w:rPr>
          <w:rFonts w:ascii="Times New Roman" w:eastAsia="方正仿宋_GBK" w:hAnsi="Times New Roman" w:cs="方正仿宋_GBK"/>
          <w:sz w:val="32"/>
          <w:szCs w:val="32"/>
          <w:shd w:val="clear" w:color="auto" w:fill="FFFFFF"/>
        </w:rPr>
        <w:t>预算数无增减</w:t>
      </w:r>
      <w:proofErr w:type="gramEnd"/>
      <w:r w:rsidRPr="00A85031">
        <w:rPr>
          <w:rFonts w:ascii="Times New Roman" w:eastAsia="方正仿宋_GBK" w:hAnsi="Times New Roman" w:cs="方正仿宋_GBK"/>
          <w:sz w:val="32"/>
          <w:szCs w:val="32"/>
          <w:shd w:val="clear" w:color="auto" w:fill="FFFFFF"/>
        </w:rPr>
        <w:t>，主</w:t>
      </w:r>
      <w:r w:rsidRPr="00A85031">
        <w:rPr>
          <w:rFonts w:ascii="Times New Roman" w:eastAsia="方正仿宋_GBK" w:hAnsi="Times New Roman"/>
          <w:sz w:val="32"/>
          <w:szCs w:val="32"/>
          <w:shd w:val="clear" w:color="auto" w:fill="FFFFFF"/>
        </w:rPr>
        <w:t>要原因是本单位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年度未发生公务车购置支出。较上年</w:t>
      </w:r>
      <w:proofErr w:type="gramStart"/>
      <w:r w:rsidRPr="00A85031">
        <w:rPr>
          <w:rFonts w:ascii="Times New Roman" w:eastAsia="方正仿宋_GBK" w:hAnsi="Times New Roman"/>
          <w:sz w:val="32"/>
          <w:szCs w:val="32"/>
          <w:shd w:val="clear" w:color="auto" w:fill="FFFFFF"/>
        </w:rPr>
        <w:t>支出数无增减</w:t>
      </w:r>
      <w:proofErr w:type="gramEnd"/>
      <w:r w:rsidRPr="00A85031">
        <w:rPr>
          <w:rFonts w:ascii="Times New Roman" w:eastAsia="方正仿宋_GBK" w:hAnsi="Times New Roman"/>
          <w:sz w:val="32"/>
          <w:szCs w:val="32"/>
          <w:shd w:val="clear" w:color="auto" w:fill="FFFFFF"/>
        </w:rPr>
        <w:t>，主要原因是本单位</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年度未发生公务车购置支出。</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公务车运行维护费</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万元，主要用于机构改革后，本单位无公务车辆，未发生公务车运行维护费。费用支出较年初</w:t>
      </w:r>
      <w:proofErr w:type="gramStart"/>
      <w:r w:rsidRPr="00A85031">
        <w:rPr>
          <w:rFonts w:ascii="Times New Roman" w:eastAsia="方正仿宋_GBK" w:hAnsi="Times New Roman"/>
          <w:sz w:val="32"/>
          <w:szCs w:val="32"/>
          <w:shd w:val="clear" w:color="auto" w:fill="FFFFFF"/>
        </w:rPr>
        <w:t>预算数无增减</w:t>
      </w:r>
      <w:proofErr w:type="gramEnd"/>
      <w:r w:rsidRPr="00A85031">
        <w:rPr>
          <w:rFonts w:ascii="Times New Roman" w:eastAsia="方正仿宋_GBK" w:hAnsi="Times New Roman"/>
          <w:sz w:val="32"/>
          <w:szCs w:val="32"/>
          <w:shd w:val="clear" w:color="auto" w:fill="FFFFFF"/>
        </w:rPr>
        <w:t>，主要原因是机构改革后，本单位无公务车辆，未发生公务车运行维护费。较上年</w:t>
      </w:r>
      <w:proofErr w:type="gramStart"/>
      <w:r w:rsidRPr="00A85031">
        <w:rPr>
          <w:rFonts w:ascii="Times New Roman" w:eastAsia="方正仿宋_GBK" w:hAnsi="Times New Roman"/>
          <w:sz w:val="32"/>
          <w:szCs w:val="32"/>
          <w:shd w:val="clear" w:color="auto" w:fill="FFFFFF"/>
        </w:rPr>
        <w:t>支出数无增减</w:t>
      </w:r>
      <w:proofErr w:type="gramEnd"/>
      <w:r w:rsidRPr="00A85031">
        <w:rPr>
          <w:rFonts w:ascii="Times New Roman" w:eastAsia="方正仿宋_GBK" w:hAnsi="Times New Roman"/>
          <w:sz w:val="32"/>
          <w:szCs w:val="32"/>
          <w:shd w:val="clear" w:color="auto" w:fill="FFFFFF"/>
        </w:rPr>
        <w:t>，主要原因是机构改革后，本单位无公务车辆，未发生公务车运行维护费。</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公务接待费</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万元，主要用于本年未接到单位来函而产生的公务接待。费用支出较年初预算数减少</w:t>
      </w:r>
      <w:r w:rsidRPr="00A85031">
        <w:rPr>
          <w:rFonts w:ascii="Times New Roman" w:eastAsia="方正仿宋_GBK" w:hAnsi="Times New Roman"/>
          <w:sz w:val="32"/>
          <w:szCs w:val="32"/>
          <w:shd w:val="clear" w:color="auto" w:fill="FFFFFF"/>
        </w:rPr>
        <w:t>2.66</w:t>
      </w:r>
      <w:r w:rsidRPr="00A85031">
        <w:rPr>
          <w:rFonts w:ascii="Times New Roman" w:eastAsia="方正仿宋_GBK" w:hAnsi="Times New Roman"/>
          <w:sz w:val="32"/>
          <w:szCs w:val="32"/>
          <w:shd w:val="clear" w:color="auto" w:fill="FFFFFF"/>
        </w:rPr>
        <w:t>万元，下降</w:t>
      </w:r>
      <w:r w:rsidRPr="00A85031">
        <w:rPr>
          <w:rFonts w:ascii="Times New Roman" w:eastAsia="方正仿宋_GBK" w:hAnsi="Times New Roman"/>
          <w:sz w:val="32"/>
          <w:szCs w:val="32"/>
          <w:shd w:val="clear" w:color="auto" w:fill="FFFFFF"/>
        </w:rPr>
        <w:t>100.00%</w:t>
      </w:r>
      <w:r w:rsidRPr="00A85031">
        <w:rPr>
          <w:rFonts w:ascii="Times New Roman" w:eastAsia="方正仿宋_GBK" w:hAnsi="Times New Roman"/>
          <w:sz w:val="32"/>
          <w:szCs w:val="32"/>
          <w:shd w:val="clear" w:color="auto" w:fill="FFFFFF"/>
        </w:rPr>
        <w:t>，主要原因是本年未接到单位来函而产生的公务接待。较上年</w:t>
      </w:r>
      <w:proofErr w:type="gramStart"/>
      <w:r w:rsidRPr="00A85031">
        <w:rPr>
          <w:rFonts w:ascii="Times New Roman" w:eastAsia="方正仿宋_GBK" w:hAnsi="Times New Roman"/>
          <w:sz w:val="32"/>
          <w:szCs w:val="32"/>
          <w:shd w:val="clear" w:color="auto" w:fill="FFFFFF"/>
        </w:rPr>
        <w:t>支出数无增减</w:t>
      </w:r>
      <w:proofErr w:type="gramEnd"/>
      <w:r w:rsidRPr="00A85031">
        <w:rPr>
          <w:rFonts w:ascii="Times New Roman" w:eastAsia="方正仿宋_GBK" w:hAnsi="Times New Roman"/>
          <w:sz w:val="32"/>
          <w:szCs w:val="32"/>
          <w:shd w:val="clear" w:color="auto" w:fill="FFFFFF"/>
        </w:rPr>
        <w:t>，主要原因是本年未接到单位来函而产生的公务接待。</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（三）“三公”经费实物量情况</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lastRenderedPageBreak/>
        <w:t>2023</w:t>
      </w:r>
      <w:r w:rsidRPr="00A85031">
        <w:rPr>
          <w:rFonts w:ascii="Times New Roman" w:eastAsia="方正仿宋_GBK" w:hAnsi="Times New Roman"/>
          <w:sz w:val="32"/>
          <w:szCs w:val="32"/>
          <w:shd w:val="clear" w:color="auto" w:fill="FFFFFF"/>
        </w:rPr>
        <w:t>年度本单位因公出国（境）共计</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个团组，</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人；公务用车购置</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辆，公务车保有量为</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辆；国内公务接待</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批次</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人，其中：国内外事接待</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批次，</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人；国（境）外公务接待</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批次，</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人。</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年本单位人均接待费</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元，车均购置费</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万元，车均维护费</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万元。</w:t>
      </w:r>
    </w:p>
    <w:p w:rsidR="00454DAA" w:rsidRPr="00A85031" w:rsidRDefault="00BB3092">
      <w:pPr>
        <w:pStyle w:val="a6"/>
        <w:shd w:val="clear" w:color="auto" w:fill="FFFFFF"/>
        <w:snapToGrid w:val="0"/>
        <w:spacing w:line="600" w:lineRule="exact"/>
        <w:ind w:firstLineChars="200" w:firstLine="640"/>
        <w:contextualSpacing/>
        <w:rPr>
          <w:rStyle w:val="a8"/>
          <w:rFonts w:ascii="Times New Roman" w:eastAsia="方正黑体_GBK" w:hAnsi="Times New Roman" w:cs="黑体" w:hint="default"/>
          <w:b w:val="0"/>
          <w:sz w:val="32"/>
          <w:szCs w:val="32"/>
          <w:shd w:val="clear" w:color="auto" w:fill="FFFFFF"/>
        </w:rPr>
      </w:pPr>
      <w:r w:rsidRPr="00A85031">
        <w:rPr>
          <w:rStyle w:val="a8"/>
          <w:rFonts w:ascii="Times New Roman" w:eastAsia="方正黑体_GBK" w:hAnsi="Times New Roman" w:cs="黑体"/>
          <w:b w:val="0"/>
          <w:sz w:val="32"/>
          <w:szCs w:val="32"/>
          <w:shd w:val="clear" w:color="auto" w:fill="FFFFFF"/>
        </w:rPr>
        <w:t>四、其他需要</w:t>
      </w:r>
      <w:r w:rsidRPr="00A85031">
        <w:rPr>
          <w:rStyle w:val="a8"/>
          <w:rFonts w:ascii="Times New Roman" w:eastAsia="方正黑体_GBK" w:hAnsi="Times New Roman" w:cs="黑体"/>
          <w:b w:val="0"/>
          <w:sz w:val="32"/>
          <w:szCs w:val="32"/>
          <w:shd w:val="clear" w:color="auto" w:fill="FFFFFF"/>
        </w:rPr>
        <w:t>说明的事项</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（一）财政拨款会议费和培训费情况说明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本年度会议费支出</w:t>
      </w:r>
      <w:r w:rsidRPr="00A85031">
        <w:rPr>
          <w:rFonts w:ascii="Times New Roman" w:eastAsia="方正仿宋_GBK" w:hAnsi="Times New Roman"/>
          <w:sz w:val="32"/>
          <w:szCs w:val="32"/>
          <w:shd w:val="clear" w:color="auto" w:fill="FFFFFF"/>
        </w:rPr>
        <w:t>0.00</w:t>
      </w:r>
      <w:r w:rsidRPr="00A85031">
        <w:rPr>
          <w:rFonts w:ascii="Times New Roman" w:eastAsia="方正仿宋_GBK" w:hAnsi="Times New Roman"/>
          <w:sz w:val="32"/>
          <w:szCs w:val="32"/>
          <w:shd w:val="clear" w:color="auto" w:fill="FFFFFF"/>
        </w:rPr>
        <w:t>万元，较上年</w:t>
      </w:r>
      <w:proofErr w:type="gramStart"/>
      <w:r w:rsidRPr="00A85031">
        <w:rPr>
          <w:rFonts w:ascii="Times New Roman" w:eastAsia="方正仿宋_GBK" w:hAnsi="Times New Roman"/>
          <w:sz w:val="32"/>
          <w:szCs w:val="32"/>
          <w:shd w:val="clear" w:color="auto" w:fill="FFFFFF"/>
        </w:rPr>
        <w:t>决算数无增减</w:t>
      </w:r>
      <w:proofErr w:type="gramEnd"/>
      <w:r w:rsidRPr="00A85031">
        <w:rPr>
          <w:rFonts w:ascii="Times New Roman" w:eastAsia="方正仿宋_GBK" w:hAnsi="Times New Roman"/>
          <w:sz w:val="32"/>
          <w:szCs w:val="32"/>
          <w:shd w:val="clear" w:color="auto" w:fill="FFFFFF"/>
        </w:rPr>
        <w:t>，主要原因是会议安排，财政</w:t>
      </w:r>
      <w:proofErr w:type="gramStart"/>
      <w:r w:rsidRPr="00A85031">
        <w:rPr>
          <w:rFonts w:ascii="Times New Roman" w:eastAsia="方正仿宋_GBK" w:hAnsi="Times New Roman"/>
          <w:sz w:val="32"/>
          <w:szCs w:val="32"/>
          <w:shd w:val="clear" w:color="auto" w:fill="FFFFFF"/>
        </w:rPr>
        <w:t>未保障</w:t>
      </w:r>
      <w:proofErr w:type="gramEnd"/>
      <w:r w:rsidRPr="00A85031">
        <w:rPr>
          <w:rFonts w:ascii="Times New Roman" w:eastAsia="方正仿宋_GBK" w:hAnsi="Times New Roman"/>
          <w:sz w:val="32"/>
          <w:szCs w:val="32"/>
          <w:shd w:val="clear" w:color="auto" w:fill="FFFFFF"/>
        </w:rPr>
        <w:t>我单位会议费。本年度培训费支出</w:t>
      </w:r>
      <w:r w:rsidRPr="00A85031">
        <w:rPr>
          <w:rFonts w:ascii="Times New Roman" w:eastAsia="方正仿宋_GBK" w:hAnsi="Times New Roman"/>
          <w:sz w:val="32"/>
          <w:szCs w:val="32"/>
          <w:shd w:val="clear" w:color="auto" w:fill="FFFFFF"/>
        </w:rPr>
        <w:t>0.21</w:t>
      </w:r>
      <w:r w:rsidRPr="00A85031">
        <w:rPr>
          <w:rFonts w:ascii="Times New Roman" w:eastAsia="方正仿宋_GBK" w:hAnsi="Times New Roman"/>
          <w:sz w:val="32"/>
          <w:szCs w:val="32"/>
          <w:shd w:val="clear" w:color="auto" w:fill="FFFFFF"/>
        </w:rPr>
        <w:t>万元，较上年决算数增加</w:t>
      </w:r>
      <w:r w:rsidRPr="00A85031">
        <w:rPr>
          <w:rFonts w:ascii="Times New Roman" w:eastAsia="方正仿宋_GBK" w:hAnsi="Times New Roman"/>
          <w:sz w:val="32"/>
          <w:szCs w:val="32"/>
          <w:shd w:val="clear" w:color="auto" w:fill="FFFFFF"/>
        </w:rPr>
        <w:t>0.09</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75.00%</w:t>
      </w:r>
      <w:r w:rsidRPr="00A85031">
        <w:rPr>
          <w:rFonts w:ascii="Times New Roman" w:eastAsia="方正仿宋_GBK" w:hAnsi="Times New Roman"/>
          <w:sz w:val="32"/>
          <w:szCs w:val="32"/>
          <w:shd w:val="clear" w:color="auto" w:fill="FFFFFF"/>
        </w:rPr>
        <w:t>，主要原因是</w:t>
      </w:r>
      <w:r w:rsidRPr="00A85031">
        <w:rPr>
          <w:rFonts w:ascii="Times New Roman" w:eastAsia="方正仿宋_GBK" w:hAnsi="Times New Roman"/>
          <w:sz w:val="32"/>
          <w:szCs w:val="32"/>
          <w:shd w:val="clear" w:color="auto" w:fill="FFFFFF"/>
        </w:rPr>
        <w:t>1</w:t>
      </w:r>
      <w:r w:rsidRPr="00A85031">
        <w:rPr>
          <w:rFonts w:ascii="Times New Roman" w:eastAsia="方正仿宋_GBK" w:hAnsi="Times New Roman"/>
          <w:sz w:val="32"/>
          <w:szCs w:val="32"/>
          <w:shd w:val="clear" w:color="auto" w:fill="FFFFFF"/>
        </w:rPr>
        <w:t>人参加党组织书记综合能力提升研修班往返航班费。</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（二）机关运行经费情况说明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年度本单位机关运行经费支出</w:t>
      </w:r>
      <w:r w:rsidRPr="00A85031">
        <w:rPr>
          <w:rFonts w:ascii="Times New Roman" w:eastAsia="方正仿宋_GBK" w:hAnsi="Times New Roman"/>
          <w:sz w:val="32"/>
          <w:szCs w:val="32"/>
          <w:shd w:val="clear" w:color="auto" w:fill="FFFFFF"/>
        </w:rPr>
        <w:t>50.57</w:t>
      </w:r>
      <w:r w:rsidRPr="00A85031">
        <w:rPr>
          <w:rFonts w:ascii="Times New Roman" w:eastAsia="方正仿宋_GBK" w:hAnsi="Times New Roman"/>
          <w:sz w:val="32"/>
          <w:szCs w:val="32"/>
          <w:shd w:val="clear" w:color="auto" w:fill="FFFFFF"/>
        </w:rPr>
        <w:t>万元，机关运行经费主要用于开支办公费、邮电费、差旅费、委托业务费、租赁费、工会经费、办公设备购置等。机关运行经费较上年支出数增加</w:t>
      </w:r>
      <w:r w:rsidRPr="00A85031">
        <w:rPr>
          <w:rFonts w:ascii="Times New Roman" w:eastAsia="方正仿宋_GBK" w:hAnsi="Times New Roman"/>
          <w:sz w:val="32"/>
          <w:szCs w:val="32"/>
          <w:shd w:val="clear" w:color="auto" w:fill="FFFFFF"/>
        </w:rPr>
        <w:t>2.29</w:t>
      </w:r>
      <w:r w:rsidRPr="00A85031">
        <w:rPr>
          <w:rFonts w:ascii="Times New Roman" w:eastAsia="方正仿宋_GBK" w:hAnsi="Times New Roman"/>
          <w:sz w:val="32"/>
          <w:szCs w:val="32"/>
          <w:shd w:val="clear" w:color="auto" w:fill="FFFFFF"/>
        </w:rPr>
        <w:t>万元，增长</w:t>
      </w:r>
      <w:r w:rsidRPr="00A85031">
        <w:rPr>
          <w:rFonts w:ascii="Times New Roman" w:eastAsia="方正仿宋_GBK" w:hAnsi="Times New Roman"/>
          <w:sz w:val="32"/>
          <w:szCs w:val="32"/>
          <w:shd w:val="clear" w:color="auto" w:fill="FFFFFF"/>
        </w:rPr>
        <w:t>4.74%</w:t>
      </w:r>
      <w:r w:rsidRPr="00A85031">
        <w:rPr>
          <w:rFonts w:ascii="Times New Roman" w:eastAsia="方正仿宋_GBK" w:hAnsi="Times New Roman"/>
          <w:sz w:val="32"/>
          <w:szCs w:val="32"/>
          <w:shd w:val="clear" w:color="auto" w:fill="FFFFFF"/>
        </w:rPr>
        <w:t>，主要原因是人员工资总额增加导致党建经费、职工教育经费、工会经费、福利费等增加。</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（三）国有资产占用情况说明</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截至</w:t>
      </w: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w:t>
      </w:r>
      <w:r w:rsidRPr="00A85031">
        <w:rPr>
          <w:rFonts w:ascii="Times New Roman" w:eastAsia="方正仿宋_GBK" w:hAnsi="Times New Roman"/>
          <w:sz w:val="32"/>
          <w:szCs w:val="32"/>
          <w:shd w:val="clear" w:color="auto" w:fill="FFFFFF"/>
        </w:rPr>
        <w:t>12</w:t>
      </w:r>
      <w:r w:rsidRPr="00A85031">
        <w:rPr>
          <w:rFonts w:ascii="Times New Roman" w:eastAsia="方正仿宋_GBK" w:hAnsi="Times New Roman"/>
          <w:sz w:val="32"/>
          <w:szCs w:val="32"/>
          <w:shd w:val="clear" w:color="auto" w:fill="FFFFFF"/>
        </w:rPr>
        <w:t>月</w:t>
      </w:r>
      <w:r w:rsidRPr="00A85031">
        <w:rPr>
          <w:rFonts w:ascii="Times New Roman" w:eastAsia="方正仿宋_GBK" w:hAnsi="Times New Roman"/>
          <w:sz w:val="32"/>
          <w:szCs w:val="32"/>
          <w:shd w:val="clear" w:color="auto" w:fill="FFFFFF"/>
        </w:rPr>
        <w:t>31</w:t>
      </w:r>
      <w:r w:rsidRPr="00A85031">
        <w:rPr>
          <w:rFonts w:ascii="Times New Roman" w:eastAsia="方正仿宋_GBK" w:hAnsi="Times New Roman"/>
          <w:sz w:val="32"/>
          <w:szCs w:val="32"/>
          <w:shd w:val="clear" w:color="auto" w:fill="FFFFFF"/>
        </w:rPr>
        <w:t>日，本单位共有车辆</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辆，其中，副部（省）级及以上领导用车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辆、主要负责人用车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辆、机要通信用车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辆、应急保障用车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辆、执法执勤用车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辆，特种专业</w:t>
      </w:r>
      <w:r w:rsidRPr="00A85031">
        <w:rPr>
          <w:rFonts w:ascii="Times New Roman" w:eastAsia="方正仿宋_GBK" w:hAnsi="Times New Roman"/>
          <w:sz w:val="32"/>
          <w:szCs w:val="32"/>
          <w:shd w:val="clear" w:color="auto" w:fill="FFFFFF"/>
        </w:rPr>
        <w:lastRenderedPageBreak/>
        <w:t>技术用车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辆，离退休干部用车</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辆。</w:t>
      </w:r>
      <w:r w:rsidRPr="00A85031">
        <w:rPr>
          <w:rFonts w:ascii="Times New Roman" w:eastAsia="方正仿宋_GBK" w:hAnsi="Times New Roman"/>
          <w:sz w:val="32"/>
          <w:szCs w:val="32"/>
          <w:shd w:val="clear" w:color="auto" w:fill="FFFFFF"/>
        </w:rPr>
        <w:t>单价</w:t>
      </w:r>
      <w:r w:rsidRPr="00A85031">
        <w:rPr>
          <w:rFonts w:ascii="Times New Roman" w:eastAsia="方正仿宋_GBK" w:hAnsi="Times New Roman"/>
          <w:sz w:val="32"/>
          <w:szCs w:val="32"/>
          <w:shd w:val="clear" w:color="auto" w:fill="FFFFFF"/>
        </w:rPr>
        <w:t>100</w:t>
      </w:r>
      <w:r w:rsidRPr="00A85031">
        <w:rPr>
          <w:rFonts w:ascii="Times New Roman" w:eastAsia="方正仿宋_GBK" w:hAnsi="Times New Roman"/>
          <w:sz w:val="32"/>
          <w:szCs w:val="32"/>
          <w:shd w:val="clear" w:color="auto" w:fill="FFFFFF"/>
        </w:rPr>
        <w:t>万元（含）以上专用设备</w:t>
      </w:r>
      <w:r w:rsidRPr="00A85031">
        <w:rPr>
          <w:rFonts w:ascii="Times New Roman" w:eastAsia="方正仿宋_GBK" w:hAnsi="Times New Roman"/>
          <w:sz w:val="32"/>
          <w:szCs w:val="32"/>
          <w:shd w:val="clear" w:color="auto" w:fill="FFFFFF"/>
        </w:rPr>
        <w:t>0</w:t>
      </w:r>
      <w:r w:rsidRPr="00A85031">
        <w:rPr>
          <w:rFonts w:ascii="Times New Roman" w:eastAsia="方正仿宋_GBK" w:hAnsi="Times New Roman"/>
          <w:sz w:val="32"/>
          <w:szCs w:val="32"/>
          <w:shd w:val="clear" w:color="auto" w:fill="FFFFFF"/>
        </w:rPr>
        <w:t>台（套）。</w:t>
      </w:r>
    </w:p>
    <w:p w:rsidR="00454DAA" w:rsidRPr="00A85031" w:rsidRDefault="00BB3092">
      <w:pPr>
        <w:pStyle w:val="a6"/>
        <w:shd w:val="clear" w:color="auto" w:fill="FFFFFF"/>
        <w:snapToGrid w:val="0"/>
        <w:spacing w:line="600" w:lineRule="exact"/>
        <w:ind w:firstLineChars="200" w:firstLine="640"/>
        <w:contextualSpacing/>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（四）政府采购支出情况说明</w:t>
      </w:r>
    </w:p>
    <w:p w:rsidR="00454DAA" w:rsidRPr="00A85031" w:rsidRDefault="00BB3092">
      <w:pPr>
        <w:pStyle w:val="a6"/>
        <w:snapToGrid w:val="0"/>
        <w:spacing w:before="0" w:beforeAutospacing="0" w:after="0" w:afterAutospacing="0" w:line="600" w:lineRule="exact"/>
        <w:ind w:firstLineChars="200" w:firstLine="640"/>
        <w:contextualSpacing/>
        <w:jc w:val="both"/>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2023</w:t>
      </w:r>
      <w:r w:rsidRPr="00A85031">
        <w:rPr>
          <w:rFonts w:ascii="Times New Roman" w:eastAsia="方正仿宋_GBK" w:hAnsi="Times New Roman"/>
          <w:sz w:val="32"/>
          <w:szCs w:val="32"/>
          <w:shd w:val="clear" w:color="auto" w:fill="FFFFFF"/>
        </w:rPr>
        <w:t>年度我单位未发生政府采购事项，无相关经费支出。</w:t>
      </w:r>
    </w:p>
    <w:p w:rsidR="00454DAA" w:rsidRPr="00A85031" w:rsidRDefault="00BB3092">
      <w:pPr>
        <w:pStyle w:val="a6"/>
        <w:snapToGrid w:val="0"/>
        <w:spacing w:before="0" w:beforeAutospacing="0" w:after="0" w:afterAutospacing="0" w:line="600" w:lineRule="exact"/>
        <w:ind w:firstLineChars="200" w:firstLine="640"/>
        <w:contextualSpacing/>
        <w:jc w:val="both"/>
        <w:rPr>
          <w:rStyle w:val="a8"/>
          <w:rFonts w:ascii="Times New Roman" w:eastAsia="方正黑体_GBK" w:hAnsi="Times New Roman" w:cs="黑体" w:hint="default"/>
          <w:b w:val="0"/>
          <w:sz w:val="32"/>
          <w:szCs w:val="32"/>
          <w:shd w:val="clear" w:color="auto" w:fill="FFFFFF"/>
        </w:rPr>
      </w:pPr>
      <w:r w:rsidRPr="00A85031">
        <w:rPr>
          <w:rStyle w:val="a8"/>
          <w:rFonts w:ascii="Times New Roman" w:eastAsia="方正黑体_GBK" w:hAnsi="Times New Roman" w:cs="黑体"/>
          <w:b w:val="0"/>
          <w:sz w:val="32"/>
          <w:szCs w:val="32"/>
          <w:shd w:val="clear" w:color="auto" w:fill="FFFFFF"/>
        </w:rPr>
        <w:t>五、预算绩效管理情况说明</w:t>
      </w:r>
    </w:p>
    <w:p w:rsidR="00454DAA" w:rsidRPr="00A85031" w:rsidRDefault="00BB3092">
      <w:pPr>
        <w:pStyle w:val="a6"/>
        <w:snapToGrid w:val="0"/>
        <w:spacing w:before="0" w:beforeAutospacing="0" w:after="0" w:afterAutospacing="0" w:line="600" w:lineRule="exact"/>
        <w:ind w:firstLineChars="200" w:firstLine="640"/>
        <w:contextualSpacing/>
        <w:jc w:val="both"/>
        <w:rPr>
          <w:rFonts w:ascii="Times New Roman" w:eastAsia="方正楷体_GBK" w:hAnsi="Times New Roman" w:cs="楷体" w:hint="default"/>
          <w:bCs/>
          <w:sz w:val="32"/>
          <w:szCs w:val="32"/>
          <w:shd w:val="clear" w:color="auto" w:fill="FFFFFF"/>
        </w:rPr>
      </w:pPr>
      <w:r w:rsidRPr="00A85031">
        <w:rPr>
          <w:rFonts w:ascii="Times New Roman" w:eastAsia="方正楷体_GBK" w:hAnsi="Times New Roman" w:cs="楷体"/>
          <w:bCs/>
          <w:sz w:val="32"/>
          <w:szCs w:val="32"/>
          <w:shd w:val="clear" w:color="auto" w:fill="FFFFFF"/>
        </w:rPr>
        <w:t>（一）单位自评情况</w:t>
      </w:r>
    </w:p>
    <w:p w:rsidR="00454DAA" w:rsidRPr="00A85031" w:rsidRDefault="00BB3092">
      <w:pPr>
        <w:pStyle w:val="a6"/>
        <w:snapToGrid w:val="0"/>
        <w:spacing w:before="0" w:beforeAutospacing="0" w:after="0" w:afterAutospacing="0" w:line="600" w:lineRule="exact"/>
        <w:ind w:firstLineChars="200" w:firstLine="640"/>
        <w:contextualSpacing/>
        <w:jc w:val="both"/>
        <w:rPr>
          <w:rFonts w:ascii="Times New Roman" w:eastAsia="方正仿宋_GBK" w:hAnsi="Times New Roman" w:hint="default"/>
          <w:sz w:val="32"/>
          <w:szCs w:val="32"/>
          <w:shd w:val="clear" w:color="auto" w:fill="FFFFFF"/>
        </w:rPr>
      </w:pPr>
      <w:r w:rsidRPr="00A85031">
        <w:rPr>
          <w:rFonts w:ascii="Times New Roman" w:eastAsia="方正仿宋_GBK" w:hAnsi="Times New Roman"/>
          <w:sz w:val="32"/>
          <w:szCs w:val="32"/>
          <w:shd w:val="clear" w:color="auto" w:fill="FFFFFF"/>
        </w:rPr>
        <w:t>根据预算绩效管理要求，我单位对部门整体和</w:t>
      </w:r>
      <w:r w:rsidRPr="00A85031">
        <w:rPr>
          <w:rFonts w:ascii="Times New Roman" w:eastAsia="方正仿宋_GBK" w:hAnsi="Times New Roman"/>
          <w:sz w:val="32"/>
          <w:szCs w:val="32"/>
          <w:shd w:val="clear" w:color="auto" w:fill="FFFFFF"/>
        </w:rPr>
        <w:t>3</w:t>
      </w:r>
      <w:r w:rsidRPr="00A85031">
        <w:rPr>
          <w:rFonts w:ascii="Times New Roman" w:eastAsia="方正仿宋_GBK" w:hAnsi="Times New Roman"/>
          <w:sz w:val="32"/>
          <w:szCs w:val="32"/>
          <w:shd w:val="clear" w:color="auto" w:fill="FFFFFF"/>
        </w:rPr>
        <w:t>个二级项目开展了绩效自评，涉及财政拨款项目支出资金</w:t>
      </w:r>
      <w:r w:rsidRPr="00A85031">
        <w:rPr>
          <w:rFonts w:ascii="Times New Roman" w:eastAsia="方正仿宋_GBK" w:hAnsi="Times New Roman"/>
          <w:sz w:val="32"/>
          <w:szCs w:val="32"/>
          <w:shd w:val="clear" w:color="auto" w:fill="FFFFFF"/>
        </w:rPr>
        <w:t>262.07</w:t>
      </w:r>
      <w:r w:rsidRPr="00A85031">
        <w:rPr>
          <w:rFonts w:ascii="Times New Roman" w:eastAsia="方正仿宋_GBK" w:hAnsi="Times New Roman"/>
          <w:sz w:val="32"/>
          <w:szCs w:val="32"/>
          <w:shd w:val="clear" w:color="auto" w:fill="FFFFFF"/>
        </w:rPr>
        <w:t>万元。</w:t>
      </w:r>
    </w:p>
    <w:p w:rsidR="00454DAA" w:rsidRPr="00A85031" w:rsidRDefault="00BB3092">
      <w:pPr>
        <w:rPr>
          <w:rFonts w:ascii="Times New Roman" w:hAnsi="Times New Roman" w:hint="default"/>
        </w:rPr>
      </w:pPr>
      <w:r w:rsidRPr="00A85031">
        <w:rPr>
          <w:rFonts w:ascii="Times New Roman" w:hAnsi="Times New Roman" w:hint="default"/>
        </w:rPr>
        <w:br w:type="page"/>
      </w:r>
    </w:p>
    <w:tbl>
      <w:tblPr>
        <w:tblW w:w="9540" w:type="dxa"/>
        <w:jc w:val="center"/>
        <w:tblLayout w:type="fixed"/>
        <w:tblLook w:val="04A0" w:firstRow="1" w:lastRow="0" w:firstColumn="1" w:lastColumn="0" w:noHBand="0" w:noVBand="1"/>
      </w:tblPr>
      <w:tblGrid>
        <w:gridCol w:w="692"/>
        <w:gridCol w:w="1141"/>
        <w:gridCol w:w="1634"/>
        <w:gridCol w:w="495"/>
        <w:gridCol w:w="960"/>
        <w:gridCol w:w="764"/>
        <w:gridCol w:w="963"/>
        <w:gridCol w:w="964"/>
        <w:gridCol w:w="964"/>
        <w:gridCol w:w="963"/>
      </w:tblGrid>
      <w:tr w:rsidR="00454DAA" w:rsidRPr="00A85031">
        <w:trPr>
          <w:trHeight w:val="552"/>
          <w:jc w:val="center"/>
        </w:trPr>
        <w:tc>
          <w:tcPr>
            <w:tcW w:w="9540" w:type="dxa"/>
            <w:gridSpan w:val="10"/>
            <w:tcBorders>
              <w:top w:val="nil"/>
              <w:left w:val="nil"/>
              <w:bottom w:val="nil"/>
              <w:right w:val="nil"/>
            </w:tcBorders>
            <w:noWrap/>
            <w:vAlign w:val="center"/>
          </w:tcPr>
          <w:p w:rsidR="00454DAA" w:rsidRPr="00A85031" w:rsidRDefault="00BB3092">
            <w:pPr>
              <w:snapToGrid w:val="0"/>
              <w:spacing w:line="600" w:lineRule="exact"/>
              <w:contextualSpacing/>
              <w:jc w:val="center"/>
              <w:textAlignment w:val="center"/>
              <w:rPr>
                <w:rFonts w:ascii="Times New Roman" w:eastAsia="方正小标宋_GBK" w:hAnsi="Times New Roman" w:cs="方正小标宋_GBK" w:hint="default"/>
                <w:color w:val="000000"/>
                <w:sz w:val="36"/>
                <w:szCs w:val="36"/>
              </w:rPr>
            </w:pPr>
            <w:r w:rsidRPr="00A85031">
              <w:rPr>
                <w:rFonts w:ascii="Times New Roman" w:eastAsia="方正小标宋_GBK" w:hAnsi="Times New Roman" w:cs="方正小标宋_GBK"/>
                <w:color w:val="000000"/>
                <w:sz w:val="36"/>
                <w:szCs w:val="36"/>
              </w:rPr>
              <w:lastRenderedPageBreak/>
              <w:t>重庆市九龙坡区档案馆</w:t>
            </w:r>
            <w:r w:rsidRPr="00A85031">
              <w:rPr>
                <w:rFonts w:ascii="Times New Roman" w:eastAsia="方正小标宋_GBK" w:hAnsi="Times New Roman" w:cs="方正小标宋_GBK"/>
                <w:color w:val="000000"/>
                <w:sz w:val="36"/>
                <w:szCs w:val="36"/>
              </w:rPr>
              <w:t>2023</w:t>
            </w:r>
            <w:r w:rsidRPr="00A85031">
              <w:rPr>
                <w:rFonts w:ascii="Times New Roman" w:eastAsia="方正小标宋_GBK" w:hAnsi="Times New Roman" w:cs="方正小标宋_GBK"/>
                <w:color w:val="000000"/>
                <w:sz w:val="36"/>
                <w:szCs w:val="36"/>
              </w:rPr>
              <w:t>年度部门整体</w:t>
            </w:r>
          </w:p>
          <w:p w:rsidR="00454DAA" w:rsidRPr="00A85031" w:rsidRDefault="00BB3092">
            <w:pPr>
              <w:snapToGrid w:val="0"/>
              <w:spacing w:line="600" w:lineRule="exact"/>
              <w:contextualSpacing/>
              <w:jc w:val="center"/>
              <w:textAlignment w:val="center"/>
              <w:rPr>
                <w:rFonts w:ascii="Times New Roman" w:eastAsia="方正小标宋_GBK" w:hAnsi="Times New Roman" w:cs="方正小标宋_GBK" w:hint="default"/>
                <w:color w:val="000000"/>
                <w:sz w:val="36"/>
                <w:szCs w:val="36"/>
              </w:rPr>
            </w:pPr>
            <w:r w:rsidRPr="00A85031">
              <w:rPr>
                <w:rFonts w:ascii="Times New Roman" w:eastAsia="方正小标宋_GBK" w:hAnsi="Times New Roman" w:cs="方正小标宋_GBK"/>
                <w:color w:val="000000"/>
                <w:sz w:val="36"/>
                <w:szCs w:val="36"/>
              </w:rPr>
              <w:t>绩效自评表</w:t>
            </w:r>
          </w:p>
        </w:tc>
      </w:tr>
      <w:tr w:rsidR="00454DAA" w:rsidRPr="00A85031">
        <w:trPr>
          <w:trHeight w:val="600"/>
          <w:jc w:val="center"/>
        </w:trPr>
        <w:tc>
          <w:tcPr>
            <w:tcW w:w="692"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主管部门</w:t>
            </w: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部门</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联系人</w:t>
            </w:r>
          </w:p>
        </w:tc>
        <w:tc>
          <w:tcPr>
            <w:tcW w:w="1455"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宋体" w:hint="default"/>
                <w:color w:val="000000"/>
                <w:sz w:val="20"/>
              </w:rPr>
            </w:pPr>
            <w:proofErr w:type="gramStart"/>
            <w:r w:rsidRPr="00A85031">
              <w:rPr>
                <w:rFonts w:ascii="Times New Roman" w:hAnsi="Times New Roman" w:cs="宋体"/>
                <w:color w:val="000000"/>
                <w:sz w:val="20"/>
              </w:rPr>
              <w:t>何潮钧</w:t>
            </w:r>
            <w:proofErr w:type="gramEnd"/>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联系电话</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宋体" w:hint="default"/>
                <w:color w:val="000000"/>
                <w:sz w:val="20"/>
              </w:rPr>
            </w:pPr>
            <w:r w:rsidRPr="00A85031">
              <w:rPr>
                <w:rFonts w:ascii="Times New Roman" w:hAnsi="Times New Roman" w:cs="宋体"/>
                <w:color w:val="000000"/>
                <w:sz w:val="20"/>
              </w:rPr>
              <w:t>68782725</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自评总分</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宋体" w:hint="default"/>
                <w:color w:val="000000"/>
                <w:sz w:val="20"/>
              </w:rPr>
            </w:pPr>
            <w:r w:rsidRPr="00A85031">
              <w:rPr>
                <w:rFonts w:ascii="Times New Roman" w:hAnsi="Times New Roman" w:cs="宋体"/>
                <w:color w:val="000000"/>
                <w:sz w:val="20"/>
              </w:rPr>
              <w:t>100</w:t>
            </w:r>
          </w:p>
        </w:tc>
      </w:tr>
      <w:tr w:rsidR="00454DAA" w:rsidRPr="00A85031">
        <w:trPr>
          <w:trHeight w:val="450"/>
          <w:jc w:val="center"/>
        </w:trPr>
        <w:tc>
          <w:tcPr>
            <w:tcW w:w="692" w:type="dxa"/>
            <w:vMerge w:val="restart"/>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当年绩效</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目标</w:t>
            </w:r>
          </w:p>
        </w:tc>
        <w:tc>
          <w:tcPr>
            <w:tcW w:w="2775"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年初绩效目标</w:t>
            </w:r>
          </w:p>
        </w:tc>
        <w:tc>
          <w:tcPr>
            <w:tcW w:w="2219" w:type="dxa"/>
            <w:gridSpan w:val="3"/>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全年（调整）绩效目标</w:t>
            </w:r>
          </w:p>
        </w:tc>
        <w:tc>
          <w:tcPr>
            <w:tcW w:w="3854" w:type="dxa"/>
            <w:gridSpan w:val="4"/>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全年目标实际完成情况</w:t>
            </w:r>
          </w:p>
        </w:tc>
      </w:tr>
      <w:tr w:rsidR="00454DAA" w:rsidRPr="00A85031">
        <w:trPr>
          <w:trHeight w:val="1290"/>
          <w:jc w:val="center"/>
        </w:trPr>
        <w:tc>
          <w:tcPr>
            <w:tcW w:w="692" w:type="dxa"/>
            <w:vMerge/>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jc w:val="center"/>
              <w:rPr>
                <w:rFonts w:ascii="Times New Roman" w:hAnsi="Times New Roman" w:cs="方正仿宋_GBK" w:hint="default"/>
                <w:color w:val="000000"/>
                <w:sz w:val="18"/>
                <w:szCs w:val="18"/>
              </w:rPr>
            </w:pPr>
          </w:p>
        </w:tc>
        <w:tc>
          <w:tcPr>
            <w:tcW w:w="2775"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维护档案实体的安全；收集具有历史意义的档案资料数据；逐步完成档案信息化建设；承担重庆市九龙坡区档案馆的编研、宣传、交流工作。本单位自身无法归类到上述职能的一般性工作，或自身发展建设的支出。租赁办公楼（办公场所、</w:t>
            </w:r>
            <w:r w:rsidR="00D61E78">
              <w:rPr>
                <w:rFonts w:ascii="Times New Roman" w:hAnsi="Times New Roman" w:cs="方正仿宋_GBK"/>
                <w:color w:val="000000"/>
                <w:sz w:val="18"/>
                <w:szCs w:val="18"/>
              </w:rPr>
              <w:t>库房），聘请专业物业公司进行安保、清洁；办公楼正常运转所使用的</w:t>
            </w:r>
            <w:r w:rsidRPr="00A85031">
              <w:rPr>
                <w:rFonts w:ascii="Times New Roman" w:hAnsi="Times New Roman" w:cs="方正仿宋_GBK"/>
                <w:color w:val="000000"/>
                <w:sz w:val="18"/>
                <w:szCs w:val="18"/>
              </w:rPr>
              <w:t>水电、中央空调使用费及各类维修维护。收集、管理、保存馆藏档案数字化副本、电子档案，并按照相关规定提供相关档案信息的利用。通过信息系统建设、维护工作，确保信息系统可靠运行，确保相关</w:t>
            </w:r>
            <w:r w:rsidRPr="00A85031">
              <w:rPr>
                <w:rFonts w:ascii="Times New Roman" w:hAnsi="Times New Roman" w:cs="方正仿宋_GBK"/>
                <w:color w:val="000000"/>
                <w:sz w:val="18"/>
                <w:szCs w:val="18"/>
              </w:rPr>
              <w:lastRenderedPageBreak/>
              <w:t>档案信息的安全保存。</w:t>
            </w:r>
          </w:p>
        </w:tc>
        <w:tc>
          <w:tcPr>
            <w:tcW w:w="2219" w:type="dxa"/>
            <w:gridSpan w:val="3"/>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jc w:val="center"/>
              <w:rPr>
                <w:rFonts w:ascii="Times New Roman" w:hAnsi="Times New Roman" w:cs="方正仿宋_GBK" w:hint="default"/>
                <w:color w:val="000000"/>
                <w:sz w:val="18"/>
                <w:szCs w:val="18"/>
              </w:rPr>
            </w:pPr>
          </w:p>
        </w:tc>
        <w:tc>
          <w:tcPr>
            <w:tcW w:w="3854" w:type="dxa"/>
            <w:gridSpan w:val="4"/>
            <w:tcBorders>
              <w:top w:val="single" w:sz="4" w:space="0" w:color="000000"/>
              <w:left w:val="single" w:sz="4" w:space="0" w:color="000000"/>
              <w:bottom w:val="single" w:sz="4" w:space="0" w:color="000000"/>
              <w:right w:val="single" w:sz="4" w:space="0" w:color="000000"/>
            </w:tcBorders>
            <w:noWrap/>
          </w:tcPr>
          <w:p w:rsidR="00454DAA" w:rsidRPr="00A85031" w:rsidRDefault="00BB3092">
            <w:pPr>
              <w:snapToGrid w:val="0"/>
              <w:spacing w:line="600" w:lineRule="exact"/>
              <w:contextualSpacing/>
              <w:jc w:val="both"/>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维护馆库</w:t>
            </w:r>
            <w:r w:rsidRPr="00A85031">
              <w:rPr>
                <w:rFonts w:ascii="Times New Roman" w:hAnsi="Times New Roman" w:cs="方正仿宋_GBK"/>
                <w:color w:val="000000"/>
                <w:sz w:val="18"/>
                <w:szCs w:val="18"/>
              </w:rPr>
              <w:t>90000</w:t>
            </w:r>
            <w:r w:rsidRPr="00A85031">
              <w:rPr>
                <w:rFonts w:ascii="Times New Roman" w:hAnsi="Times New Roman" w:cs="方正仿宋_GBK"/>
                <w:color w:val="000000"/>
                <w:sz w:val="18"/>
                <w:szCs w:val="18"/>
              </w:rPr>
              <w:t>册卷及委托第三方公司保管</w:t>
            </w:r>
            <w:r w:rsidRPr="00A85031">
              <w:rPr>
                <w:rFonts w:ascii="Times New Roman" w:hAnsi="Times New Roman" w:cs="方正仿宋_GBK"/>
                <w:color w:val="000000"/>
                <w:sz w:val="18"/>
                <w:szCs w:val="18"/>
              </w:rPr>
              <w:t>177479</w:t>
            </w:r>
            <w:r w:rsidRPr="00A85031">
              <w:rPr>
                <w:rFonts w:ascii="Times New Roman" w:hAnsi="Times New Roman" w:cs="方正仿宋_GBK"/>
                <w:color w:val="000000"/>
                <w:sz w:val="18"/>
                <w:szCs w:val="18"/>
              </w:rPr>
              <w:t>册卷档案实体的安全；收集具有历史意义的档案资料数据；逐步完成档案信息化建设；承担重庆市九龙坡区档案馆的编研、宣传、交流工作。本单位自身无法归类到上述职能的一般性工作，或自身发展建设的支出。</w:t>
            </w:r>
            <w:r w:rsidRPr="00A85031">
              <w:rPr>
                <w:rFonts w:ascii="Times New Roman" w:hAnsi="Times New Roman" w:cs="方正仿宋_GBK"/>
                <w:color w:val="000000"/>
                <w:sz w:val="18"/>
                <w:szCs w:val="18"/>
              </w:rPr>
              <w:t xml:space="preserve"> </w:t>
            </w:r>
            <w:r w:rsidRPr="00A85031">
              <w:rPr>
                <w:rFonts w:ascii="Times New Roman" w:hAnsi="Times New Roman" w:cs="方正仿宋_GBK"/>
                <w:color w:val="000000"/>
                <w:sz w:val="18"/>
                <w:szCs w:val="18"/>
              </w:rPr>
              <w:t>租赁办公楼</w:t>
            </w:r>
            <w:r w:rsidRPr="00A85031">
              <w:rPr>
                <w:rFonts w:ascii="Times New Roman" w:hAnsi="Times New Roman" w:cs="方正仿宋_GBK"/>
                <w:color w:val="000000"/>
                <w:sz w:val="18"/>
                <w:szCs w:val="18"/>
              </w:rPr>
              <w:t>1209.93</w:t>
            </w:r>
            <w:r w:rsidRPr="00A85031">
              <w:rPr>
                <w:rFonts w:ascii="Times New Roman" w:hAnsi="Times New Roman" w:cs="方正仿宋_GBK"/>
                <w:color w:val="000000"/>
                <w:sz w:val="18"/>
                <w:szCs w:val="18"/>
              </w:rPr>
              <w:t>平方米（其中库房</w:t>
            </w:r>
            <w:r w:rsidRPr="00A85031">
              <w:rPr>
                <w:rFonts w:ascii="Times New Roman" w:hAnsi="Times New Roman" w:cs="方正仿宋_GBK"/>
                <w:color w:val="000000"/>
                <w:sz w:val="18"/>
                <w:szCs w:val="18"/>
              </w:rPr>
              <w:t>800</w:t>
            </w:r>
            <w:r w:rsidRPr="00A85031">
              <w:rPr>
                <w:rFonts w:ascii="Times New Roman" w:hAnsi="Times New Roman" w:cs="方正仿宋_GBK"/>
                <w:color w:val="000000"/>
                <w:sz w:val="18"/>
                <w:szCs w:val="18"/>
              </w:rPr>
              <w:t>平方米，业务用房</w:t>
            </w:r>
            <w:r w:rsidRPr="00A85031">
              <w:rPr>
                <w:rFonts w:ascii="Times New Roman" w:hAnsi="Times New Roman" w:cs="方正仿宋_GBK"/>
                <w:color w:val="000000"/>
                <w:sz w:val="18"/>
                <w:szCs w:val="18"/>
              </w:rPr>
              <w:t>409.93</w:t>
            </w:r>
            <w:r w:rsidRPr="00A85031">
              <w:rPr>
                <w:rFonts w:ascii="Times New Roman" w:hAnsi="Times New Roman" w:cs="方正仿宋_GBK"/>
                <w:color w:val="000000"/>
                <w:sz w:val="18"/>
                <w:szCs w:val="18"/>
              </w:rPr>
              <w:t>平</w:t>
            </w:r>
            <w:r w:rsidR="00D61E78">
              <w:rPr>
                <w:rFonts w:ascii="Times New Roman" w:hAnsi="Times New Roman" w:cs="方正仿宋_GBK"/>
                <w:color w:val="000000"/>
                <w:sz w:val="18"/>
                <w:szCs w:val="18"/>
              </w:rPr>
              <w:t>方米），聘请专业物业公司进行安保、清洁；办公楼正常运转所使用的</w:t>
            </w:r>
            <w:bookmarkStart w:id="0" w:name="_GoBack"/>
            <w:bookmarkEnd w:id="0"/>
            <w:r w:rsidRPr="00A85031">
              <w:rPr>
                <w:rFonts w:ascii="Times New Roman" w:hAnsi="Times New Roman" w:cs="方正仿宋_GBK"/>
                <w:color w:val="000000"/>
                <w:sz w:val="18"/>
                <w:szCs w:val="18"/>
              </w:rPr>
              <w:t>水电、中央空调使用费及各类维修维护。收集、管理、保存馆藏档案数字化副本、电子档案，提供相关档案信息的利用查询</w:t>
            </w:r>
            <w:r w:rsidRPr="00A85031">
              <w:rPr>
                <w:rFonts w:ascii="Times New Roman" w:hAnsi="Times New Roman" w:cs="方正仿宋_GBK"/>
                <w:color w:val="000000"/>
                <w:sz w:val="18"/>
                <w:szCs w:val="18"/>
              </w:rPr>
              <w:t>1689</w:t>
            </w:r>
            <w:r w:rsidRPr="00A85031">
              <w:rPr>
                <w:rFonts w:ascii="Times New Roman" w:hAnsi="Times New Roman" w:cs="方正仿宋_GBK"/>
                <w:color w:val="000000"/>
                <w:sz w:val="18"/>
                <w:szCs w:val="18"/>
              </w:rPr>
              <w:t>人次。通过信</w:t>
            </w:r>
            <w:r w:rsidRPr="00A85031">
              <w:rPr>
                <w:rFonts w:ascii="Times New Roman" w:hAnsi="Times New Roman" w:cs="方正仿宋_GBK"/>
                <w:color w:val="000000"/>
                <w:sz w:val="18"/>
                <w:szCs w:val="18"/>
              </w:rPr>
              <w:t>息系统建设、维护工作，确保信息系统可靠运行，确保相关档案信息的安全保存。</w:t>
            </w:r>
          </w:p>
        </w:tc>
      </w:tr>
      <w:tr w:rsidR="00454DAA" w:rsidRPr="00A85031">
        <w:trPr>
          <w:trHeight w:val="602"/>
          <w:jc w:val="center"/>
        </w:trPr>
        <w:tc>
          <w:tcPr>
            <w:tcW w:w="692"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lastRenderedPageBreak/>
              <w:t>绩效指标</w:t>
            </w: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指标名称</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计量</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单位</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性质</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指标值</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指标权重</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全年</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完成值</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指标得分</w:t>
            </w:r>
            <w:r w:rsidRPr="00A85031">
              <w:rPr>
                <w:rFonts w:ascii="Times New Roman" w:hAnsi="Times New Roman" w:cs="方正仿宋_GBK"/>
                <w:color w:val="000000"/>
                <w:sz w:val="18"/>
                <w:szCs w:val="18"/>
              </w:rPr>
              <w:br/>
            </w:r>
            <w:r w:rsidRPr="00A85031">
              <w:rPr>
                <w:rFonts w:ascii="Times New Roman" w:hAnsi="Times New Roman" w:cs="方正仿宋_GBK"/>
                <w:color w:val="000000"/>
                <w:sz w:val="18"/>
                <w:szCs w:val="18"/>
              </w:rPr>
              <w:t>（分）</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textAlignment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说明</w:t>
            </w: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部门预决算按时公开率</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馆藏档案开放鉴定量</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件</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20000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22257</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国有企业退休人员人事档案委托管理</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proofErr w:type="gramStart"/>
            <w:r w:rsidRPr="00A85031">
              <w:rPr>
                <w:rFonts w:ascii="Times New Roman" w:hAnsi="Times New Roman" w:cs="方正仿宋_GBK"/>
                <w:color w:val="000000"/>
                <w:sz w:val="18"/>
                <w:szCs w:val="18"/>
              </w:rPr>
              <w:t>册卷</w:t>
            </w:r>
            <w:proofErr w:type="gramEnd"/>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90000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107440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年度预算执行率</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70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2023</w:t>
            </w:r>
            <w:r w:rsidRPr="00A85031">
              <w:rPr>
                <w:rFonts w:ascii="Times New Roman" w:hAnsi="Times New Roman" w:cs="方正仿宋_GBK"/>
                <w:color w:val="000000"/>
                <w:sz w:val="18"/>
                <w:szCs w:val="18"/>
              </w:rPr>
              <w:t>年区财政按预算全部支付资金</w:t>
            </w: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保障单位的正常办公人数</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人</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8</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12</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在编在职人员</w:t>
            </w:r>
            <w:r w:rsidRPr="00A85031">
              <w:rPr>
                <w:rFonts w:ascii="Times New Roman" w:hAnsi="Times New Roman" w:cs="方正仿宋_GBK"/>
                <w:color w:val="000000"/>
                <w:sz w:val="18"/>
                <w:szCs w:val="18"/>
              </w:rPr>
              <w:t>9</w:t>
            </w:r>
            <w:r w:rsidRPr="00A85031">
              <w:rPr>
                <w:rFonts w:ascii="Times New Roman" w:hAnsi="Times New Roman" w:cs="方正仿宋_GBK"/>
                <w:color w:val="000000"/>
                <w:sz w:val="18"/>
                <w:szCs w:val="18"/>
              </w:rPr>
              <w:t>人，临时工</w:t>
            </w:r>
            <w:r w:rsidRPr="00A85031">
              <w:rPr>
                <w:rFonts w:ascii="Times New Roman" w:hAnsi="Times New Roman" w:cs="方正仿宋_GBK"/>
                <w:color w:val="000000"/>
                <w:sz w:val="18"/>
                <w:szCs w:val="18"/>
              </w:rPr>
              <w:t>2</w:t>
            </w:r>
            <w:r w:rsidRPr="00A85031">
              <w:rPr>
                <w:rFonts w:ascii="Times New Roman" w:hAnsi="Times New Roman" w:cs="方正仿宋_GBK"/>
                <w:color w:val="000000"/>
                <w:sz w:val="18"/>
                <w:szCs w:val="18"/>
              </w:rPr>
              <w:t>人，区委派驻</w:t>
            </w:r>
            <w:r w:rsidRPr="00A85031">
              <w:rPr>
                <w:rFonts w:ascii="Times New Roman" w:hAnsi="Times New Roman" w:cs="方正仿宋_GBK"/>
                <w:color w:val="000000"/>
                <w:sz w:val="18"/>
                <w:szCs w:val="18"/>
              </w:rPr>
              <w:t>1</w:t>
            </w:r>
            <w:r w:rsidRPr="00A85031">
              <w:rPr>
                <w:rFonts w:ascii="Times New Roman" w:hAnsi="Times New Roman" w:cs="方正仿宋_GBK"/>
                <w:color w:val="000000"/>
                <w:sz w:val="18"/>
                <w:szCs w:val="18"/>
              </w:rPr>
              <w:t>人</w:t>
            </w: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查阅利用馆</w:t>
            </w:r>
            <w:r w:rsidRPr="00A85031">
              <w:rPr>
                <w:rFonts w:ascii="Times New Roman" w:hAnsi="Times New Roman" w:cs="方正仿宋_GBK"/>
                <w:color w:val="000000"/>
                <w:sz w:val="18"/>
                <w:szCs w:val="18"/>
              </w:rPr>
              <w:lastRenderedPageBreak/>
              <w:t>藏档案</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lastRenderedPageBreak/>
              <w:t>人次</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1689</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由于接受国有企业退</w:t>
            </w:r>
            <w:r w:rsidRPr="00A85031">
              <w:rPr>
                <w:rFonts w:ascii="Times New Roman" w:hAnsi="Times New Roman" w:cs="方正仿宋_GBK"/>
                <w:color w:val="000000"/>
                <w:sz w:val="18"/>
                <w:szCs w:val="18"/>
              </w:rPr>
              <w:lastRenderedPageBreak/>
              <w:t>休及死亡人员人事档案数量及门类增加，导致查档人次增加</w:t>
            </w:r>
          </w:p>
        </w:tc>
      </w:tr>
      <w:tr w:rsidR="00454DAA" w:rsidRPr="00A85031">
        <w:trPr>
          <w:trHeight w:val="648"/>
          <w:jc w:val="center"/>
        </w:trPr>
        <w:tc>
          <w:tcPr>
            <w:tcW w:w="692"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受益人群满意度</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648"/>
          <w:jc w:val="center"/>
        </w:trPr>
        <w:tc>
          <w:tcPr>
            <w:tcW w:w="692" w:type="dxa"/>
            <w:tcBorders>
              <w:top w:val="single" w:sz="4" w:space="0" w:color="000000"/>
              <w:left w:val="single" w:sz="4" w:space="0" w:color="000000"/>
              <w:bottom w:val="single" w:sz="4" w:space="0" w:color="000000"/>
              <w:right w:val="single" w:sz="4" w:space="0" w:color="000000"/>
            </w:tcBorders>
            <w:noWrap/>
            <w:textDirection w:val="tbRlV"/>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141"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国有企业退休人员人事档案委托管理平均成本</w:t>
            </w:r>
          </w:p>
        </w:tc>
        <w:tc>
          <w:tcPr>
            <w:tcW w:w="163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jc w:val="center"/>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元</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3.5</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3</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bl>
    <w:p w:rsidR="00454DAA" w:rsidRPr="00A85031" w:rsidRDefault="00BB3092">
      <w:pPr>
        <w:rPr>
          <w:rFonts w:ascii="Times New Roman" w:eastAsia="方正小标宋_GBK" w:hAnsi="Times New Roman" w:hint="default"/>
          <w:color w:val="000000"/>
          <w:sz w:val="36"/>
          <w:szCs w:val="36"/>
        </w:rPr>
      </w:pPr>
      <w:r w:rsidRPr="00A85031">
        <w:rPr>
          <w:rFonts w:ascii="Times New Roman" w:eastAsia="方正小标宋_GBK" w:hAnsi="Times New Roman" w:hint="default"/>
          <w:color w:val="000000"/>
          <w:sz w:val="36"/>
          <w:szCs w:val="36"/>
        </w:rPr>
        <w:br w:type="page"/>
      </w:r>
    </w:p>
    <w:p w:rsidR="00454DAA" w:rsidRPr="00A85031" w:rsidRDefault="00BB3092">
      <w:pPr>
        <w:tabs>
          <w:tab w:val="center" w:pos="4153"/>
          <w:tab w:val="left" w:pos="7275"/>
        </w:tabs>
        <w:snapToGrid w:val="0"/>
        <w:spacing w:line="600" w:lineRule="exact"/>
        <w:contextualSpacing/>
        <w:jc w:val="center"/>
        <w:rPr>
          <w:rFonts w:ascii="Times New Roman" w:eastAsia="方正小标宋_GBK" w:hAnsi="Times New Roman" w:cs="方正小标宋_GBK" w:hint="default"/>
          <w:color w:val="000000"/>
          <w:sz w:val="36"/>
          <w:szCs w:val="36"/>
        </w:rPr>
      </w:pPr>
      <w:r w:rsidRPr="00A85031">
        <w:rPr>
          <w:rFonts w:ascii="Times New Roman" w:eastAsia="方正小标宋_GBK" w:hAnsi="Times New Roman"/>
          <w:color w:val="000000"/>
          <w:sz w:val="36"/>
          <w:szCs w:val="36"/>
        </w:rPr>
        <w:lastRenderedPageBreak/>
        <w:t>重庆市九龙坡区档案馆</w:t>
      </w:r>
      <w:r w:rsidRPr="00A85031">
        <w:rPr>
          <w:rFonts w:ascii="Times New Roman" w:eastAsia="方正小标宋_GBK" w:hAnsi="Times New Roman" w:cs="方正小标宋_GBK"/>
          <w:color w:val="000000"/>
          <w:sz w:val="36"/>
          <w:szCs w:val="36"/>
        </w:rPr>
        <w:t>2023</w:t>
      </w:r>
      <w:r w:rsidRPr="00A85031">
        <w:rPr>
          <w:rFonts w:ascii="Times New Roman" w:eastAsia="方正小标宋_GBK" w:hAnsi="Times New Roman" w:cs="方正小标宋_GBK"/>
          <w:color w:val="000000"/>
          <w:sz w:val="36"/>
          <w:szCs w:val="36"/>
        </w:rPr>
        <w:t>年度项目支出绩效</w:t>
      </w:r>
    </w:p>
    <w:p w:rsidR="00454DAA" w:rsidRPr="00A85031" w:rsidRDefault="00BB3092">
      <w:pPr>
        <w:tabs>
          <w:tab w:val="center" w:pos="4153"/>
          <w:tab w:val="left" w:pos="7275"/>
        </w:tabs>
        <w:snapToGrid w:val="0"/>
        <w:spacing w:line="600" w:lineRule="exact"/>
        <w:contextualSpacing/>
        <w:jc w:val="center"/>
        <w:rPr>
          <w:rFonts w:ascii="Times New Roman" w:eastAsia="方正小标宋_GBK" w:hAnsi="Times New Roman" w:cs="宋体" w:hint="default"/>
          <w:szCs w:val="32"/>
        </w:rPr>
      </w:pPr>
      <w:r w:rsidRPr="00A85031">
        <w:rPr>
          <w:rFonts w:ascii="Times New Roman" w:eastAsia="方正小标宋_GBK" w:hAnsi="Times New Roman" w:cs="方正小标宋_GBK"/>
          <w:color w:val="000000"/>
          <w:sz w:val="36"/>
          <w:szCs w:val="36"/>
        </w:rPr>
        <w:t>自评情况表（一级项目）</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654"/>
        <w:gridCol w:w="1236"/>
        <w:gridCol w:w="471"/>
        <w:gridCol w:w="915"/>
        <w:gridCol w:w="690"/>
        <w:gridCol w:w="705"/>
        <w:gridCol w:w="945"/>
        <w:gridCol w:w="519"/>
        <w:gridCol w:w="1528"/>
        <w:gridCol w:w="641"/>
      </w:tblGrid>
      <w:tr w:rsidR="00454DAA" w:rsidRPr="00A85031">
        <w:trPr>
          <w:trHeight w:val="600"/>
          <w:tblHeader/>
          <w:jc w:val="center"/>
        </w:trPr>
        <w:tc>
          <w:tcPr>
            <w:tcW w:w="384"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序号</w:t>
            </w:r>
          </w:p>
        </w:tc>
        <w:tc>
          <w:tcPr>
            <w:tcW w:w="654"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项目名称</w:t>
            </w:r>
          </w:p>
        </w:tc>
        <w:tc>
          <w:tcPr>
            <w:tcW w:w="1236"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指标名称</w:t>
            </w:r>
          </w:p>
        </w:tc>
        <w:tc>
          <w:tcPr>
            <w:tcW w:w="471"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指标性质</w:t>
            </w:r>
          </w:p>
        </w:tc>
        <w:tc>
          <w:tcPr>
            <w:tcW w:w="915"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指标值</w:t>
            </w:r>
          </w:p>
        </w:tc>
        <w:tc>
          <w:tcPr>
            <w:tcW w:w="690"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计量单位</w:t>
            </w:r>
          </w:p>
        </w:tc>
        <w:tc>
          <w:tcPr>
            <w:tcW w:w="705"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指标权重</w:t>
            </w:r>
          </w:p>
        </w:tc>
        <w:tc>
          <w:tcPr>
            <w:tcW w:w="945"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全年完成值</w:t>
            </w:r>
          </w:p>
        </w:tc>
        <w:tc>
          <w:tcPr>
            <w:tcW w:w="519"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指标得分</w:t>
            </w:r>
          </w:p>
        </w:tc>
        <w:tc>
          <w:tcPr>
            <w:tcW w:w="1528"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说明</w:t>
            </w:r>
          </w:p>
        </w:tc>
        <w:tc>
          <w:tcPr>
            <w:tcW w:w="641" w:type="dxa"/>
            <w:tcBorders>
              <w:top w:val="single" w:sz="4" w:space="0" w:color="auto"/>
            </w:tcBorders>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自评得分</w:t>
            </w:r>
          </w:p>
        </w:tc>
      </w:tr>
      <w:tr w:rsidR="00454DAA" w:rsidRPr="00A85031">
        <w:trPr>
          <w:trHeight w:val="432"/>
          <w:jc w:val="center"/>
        </w:trPr>
        <w:tc>
          <w:tcPr>
            <w:tcW w:w="384" w:type="dxa"/>
            <w:vMerge w:val="restart"/>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w:t>
            </w:r>
          </w:p>
        </w:tc>
        <w:tc>
          <w:tcPr>
            <w:tcW w:w="654" w:type="dxa"/>
            <w:vMerge w:val="restart"/>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档案保管保护与开放利用项目</w:t>
            </w: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馆藏档案开放鉴定量</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20000</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件</w:t>
            </w:r>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22257</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528" w:type="dxa"/>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41" w:type="dxa"/>
            <w:vMerge w:val="restart"/>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w:t>
            </w:r>
          </w:p>
        </w:tc>
      </w:tr>
      <w:tr w:rsidR="00454DAA" w:rsidRPr="00A85031">
        <w:trPr>
          <w:trHeight w:val="432"/>
          <w:jc w:val="center"/>
        </w:trPr>
        <w:tc>
          <w:tcPr>
            <w:tcW w:w="38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5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馆藏档案量</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165000</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proofErr w:type="gramStart"/>
            <w:r w:rsidRPr="00A85031">
              <w:rPr>
                <w:rFonts w:ascii="Times New Roman" w:hAnsi="Times New Roman" w:cs="方正仿宋_GBK"/>
                <w:color w:val="000000"/>
                <w:sz w:val="18"/>
                <w:szCs w:val="18"/>
              </w:rPr>
              <w:t>册卷</w:t>
            </w:r>
            <w:proofErr w:type="gramEnd"/>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165000</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528" w:type="dxa"/>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41"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2222"/>
          <w:jc w:val="center"/>
        </w:trPr>
        <w:tc>
          <w:tcPr>
            <w:tcW w:w="38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5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国有企业退休人员人事档案委托管理</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90000</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proofErr w:type="gramStart"/>
            <w:r w:rsidRPr="00A85031">
              <w:rPr>
                <w:rFonts w:ascii="Times New Roman" w:hAnsi="Times New Roman" w:cs="方正仿宋_GBK"/>
                <w:color w:val="000000"/>
                <w:sz w:val="18"/>
                <w:szCs w:val="18"/>
              </w:rPr>
              <w:t>册卷</w:t>
            </w:r>
            <w:proofErr w:type="gramEnd"/>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107440</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1528" w:type="dxa"/>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41"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432"/>
          <w:jc w:val="center"/>
        </w:trPr>
        <w:tc>
          <w:tcPr>
            <w:tcW w:w="38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5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国有企业退休人员人事档案委托管理平均成本</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3.5</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元</w:t>
            </w:r>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3</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1528" w:type="dxa"/>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41"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432"/>
          <w:jc w:val="center"/>
        </w:trPr>
        <w:tc>
          <w:tcPr>
            <w:tcW w:w="38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5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查阅利用馆藏档案</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1000</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人次</w:t>
            </w:r>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1689</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20</w:t>
            </w:r>
          </w:p>
        </w:tc>
        <w:tc>
          <w:tcPr>
            <w:tcW w:w="1528" w:type="dxa"/>
            <w:noWrap/>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2"/>
                <w:szCs w:val="22"/>
              </w:rPr>
            </w:pPr>
            <w:r w:rsidRPr="00A85031">
              <w:rPr>
                <w:rFonts w:ascii="Times New Roman" w:hAnsi="Times New Roman" w:cs="方正仿宋_GBK"/>
                <w:color w:val="000000"/>
                <w:sz w:val="18"/>
                <w:szCs w:val="18"/>
              </w:rPr>
              <w:t>由于接受国有企业退休及死亡人员人事档案数量</w:t>
            </w:r>
            <w:r w:rsidRPr="00A85031">
              <w:rPr>
                <w:rFonts w:ascii="Times New Roman" w:hAnsi="Times New Roman" w:cs="方正仿宋_GBK"/>
                <w:color w:val="000000"/>
                <w:sz w:val="18"/>
                <w:szCs w:val="18"/>
              </w:rPr>
              <w:lastRenderedPageBreak/>
              <w:t>及门类增加，导致查档人次增加</w:t>
            </w:r>
          </w:p>
        </w:tc>
        <w:tc>
          <w:tcPr>
            <w:tcW w:w="641"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r w:rsidR="00454DAA" w:rsidRPr="00A85031">
        <w:trPr>
          <w:trHeight w:val="432"/>
          <w:jc w:val="center"/>
        </w:trPr>
        <w:tc>
          <w:tcPr>
            <w:tcW w:w="38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54"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1236"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受益人群满意度</w:t>
            </w:r>
          </w:p>
        </w:tc>
        <w:tc>
          <w:tcPr>
            <w:tcW w:w="471"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91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w:t>
            </w:r>
          </w:p>
        </w:tc>
        <w:tc>
          <w:tcPr>
            <w:tcW w:w="690"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w:t>
            </w:r>
          </w:p>
        </w:tc>
        <w:tc>
          <w:tcPr>
            <w:tcW w:w="70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945"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90</w:t>
            </w:r>
          </w:p>
        </w:tc>
        <w:tc>
          <w:tcPr>
            <w:tcW w:w="519" w:type="dxa"/>
            <w:noWrap/>
            <w:vAlign w:val="center"/>
          </w:tcPr>
          <w:p w:rsidR="00454DAA" w:rsidRPr="00A85031" w:rsidRDefault="00BB3092">
            <w:pPr>
              <w:snapToGrid w:val="0"/>
              <w:spacing w:line="600" w:lineRule="exact"/>
              <w:contextualSpacing/>
              <w:rPr>
                <w:rFonts w:ascii="Times New Roman" w:hAnsi="Times New Roman" w:cs="方正仿宋_GBK" w:hint="default"/>
                <w:color w:val="000000"/>
                <w:sz w:val="18"/>
                <w:szCs w:val="18"/>
              </w:rPr>
            </w:pPr>
            <w:r w:rsidRPr="00A85031">
              <w:rPr>
                <w:rFonts w:ascii="Times New Roman" w:hAnsi="Times New Roman" w:cs="方正仿宋_GBK"/>
                <w:color w:val="000000"/>
                <w:sz w:val="18"/>
                <w:szCs w:val="18"/>
              </w:rPr>
              <w:t>10</w:t>
            </w:r>
          </w:p>
        </w:tc>
        <w:tc>
          <w:tcPr>
            <w:tcW w:w="1528" w:type="dxa"/>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c>
          <w:tcPr>
            <w:tcW w:w="641" w:type="dxa"/>
            <w:vMerge/>
            <w:noWrap/>
            <w:vAlign w:val="center"/>
          </w:tcPr>
          <w:p w:rsidR="00454DAA" w:rsidRPr="00A85031" w:rsidRDefault="00454DAA">
            <w:pPr>
              <w:snapToGrid w:val="0"/>
              <w:spacing w:line="600" w:lineRule="exact"/>
              <w:contextualSpacing/>
              <w:rPr>
                <w:rFonts w:ascii="Times New Roman" w:hAnsi="Times New Roman" w:cs="方正仿宋_GBK" w:hint="default"/>
                <w:color w:val="000000"/>
                <w:sz w:val="18"/>
                <w:szCs w:val="18"/>
              </w:rPr>
            </w:pPr>
          </w:p>
        </w:tc>
      </w:tr>
    </w:tbl>
    <w:p w:rsidR="00454DAA" w:rsidRPr="00A85031" w:rsidRDefault="00BB3092">
      <w:pPr>
        <w:pStyle w:val="1"/>
        <w:autoSpaceDE w:val="0"/>
        <w:snapToGrid w:val="0"/>
        <w:spacing w:line="600" w:lineRule="exact"/>
        <w:ind w:firstLine="640"/>
        <w:contextualSpacing/>
        <w:rPr>
          <w:rFonts w:ascii="Times New Roman" w:eastAsia="方正楷体_GBK" w:hAnsi="Times New Roman" w:cs="楷体"/>
          <w:bCs/>
          <w:sz w:val="32"/>
          <w:szCs w:val="32"/>
          <w:shd w:val="clear" w:color="auto" w:fill="FFFFFF"/>
        </w:rPr>
      </w:pPr>
      <w:r w:rsidRPr="00A85031">
        <w:rPr>
          <w:rFonts w:ascii="Times New Roman" w:eastAsia="方正楷体_GBK" w:hAnsi="Times New Roman" w:cs="楷体" w:hint="eastAsia"/>
          <w:bCs/>
          <w:sz w:val="32"/>
          <w:szCs w:val="32"/>
          <w:shd w:val="clear" w:color="auto" w:fill="FFFFFF"/>
        </w:rPr>
        <w:t>（二）单位绩效评价情况</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Fonts w:ascii="Times New Roman" w:eastAsia="方正仿宋_GBK" w:hAnsi="Times New Roman" w:cs="方正仿宋_GBK" w:hint="eastAsia"/>
          <w:sz w:val="32"/>
          <w:szCs w:val="32"/>
          <w:shd w:val="clear" w:color="auto" w:fill="FFFFFF"/>
        </w:rPr>
        <w:t>我单位对档案保管保护与开放利用项目开展了绩效评价，涉及财政拨款项</w:t>
      </w:r>
      <w:r w:rsidRPr="00A85031">
        <w:rPr>
          <w:rFonts w:ascii="Times New Roman" w:eastAsia="方正仿宋_GBK" w:hAnsi="Times New Roman"/>
          <w:sz w:val="32"/>
          <w:szCs w:val="32"/>
          <w:shd w:val="clear" w:color="auto" w:fill="FFFFFF"/>
        </w:rPr>
        <w:t>目资金</w:t>
      </w:r>
      <w:r w:rsidRPr="00A85031">
        <w:rPr>
          <w:rFonts w:ascii="Times New Roman" w:eastAsia="方正仿宋_GBK" w:hAnsi="Times New Roman"/>
          <w:sz w:val="32"/>
          <w:szCs w:val="32"/>
          <w:shd w:val="clear" w:color="auto" w:fill="FFFFFF"/>
        </w:rPr>
        <w:t>116.87</w:t>
      </w:r>
      <w:r w:rsidRPr="00A85031">
        <w:rPr>
          <w:rFonts w:ascii="Times New Roman" w:eastAsia="方正仿宋_GBK" w:hAnsi="Times New Roman"/>
          <w:sz w:val="32"/>
          <w:szCs w:val="32"/>
          <w:shd w:val="clear" w:color="auto" w:fill="FFFFFF"/>
        </w:rPr>
        <w:t>万元，评价得分</w:t>
      </w:r>
      <w:r w:rsidRPr="00A85031">
        <w:rPr>
          <w:rFonts w:ascii="Times New Roman" w:eastAsia="方正仿宋_GBK" w:hAnsi="Times New Roman"/>
          <w:sz w:val="32"/>
          <w:szCs w:val="32"/>
          <w:shd w:val="clear" w:color="auto" w:fill="FFFFFF"/>
        </w:rPr>
        <w:t>100</w:t>
      </w:r>
      <w:r w:rsidRPr="00A85031">
        <w:rPr>
          <w:rFonts w:ascii="Times New Roman" w:eastAsia="方正仿宋_GBK" w:hAnsi="Times New Roman"/>
          <w:sz w:val="32"/>
          <w:szCs w:val="32"/>
          <w:shd w:val="clear" w:color="auto" w:fill="FFFFFF"/>
        </w:rPr>
        <w:t>分，评价等次为优，绩效评价发现了查阅利用馆藏档案的人次的数量指标值与完成值之间的偏差率比较高等主要问题，提出</w:t>
      </w:r>
      <w:r w:rsidRPr="00A85031">
        <w:rPr>
          <w:rFonts w:ascii="Times New Roman" w:eastAsia="方正仿宋_GBK" w:hAnsi="Times New Roman"/>
          <w:sz w:val="32"/>
          <w:szCs w:val="32"/>
          <w:shd w:val="clear" w:color="auto" w:fill="FFFFFF"/>
        </w:rPr>
        <w:t>2024</w:t>
      </w:r>
      <w:r w:rsidRPr="00A85031">
        <w:rPr>
          <w:rFonts w:ascii="Times New Roman" w:eastAsia="方正仿宋_GBK" w:hAnsi="Times New Roman"/>
          <w:sz w:val="32"/>
          <w:szCs w:val="32"/>
          <w:shd w:val="clear" w:color="auto" w:fill="FFFFFF"/>
        </w:rPr>
        <w:t>年设定指标名称、指标值的时候要结合工作，制定可行的指标等下一步工作建议。</w:t>
      </w:r>
    </w:p>
    <w:p w:rsidR="00454DAA" w:rsidRPr="00A85031" w:rsidRDefault="00BB3092">
      <w:pPr>
        <w:pStyle w:val="1"/>
        <w:autoSpaceDE w:val="0"/>
        <w:snapToGrid w:val="0"/>
        <w:spacing w:line="600" w:lineRule="exact"/>
        <w:ind w:firstLine="640"/>
        <w:contextualSpacing/>
        <w:rPr>
          <w:rStyle w:val="a8"/>
          <w:rFonts w:ascii="Times New Roman" w:eastAsia="方正黑体_GBK" w:hAnsi="Times New Roman" w:cs="黑体"/>
          <w:b w:val="0"/>
          <w:sz w:val="32"/>
          <w:szCs w:val="32"/>
          <w:shd w:val="clear" w:color="auto" w:fill="FFFFFF"/>
        </w:rPr>
      </w:pPr>
      <w:r w:rsidRPr="00A85031">
        <w:rPr>
          <w:rStyle w:val="a8"/>
          <w:rFonts w:ascii="Times New Roman" w:eastAsia="方正黑体_GBK" w:hAnsi="Times New Roman" w:cs="黑体" w:hint="eastAsia"/>
          <w:b w:val="0"/>
          <w:sz w:val="32"/>
          <w:szCs w:val="32"/>
          <w:shd w:val="clear" w:color="auto" w:fill="FFFFFF"/>
        </w:rPr>
        <w:t>六、专业名词解释</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Fonts w:ascii="Times New Roman" w:eastAsia="方正楷体_GBK" w:hAnsi="Times New Roman" w:cs="楷体" w:hint="eastAsia"/>
          <w:bCs/>
          <w:sz w:val="32"/>
          <w:szCs w:val="32"/>
          <w:shd w:val="clear" w:color="auto" w:fill="FFFFFF"/>
        </w:rPr>
        <w:t>（一）财政拨款收入：</w:t>
      </w:r>
      <w:r w:rsidRPr="00A85031">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hint="eastAsia"/>
          <w:b w:val="0"/>
          <w:sz w:val="32"/>
          <w:szCs w:val="32"/>
          <w:shd w:val="clear" w:color="auto" w:fill="FFFFFF"/>
        </w:rPr>
        <w:t>（二）事业收入</w:t>
      </w:r>
      <w:r w:rsidRPr="00A85031">
        <w:rPr>
          <w:rFonts w:ascii="Times New Roman" w:eastAsia="方正楷体_GBK" w:hAnsi="Times New Roman" w:cs="楷体" w:hint="eastAsia"/>
          <w:b/>
          <w:sz w:val="32"/>
          <w:szCs w:val="32"/>
          <w:shd w:val="clear" w:color="auto" w:fill="FFFFFF"/>
        </w:rPr>
        <w:t>：</w:t>
      </w:r>
      <w:r w:rsidRPr="00A85031">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hint="eastAsia"/>
          <w:b w:val="0"/>
          <w:sz w:val="32"/>
          <w:szCs w:val="32"/>
          <w:shd w:val="clear" w:color="auto" w:fill="FFFFFF"/>
        </w:rPr>
        <w:lastRenderedPageBreak/>
        <w:t>（三）经营收入</w:t>
      </w:r>
      <w:r w:rsidRPr="00A85031">
        <w:rPr>
          <w:rFonts w:ascii="Times New Roman" w:eastAsia="方正楷体_GBK" w:hAnsi="Times New Roman" w:cs="楷体" w:hint="eastAsia"/>
          <w:b/>
          <w:sz w:val="32"/>
          <w:szCs w:val="32"/>
          <w:shd w:val="clear" w:color="auto" w:fill="FFFFFF"/>
        </w:rPr>
        <w:t>：</w:t>
      </w:r>
      <w:r w:rsidRPr="00A85031">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（四）其他收入</w:t>
      </w:r>
      <w:r w:rsidRPr="00A85031">
        <w:rPr>
          <w:rStyle w:val="a8"/>
          <w:rFonts w:ascii="Times New Roman" w:eastAsia="方正楷体_GBK" w:hAnsi="Times New Roman"/>
        </w:rPr>
        <w:t>：</w:t>
      </w:r>
      <w:r w:rsidRPr="00A85031">
        <w:rPr>
          <w:rFonts w:ascii="Times New Roman" w:eastAsia="方正仿宋_GBK" w:hAnsi="Times New Roman" w:cs="方正仿宋_GBK"/>
          <w:sz w:val="32"/>
          <w:szCs w:val="32"/>
          <w:shd w:val="clear" w:color="auto" w:fill="FFFFFF"/>
        </w:rPr>
        <w:t>指单位取得的除</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财政拨款收入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事业收入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经营收入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等以外的收入，包括未纳入财政预算或财政专户管理的投资收益、银行存款利息收入、租金收入、捐赠收入，现金盘盈收入、存货盘盈收入、</w:t>
      </w:r>
      <w:r w:rsidRPr="00A85031">
        <w:rPr>
          <w:rFonts w:ascii="Times New Roman" w:eastAsia="方正仿宋_GBK" w:hAnsi="Times New Roman" w:cs="方正仿宋_GBK"/>
          <w:sz w:val="32"/>
          <w:szCs w:val="32"/>
          <w:shd w:val="clear" w:color="auto" w:fill="FFFFFF"/>
        </w:rPr>
        <w:t>收回已核销的应收及预付款项、无法偿付的应付及预收款项等。各单位从本级财政部门以外的同级单位取得的经费、从非本级财政部门取得的经费，以及行政单位收到的财政专户管理资金反映在本项内。</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（五）使用非财政拨款结余</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指单位在当年的</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财政拨款收入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事业收入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经营收入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其他收入</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等不足以安排当年支出的情况下，使用以前年度积累的非财政拨款结余弥补本年度收支缺口的资金。</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（六）年初结转和结余</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（七）结余分配</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指单位按照国家有关规定，缴纳所得税、</w:t>
      </w:r>
      <w:r w:rsidRPr="00A85031">
        <w:rPr>
          <w:rFonts w:ascii="Times New Roman" w:eastAsia="方正仿宋_GBK" w:hAnsi="Times New Roman" w:cs="方正仿宋_GBK"/>
          <w:sz w:val="32"/>
          <w:szCs w:val="32"/>
          <w:shd w:val="clear" w:color="auto" w:fill="FFFFFF"/>
        </w:rPr>
        <w:t>提取专用基金、转入非财政拨款结余等当年结余的分配情况。</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（八）年末结转和结余</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指单位结转下年的基本支出结转、项目支出结转和结余、经营结余。</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（九）基本支出</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w:t>
      </w:r>
      <w:r w:rsidRPr="00A85031">
        <w:rPr>
          <w:rFonts w:ascii="Times New Roman" w:eastAsia="方正仿宋_GBK" w:hAnsi="Times New Roman" w:cs="方正仿宋_GBK"/>
          <w:sz w:val="32"/>
          <w:szCs w:val="32"/>
          <w:shd w:val="clear" w:color="auto" w:fill="FFFFFF"/>
        </w:rPr>
        <w:lastRenderedPageBreak/>
        <w:t>类经济科目中的</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工资福利支出</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和</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对个人和家庭的补助</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；公用经费指政府收支分类经济科目中除</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工资福利支出</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和</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对个人和家庭的补助</w:t>
      </w:r>
      <w:r w:rsidRPr="00A85031">
        <w:rPr>
          <w:rFonts w:ascii="Times New Roman" w:eastAsia="方正仿宋_GBK" w:hAnsi="Times New Roman" w:cs="方正仿宋_GBK"/>
          <w:sz w:val="32"/>
          <w:szCs w:val="32"/>
          <w:shd w:val="clear" w:color="auto" w:fill="FFFFFF"/>
        </w:rPr>
        <w:t>”</w:t>
      </w:r>
      <w:r w:rsidRPr="00A85031">
        <w:rPr>
          <w:rFonts w:ascii="Times New Roman" w:eastAsia="方正仿宋_GBK" w:hAnsi="Times New Roman" w:cs="方正仿宋_GBK"/>
          <w:sz w:val="32"/>
          <w:szCs w:val="32"/>
          <w:shd w:val="clear" w:color="auto" w:fill="FFFFFF"/>
        </w:rPr>
        <w:t>外的其他支出。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（十）项目支出</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（十一）经营支出</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（十二）</w:t>
      </w:r>
      <w:r w:rsidRPr="00A85031">
        <w:rPr>
          <w:rStyle w:val="a8"/>
          <w:rFonts w:ascii="Times New Roman" w:eastAsia="方正楷体_GBK" w:hAnsi="Times New Roman" w:cs="楷体"/>
          <w:b w:val="0"/>
          <w:sz w:val="32"/>
          <w:szCs w:val="32"/>
          <w:shd w:val="clear" w:color="auto" w:fill="FFFFFF"/>
        </w:rPr>
        <w:t>“</w:t>
      </w:r>
      <w:r w:rsidRPr="00A85031">
        <w:rPr>
          <w:rStyle w:val="a8"/>
          <w:rFonts w:ascii="Times New Roman" w:eastAsia="方正楷体_GBK" w:hAnsi="Times New Roman" w:cs="楷体"/>
          <w:b w:val="0"/>
          <w:sz w:val="32"/>
          <w:szCs w:val="32"/>
          <w:shd w:val="clear" w:color="auto" w:fill="FFFFFF"/>
        </w:rPr>
        <w:t>三公</w:t>
      </w:r>
      <w:r w:rsidRPr="00A85031">
        <w:rPr>
          <w:rStyle w:val="a8"/>
          <w:rFonts w:ascii="Times New Roman" w:eastAsia="方正楷体_GBK" w:hAnsi="Times New Roman" w:cs="楷体"/>
          <w:b w:val="0"/>
          <w:sz w:val="32"/>
          <w:szCs w:val="32"/>
          <w:shd w:val="clear" w:color="auto" w:fill="FFFFFF"/>
        </w:rPr>
        <w:t>”</w:t>
      </w:r>
      <w:r w:rsidRPr="00A85031">
        <w:rPr>
          <w:rStyle w:val="a8"/>
          <w:rFonts w:ascii="Times New Roman" w:eastAsia="方正楷体_GBK" w:hAnsi="Times New Roman" w:cs="楷体"/>
          <w:b w:val="0"/>
          <w:sz w:val="32"/>
          <w:szCs w:val="32"/>
          <w:shd w:val="clear" w:color="auto" w:fill="FFFFFF"/>
        </w:rPr>
        <w:t>经费</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sidRPr="00A85031">
        <w:rPr>
          <w:rFonts w:ascii="Times New Roman" w:eastAsia="方正仿宋_GBK" w:hAnsi="Times New Roman" w:cs="方正仿宋_GBK"/>
          <w:sz w:val="32"/>
          <w:szCs w:val="32"/>
          <w:shd w:val="clear" w:color="auto" w:fill="FFFFFF"/>
        </w:rPr>
        <w:t>费反映</w:t>
      </w:r>
      <w:proofErr w:type="gramEnd"/>
      <w:r w:rsidRPr="00A85031">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sidRPr="00A85031">
        <w:rPr>
          <w:rFonts w:ascii="Times New Roman" w:eastAsia="方正仿宋_GBK" w:hAnsi="Times New Roman" w:cs="方正仿宋_GBK"/>
          <w:sz w:val="32"/>
          <w:szCs w:val="32"/>
          <w:shd w:val="clear" w:color="auto" w:fill="FFFFFF"/>
        </w:rPr>
        <w:t>费反映</w:t>
      </w:r>
      <w:proofErr w:type="gramEnd"/>
      <w:r w:rsidRPr="00A85031">
        <w:rPr>
          <w:rFonts w:ascii="Times New Roman" w:eastAsia="方正仿宋_GBK" w:hAnsi="Times New Roman" w:cs="方正仿宋_GBK"/>
          <w:sz w:val="32"/>
          <w:szCs w:val="32"/>
          <w:shd w:val="clear" w:color="auto" w:fill="FFFFFF"/>
        </w:rPr>
        <w:t>单位公务用车购置支出（</w:t>
      </w:r>
      <w:proofErr w:type="gramStart"/>
      <w:r w:rsidRPr="00A85031">
        <w:rPr>
          <w:rFonts w:ascii="Times New Roman" w:eastAsia="方正仿宋_GBK" w:hAnsi="Times New Roman" w:cs="方正仿宋_GBK"/>
          <w:sz w:val="32"/>
          <w:szCs w:val="32"/>
          <w:shd w:val="clear" w:color="auto" w:fill="FFFFFF"/>
        </w:rPr>
        <w:t>含车辆</w:t>
      </w:r>
      <w:proofErr w:type="gramEnd"/>
      <w:r w:rsidRPr="00A85031">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A85031">
        <w:rPr>
          <w:rFonts w:ascii="Times New Roman" w:eastAsia="方正仿宋_GBK" w:hAnsi="Times New Roman" w:cs="方正仿宋_GBK"/>
          <w:sz w:val="32"/>
          <w:szCs w:val="32"/>
          <w:shd w:val="clear" w:color="auto" w:fill="FFFFFF"/>
        </w:rPr>
        <w:t>费反映</w:t>
      </w:r>
      <w:proofErr w:type="gramEnd"/>
      <w:r w:rsidRPr="00A85031">
        <w:rPr>
          <w:rFonts w:ascii="Times New Roman" w:eastAsia="方正仿宋_GBK" w:hAnsi="Times New Roman" w:cs="方正仿宋_GBK"/>
          <w:sz w:val="32"/>
          <w:szCs w:val="32"/>
          <w:shd w:val="clear" w:color="auto" w:fill="FFFFFF"/>
        </w:rPr>
        <w:t>单位按规定开支的各类公务接待（含外宾接待）支</w:t>
      </w:r>
      <w:r w:rsidRPr="00A85031">
        <w:rPr>
          <w:rFonts w:ascii="Times New Roman" w:eastAsia="方正仿宋_GBK" w:hAnsi="Times New Roman" w:cs="方正仿宋_GBK"/>
          <w:sz w:val="32"/>
          <w:szCs w:val="32"/>
          <w:shd w:val="clear" w:color="auto" w:fill="FFFFFF"/>
        </w:rPr>
        <w:t>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（十三）机关运行经费</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lastRenderedPageBreak/>
        <w:t>（十四）工资福利支出（支出经济分类科目类级）</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反映单位开支的在职职工和编制</w:t>
      </w:r>
      <w:proofErr w:type="gramStart"/>
      <w:r w:rsidRPr="00A85031">
        <w:rPr>
          <w:rFonts w:ascii="Times New Roman" w:eastAsia="方正仿宋_GBK" w:hAnsi="Times New Roman" w:cs="方正仿宋_GBK"/>
          <w:sz w:val="32"/>
          <w:szCs w:val="32"/>
          <w:shd w:val="clear" w:color="auto" w:fill="FFFFFF"/>
        </w:rPr>
        <w:t>外长期</w:t>
      </w:r>
      <w:proofErr w:type="gramEnd"/>
      <w:r w:rsidRPr="00A85031">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（十五）商品和服务支出（支出经济分类科目类级）</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反映单位购买商品和服务的支出（不</w:t>
      </w:r>
      <w:r w:rsidRPr="00A85031">
        <w:rPr>
          <w:rFonts w:ascii="Times New Roman" w:eastAsia="方正仿宋_GBK" w:hAnsi="Times New Roman" w:cs="方正仿宋_GBK"/>
          <w:sz w:val="32"/>
          <w:szCs w:val="32"/>
          <w:shd w:val="clear" w:color="auto" w:fill="FFFFFF"/>
        </w:rPr>
        <w:t>包括用于购置固定资产的支出、战略性和应急储备支出）。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（十六）对个人和家庭的补助（支出经济分类科目类级）</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反映用于对个人和家庭的补助支出。</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Style w:val="a8"/>
          <w:rFonts w:ascii="Times New Roman" w:eastAsia="方正楷体_GBK" w:hAnsi="Times New Roman" w:cs="楷体"/>
          <w:b w:val="0"/>
          <w:sz w:val="32"/>
          <w:szCs w:val="32"/>
          <w:shd w:val="clear" w:color="auto" w:fill="FFFFFF"/>
        </w:rPr>
        <w:t>（十七）其他资本性支出（支出经济分类科目类级）</w:t>
      </w:r>
      <w:r w:rsidRPr="00A85031">
        <w:rPr>
          <w:rFonts w:ascii="Times New Roman" w:eastAsia="楷体" w:hAnsi="Times New Roman" w:cs="楷体"/>
          <w:sz w:val="32"/>
          <w:szCs w:val="32"/>
          <w:shd w:val="clear" w:color="auto" w:fill="FFFFFF"/>
        </w:rPr>
        <w:t>：</w:t>
      </w:r>
      <w:r w:rsidRPr="00A85031">
        <w:rPr>
          <w:rFonts w:ascii="Times New Roman" w:eastAsia="方正仿宋_GBK" w:hAnsi="Times New Roman" w:cs="方正仿宋_GBK"/>
          <w:sz w:val="32"/>
          <w:szCs w:val="32"/>
          <w:shd w:val="clear" w:color="auto" w:fill="FFFFFF"/>
        </w:rPr>
        <w:t>反映</w:t>
      </w:r>
      <w:proofErr w:type="gramStart"/>
      <w:r w:rsidRPr="00A85031">
        <w:rPr>
          <w:rFonts w:ascii="Times New Roman" w:eastAsia="方正仿宋_GBK" w:hAnsi="Times New Roman" w:cs="方正仿宋_GBK"/>
          <w:sz w:val="32"/>
          <w:szCs w:val="32"/>
          <w:shd w:val="clear" w:color="auto" w:fill="FFFFFF"/>
        </w:rPr>
        <w:t>非各级</w:t>
      </w:r>
      <w:proofErr w:type="gramEnd"/>
      <w:r w:rsidRPr="00A85031">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454DAA" w:rsidRPr="00A85031" w:rsidRDefault="00BB3092">
      <w:pPr>
        <w:pStyle w:val="1"/>
        <w:autoSpaceDE w:val="0"/>
        <w:snapToGrid w:val="0"/>
        <w:spacing w:line="600" w:lineRule="exact"/>
        <w:ind w:firstLine="640"/>
        <w:contextualSpacing/>
        <w:rPr>
          <w:rStyle w:val="a8"/>
          <w:rFonts w:ascii="Times New Roman" w:eastAsia="方正黑体_GBK" w:hAnsi="Times New Roman" w:cs="黑体"/>
          <w:b w:val="0"/>
          <w:sz w:val="32"/>
          <w:szCs w:val="32"/>
          <w:shd w:val="clear" w:color="auto" w:fill="FFFFFF"/>
        </w:rPr>
      </w:pPr>
      <w:r w:rsidRPr="00A85031">
        <w:rPr>
          <w:rStyle w:val="a8"/>
          <w:rFonts w:ascii="Times New Roman" w:eastAsia="方正黑体_GBK" w:hAnsi="Times New Roman" w:cs="黑体" w:hint="eastAsia"/>
          <w:b w:val="0"/>
          <w:sz w:val="32"/>
          <w:szCs w:val="32"/>
          <w:shd w:val="clear" w:color="auto" w:fill="FFFFFF"/>
        </w:rPr>
        <w:t>七、决算公开联系方式及信息反馈渠道</w:t>
      </w:r>
    </w:p>
    <w:p w:rsidR="00454DAA" w:rsidRPr="00A85031" w:rsidRDefault="00BB3092">
      <w:pPr>
        <w:pStyle w:val="1"/>
        <w:autoSpaceDE w:val="0"/>
        <w:snapToGrid w:val="0"/>
        <w:spacing w:line="600" w:lineRule="exact"/>
        <w:ind w:firstLine="640"/>
        <w:contextualSpacing/>
        <w:rPr>
          <w:rFonts w:ascii="Times New Roman" w:eastAsia="方正仿宋_GBK" w:hAnsi="Times New Roman" w:cs="方正仿宋_GBK"/>
          <w:sz w:val="32"/>
          <w:szCs w:val="32"/>
          <w:shd w:val="clear" w:color="auto" w:fill="FFFFFF"/>
        </w:rPr>
      </w:pPr>
      <w:r w:rsidRPr="00A85031">
        <w:rPr>
          <w:rFonts w:ascii="Times New Roman" w:eastAsia="方正仿宋_GBK" w:hAnsi="Times New Roman" w:cs="方正仿宋_GBK"/>
          <w:sz w:val="32"/>
          <w:szCs w:val="32"/>
          <w:shd w:val="clear" w:color="auto" w:fill="FFFFFF"/>
        </w:rPr>
        <w:t>本单位决算公开信息反馈和联系方式：</w:t>
      </w:r>
    </w:p>
    <w:p w:rsidR="00454DAA" w:rsidRPr="00A85031" w:rsidRDefault="00BB3092">
      <w:pPr>
        <w:pStyle w:val="1"/>
        <w:autoSpaceDE w:val="0"/>
        <w:snapToGrid w:val="0"/>
        <w:spacing w:line="600" w:lineRule="exact"/>
        <w:ind w:firstLine="640"/>
        <w:contextualSpacing/>
        <w:rPr>
          <w:rFonts w:ascii="Times New Roman" w:eastAsia="方正仿宋_GBK" w:hAnsi="Times New Roman"/>
          <w:bCs/>
          <w:sz w:val="32"/>
          <w:szCs w:val="32"/>
          <w:shd w:val="clear" w:color="auto" w:fill="FFFFFF"/>
        </w:rPr>
      </w:pPr>
      <w:r w:rsidRPr="00A85031">
        <w:rPr>
          <w:rFonts w:ascii="Times New Roman" w:eastAsia="方正仿宋_GBK" w:hAnsi="Times New Roman" w:hint="eastAsia"/>
          <w:bCs/>
          <w:sz w:val="32"/>
          <w:szCs w:val="32"/>
          <w:shd w:val="clear" w:color="auto" w:fill="FFFFFF"/>
        </w:rPr>
        <w:t>肖强</w:t>
      </w:r>
      <w:r w:rsidRPr="00A85031">
        <w:rPr>
          <w:rFonts w:ascii="Times New Roman" w:eastAsia="方正仿宋_GBK" w:hAnsi="Times New Roman" w:hint="eastAsia"/>
          <w:bCs/>
          <w:sz w:val="32"/>
          <w:szCs w:val="32"/>
          <w:shd w:val="clear" w:color="auto" w:fill="FFFFFF"/>
        </w:rPr>
        <w:t xml:space="preserve">   </w:t>
      </w:r>
      <w:r w:rsidRPr="00A85031">
        <w:rPr>
          <w:rFonts w:ascii="Times New Roman" w:eastAsia="方正仿宋_GBK" w:hAnsi="Times New Roman"/>
          <w:bCs/>
          <w:sz w:val="32"/>
          <w:szCs w:val="32"/>
          <w:shd w:val="clear" w:color="auto" w:fill="FFFFFF"/>
        </w:rPr>
        <w:t xml:space="preserve"> 023-68789510  </w:t>
      </w:r>
    </w:p>
    <w:p w:rsidR="00454DAA" w:rsidRPr="00A85031" w:rsidRDefault="00454DAA">
      <w:pPr>
        <w:pStyle w:val="a6"/>
        <w:snapToGrid w:val="0"/>
        <w:spacing w:before="0" w:beforeAutospacing="0" w:after="0" w:afterAutospacing="0" w:line="600" w:lineRule="exact"/>
        <w:ind w:firstLineChars="200" w:firstLine="643"/>
        <w:contextualSpacing/>
        <w:jc w:val="both"/>
        <w:rPr>
          <w:rStyle w:val="a8"/>
          <w:rFonts w:ascii="Times New Roman" w:eastAsia="方正仿宋_GBK" w:hAnsi="Times New Roman" w:cs="方正仿宋_GBK"/>
          <w:sz w:val="32"/>
          <w:szCs w:val="32"/>
          <w:shd w:val="clear" w:color="auto" w:fill="FFFF00"/>
        </w:rPr>
      </w:pPr>
    </w:p>
    <w:p w:rsidR="00A85031" w:rsidRPr="00A85031" w:rsidRDefault="00A85031">
      <w:pPr>
        <w:pStyle w:val="a6"/>
        <w:snapToGrid w:val="0"/>
        <w:spacing w:before="0" w:beforeAutospacing="0" w:after="0" w:afterAutospacing="0" w:line="600" w:lineRule="exact"/>
        <w:ind w:firstLineChars="200" w:firstLine="643"/>
        <w:contextualSpacing/>
        <w:jc w:val="both"/>
        <w:rPr>
          <w:rStyle w:val="a8"/>
          <w:rFonts w:ascii="Times New Roman" w:eastAsia="方正仿宋_GBK" w:hAnsi="Times New Roman" w:cs="方正仿宋_GBK"/>
          <w:sz w:val="32"/>
          <w:szCs w:val="32"/>
          <w:shd w:val="clear" w:color="auto" w:fill="FFFF00"/>
        </w:rPr>
      </w:pPr>
    </w:p>
    <w:p w:rsidR="00A85031" w:rsidRPr="00A85031" w:rsidRDefault="00A85031" w:rsidP="00A85031">
      <w:pPr>
        <w:spacing w:line="594" w:lineRule="exact"/>
        <w:ind w:firstLineChars="200" w:firstLine="64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附件：</w:t>
      </w:r>
      <w:r w:rsidRPr="00A85031">
        <w:rPr>
          <w:rFonts w:ascii="Times New Roman" w:eastAsia="方正仿宋_GBK" w:hAnsi="Times New Roman" w:cs="方正仿宋_GBK"/>
          <w:sz w:val="32"/>
          <w:szCs w:val="32"/>
        </w:rPr>
        <w:t>1.</w:t>
      </w:r>
      <w:r w:rsidRPr="00A85031">
        <w:rPr>
          <w:rFonts w:ascii="Times New Roman" w:eastAsia="方正仿宋_GBK" w:hAnsi="Times New Roman" w:cs="方正仿宋_GBK"/>
          <w:sz w:val="32"/>
          <w:szCs w:val="32"/>
        </w:rPr>
        <w:t>收入支出决算总表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2.</w:t>
      </w:r>
      <w:r w:rsidRPr="00A85031">
        <w:rPr>
          <w:rFonts w:ascii="Times New Roman" w:eastAsia="方正仿宋_GBK" w:hAnsi="Times New Roman" w:cs="方正仿宋_GBK"/>
          <w:sz w:val="32"/>
          <w:szCs w:val="32"/>
        </w:rPr>
        <w:t>收入决算表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3.</w:t>
      </w:r>
      <w:r w:rsidRPr="00A85031">
        <w:rPr>
          <w:rFonts w:ascii="Times New Roman" w:eastAsia="方正仿宋_GBK" w:hAnsi="Times New Roman" w:cs="方正仿宋_GBK"/>
          <w:sz w:val="32"/>
          <w:szCs w:val="32"/>
        </w:rPr>
        <w:t>支出决算表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4.</w:t>
      </w:r>
      <w:r w:rsidRPr="00A85031">
        <w:rPr>
          <w:rFonts w:ascii="Times New Roman" w:eastAsia="方正仿宋_GBK" w:hAnsi="Times New Roman" w:cs="方正仿宋_GBK"/>
          <w:sz w:val="32"/>
          <w:szCs w:val="32"/>
        </w:rPr>
        <w:t>财政拨款收入支出决算总表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lastRenderedPageBreak/>
        <w:t>5.</w:t>
      </w:r>
      <w:r w:rsidRPr="00A85031">
        <w:rPr>
          <w:rFonts w:ascii="Times New Roman" w:eastAsia="方正仿宋_GBK" w:hAnsi="Times New Roman" w:cs="方正仿宋_GBK"/>
          <w:sz w:val="32"/>
          <w:szCs w:val="32"/>
        </w:rPr>
        <w:t>一般公共预算财政拨款收入支出决算表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6.</w:t>
      </w:r>
      <w:r w:rsidRPr="00A85031">
        <w:rPr>
          <w:rFonts w:ascii="Times New Roman" w:eastAsia="方正仿宋_GBK" w:hAnsi="Times New Roman" w:cs="方正仿宋_GBK"/>
          <w:sz w:val="32"/>
          <w:szCs w:val="32"/>
        </w:rPr>
        <w:t>一般公共预算财政拨款基本支出决算表</w:t>
      </w:r>
    </w:p>
    <w:p w:rsidR="00A85031" w:rsidRPr="00A85031" w:rsidRDefault="00A85031" w:rsidP="00A85031">
      <w:pPr>
        <w:spacing w:line="594" w:lineRule="exact"/>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 xml:space="preserve">          7.</w:t>
      </w:r>
      <w:r w:rsidRPr="00A85031">
        <w:rPr>
          <w:rFonts w:ascii="Times New Roman" w:eastAsia="方正仿宋_GBK" w:hAnsi="Times New Roman" w:cs="方正仿宋_GBK"/>
          <w:sz w:val="32"/>
          <w:szCs w:val="32"/>
        </w:rPr>
        <w:t>政府性基金预算财政拨款收入支出决算表</w:t>
      </w:r>
    </w:p>
    <w:p w:rsidR="00A85031" w:rsidRPr="00A85031" w:rsidRDefault="00A85031" w:rsidP="00A85031">
      <w:pPr>
        <w:spacing w:line="594" w:lineRule="exact"/>
        <w:ind w:firstLineChars="500" w:firstLine="160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8.</w:t>
      </w:r>
      <w:r w:rsidRPr="00A85031">
        <w:rPr>
          <w:rFonts w:ascii="Times New Roman" w:eastAsia="方正仿宋_GBK" w:hAnsi="Times New Roman" w:cs="方正仿宋_GBK"/>
          <w:sz w:val="32"/>
          <w:szCs w:val="32"/>
        </w:rPr>
        <w:t>国有资本经营预算财政拨款支出决算表</w:t>
      </w:r>
    </w:p>
    <w:p w:rsidR="00A85031" w:rsidRPr="00A85031" w:rsidRDefault="00A85031" w:rsidP="00A85031">
      <w:pPr>
        <w:pStyle w:val="a6"/>
        <w:widowControl w:val="0"/>
        <w:spacing w:beforeAutospacing="0" w:afterAutospacing="0" w:line="594" w:lineRule="exact"/>
        <w:ind w:firstLineChars="200" w:firstLine="640"/>
        <w:jc w:val="both"/>
        <w:rPr>
          <w:rFonts w:ascii="Times New Roman" w:eastAsia="方正仿宋_GBK" w:hAnsi="Times New Roman" w:cs="方正仿宋_GBK" w:hint="default"/>
          <w:sz w:val="32"/>
          <w:szCs w:val="32"/>
        </w:rPr>
      </w:pPr>
      <w:r w:rsidRPr="00A85031">
        <w:rPr>
          <w:rFonts w:ascii="Times New Roman" w:eastAsia="方正仿宋_GBK" w:hAnsi="Times New Roman" w:cs="方正仿宋_GBK"/>
          <w:sz w:val="32"/>
          <w:szCs w:val="32"/>
        </w:rPr>
        <w:t xml:space="preserve">      9.</w:t>
      </w:r>
      <w:r w:rsidRPr="00A85031">
        <w:rPr>
          <w:rFonts w:ascii="Times New Roman" w:eastAsia="方正仿宋_GBK" w:hAnsi="Times New Roman" w:cs="方正仿宋_GBK"/>
          <w:sz w:val="32"/>
          <w:szCs w:val="32"/>
        </w:rPr>
        <w:t>机构运行信息表</w:t>
      </w:r>
    </w:p>
    <w:p w:rsidR="00A85031" w:rsidRPr="00A85031" w:rsidRDefault="00A85031">
      <w:pPr>
        <w:pStyle w:val="a6"/>
        <w:snapToGrid w:val="0"/>
        <w:spacing w:before="0" w:beforeAutospacing="0" w:after="0" w:afterAutospacing="0" w:line="600" w:lineRule="exact"/>
        <w:ind w:firstLineChars="200" w:firstLine="643"/>
        <w:contextualSpacing/>
        <w:jc w:val="both"/>
        <w:rPr>
          <w:rStyle w:val="a8"/>
          <w:rFonts w:ascii="Times New Roman" w:eastAsia="方正仿宋_GBK" w:hAnsi="Times New Roman" w:cs="方正仿宋_GBK" w:hint="default"/>
          <w:sz w:val="32"/>
          <w:szCs w:val="32"/>
          <w:shd w:val="clear" w:color="auto" w:fill="FFFF00"/>
        </w:rPr>
        <w:sectPr w:rsidR="00A85031" w:rsidRPr="00A85031" w:rsidSect="00A85031">
          <w:footerReference w:type="default" r:id="rId8"/>
          <w:type w:val="continuous"/>
          <w:pgSz w:w="11915" w:h="16840"/>
          <w:pgMar w:top="2098" w:right="1531" w:bottom="2098" w:left="1531" w:header="851" w:footer="992" w:gutter="0"/>
          <w:pgNumType w:fmt="numberInDash"/>
          <w:cols w:space="720"/>
          <w:docGrid w:type="lines" w:linePitch="326"/>
        </w:sectPr>
      </w:pPr>
    </w:p>
    <w:p w:rsidR="00454DAA" w:rsidRPr="00A85031" w:rsidRDefault="00454DAA">
      <w:pPr>
        <w:snapToGrid w:val="0"/>
        <w:spacing w:line="600" w:lineRule="exact"/>
        <w:contextualSpacing/>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4260"/>
        <w:gridCol w:w="1679"/>
        <w:gridCol w:w="3998"/>
        <w:gridCol w:w="2862"/>
      </w:tblGrid>
      <w:tr w:rsidR="00454DAA" w:rsidRPr="00A85031">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t>收入支出决算总表</w:t>
            </w:r>
          </w:p>
        </w:tc>
      </w:tr>
      <w:tr w:rsidR="00454DAA" w:rsidRPr="00A85031">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rPr>
                <w:rFonts w:ascii="Times New Roman" w:hAnsi="Times New Roman"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01</w:t>
            </w:r>
            <w:r w:rsidRPr="00A85031">
              <w:rPr>
                <w:rFonts w:ascii="Times New Roman" w:hAnsi="Times New Roman" w:cs="宋体"/>
                <w:color w:val="000000"/>
                <w:sz w:val="20"/>
                <w:szCs w:val="20"/>
              </w:rPr>
              <w:t>表</w:t>
            </w:r>
          </w:p>
        </w:tc>
      </w:tr>
      <w:tr w:rsidR="00454DAA" w:rsidRPr="00A85031">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Arial" w:hint="default"/>
                <w:color w:val="000000"/>
                <w:sz w:val="22"/>
                <w:szCs w:val="22"/>
              </w:rPr>
            </w:pPr>
            <w:r w:rsidRPr="00A85031">
              <w:rPr>
                <w:rFonts w:ascii="Times New Roman" w:hAnsi="Times New Roman" w:cs="宋体"/>
                <w:sz w:val="20"/>
                <w:szCs w:val="20"/>
              </w:rPr>
              <w:t>公开单位：</w:t>
            </w:r>
            <w:r w:rsidRPr="00A85031">
              <w:rPr>
                <w:rFonts w:ascii="Times New Roman" w:hAnsi="Times New Roman"/>
                <w:sz w:val="20"/>
              </w:rPr>
              <w:t>重庆市九龙坡区档案馆</w:t>
            </w:r>
          </w:p>
        </w:tc>
        <w:tc>
          <w:tcPr>
            <w:tcW w:w="1562"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支出</w:t>
            </w: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决算数</w:t>
            </w:r>
          </w:p>
        </w:tc>
      </w:tr>
      <w:tr w:rsidR="00454DAA" w:rsidRPr="00A85031">
        <w:trPr>
          <w:trHeight w:val="90"/>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620.45</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484.00</w:t>
            </w: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七、附属单位上缴收入</w:t>
            </w:r>
          </w:p>
        </w:tc>
        <w:tc>
          <w:tcPr>
            <w:tcW w:w="65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七、文化旅游体育与传媒支出</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八、其他收入</w:t>
            </w:r>
          </w:p>
        </w:tc>
        <w:tc>
          <w:tcPr>
            <w:tcW w:w="656" w:type="pct"/>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八、社会保障和就业支出</w:t>
            </w:r>
          </w:p>
        </w:tc>
        <w:tc>
          <w:tcPr>
            <w:tcW w:w="1118" w:type="pct"/>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112.68</w:t>
            </w:r>
          </w:p>
        </w:tc>
      </w:tr>
      <w:tr w:rsidR="00454DAA" w:rsidRPr="00A85031">
        <w:trPr>
          <w:trHeight w:val="243"/>
        </w:trPr>
        <w:tc>
          <w:tcPr>
            <w:tcW w:w="1664"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Arial" w:hint="default"/>
                <w:color w:val="000000"/>
                <w:sz w:val="20"/>
                <w:szCs w:val="20"/>
              </w:rPr>
            </w:pPr>
          </w:p>
        </w:tc>
        <w:tc>
          <w:tcPr>
            <w:tcW w:w="1562"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九、卫生健康支出</w:t>
            </w:r>
          </w:p>
        </w:tc>
        <w:tc>
          <w:tcPr>
            <w:tcW w:w="1118"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16.76</w:t>
            </w: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7.03</w:t>
            </w: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二十二、灾害防治及应急管理支出</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二十三、其他支出</w:t>
            </w:r>
          </w:p>
        </w:tc>
        <w:tc>
          <w:tcPr>
            <w:tcW w:w="1118"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二十六、抗</w:t>
            </w:r>
            <w:proofErr w:type="gramStart"/>
            <w:r w:rsidRPr="00A85031">
              <w:rPr>
                <w:rFonts w:ascii="Times New Roman" w:hAnsi="Times New Roman" w:cs="宋体"/>
                <w:color w:val="000000"/>
                <w:sz w:val="20"/>
                <w:szCs w:val="20"/>
              </w:rPr>
              <w:t>疫</w:t>
            </w:r>
            <w:proofErr w:type="gramEnd"/>
            <w:r w:rsidRPr="00A85031">
              <w:rPr>
                <w:rFonts w:ascii="Times New Roman" w:hAnsi="Times New Roman"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620.45</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620.45</w:t>
            </w: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r>
      <w:tr w:rsidR="00454DAA" w:rsidRPr="00A85031">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620.45</w:t>
            </w:r>
          </w:p>
        </w:tc>
        <w:tc>
          <w:tcPr>
            <w:tcW w:w="156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620.45</w:t>
            </w:r>
          </w:p>
        </w:tc>
      </w:tr>
    </w:tbl>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本表反映单位本年度的总收支和年末结转结余情况。</w:t>
      </w:r>
      <w:r w:rsidRPr="00A85031">
        <w:rPr>
          <w:rFonts w:ascii="Times New Roman" w:hAnsi="Times New Roman" w:cs="宋体"/>
          <w:sz w:val="20"/>
          <w:szCs w:val="20"/>
        </w:rPr>
        <w:br/>
        <w:t xml:space="preserve">      2.</w:t>
      </w:r>
      <w:r w:rsidRPr="00A85031">
        <w:rPr>
          <w:rFonts w:ascii="Times New Roman" w:hAnsi="Times New Roman" w:cs="宋体"/>
          <w:sz w:val="20"/>
          <w:szCs w:val="20"/>
        </w:rPr>
        <w:t>本套报表金额单位转换时可能存在尾数误差。</w:t>
      </w:r>
      <w:r w:rsidRPr="00A85031">
        <w:rPr>
          <w:rFonts w:ascii="Times New Roman" w:hAnsi="Times New Roman" w:cs="宋体"/>
          <w:sz w:val="20"/>
          <w:szCs w:val="20"/>
        </w:rPr>
        <w:br/>
      </w:r>
      <w:r w:rsidRPr="00A85031">
        <w:rPr>
          <w:rFonts w:ascii="Times New Roman" w:hAnsi="Times New Roman" w:cs="宋体"/>
          <w:sz w:val="20"/>
          <w:szCs w:val="20"/>
        </w:rPr>
        <w:br/>
      </w:r>
    </w:p>
    <w:p w:rsidR="00454DAA" w:rsidRPr="00A85031" w:rsidRDefault="00BB3092">
      <w:pPr>
        <w:rPr>
          <w:rFonts w:ascii="Times New Roman" w:hAnsi="Times New Roman" w:hint="default"/>
        </w:rPr>
      </w:pPr>
      <w:r w:rsidRPr="00A85031">
        <w:rPr>
          <w:rFonts w:ascii="Times New Roman" w:hAnsi="Times New Roman" w:hint="default"/>
        </w:rPr>
        <w:br w:type="page"/>
      </w:r>
    </w:p>
    <w:tbl>
      <w:tblPr>
        <w:tblW w:w="5072" w:type="pct"/>
        <w:tblLayout w:type="fixed"/>
        <w:tblCellMar>
          <w:left w:w="0" w:type="dxa"/>
          <w:right w:w="0" w:type="dxa"/>
        </w:tblCellMar>
        <w:tblLook w:val="04A0" w:firstRow="1" w:lastRow="0" w:firstColumn="1" w:lastColumn="0" w:noHBand="0" w:noVBand="1"/>
      </w:tblPr>
      <w:tblGrid>
        <w:gridCol w:w="1433"/>
        <w:gridCol w:w="2676"/>
        <w:gridCol w:w="1043"/>
        <w:gridCol w:w="1040"/>
        <w:gridCol w:w="1040"/>
        <w:gridCol w:w="1040"/>
        <w:gridCol w:w="1149"/>
        <w:gridCol w:w="1100"/>
        <w:gridCol w:w="1214"/>
        <w:gridCol w:w="1235"/>
      </w:tblGrid>
      <w:tr w:rsidR="00454DAA" w:rsidRPr="00A85031">
        <w:trPr>
          <w:trHeight w:val="641"/>
        </w:trPr>
        <w:tc>
          <w:tcPr>
            <w:tcW w:w="4928" w:type="pct"/>
            <w:gridSpan w:val="10"/>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lastRenderedPageBreak/>
              <w:t>收入决算表</w:t>
            </w:r>
          </w:p>
        </w:tc>
      </w:tr>
      <w:tr w:rsidR="00454DAA" w:rsidRPr="00A85031">
        <w:trPr>
          <w:trHeight w:val="328"/>
        </w:trPr>
        <w:tc>
          <w:tcPr>
            <w:tcW w:w="1958" w:type="pct"/>
            <w:gridSpan w:val="3"/>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sz w:val="20"/>
              </w:rPr>
              <w:t>重庆市九龙坡区档案馆</w:t>
            </w: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02</w:t>
            </w:r>
            <w:r w:rsidRPr="00A85031">
              <w:rPr>
                <w:rFonts w:ascii="Times New Roman" w:hAnsi="Times New Roman" w:cs="宋体"/>
                <w:color w:val="000000"/>
                <w:sz w:val="20"/>
                <w:szCs w:val="20"/>
              </w:rPr>
              <w:t>表</w:t>
            </w:r>
          </w:p>
        </w:tc>
      </w:tr>
      <w:tr w:rsidR="00454DAA" w:rsidRPr="00A85031">
        <w:trPr>
          <w:trHeight w:val="328"/>
        </w:trPr>
        <w:tc>
          <w:tcPr>
            <w:tcW w:w="1958" w:type="pct"/>
            <w:gridSpan w:val="3"/>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1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431"/>
        </w:trPr>
        <w:tc>
          <w:tcPr>
            <w:tcW w:w="156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sz w:val="20"/>
                <w:szCs w:val="20"/>
              </w:rPr>
            </w:pPr>
            <w:r w:rsidRPr="00A85031">
              <w:rPr>
                <w:rFonts w:ascii="Times New Roman" w:hAnsi="Times New Roman" w:cs="宋体"/>
                <w:b/>
                <w:sz w:val="20"/>
                <w:szCs w:val="20"/>
              </w:rPr>
              <w:t>项目</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本年收入合计</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财政拨款收入</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上级补助收入</w:t>
            </w:r>
          </w:p>
        </w:tc>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sz w:val="20"/>
                <w:szCs w:val="20"/>
              </w:rPr>
            </w:pPr>
            <w:r w:rsidRPr="00A85031">
              <w:rPr>
                <w:rFonts w:ascii="Times New Roman" w:hAnsi="Times New Roman" w:cs="宋体"/>
                <w:b/>
                <w:sz w:val="20"/>
                <w:szCs w:val="20"/>
              </w:rPr>
              <w:t>事业收入</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经营收入</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附属单位上缴收入</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sz w:val="20"/>
                <w:szCs w:val="20"/>
              </w:rPr>
            </w:pPr>
            <w:r w:rsidRPr="00A85031">
              <w:rPr>
                <w:rFonts w:ascii="Times New Roman" w:hAnsi="Times New Roman" w:cs="宋体"/>
                <w:b/>
                <w:sz w:val="20"/>
                <w:szCs w:val="20"/>
              </w:rPr>
              <w:t>其他收入</w:t>
            </w:r>
          </w:p>
        </w:tc>
      </w:tr>
      <w:tr w:rsidR="00454DAA" w:rsidRPr="00A85031">
        <w:trPr>
          <w:trHeight w:val="600"/>
        </w:trPr>
        <w:tc>
          <w:tcPr>
            <w:tcW w:w="545"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功能分类科目编码</w:t>
            </w:r>
          </w:p>
        </w:tc>
        <w:tc>
          <w:tcPr>
            <w:tcW w:w="101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项目（按“项”</w:t>
            </w:r>
            <w:proofErr w:type="gramStart"/>
            <w:r w:rsidRPr="00A85031">
              <w:rPr>
                <w:rFonts w:ascii="Times New Roman" w:hAnsi="Times New Roman" w:cs="宋体"/>
                <w:b/>
                <w:color w:val="000000"/>
                <w:sz w:val="20"/>
                <w:szCs w:val="20"/>
              </w:rPr>
              <w:t>级功能</w:t>
            </w:r>
            <w:proofErr w:type="gramEnd"/>
            <w:r w:rsidRPr="00A85031">
              <w:rPr>
                <w:rFonts w:ascii="Times New Roman" w:hAnsi="Times New Roman" w:cs="宋体"/>
                <w:b/>
                <w:color w:val="000000"/>
                <w:sz w:val="20"/>
                <w:szCs w:val="20"/>
              </w:rPr>
              <w:t>分类科目）</w:t>
            </w: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小计</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其中：教育收费</w:t>
            </w: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545"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1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545"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1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545"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1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338"/>
        </w:trPr>
        <w:tc>
          <w:tcPr>
            <w:tcW w:w="156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3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bCs/>
                <w:color w:val="000000"/>
                <w:sz w:val="20"/>
                <w:szCs w:val="20"/>
              </w:rPr>
              <w:t>620.45</w:t>
            </w:r>
          </w:p>
        </w:tc>
        <w:tc>
          <w:tcPr>
            <w:tcW w:w="3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bCs/>
                <w:color w:val="000000"/>
                <w:sz w:val="20"/>
                <w:szCs w:val="20"/>
              </w:rPr>
              <w:t>620.45</w:t>
            </w:r>
          </w:p>
        </w:tc>
        <w:tc>
          <w:tcPr>
            <w:tcW w:w="3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3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201</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一般公共服务支出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20126</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档案事务</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2012601</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行政运行</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221.92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221.92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2012604</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档案馆</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262.07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262.07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208</w:t>
            </w:r>
          </w:p>
        </w:tc>
        <w:tc>
          <w:tcPr>
            <w:tcW w:w="1017"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社会保障和就业支出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112.68</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112.68</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lastRenderedPageBreak/>
              <w:t>20805</w:t>
            </w:r>
          </w:p>
        </w:tc>
        <w:tc>
          <w:tcPr>
            <w:tcW w:w="1017"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行政事业单位养老支出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86.97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86.97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2080505</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机关事业单位基本养老保险缴费支出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19.57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19.57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2080506</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机关事业单位职业年金缴费支出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9.79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9.79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2080599</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其他行政事业单位养老支出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57.61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57.61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20808</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抚恤</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25.71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25.71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2080801</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死亡抚恤</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25.71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25.71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210</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卫生健康支出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21011</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行政事业单位医疗</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2101101</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行政单位医疗</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10.50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10.50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2101103</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公务员医疗补助</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4.40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4.40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2101199</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其他行政事业单位医疗支出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221</w:t>
            </w:r>
          </w:p>
        </w:tc>
        <w:tc>
          <w:tcPr>
            <w:tcW w:w="1017"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住房保障支出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lastRenderedPageBreak/>
              <w:t>22102</w:t>
            </w:r>
          </w:p>
        </w:tc>
        <w:tc>
          <w:tcPr>
            <w:tcW w:w="1017" w:type="pct"/>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住房改革支出</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2210201</w:t>
            </w:r>
          </w:p>
        </w:tc>
        <w:tc>
          <w:tcPr>
            <w:tcW w:w="1017"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住房公积金</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5.20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5.20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48"/>
        </w:trPr>
        <w:tc>
          <w:tcPr>
            <w:tcW w:w="5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2210203</w:t>
            </w:r>
          </w:p>
        </w:tc>
        <w:tc>
          <w:tcPr>
            <w:tcW w:w="10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购房补贴</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bl>
    <w:p w:rsidR="00454DAA" w:rsidRPr="00A85031" w:rsidRDefault="00BB3092">
      <w:pPr>
        <w:snapToGrid w:val="0"/>
        <w:spacing w:line="600" w:lineRule="exact"/>
        <w:ind w:left="600" w:hangingChars="300" w:hanging="600"/>
        <w:contextualSpacing/>
        <w:rPr>
          <w:rFonts w:ascii="Times New Roman" w:hAnsi="Times New Roman" w:cs="宋体" w:hint="default"/>
          <w:sz w:val="20"/>
          <w:szCs w:val="20"/>
        </w:rPr>
      </w:pPr>
      <w:r w:rsidRPr="00A85031">
        <w:rPr>
          <w:rFonts w:ascii="Times New Roman" w:hAnsi="Times New Roman" w:cs="宋体"/>
          <w:sz w:val="20"/>
          <w:szCs w:val="20"/>
        </w:rPr>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本表反映单位本年度取得的各项收入情况。</w:t>
      </w:r>
      <w:r w:rsidRPr="00A85031">
        <w:rPr>
          <w:rFonts w:ascii="Times New Roman" w:hAnsi="Times New Roman" w:cs="宋体"/>
          <w:sz w:val="20"/>
          <w:szCs w:val="20"/>
        </w:rPr>
        <w:br/>
        <w:t>2.</w:t>
      </w:r>
      <w:r w:rsidRPr="00A85031">
        <w:rPr>
          <w:rFonts w:ascii="Times New Roman" w:hAnsi="Times New Roman" w:cs="宋体"/>
          <w:sz w:val="20"/>
          <w:szCs w:val="20"/>
        </w:rPr>
        <w:t>本套报表金额单位转换时可能存在尾数误差。</w:t>
      </w:r>
      <w:r w:rsidRPr="00A85031">
        <w:rPr>
          <w:rFonts w:ascii="Times New Roman" w:hAnsi="Times New Roman" w:cs="宋体"/>
          <w:sz w:val="20"/>
          <w:szCs w:val="20"/>
        </w:rPr>
        <w:br/>
      </w:r>
      <w:r w:rsidRPr="00A85031">
        <w:rPr>
          <w:rFonts w:ascii="Times New Roman" w:hAnsi="Times New Roman" w:cs="宋体"/>
          <w:sz w:val="20"/>
          <w:szCs w:val="20"/>
        </w:rPr>
        <w:br/>
      </w:r>
    </w:p>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br w:type="page"/>
      </w:r>
    </w:p>
    <w:tbl>
      <w:tblPr>
        <w:tblW w:w="5072" w:type="pct"/>
        <w:tblCellMar>
          <w:left w:w="0" w:type="dxa"/>
          <w:right w:w="0" w:type="dxa"/>
        </w:tblCellMar>
        <w:tblLook w:val="04A0" w:firstRow="1" w:lastRow="0" w:firstColumn="1" w:lastColumn="0" w:noHBand="0" w:noVBand="1"/>
      </w:tblPr>
      <w:tblGrid>
        <w:gridCol w:w="1659"/>
        <w:gridCol w:w="3277"/>
        <w:gridCol w:w="1337"/>
        <w:gridCol w:w="1337"/>
        <w:gridCol w:w="1337"/>
        <w:gridCol w:w="1323"/>
        <w:gridCol w:w="1323"/>
        <w:gridCol w:w="1377"/>
      </w:tblGrid>
      <w:tr w:rsidR="00454DAA" w:rsidRPr="00A85031">
        <w:trPr>
          <w:trHeight w:val="654"/>
        </w:trPr>
        <w:tc>
          <w:tcPr>
            <w:tcW w:w="4928" w:type="pct"/>
            <w:gridSpan w:val="8"/>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lastRenderedPageBreak/>
              <w:t>支出决算表</w:t>
            </w:r>
          </w:p>
        </w:tc>
      </w:tr>
      <w:tr w:rsidR="00454DAA" w:rsidRPr="00A85031">
        <w:trPr>
          <w:trHeight w:val="342"/>
        </w:trPr>
        <w:tc>
          <w:tcPr>
            <w:tcW w:w="2383" w:type="pct"/>
            <w:gridSpan w:val="3"/>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5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03</w:t>
            </w:r>
            <w:r w:rsidRPr="00A85031">
              <w:rPr>
                <w:rFonts w:ascii="Times New Roman" w:hAnsi="Times New Roman" w:cs="宋体"/>
                <w:color w:val="000000"/>
                <w:sz w:val="20"/>
                <w:szCs w:val="20"/>
              </w:rPr>
              <w:t>表</w:t>
            </w:r>
          </w:p>
        </w:tc>
      </w:tr>
      <w:tr w:rsidR="00454DAA" w:rsidRPr="00A85031">
        <w:trPr>
          <w:trHeight w:val="342"/>
        </w:trPr>
        <w:tc>
          <w:tcPr>
            <w:tcW w:w="2383" w:type="pct"/>
            <w:gridSpan w:val="3"/>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0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362"/>
        </w:trPr>
        <w:tc>
          <w:tcPr>
            <w:tcW w:w="187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w:t>
            </w:r>
          </w:p>
        </w:tc>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本年支出合计</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基本支出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项目支出</w:t>
            </w: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上缴上级支出</w:t>
            </w: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经营支出</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对附属单位补助支出</w:t>
            </w:r>
          </w:p>
        </w:tc>
      </w:tr>
      <w:tr w:rsidR="00454DAA" w:rsidRPr="00A85031">
        <w:trPr>
          <w:trHeight w:val="600"/>
        </w:trPr>
        <w:tc>
          <w:tcPr>
            <w:tcW w:w="630"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功能分类科目编码</w:t>
            </w:r>
          </w:p>
        </w:tc>
        <w:tc>
          <w:tcPr>
            <w:tcW w:w="1244"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项目（按“项”</w:t>
            </w:r>
            <w:proofErr w:type="gramStart"/>
            <w:r w:rsidRPr="00A85031">
              <w:rPr>
                <w:rFonts w:ascii="Times New Roman" w:hAnsi="Times New Roman" w:cs="宋体"/>
                <w:b/>
                <w:color w:val="000000"/>
                <w:sz w:val="20"/>
                <w:szCs w:val="20"/>
              </w:rPr>
              <w:t>级功能</w:t>
            </w:r>
            <w:proofErr w:type="gramEnd"/>
            <w:r w:rsidRPr="00A85031">
              <w:rPr>
                <w:rFonts w:ascii="Times New Roman" w:hAnsi="Times New Roman" w:cs="宋体"/>
                <w:b/>
                <w:color w:val="000000"/>
                <w:sz w:val="20"/>
                <w:szCs w:val="20"/>
              </w:rPr>
              <w:t>分类科目）</w:t>
            </w: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30"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24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30"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24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30"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24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362"/>
        </w:trPr>
        <w:tc>
          <w:tcPr>
            <w:tcW w:w="187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5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bCs/>
                <w:color w:val="000000"/>
                <w:sz w:val="20"/>
                <w:szCs w:val="20"/>
              </w:rPr>
              <w:t>620.45</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bCs/>
                <w:color w:val="000000"/>
                <w:sz w:val="20"/>
                <w:szCs w:val="20"/>
              </w:rPr>
              <w:t>358.38</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bCs/>
                <w:color w:val="000000"/>
                <w:sz w:val="20"/>
                <w:szCs w:val="20"/>
              </w:rPr>
              <w:t>262.07</w:t>
            </w:r>
          </w:p>
        </w:tc>
        <w:tc>
          <w:tcPr>
            <w:tcW w:w="5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5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5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201</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一般公共服务支出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221.92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262.07</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20126</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档案事务</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484.00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221.92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262.07</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2012601</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行政运行</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221.92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221.92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2012604</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档案馆</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262.07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262.07</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208</w:t>
            </w:r>
          </w:p>
        </w:tc>
        <w:tc>
          <w:tcPr>
            <w:tcW w:w="124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社会保障和就业支出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112.68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112.68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lastRenderedPageBreak/>
              <w:t>20805</w:t>
            </w:r>
          </w:p>
        </w:tc>
        <w:tc>
          <w:tcPr>
            <w:tcW w:w="1244"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行政事业单位养老支出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86.97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86.97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2080505</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机关事业单位基本养老保险缴费支出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19.57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19.57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2080506</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机关事业单位职业年金缴费支出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9.79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9.79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2080599</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其他行政事业单位养老支出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57.61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57.61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20808</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抚恤</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25.71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25.71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2080801</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死亡抚恤</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25.71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25.71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210</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卫生健康支出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21011</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行政事业单位医疗</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16.76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2101101</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行政单位医疗</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10.50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10.50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2101103</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公务员医疗补助</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4.40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4.40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2101199</w:t>
            </w:r>
          </w:p>
        </w:tc>
        <w:tc>
          <w:tcPr>
            <w:tcW w:w="12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其他行政事业单位医疗支出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1.85</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1.85</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221</w:t>
            </w:r>
          </w:p>
        </w:tc>
        <w:tc>
          <w:tcPr>
            <w:tcW w:w="124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住房保障支出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22102</w:t>
            </w:r>
          </w:p>
        </w:tc>
        <w:tc>
          <w:tcPr>
            <w:tcW w:w="1244"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住房改革支出</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b/>
                <w:color w:val="000000"/>
                <w:sz w:val="20"/>
                <w:szCs w:val="20"/>
              </w:rPr>
              <w:t>7.03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2210201</w:t>
            </w:r>
          </w:p>
        </w:tc>
        <w:tc>
          <w:tcPr>
            <w:tcW w:w="124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住房公积金</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5.20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5.20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r w:rsidR="00454DAA" w:rsidRPr="00A85031">
        <w:trPr>
          <w:trHeight w:val="382"/>
        </w:trPr>
        <w:tc>
          <w:tcPr>
            <w:tcW w:w="630"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lastRenderedPageBreak/>
              <w:t>2210203</w:t>
            </w:r>
          </w:p>
        </w:tc>
        <w:tc>
          <w:tcPr>
            <w:tcW w:w="1244" w:type="pct"/>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购房补贴</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20"/>
                <w:szCs w:val="20"/>
              </w:rPr>
            </w:pPr>
            <w:r w:rsidRPr="00A85031">
              <w:rPr>
                <w:rFonts w:ascii="Times New Roman" w:hAnsi="Times New Roman" w:cs="宋体"/>
                <w:color w:val="000000"/>
                <w:sz w:val="20"/>
                <w:szCs w:val="20"/>
              </w:rPr>
              <w:t>1.83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20"/>
                <w:szCs w:val="20"/>
              </w:rPr>
            </w:pPr>
          </w:p>
        </w:tc>
      </w:tr>
    </w:tbl>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本表反映单位本年度各项支出情况。</w:t>
      </w:r>
      <w:r w:rsidRPr="00A85031">
        <w:rPr>
          <w:rFonts w:ascii="Times New Roman" w:hAnsi="Times New Roman" w:cs="宋体"/>
          <w:sz w:val="20"/>
          <w:szCs w:val="20"/>
        </w:rPr>
        <w:br/>
      </w:r>
      <w:r w:rsidRPr="00A85031">
        <w:rPr>
          <w:rFonts w:ascii="Times New Roman" w:hAnsi="Times New Roman" w:cs="宋体"/>
          <w:sz w:val="20"/>
          <w:szCs w:val="20"/>
        </w:rPr>
        <w:t xml:space="preserve">      2.</w:t>
      </w:r>
      <w:r w:rsidRPr="00A85031">
        <w:rPr>
          <w:rFonts w:ascii="Times New Roman" w:hAnsi="Times New Roman" w:cs="宋体"/>
          <w:sz w:val="20"/>
          <w:szCs w:val="20"/>
        </w:rPr>
        <w:t>本套报表金额单位转换时可能存在尾数误差。</w:t>
      </w:r>
      <w:r w:rsidRPr="00A85031">
        <w:rPr>
          <w:rFonts w:ascii="Times New Roman" w:hAnsi="Times New Roman" w:cs="宋体"/>
          <w:sz w:val="20"/>
          <w:szCs w:val="20"/>
        </w:rPr>
        <w:br/>
      </w:r>
      <w:r w:rsidRPr="00A85031">
        <w:rPr>
          <w:rFonts w:ascii="Times New Roman" w:hAnsi="Times New Roman" w:cs="宋体"/>
          <w:sz w:val="20"/>
          <w:szCs w:val="20"/>
        </w:rPr>
        <w:br/>
      </w:r>
    </w:p>
    <w:p w:rsidR="00454DAA" w:rsidRPr="00A85031" w:rsidRDefault="00BB3092">
      <w:pPr>
        <w:snapToGrid w:val="0"/>
        <w:spacing w:line="600" w:lineRule="exact"/>
        <w:contextualSpacing/>
        <w:rPr>
          <w:rFonts w:ascii="Times New Roman" w:hAnsi="Times New Roman" w:cs="宋体" w:hint="default"/>
          <w:sz w:val="21"/>
          <w:szCs w:val="21"/>
        </w:rPr>
      </w:pPr>
      <w:r w:rsidRPr="00A85031">
        <w:rPr>
          <w:rFonts w:ascii="Times New Roman" w:hAnsi="Times New Roman" w:cs="宋体"/>
          <w:sz w:val="21"/>
          <w:szCs w:val="21"/>
        </w:rPr>
        <w:br w:type="page"/>
      </w:r>
    </w:p>
    <w:p w:rsidR="00454DAA" w:rsidRPr="00A85031" w:rsidRDefault="00454DAA">
      <w:pPr>
        <w:snapToGrid w:val="0"/>
        <w:spacing w:line="600" w:lineRule="exact"/>
        <w:contextualSpacing/>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550"/>
        <w:gridCol w:w="1238"/>
        <w:gridCol w:w="2730"/>
        <w:gridCol w:w="1383"/>
        <w:gridCol w:w="1384"/>
        <w:gridCol w:w="1384"/>
        <w:gridCol w:w="1580"/>
      </w:tblGrid>
      <w:tr w:rsidR="00454DAA" w:rsidRPr="00A85031">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t>财政拨款收入支出决算总表</w:t>
            </w:r>
          </w:p>
        </w:tc>
      </w:tr>
      <w:tr w:rsidR="00454DAA" w:rsidRPr="00A85031">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18"/>
                <w:szCs w:val="18"/>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04</w:t>
            </w:r>
            <w:r w:rsidRPr="00A85031">
              <w:rPr>
                <w:rFonts w:ascii="Times New Roman" w:hAnsi="Times New Roman" w:cs="宋体"/>
                <w:color w:val="000000"/>
                <w:sz w:val="20"/>
                <w:szCs w:val="20"/>
              </w:rPr>
              <w:t>表</w:t>
            </w:r>
          </w:p>
        </w:tc>
      </w:tr>
      <w:tr w:rsidR="00454DAA" w:rsidRPr="00A85031">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收</w:t>
            </w:r>
            <w:r w:rsidRPr="00A85031">
              <w:rPr>
                <w:rFonts w:ascii="Times New Roman" w:hAnsi="Times New Roman" w:cs="宋体"/>
                <w:b/>
                <w:color w:val="000000"/>
                <w:sz w:val="18"/>
                <w:szCs w:val="18"/>
              </w:rPr>
              <w:t xml:space="preserve">     </w:t>
            </w:r>
            <w:r w:rsidRPr="00A85031">
              <w:rPr>
                <w:rFonts w:ascii="Times New Roman" w:hAnsi="Times New Roman"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支</w:t>
            </w:r>
            <w:r w:rsidRPr="00A85031">
              <w:rPr>
                <w:rFonts w:ascii="Times New Roman" w:hAnsi="Times New Roman" w:cs="宋体"/>
                <w:b/>
                <w:color w:val="000000"/>
                <w:sz w:val="18"/>
                <w:szCs w:val="18"/>
              </w:rPr>
              <w:t xml:space="preserve">     </w:t>
            </w:r>
            <w:r w:rsidRPr="00A85031">
              <w:rPr>
                <w:rFonts w:ascii="Times New Roman" w:hAnsi="Times New Roman" w:cs="宋体"/>
                <w:b/>
                <w:color w:val="000000"/>
                <w:sz w:val="18"/>
                <w:szCs w:val="18"/>
              </w:rPr>
              <w:t>出</w:t>
            </w:r>
          </w:p>
        </w:tc>
      </w:tr>
      <w:tr w:rsidR="00454DAA" w:rsidRPr="00A85031">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决算数</w:t>
            </w:r>
          </w:p>
        </w:tc>
      </w:tr>
      <w:tr w:rsidR="00454DAA" w:rsidRPr="00A85031">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国有资本经营预算财政拨款</w:t>
            </w: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484.00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484.00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112.68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112.68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16.76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16.76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7.03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7.03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二十六、抗</w:t>
            </w:r>
            <w:proofErr w:type="gramStart"/>
            <w:r w:rsidRPr="00A85031">
              <w:rPr>
                <w:rFonts w:ascii="Times New Roman" w:hAnsi="Times New Roman" w:cs="宋体"/>
                <w:color w:val="000000"/>
                <w:sz w:val="18"/>
                <w:szCs w:val="18"/>
              </w:rPr>
              <w:t>疫</w:t>
            </w:r>
            <w:proofErr w:type="gramEnd"/>
            <w:r w:rsidRPr="00A85031">
              <w:rPr>
                <w:rFonts w:ascii="Times New Roman" w:hAnsi="Times New Roman"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rPr>
                <w:rFonts w:ascii="Times New Roman" w:hAnsi="Times New Roman" w:cs="宋体" w:hint="default"/>
                <w:color w:val="000000"/>
                <w:sz w:val="18"/>
                <w:szCs w:val="18"/>
              </w:rPr>
            </w:pPr>
          </w:p>
        </w:tc>
      </w:tr>
      <w:tr w:rsidR="00454DAA" w:rsidRPr="00A8503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620.45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color w:val="000000"/>
                <w:sz w:val="18"/>
                <w:szCs w:val="18"/>
              </w:rPr>
            </w:pPr>
          </w:p>
        </w:tc>
      </w:tr>
    </w:tbl>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lastRenderedPageBreak/>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本表反映单位本年度一般公共预算财政拨款、政府性基金预算财政拨款及国有资本经营预算财政拨款的总收支和年末结转结余情况。</w:t>
      </w:r>
      <w:r w:rsidRPr="00A85031">
        <w:rPr>
          <w:rFonts w:ascii="Times New Roman" w:hAnsi="Times New Roman" w:cs="宋体"/>
          <w:sz w:val="20"/>
          <w:szCs w:val="20"/>
        </w:rPr>
        <w:br/>
        <w:t xml:space="preserve">      2.</w:t>
      </w:r>
      <w:r w:rsidRPr="00A85031">
        <w:rPr>
          <w:rFonts w:ascii="Times New Roman" w:hAnsi="Times New Roman" w:cs="宋体"/>
          <w:sz w:val="20"/>
          <w:szCs w:val="20"/>
        </w:rPr>
        <w:t>本套报表金额单位转换时可能存在尾数误差。</w:t>
      </w:r>
      <w:r w:rsidRPr="00A85031">
        <w:rPr>
          <w:rFonts w:ascii="Times New Roman" w:hAnsi="Times New Roman" w:cs="宋体"/>
          <w:sz w:val="20"/>
          <w:szCs w:val="20"/>
        </w:rPr>
        <w:br/>
      </w:r>
      <w:r w:rsidRPr="00A85031">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483"/>
        <w:gridCol w:w="1247"/>
        <w:gridCol w:w="1483"/>
        <w:gridCol w:w="1123"/>
        <w:gridCol w:w="562"/>
        <w:gridCol w:w="50"/>
        <w:gridCol w:w="1833"/>
        <w:gridCol w:w="431"/>
        <w:gridCol w:w="209"/>
        <w:gridCol w:w="544"/>
        <w:gridCol w:w="2062"/>
        <w:gridCol w:w="1389"/>
        <w:gridCol w:w="1370"/>
      </w:tblGrid>
      <w:tr w:rsidR="00454DAA" w:rsidRPr="00A85031">
        <w:trPr>
          <w:trHeight w:val="510"/>
        </w:trPr>
        <w:tc>
          <w:tcPr>
            <w:tcW w:w="5000" w:type="pct"/>
            <w:gridSpan w:val="13"/>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lastRenderedPageBreak/>
              <w:t>一般公共预算财政拨款支出决算表</w:t>
            </w:r>
          </w:p>
        </w:tc>
      </w:tr>
      <w:tr w:rsidR="00454DAA" w:rsidRPr="00A85031">
        <w:trPr>
          <w:trHeight w:val="409"/>
        </w:trPr>
        <w:tc>
          <w:tcPr>
            <w:tcW w:w="2820" w:type="pct"/>
            <w:gridSpan w:val="8"/>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1101" w:type="pct"/>
            <w:gridSpan w:val="3"/>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078"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05</w:t>
            </w:r>
            <w:r w:rsidRPr="00A85031">
              <w:rPr>
                <w:rFonts w:ascii="Times New Roman" w:hAnsi="Times New Roman" w:cs="宋体"/>
                <w:color w:val="000000"/>
                <w:sz w:val="20"/>
                <w:szCs w:val="20"/>
              </w:rPr>
              <w:t>表</w:t>
            </w:r>
          </w:p>
        </w:tc>
      </w:tr>
      <w:tr w:rsidR="00454DAA" w:rsidRPr="00A85031">
        <w:trPr>
          <w:trHeight w:val="90"/>
        </w:trPr>
        <w:tc>
          <w:tcPr>
            <w:tcW w:w="2820" w:type="pct"/>
            <w:gridSpan w:val="8"/>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101" w:type="pct"/>
            <w:gridSpan w:val="3"/>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078"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90"/>
        </w:trPr>
        <w:tc>
          <w:tcPr>
            <w:tcW w:w="1915"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w:t>
            </w:r>
          </w:p>
        </w:tc>
        <w:tc>
          <w:tcPr>
            <w:tcW w:w="3084" w:type="pct"/>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本年支出</w:t>
            </w:r>
          </w:p>
        </w:tc>
      </w:tr>
      <w:tr w:rsidR="00454DAA" w:rsidRPr="00A85031">
        <w:trPr>
          <w:trHeight w:val="312"/>
        </w:trPr>
        <w:tc>
          <w:tcPr>
            <w:tcW w:w="675"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contextualSpacing/>
              <w:jc w:val="both"/>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功能分类科目编码</w:t>
            </w:r>
          </w:p>
        </w:tc>
        <w:tc>
          <w:tcPr>
            <w:tcW w:w="1240"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项目（按“项”</w:t>
            </w:r>
            <w:proofErr w:type="gramStart"/>
            <w:r w:rsidRPr="00A85031">
              <w:rPr>
                <w:rFonts w:ascii="Times New Roman" w:hAnsi="Times New Roman" w:cs="宋体"/>
                <w:b/>
                <w:color w:val="000000"/>
                <w:sz w:val="20"/>
                <w:szCs w:val="20"/>
              </w:rPr>
              <w:t>级功能</w:t>
            </w:r>
            <w:proofErr w:type="gramEnd"/>
            <w:r w:rsidRPr="00A85031">
              <w:rPr>
                <w:rFonts w:ascii="Times New Roman" w:hAnsi="Times New Roman" w:cs="宋体"/>
                <w:b/>
                <w:color w:val="000000"/>
                <w:sz w:val="20"/>
                <w:szCs w:val="20"/>
              </w:rPr>
              <w:t>分类科目）</w:t>
            </w:r>
          </w:p>
        </w:tc>
        <w:tc>
          <w:tcPr>
            <w:tcW w:w="904"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1101" w:type="pct"/>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基本支出</w:t>
            </w:r>
          </w:p>
        </w:tc>
        <w:tc>
          <w:tcPr>
            <w:tcW w:w="1078"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项目支出</w:t>
            </w:r>
          </w:p>
        </w:tc>
      </w:tr>
      <w:tr w:rsidR="00454DAA" w:rsidRPr="00A85031">
        <w:trPr>
          <w:trHeight w:val="600"/>
        </w:trPr>
        <w:tc>
          <w:tcPr>
            <w:tcW w:w="675"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240"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904"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01"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7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75"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240"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904"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01" w:type="pct"/>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7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57"/>
        </w:trPr>
        <w:tc>
          <w:tcPr>
            <w:tcW w:w="1915" w:type="pct"/>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合计</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bCs/>
                <w:color w:val="000000"/>
                <w:sz w:val="18"/>
                <w:szCs w:val="18"/>
              </w:rPr>
              <w:t>620.45</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bCs/>
                <w:color w:val="000000"/>
                <w:sz w:val="18"/>
                <w:szCs w:val="18"/>
              </w:rPr>
              <w:t>358.38</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bCs/>
                <w:color w:val="000000"/>
                <w:sz w:val="18"/>
                <w:szCs w:val="18"/>
              </w:rPr>
              <w:t>262.07</w:t>
            </w:r>
          </w:p>
        </w:tc>
      </w:tr>
      <w:tr w:rsidR="00454DAA" w:rsidRPr="00A85031">
        <w:trPr>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201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一般公共服务支出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484.00</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221.92</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262.07</w:t>
            </w:r>
          </w:p>
        </w:tc>
      </w:tr>
      <w:tr w:rsidR="00454DAA" w:rsidRPr="00A85031">
        <w:trPr>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20126</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档案事务</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484.00</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221.92</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262.07</w:t>
            </w:r>
          </w:p>
        </w:tc>
      </w:tr>
      <w:tr w:rsidR="00454DAA" w:rsidRPr="00A85031">
        <w:trPr>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2012601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行政运行</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221.92</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221.92</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2012604</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档案馆</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262.07</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262.07</w:t>
            </w:r>
          </w:p>
        </w:tc>
      </w:tr>
      <w:tr w:rsidR="00454DAA" w:rsidRPr="00A85031">
        <w:trPr>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208</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社会保障和就业支出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112.68</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112.68</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trHeight w:val="57"/>
        </w:trPr>
        <w:tc>
          <w:tcPr>
            <w:tcW w:w="675" w:type="pct"/>
            <w:gridSpan w:val="2"/>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20805</w:t>
            </w:r>
          </w:p>
        </w:tc>
        <w:tc>
          <w:tcPr>
            <w:tcW w:w="1240" w:type="pct"/>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行政事业单位养老支出</w:t>
            </w:r>
          </w:p>
        </w:tc>
        <w:tc>
          <w:tcPr>
            <w:tcW w:w="904" w:type="pct"/>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86.97</w:t>
            </w:r>
          </w:p>
        </w:tc>
        <w:tc>
          <w:tcPr>
            <w:tcW w:w="1101" w:type="pct"/>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86.97</w:t>
            </w:r>
          </w:p>
        </w:tc>
        <w:tc>
          <w:tcPr>
            <w:tcW w:w="1078" w:type="pct"/>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trHeight w:val="57"/>
        </w:trPr>
        <w:tc>
          <w:tcPr>
            <w:tcW w:w="675" w:type="pct"/>
            <w:gridSpan w:val="2"/>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lastRenderedPageBreak/>
              <w:t>2080505</w:t>
            </w:r>
          </w:p>
        </w:tc>
        <w:tc>
          <w:tcPr>
            <w:tcW w:w="1240"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机关事业单位基本养老保险缴费支出</w:t>
            </w:r>
          </w:p>
        </w:tc>
        <w:tc>
          <w:tcPr>
            <w:tcW w:w="904"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19.57</w:t>
            </w:r>
          </w:p>
        </w:tc>
        <w:tc>
          <w:tcPr>
            <w:tcW w:w="1101"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19.57</w:t>
            </w:r>
          </w:p>
        </w:tc>
        <w:tc>
          <w:tcPr>
            <w:tcW w:w="1078"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2080506</w:t>
            </w:r>
          </w:p>
        </w:tc>
        <w:tc>
          <w:tcPr>
            <w:tcW w:w="1240" w:type="pct"/>
            <w:gridSpan w:val="3"/>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机关事业单位职业年金缴费支出</w:t>
            </w:r>
          </w:p>
        </w:tc>
        <w:tc>
          <w:tcPr>
            <w:tcW w:w="904" w:type="pct"/>
            <w:gridSpan w:val="3"/>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9.79</w:t>
            </w:r>
          </w:p>
        </w:tc>
        <w:tc>
          <w:tcPr>
            <w:tcW w:w="1101" w:type="pct"/>
            <w:gridSpan w:val="3"/>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9.79</w:t>
            </w:r>
          </w:p>
        </w:tc>
        <w:tc>
          <w:tcPr>
            <w:tcW w:w="1078" w:type="pct"/>
            <w:gridSpan w:val="2"/>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2080599</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其他行政事业单位养老支出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57.61</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57.61</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20808</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抚恤</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25.71</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25.71</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2080801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死亡抚恤</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25.71</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25.71</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210</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卫生健康支出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16.76</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16.76</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21011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行政事业单位医疗</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16.76</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16.76</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2101101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行政单位医疗</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10.50</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10.50</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2101103</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公务员医疗补助</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4.40</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4.40</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2101199</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其他行政事业单位医疗支出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1.85</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1.85</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221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住房保障支出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7.03</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7.03</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22102</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b/>
                <w:color w:val="000000"/>
                <w:sz w:val="18"/>
                <w:szCs w:val="18"/>
              </w:rPr>
              <w:t>住房改革支出</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7.03</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7.03</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2210201</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住房公积金</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5.20</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5.20</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cantSplit/>
          <w:trHeight w:val="57"/>
        </w:trPr>
        <w:tc>
          <w:tcPr>
            <w:tcW w:w="6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2210203</w:t>
            </w:r>
          </w:p>
        </w:tc>
        <w:tc>
          <w:tcPr>
            <w:tcW w:w="1240"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购房补贴</w:t>
            </w:r>
          </w:p>
        </w:tc>
        <w:tc>
          <w:tcPr>
            <w:tcW w:w="904"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1.83</w:t>
            </w:r>
          </w:p>
        </w:tc>
        <w:tc>
          <w:tcPr>
            <w:tcW w:w="1101" w:type="pct"/>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color w:val="000000"/>
                <w:sz w:val="18"/>
                <w:szCs w:val="18"/>
              </w:rPr>
              <w:t>1.83</w:t>
            </w:r>
          </w:p>
        </w:tc>
        <w:tc>
          <w:tcPr>
            <w:tcW w:w="107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b/>
                <w:color w:val="000000"/>
                <w:sz w:val="18"/>
                <w:szCs w:val="18"/>
              </w:rPr>
            </w:pPr>
          </w:p>
        </w:tc>
      </w:tr>
      <w:tr w:rsidR="00454DAA" w:rsidRPr="00A85031">
        <w:trPr>
          <w:trHeight w:val="334"/>
        </w:trPr>
        <w:tc>
          <w:tcPr>
            <w:tcW w:w="5000" w:type="pct"/>
            <w:gridSpan w:val="13"/>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lastRenderedPageBreak/>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本表反映单位本年度一般公共预算财政拨款支出情况。</w:t>
            </w:r>
            <w:r w:rsidRPr="00A85031">
              <w:rPr>
                <w:rFonts w:ascii="Times New Roman" w:hAnsi="Times New Roman" w:cs="宋体"/>
                <w:sz w:val="20"/>
                <w:szCs w:val="20"/>
              </w:rPr>
              <w:br/>
              <w:t xml:space="preserve">      2.</w:t>
            </w:r>
            <w:r w:rsidRPr="00A85031">
              <w:rPr>
                <w:rFonts w:ascii="Times New Roman" w:hAnsi="Times New Roman" w:cs="宋体"/>
                <w:sz w:val="20"/>
                <w:szCs w:val="20"/>
              </w:rPr>
              <w:t>本套报表金额单位转换时可能存在尾数误差。</w:t>
            </w:r>
          </w:p>
          <w:p w:rsidR="00454DAA" w:rsidRPr="00A85031" w:rsidRDefault="00BB3092">
            <w:pPr>
              <w:snapToGrid w:val="0"/>
              <w:spacing w:line="600" w:lineRule="exact"/>
              <w:contextualSpacing/>
              <w:jc w:val="center"/>
              <w:rPr>
                <w:rFonts w:ascii="Times New Roman" w:hAnsi="Times New Roman" w:cs="宋体" w:hint="default"/>
                <w:b/>
                <w:color w:val="000000"/>
                <w:sz w:val="32"/>
                <w:szCs w:val="32"/>
              </w:rPr>
            </w:pPr>
            <w:r w:rsidRPr="00A85031">
              <w:rPr>
                <w:rFonts w:ascii="Times New Roman" w:hAnsi="Times New Roman" w:cs="宋体"/>
                <w:sz w:val="20"/>
                <w:szCs w:val="20"/>
              </w:rPr>
              <w:br/>
            </w:r>
            <w:r w:rsidRPr="00A85031">
              <w:rPr>
                <w:rFonts w:ascii="Times New Roman" w:hAnsi="Times New Roman" w:cs="宋体"/>
                <w:b/>
                <w:color w:val="000000"/>
                <w:sz w:val="32"/>
                <w:szCs w:val="32"/>
              </w:rPr>
              <w:t>一般公共预算财政拨款基本支出决算表</w:t>
            </w:r>
          </w:p>
        </w:tc>
      </w:tr>
      <w:tr w:rsidR="00454DAA" w:rsidRPr="00A85031">
        <w:trPr>
          <w:trHeight w:val="90"/>
        </w:trPr>
        <w:tc>
          <w:tcPr>
            <w:tcW w:w="1935" w:type="pct"/>
            <w:gridSpan w:val="6"/>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18"/>
                <w:szCs w:val="18"/>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7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251"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21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06</w:t>
            </w:r>
            <w:r w:rsidRPr="00A85031">
              <w:rPr>
                <w:rFonts w:ascii="Times New Roman" w:hAnsi="Times New Roman" w:cs="宋体"/>
                <w:color w:val="000000"/>
                <w:sz w:val="20"/>
                <w:szCs w:val="20"/>
              </w:rPr>
              <w:t>表</w:t>
            </w:r>
          </w:p>
        </w:tc>
      </w:tr>
      <w:tr w:rsidR="00454DAA" w:rsidRPr="00A85031">
        <w:trPr>
          <w:trHeight w:val="90"/>
        </w:trPr>
        <w:tc>
          <w:tcPr>
            <w:tcW w:w="1935" w:type="pct"/>
            <w:gridSpan w:val="6"/>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7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251"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21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90"/>
        </w:trPr>
        <w:tc>
          <w:tcPr>
            <w:tcW w:w="1695"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人员经费</w:t>
            </w:r>
          </w:p>
        </w:tc>
        <w:tc>
          <w:tcPr>
            <w:tcW w:w="3304" w:type="pct"/>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公用经费</w:t>
            </w:r>
          </w:p>
        </w:tc>
      </w:tr>
      <w:tr w:rsidR="00454DAA" w:rsidRPr="00A85031">
        <w:trPr>
          <w:trHeight w:val="600"/>
        </w:trPr>
        <w:tc>
          <w:tcPr>
            <w:tcW w:w="18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经济分类科目编码</w:t>
            </w:r>
          </w:p>
        </w:tc>
        <w:tc>
          <w:tcPr>
            <w:tcW w:w="1067"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经济分类科目（按“款”</w:t>
            </w:r>
            <w:proofErr w:type="gramStart"/>
            <w:r w:rsidRPr="00A85031">
              <w:rPr>
                <w:rFonts w:ascii="Times New Roman" w:hAnsi="Times New Roman" w:cs="宋体"/>
                <w:b/>
                <w:color w:val="000000"/>
                <w:sz w:val="18"/>
                <w:szCs w:val="18"/>
              </w:rPr>
              <w:t>级功能</w:t>
            </w:r>
            <w:proofErr w:type="gramEnd"/>
            <w:r w:rsidRPr="00A85031">
              <w:rPr>
                <w:rFonts w:ascii="Times New Roman" w:hAnsi="Times New Roman" w:cs="宋体"/>
                <w:b/>
                <w:color w:val="000000"/>
                <w:sz w:val="18"/>
                <w:szCs w:val="18"/>
              </w:rPr>
              <w:t>分类科目）</w:t>
            </w:r>
          </w:p>
        </w:tc>
        <w:tc>
          <w:tcPr>
            <w:tcW w:w="44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金额</w:t>
            </w:r>
          </w:p>
        </w:tc>
        <w:tc>
          <w:tcPr>
            <w:tcW w:w="239"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经济分类科目编码</w:t>
            </w:r>
          </w:p>
        </w:tc>
        <w:tc>
          <w:tcPr>
            <w:tcW w:w="71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经济分类科目（按“款”</w:t>
            </w:r>
            <w:proofErr w:type="gramStart"/>
            <w:r w:rsidRPr="00A85031">
              <w:rPr>
                <w:rFonts w:ascii="Times New Roman" w:hAnsi="Times New Roman" w:cs="宋体"/>
                <w:b/>
                <w:color w:val="000000"/>
                <w:sz w:val="18"/>
                <w:szCs w:val="18"/>
              </w:rPr>
              <w:t>级功能</w:t>
            </w:r>
            <w:proofErr w:type="gramEnd"/>
            <w:r w:rsidRPr="00A85031">
              <w:rPr>
                <w:rFonts w:ascii="Times New Roman" w:hAnsi="Times New Roman" w:cs="宋体"/>
                <w:b/>
                <w:color w:val="000000"/>
                <w:sz w:val="18"/>
                <w:szCs w:val="18"/>
              </w:rPr>
              <w:t>分类科目）</w:t>
            </w:r>
          </w:p>
        </w:tc>
        <w:tc>
          <w:tcPr>
            <w:tcW w:w="251"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金额</w:t>
            </w:r>
          </w:p>
        </w:tc>
        <w:tc>
          <w:tcPr>
            <w:tcW w:w="21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经济分类科目编码</w:t>
            </w:r>
          </w:p>
        </w:tc>
        <w:tc>
          <w:tcPr>
            <w:tcW w:w="1349"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经济分类科目（按“款”</w:t>
            </w:r>
            <w:proofErr w:type="gramStart"/>
            <w:r w:rsidRPr="00A85031">
              <w:rPr>
                <w:rFonts w:ascii="Times New Roman" w:hAnsi="Times New Roman" w:cs="宋体"/>
                <w:b/>
                <w:color w:val="000000"/>
                <w:sz w:val="18"/>
                <w:szCs w:val="18"/>
              </w:rPr>
              <w:t>级功能</w:t>
            </w:r>
            <w:proofErr w:type="gramEnd"/>
            <w:r w:rsidRPr="00A85031">
              <w:rPr>
                <w:rFonts w:ascii="Times New Roman" w:hAnsi="Times New Roman" w:cs="宋体"/>
                <w:b/>
                <w:color w:val="000000"/>
                <w:sz w:val="18"/>
                <w:szCs w:val="18"/>
              </w:rPr>
              <w:t>分类科目）</w:t>
            </w:r>
          </w:p>
        </w:tc>
        <w:tc>
          <w:tcPr>
            <w:tcW w:w="53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金额</w:t>
            </w:r>
          </w:p>
        </w:tc>
      </w:tr>
      <w:tr w:rsidR="00454DAA" w:rsidRPr="00A85031">
        <w:trPr>
          <w:trHeight w:val="600"/>
        </w:trPr>
        <w:tc>
          <w:tcPr>
            <w:tcW w:w="18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1067"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44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239"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71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25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21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134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c>
          <w:tcPr>
            <w:tcW w:w="53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工资福利支出</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221.70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商品和服务支出</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50.30</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资本性支出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0.26</w:t>
            </w: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30101</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基本工资</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47.07</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30201</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办公费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4.48</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31001</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房屋建筑物购建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30102</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津贴补贴</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32.24</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30202</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印刷费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31002</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办公设备购置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0.26</w:t>
            </w: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lastRenderedPageBreak/>
              <w:t>30103</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奖金</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71.04</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30203</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咨询费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31003</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专用设备购置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30106</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伙食补助费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9.40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30204</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手续费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31005</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基础设施建设</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30107</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绩效工资</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30205</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水费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31006</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大型修缮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30108</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机关事业单位基本养老保险缴费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19.57</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30206</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电费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31007</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信息网络及软件购置更新</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30109</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职业年金缴费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9.79</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30207</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邮电费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3.50</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31008</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物资储备</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30110</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职工基本医疗保险缴费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10.50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30208</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取暖费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31009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土地补偿</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30111</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公务员医疗补助缴费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1.60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30209</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物业管理费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31010</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安置补助</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30112</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其他社会保障缴费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2.21</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30211</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差旅费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0.88</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31011</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地上附着物和青苗补偿</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30113</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住房公积金</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5.20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30212</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因公出国（境）费用</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31012</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拆迁补偿</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30114</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医疗费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1.50</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30213</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维修（护）费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0.04</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31013</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公务用车购置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30199</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其他工资福利支出</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11.57</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30214</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租赁费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0.39</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31019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其他交通工具购置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对个人和家庭的补助</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86.12</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30215</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会议费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31021</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文物和陈列品购置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30301</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离休费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30216</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培训费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0.21</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31022</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无形资产购置</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30302</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退休费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30217</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公务接待费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31099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其他资本性支出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lastRenderedPageBreak/>
              <w:t>30303</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退职（役）费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30218</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专用材料费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对企业补助</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30304</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抚恤金</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25.71</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30224</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被装购置费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31201</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资本金注入</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30305</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生活补助</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54.92</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30225</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专用燃料费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31203</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政府投资基金股权投资</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30306</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救济费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30226</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劳务费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5.35</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31204</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费用补贴</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30307</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医疗费补助</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5.49</w:t>
            </w: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30227</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委托业务费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0.80</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31205</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利息补贴</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30308</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助学金</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30228</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工会经费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10.92</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31299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其他对企业补助</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30309</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奖励金</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30229</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福利费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2.27</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其他支出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30310</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个人农业生产补贴</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30231</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公务用车运行维护费</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39907</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国家赔偿费用支出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30311</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代缴社会保险费</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30239</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其他交通费用</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8.97</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39908</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对民间非营利组织和群众性自治组织补贴</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30399</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其他对个人和家庭的补助</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30240</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税金及附加费用</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39909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经常性赠与</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30299</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其他商品和服务支出</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12.50</w:t>
            </w: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39910</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资本性赠与</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307</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债务利息及费用支出</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39999</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其他支出</w:t>
            </w: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30701</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国内债务付息</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30702</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国外债务付息</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30703</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国内债务发行费用</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r>
      <w:tr w:rsidR="00454DAA" w:rsidRPr="00A85031">
        <w:trPr>
          <w:trHeight w:val="90"/>
        </w:trPr>
        <w:tc>
          <w:tcPr>
            <w:tcW w:w="1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30704</w:t>
            </w:r>
          </w:p>
        </w:tc>
        <w:tc>
          <w:tcPr>
            <w:tcW w:w="7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 xml:space="preserve">  </w:t>
            </w:r>
            <w:r w:rsidRPr="00A85031">
              <w:rPr>
                <w:rFonts w:ascii="Times New Roman" w:hAnsi="Times New Roman" w:cs="宋体"/>
                <w:color w:val="000000"/>
                <w:sz w:val="18"/>
                <w:szCs w:val="18"/>
              </w:rPr>
              <w:t>国外债务发行费用</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textAlignment w:val="center"/>
              <w:rPr>
                <w:rFonts w:ascii="Times New Roman" w:hAnsi="Times New Roman" w:cs="宋体" w:hint="default"/>
                <w:color w:val="000000"/>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8"/>
                <w:szCs w:val="18"/>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color w:val="000000"/>
                <w:sz w:val="18"/>
                <w:szCs w:val="18"/>
              </w:rPr>
            </w:pPr>
          </w:p>
        </w:tc>
      </w:tr>
      <w:tr w:rsidR="00454DAA" w:rsidRPr="00A85031">
        <w:trPr>
          <w:trHeight w:val="90"/>
        </w:trPr>
        <w:tc>
          <w:tcPr>
            <w:tcW w:w="1255" w:type="pct"/>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人员经费合计</w:t>
            </w:r>
          </w:p>
        </w:tc>
        <w:tc>
          <w:tcPr>
            <w:tcW w:w="4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color w:val="000000"/>
                <w:sz w:val="18"/>
                <w:szCs w:val="18"/>
              </w:rPr>
            </w:pPr>
            <w:r w:rsidRPr="00A85031">
              <w:rPr>
                <w:rFonts w:ascii="Times New Roman" w:hAnsi="Times New Roman" w:cs="宋体"/>
                <w:color w:val="000000"/>
                <w:sz w:val="18"/>
                <w:szCs w:val="18"/>
              </w:rPr>
              <w:t>307.82</w:t>
            </w:r>
          </w:p>
        </w:tc>
        <w:tc>
          <w:tcPr>
            <w:tcW w:w="2769" w:type="pct"/>
            <w:gridSpan w:val="8"/>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8"/>
                <w:szCs w:val="18"/>
              </w:rPr>
            </w:pPr>
            <w:r w:rsidRPr="00A85031">
              <w:rPr>
                <w:rFonts w:ascii="Times New Roman" w:hAnsi="Times New Roman" w:cs="宋体"/>
                <w:b/>
                <w:color w:val="000000"/>
                <w:sz w:val="18"/>
                <w:szCs w:val="18"/>
              </w:rPr>
              <w:t>公用经费合计</w:t>
            </w:r>
          </w:p>
        </w:tc>
        <w:tc>
          <w:tcPr>
            <w:tcW w:w="5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8"/>
                <w:szCs w:val="18"/>
              </w:rPr>
            </w:pPr>
            <w:r w:rsidRPr="00A85031">
              <w:rPr>
                <w:rFonts w:ascii="Times New Roman" w:hAnsi="Times New Roman" w:cs="宋体"/>
                <w:color w:val="000000"/>
                <w:sz w:val="18"/>
                <w:szCs w:val="18"/>
              </w:rPr>
              <w:t>50.57</w:t>
            </w:r>
          </w:p>
        </w:tc>
      </w:tr>
    </w:tbl>
    <w:tbl>
      <w:tblPr>
        <w:tblpPr w:leftFromText="180" w:rightFromText="180" w:vertAnchor="text" w:horzAnchor="page" w:tblpX="1845" w:tblpY="206"/>
        <w:tblOverlap w:val="never"/>
        <w:tblW w:w="5000" w:type="pct"/>
        <w:tblCellMar>
          <w:left w:w="0" w:type="dxa"/>
          <w:right w:w="0" w:type="dxa"/>
        </w:tblCellMar>
        <w:tblLook w:val="04A0" w:firstRow="1" w:lastRow="0" w:firstColumn="1" w:lastColumn="0" w:noHBand="0" w:noVBand="1"/>
      </w:tblPr>
      <w:tblGrid>
        <w:gridCol w:w="1728"/>
        <w:gridCol w:w="2795"/>
        <w:gridCol w:w="1468"/>
        <w:gridCol w:w="1064"/>
        <w:gridCol w:w="1036"/>
        <w:gridCol w:w="1670"/>
        <w:gridCol w:w="1698"/>
        <w:gridCol w:w="1327"/>
      </w:tblGrid>
      <w:tr w:rsidR="00454DAA" w:rsidRPr="00A85031">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sz w:val="20"/>
                <w:szCs w:val="20"/>
              </w:rPr>
            </w:pPr>
            <w:r w:rsidRPr="00A85031">
              <w:rPr>
                <w:rFonts w:ascii="Times New Roman" w:hAnsi="Times New Roman" w:cs="宋体"/>
                <w:sz w:val="20"/>
                <w:szCs w:val="20"/>
              </w:rPr>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本表反映单位本年度一般公共预算财政拨款基本支出明细情况。</w:t>
            </w:r>
            <w:r w:rsidRPr="00A85031">
              <w:rPr>
                <w:rFonts w:ascii="Times New Roman" w:hAnsi="Times New Roman" w:cs="宋体"/>
                <w:sz w:val="20"/>
                <w:szCs w:val="20"/>
              </w:rPr>
              <w:br/>
              <w:t xml:space="preserve">      2.</w:t>
            </w:r>
            <w:r w:rsidRPr="00A85031">
              <w:rPr>
                <w:rFonts w:ascii="Times New Roman" w:hAnsi="Times New Roman" w:cs="宋体"/>
                <w:sz w:val="20"/>
                <w:szCs w:val="20"/>
              </w:rPr>
              <w:t>本套报表金额单位转换时可能存在尾数误差。</w:t>
            </w:r>
          </w:p>
          <w:p w:rsidR="00454DAA" w:rsidRPr="00A85031" w:rsidRDefault="00BB3092">
            <w:pPr>
              <w:snapToGrid w:val="0"/>
              <w:spacing w:line="600" w:lineRule="exact"/>
              <w:contextualSpacing/>
              <w:rPr>
                <w:rFonts w:ascii="Times New Roman" w:hAnsi="Times New Roman" w:cs="宋体" w:hint="default"/>
                <w:b/>
                <w:color w:val="000000"/>
                <w:sz w:val="32"/>
                <w:szCs w:val="32"/>
              </w:rPr>
            </w:pPr>
            <w:r w:rsidRPr="00A85031">
              <w:rPr>
                <w:rFonts w:ascii="Times New Roman" w:hAnsi="Times New Roman" w:cs="宋体"/>
                <w:sz w:val="20"/>
                <w:szCs w:val="20"/>
              </w:rPr>
              <w:br/>
            </w:r>
            <w:r w:rsidRPr="00A85031">
              <w:rPr>
                <w:rFonts w:ascii="Times New Roman" w:hAnsi="Times New Roman" w:cs="宋体"/>
                <w:sz w:val="20"/>
                <w:szCs w:val="20"/>
              </w:rPr>
              <w:t xml:space="preserve">                           </w:t>
            </w:r>
            <w:r w:rsidRPr="00A85031">
              <w:rPr>
                <w:rFonts w:ascii="Times New Roman" w:hAnsi="Times New Roman" w:cs="宋体"/>
                <w:sz w:val="22"/>
                <w:szCs w:val="22"/>
              </w:rPr>
              <w:br w:type="page"/>
            </w:r>
            <w:r w:rsidRPr="00A85031">
              <w:rPr>
                <w:rFonts w:ascii="Times New Roman" w:hAnsi="Times New Roman" w:cs="宋体"/>
                <w:b/>
                <w:color w:val="000000"/>
                <w:sz w:val="36"/>
                <w:szCs w:val="36"/>
              </w:rPr>
              <w:t>政府性基金预算财政拨款收入支出决算表</w:t>
            </w:r>
          </w:p>
        </w:tc>
      </w:tr>
      <w:tr w:rsidR="00454DAA" w:rsidRPr="00A85031">
        <w:trPr>
          <w:trHeight w:val="329"/>
        </w:trPr>
        <w:tc>
          <w:tcPr>
            <w:tcW w:w="2343" w:type="pct"/>
            <w:gridSpan w:val="3"/>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4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64"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07</w:t>
            </w:r>
            <w:r w:rsidRPr="00A85031">
              <w:rPr>
                <w:rFonts w:ascii="Times New Roman" w:hAnsi="Times New Roman" w:cs="宋体"/>
                <w:color w:val="000000"/>
                <w:sz w:val="20"/>
                <w:szCs w:val="20"/>
              </w:rPr>
              <w:t>表</w:t>
            </w:r>
          </w:p>
        </w:tc>
      </w:tr>
      <w:tr w:rsidR="00454DAA" w:rsidRPr="00A85031">
        <w:trPr>
          <w:trHeight w:val="329"/>
        </w:trPr>
        <w:tc>
          <w:tcPr>
            <w:tcW w:w="2343" w:type="pct"/>
            <w:gridSpan w:val="3"/>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53"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664"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57"/>
        </w:trPr>
        <w:tc>
          <w:tcPr>
            <w:tcW w:w="176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w:t>
            </w:r>
          </w:p>
        </w:tc>
        <w:tc>
          <w:tcPr>
            <w:tcW w:w="574"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年初结转和结余</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本年收入</w:t>
            </w:r>
          </w:p>
        </w:tc>
        <w:tc>
          <w:tcPr>
            <w:tcW w:w="172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本年支出</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年末结转和结余</w:t>
            </w:r>
          </w:p>
        </w:tc>
      </w:tr>
      <w:tr w:rsidR="00454DAA" w:rsidRPr="00A85031">
        <w:trPr>
          <w:trHeight w:val="600"/>
        </w:trPr>
        <w:tc>
          <w:tcPr>
            <w:tcW w:w="67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功能分类科目编码</w:t>
            </w:r>
          </w:p>
        </w:tc>
        <w:tc>
          <w:tcPr>
            <w:tcW w:w="10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项目（按“项”</w:t>
            </w:r>
            <w:proofErr w:type="gramStart"/>
            <w:r w:rsidRPr="00A85031">
              <w:rPr>
                <w:rFonts w:ascii="Times New Roman" w:hAnsi="Times New Roman" w:cs="宋体"/>
                <w:b/>
                <w:color w:val="000000"/>
                <w:sz w:val="20"/>
                <w:szCs w:val="20"/>
              </w:rPr>
              <w:t>级功能</w:t>
            </w:r>
            <w:proofErr w:type="gramEnd"/>
            <w:r w:rsidRPr="00A85031">
              <w:rPr>
                <w:rFonts w:ascii="Times New Roman" w:hAnsi="Times New Roman" w:cs="宋体"/>
                <w:b/>
                <w:color w:val="000000"/>
                <w:sz w:val="20"/>
                <w:szCs w:val="20"/>
              </w:rPr>
              <w:t>分类科目）</w:t>
            </w:r>
          </w:p>
        </w:tc>
        <w:tc>
          <w:tcPr>
            <w:tcW w:w="57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0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65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基本支出</w:t>
            </w:r>
          </w:p>
        </w:tc>
        <w:tc>
          <w:tcPr>
            <w:tcW w:w="66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项目支出</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7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65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66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0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7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4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65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66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339"/>
        </w:trPr>
        <w:tc>
          <w:tcPr>
            <w:tcW w:w="1769"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lastRenderedPageBreak/>
              <w:t>合计</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6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6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r>
    </w:tbl>
    <w:p w:rsidR="00454DAA" w:rsidRPr="00A85031" w:rsidRDefault="00BB3092">
      <w:pPr>
        <w:rPr>
          <w:rFonts w:ascii="Times New Roman" w:hAnsi="Times New Roman" w:hint="default"/>
        </w:rPr>
      </w:pPr>
      <w:r w:rsidRPr="00A85031">
        <w:rPr>
          <w:rFonts w:ascii="Times New Roman" w:hAnsi="Times New Roman" w:cs="宋体"/>
          <w:sz w:val="20"/>
          <w:szCs w:val="20"/>
        </w:rPr>
        <w:t>备注：本表反映单位本年度政府性基金预算财政拨款收入支出及结转和结余情况。本单位无政府性基金收支，故本表无数据。</w:t>
      </w:r>
      <w:r w:rsidRPr="00A85031">
        <w:rPr>
          <w:rFonts w:ascii="Times New Roman" w:hAnsi="Times New Roman" w:cs="宋体"/>
          <w:sz w:val="20"/>
          <w:szCs w:val="20"/>
        </w:rPr>
        <w:br/>
      </w:r>
      <w:r w:rsidRPr="00A85031">
        <w:rPr>
          <w:rFonts w:ascii="Times New Roman" w:hAnsi="Times New Roman" w:cs="宋体"/>
          <w:sz w:val="20"/>
          <w:szCs w:val="20"/>
        </w:rPr>
        <w:br/>
      </w:r>
    </w:p>
    <w:p w:rsidR="00454DAA" w:rsidRPr="00A85031" w:rsidRDefault="00BB3092">
      <w:pPr>
        <w:snapToGrid w:val="0"/>
        <w:spacing w:line="600" w:lineRule="exact"/>
        <w:contextualSpacing/>
        <w:rPr>
          <w:rFonts w:ascii="Times New Roman" w:hAnsi="Times New Roman" w:cs="宋体" w:hint="default"/>
          <w:sz w:val="21"/>
          <w:szCs w:val="21"/>
        </w:rPr>
      </w:pPr>
      <w:r w:rsidRPr="00A85031">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566"/>
        <w:gridCol w:w="2544"/>
        <w:gridCol w:w="2723"/>
        <w:gridCol w:w="166"/>
        <w:gridCol w:w="2890"/>
        <w:gridCol w:w="64"/>
        <w:gridCol w:w="2833"/>
      </w:tblGrid>
      <w:tr w:rsidR="00454DAA" w:rsidRPr="00A85031">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lastRenderedPageBreak/>
              <w:t>国有资本经营预算财政拨款支出决算表</w:t>
            </w:r>
          </w:p>
        </w:tc>
      </w:tr>
      <w:tr w:rsidR="00454DAA" w:rsidRPr="00A85031">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08</w:t>
            </w:r>
            <w:r w:rsidRPr="00A85031">
              <w:rPr>
                <w:rFonts w:ascii="Times New Roman" w:hAnsi="Times New Roman" w:cs="宋体"/>
                <w:color w:val="000000"/>
                <w:sz w:val="20"/>
                <w:szCs w:val="20"/>
              </w:rPr>
              <w:t>表</w:t>
            </w:r>
          </w:p>
        </w:tc>
      </w:tr>
      <w:tr w:rsidR="00454DAA" w:rsidRPr="00A85031">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7EDCC" w:themeFill="background1"/>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20"/>
                <w:szCs w:val="20"/>
              </w:rPr>
            </w:pPr>
            <w:r w:rsidRPr="00A85031">
              <w:rPr>
                <w:rFonts w:ascii="Times New Roman" w:hAnsi="Times New Roman" w:cs="宋体"/>
                <w:b/>
                <w:color w:val="000000"/>
                <w:sz w:val="20"/>
                <w:szCs w:val="20"/>
              </w:rPr>
              <w:t>本年支出</w:t>
            </w:r>
          </w:p>
        </w:tc>
      </w:tr>
      <w:tr w:rsidR="00454DAA" w:rsidRPr="00A85031">
        <w:trPr>
          <w:trHeight w:val="600"/>
        </w:trPr>
        <w:tc>
          <w:tcPr>
            <w:tcW w:w="612" w:type="pct"/>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项目支出</w:t>
            </w:r>
          </w:p>
        </w:tc>
      </w:tr>
      <w:tr w:rsidR="00454DAA" w:rsidRPr="00A85031">
        <w:trPr>
          <w:trHeight w:val="600"/>
        </w:trPr>
        <w:tc>
          <w:tcPr>
            <w:tcW w:w="612" w:type="pct"/>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12" w:type="pct"/>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00"/>
        </w:trPr>
        <w:tc>
          <w:tcPr>
            <w:tcW w:w="612" w:type="pct"/>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454DAA">
            <w:pPr>
              <w:snapToGrid w:val="0"/>
              <w:spacing w:line="600" w:lineRule="exact"/>
              <w:contextualSpacing/>
              <w:jc w:val="center"/>
              <w:rPr>
                <w:rFonts w:ascii="Times New Roman" w:hAnsi="Times New Roman" w:cs="宋体" w:hint="default"/>
                <w:b/>
                <w:color w:val="000000"/>
                <w:sz w:val="20"/>
                <w:szCs w:val="20"/>
              </w:rPr>
            </w:pPr>
          </w:p>
        </w:tc>
      </w:tr>
      <w:tr w:rsidR="00454DAA" w:rsidRPr="00A85031">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7EDCC" w:themeFill="background1"/>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20"/>
                <w:szCs w:val="20"/>
              </w:rPr>
            </w:pPr>
            <w:r w:rsidRPr="00A85031">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454DAA" w:rsidRPr="00A85031" w:rsidRDefault="00454DAA">
            <w:pPr>
              <w:snapToGrid w:val="0"/>
              <w:spacing w:line="600" w:lineRule="exact"/>
              <w:contextualSpacing/>
              <w:jc w:val="right"/>
              <w:rPr>
                <w:rFonts w:ascii="Times New Roman" w:hAnsi="Times New Roman"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C7EDCC" w:themeFill="background1"/>
            <w:noWrap/>
            <w:tcMar>
              <w:top w:w="15" w:type="dxa"/>
              <w:left w:w="15" w:type="dxa"/>
              <w:right w:w="15" w:type="dxa"/>
            </w:tcMar>
            <w:vAlign w:val="center"/>
          </w:tcPr>
          <w:p w:rsidR="00454DAA" w:rsidRPr="00A85031" w:rsidRDefault="00454DAA">
            <w:pPr>
              <w:snapToGrid w:val="0"/>
              <w:spacing w:line="600" w:lineRule="exact"/>
              <w:contextualSpacing/>
              <w:jc w:val="right"/>
              <w:textAlignment w:val="center"/>
              <w:rPr>
                <w:rFonts w:ascii="Times New Roman" w:hAnsi="Times New Roman" w:cs="宋体" w:hint="default"/>
                <w:b/>
                <w:color w:val="000000"/>
                <w:sz w:val="20"/>
                <w:szCs w:val="20"/>
              </w:rPr>
            </w:pPr>
          </w:p>
        </w:tc>
      </w:tr>
    </w:tbl>
    <w:p w:rsidR="00454DAA" w:rsidRPr="00A85031" w:rsidRDefault="00BB3092">
      <w:pPr>
        <w:snapToGrid w:val="0"/>
        <w:spacing w:line="600" w:lineRule="exact"/>
        <w:contextualSpacing/>
        <w:rPr>
          <w:rFonts w:ascii="Times New Roman" w:hAnsi="Times New Roman" w:cs="宋体" w:hint="default"/>
          <w:sz w:val="21"/>
          <w:szCs w:val="21"/>
        </w:rPr>
      </w:pPr>
      <w:r w:rsidRPr="00A85031">
        <w:rPr>
          <w:rFonts w:ascii="Times New Roman" w:hAnsi="Times New Roman" w:cs="宋体"/>
          <w:sz w:val="20"/>
          <w:szCs w:val="20"/>
        </w:rPr>
        <w:t>备注：本表反映单位本年度国有资本经营预算财政拨款支出情况。本单位无国有资本经营收支，故本表无数据。</w:t>
      </w:r>
      <w:r w:rsidRPr="00A85031">
        <w:rPr>
          <w:rFonts w:ascii="Times New Roman" w:hAnsi="Times New Roman" w:cs="宋体"/>
          <w:sz w:val="20"/>
          <w:szCs w:val="20"/>
        </w:rPr>
        <w:br/>
      </w:r>
      <w:r w:rsidRPr="00A85031">
        <w:rPr>
          <w:rFonts w:ascii="Times New Roman" w:hAnsi="Times New Roman" w:cs="宋体"/>
          <w:sz w:val="20"/>
          <w:szCs w:val="20"/>
        </w:rPr>
        <w:br/>
      </w:r>
      <w:r w:rsidRPr="00A85031">
        <w:rPr>
          <w:rFonts w:ascii="Times New Roman" w:hAnsi="Times New Roman"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3360"/>
        <w:gridCol w:w="1801"/>
        <w:gridCol w:w="1758"/>
        <w:gridCol w:w="3761"/>
        <w:gridCol w:w="1791"/>
      </w:tblGrid>
      <w:tr w:rsidR="00454DAA" w:rsidRPr="00A85031">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b/>
                <w:color w:val="000000"/>
                <w:sz w:val="32"/>
                <w:szCs w:val="32"/>
              </w:rPr>
            </w:pPr>
            <w:r w:rsidRPr="00A85031">
              <w:rPr>
                <w:rFonts w:ascii="Times New Roman" w:hAnsi="Times New Roman" w:cs="宋体"/>
                <w:b/>
                <w:color w:val="000000"/>
                <w:sz w:val="32"/>
                <w:szCs w:val="32"/>
              </w:rPr>
              <w:lastRenderedPageBreak/>
              <w:t>机构运行信息表</w:t>
            </w:r>
          </w:p>
        </w:tc>
      </w:tr>
      <w:tr w:rsidR="00454DAA" w:rsidRPr="00A85031">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rPr>
                <w:rFonts w:ascii="Times New Roman" w:hAnsi="Times New Roman"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公开</w:t>
            </w:r>
            <w:r w:rsidRPr="00A85031">
              <w:rPr>
                <w:rFonts w:ascii="Times New Roman" w:hAnsi="Times New Roman" w:cs="宋体"/>
                <w:color w:val="000000"/>
                <w:sz w:val="20"/>
                <w:szCs w:val="20"/>
              </w:rPr>
              <w:t>09</w:t>
            </w:r>
            <w:r w:rsidRPr="00A85031">
              <w:rPr>
                <w:rFonts w:ascii="Times New Roman" w:hAnsi="Times New Roman" w:cs="宋体"/>
                <w:color w:val="000000"/>
                <w:sz w:val="20"/>
                <w:szCs w:val="20"/>
              </w:rPr>
              <w:t>表</w:t>
            </w:r>
          </w:p>
        </w:tc>
      </w:tr>
      <w:tr w:rsidR="00454DAA" w:rsidRPr="00A85031">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rPr>
                <w:rFonts w:ascii="Times New Roman" w:hAnsi="Times New Roman" w:cs="宋体" w:hint="default"/>
                <w:color w:val="000000"/>
                <w:sz w:val="20"/>
                <w:szCs w:val="20"/>
              </w:rPr>
            </w:pPr>
            <w:r w:rsidRPr="00A85031">
              <w:rPr>
                <w:rFonts w:ascii="Times New Roman" w:hAnsi="Times New Roman" w:cs="宋体"/>
                <w:sz w:val="20"/>
                <w:szCs w:val="20"/>
              </w:rPr>
              <w:t>公开单位</w:t>
            </w:r>
            <w:r w:rsidRPr="00A85031">
              <w:rPr>
                <w:rFonts w:ascii="Times New Roman" w:hAnsi="Times New Roman" w:cs="宋体"/>
                <w:color w:val="000000"/>
                <w:sz w:val="20"/>
                <w:szCs w:val="20"/>
              </w:rPr>
              <w:t>：</w:t>
            </w:r>
            <w:r w:rsidRPr="00A85031">
              <w:rPr>
                <w:rFonts w:ascii="Times New Roman" w:hAnsi="Times New Roman" w:cs="宋体"/>
                <w:color w:val="000000"/>
                <w:sz w:val="20"/>
                <w:szCs w:val="20"/>
              </w:rPr>
              <w:t xml:space="preserve"> </w:t>
            </w:r>
            <w:r w:rsidRPr="00A85031">
              <w:rPr>
                <w:rFonts w:ascii="Times New Roman" w:hAnsi="Times New Roman"/>
                <w:color w:val="000000"/>
                <w:sz w:val="20"/>
              </w:rPr>
              <w:t>重庆市九龙坡区档案馆</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rPr>
                <w:rFonts w:ascii="Times New Roman" w:hAnsi="Times New Roman"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rPr>
                <w:rFonts w:ascii="Times New Roman" w:hAnsi="Times New Roman"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right"/>
              <w:textAlignment w:val="bottom"/>
              <w:rPr>
                <w:rFonts w:ascii="Times New Roman" w:hAnsi="Times New Roman" w:cs="宋体" w:hint="default"/>
                <w:color w:val="000000"/>
                <w:sz w:val="20"/>
                <w:szCs w:val="20"/>
              </w:rPr>
            </w:pPr>
            <w:r w:rsidRPr="00A85031">
              <w:rPr>
                <w:rFonts w:ascii="Times New Roman" w:hAnsi="Times New Roman" w:cs="宋体"/>
                <w:color w:val="000000"/>
                <w:sz w:val="20"/>
                <w:szCs w:val="20"/>
              </w:rPr>
              <w:t>单位：</w:t>
            </w:r>
            <w:r w:rsidRPr="00A85031">
              <w:rPr>
                <w:rFonts w:ascii="Times New Roman" w:hAnsi="Times New Roman" w:cs="宋体"/>
                <w:sz w:val="20"/>
                <w:szCs w:val="20"/>
              </w:rPr>
              <w:t>万元</w:t>
            </w:r>
          </w:p>
        </w:tc>
      </w:tr>
      <w:tr w:rsidR="00454DAA" w:rsidRPr="00A85031">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6"/>
                <w:szCs w:val="16"/>
              </w:rPr>
            </w:pPr>
            <w:r w:rsidRPr="00A85031">
              <w:rPr>
                <w:rFonts w:ascii="Times New Roman" w:hAnsi="Times New Roman" w:cs="宋体"/>
                <w:b/>
                <w:color w:val="000000"/>
                <w:sz w:val="16"/>
                <w:szCs w:val="16"/>
              </w:rPr>
              <w:t>项</w:t>
            </w:r>
            <w:r w:rsidRPr="00A85031">
              <w:rPr>
                <w:rFonts w:ascii="Times New Roman" w:hAnsi="Times New Roman" w:cs="宋体"/>
                <w:b/>
                <w:color w:val="000000"/>
                <w:sz w:val="16"/>
                <w:szCs w:val="16"/>
              </w:rPr>
              <w:t xml:space="preserve">  </w:t>
            </w:r>
            <w:r w:rsidRPr="00A85031">
              <w:rPr>
                <w:rFonts w:ascii="Times New Roman" w:hAnsi="Times New Roman"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6"/>
                <w:szCs w:val="16"/>
              </w:rPr>
            </w:pPr>
            <w:r w:rsidRPr="00A85031">
              <w:rPr>
                <w:rFonts w:ascii="Times New Roman" w:hAnsi="Times New Roman"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6"/>
                <w:szCs w:val="16"/>
              </w:rPr>
            </w:pPr>
            <w:r w:rsidRPr="00A85031">
              <w:rPr>
                <w:rFonts w:ascii="Times New Roman" w:hAnsi="Times New Roman"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6"/>
                <w:szCs w:val="16"/>
              </w:rPr>
            </w:pPr>
            <w:r w:rsidRPr="00A85031">
              <w:rPr>
                <w:rFonts w:ascii="Times New Roman" w:hAnsi="Times New Roman" w:cs="宋体"/>
                <w:b/>
                <w:color w:val="000000"/>
                <w:sz w:val="16"/>
                <w:szCs w:val="16"/>
              </w:rPr>
              <w:t>项</w:t>
            </w:r>
            <w:r w:rsidRPr="00A85031">
              <w:rPr>
                <w:rFonts w:ascii="Times New Roman" w:hAnsi="Times New Roman" w:cs="宋体"/>
                <w:b/>
                <w:color w:val="000000"/>
                <w:sz w:val="16"/>
                <w:szCs w:val="16"/>
              </w:rPr>
              <w:t xml:space="preserve">  </w:t>
            </w:r>
            <w:r w:rsidRPr="00A85031">
              <w:rPr>
                <w:rFonts w:ascii="Times New Roman" w:hAnsi="Times New Roman"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b/>
                <w:color w:val="000000"/>
                <w:sz w:val="16"/>
                <w:szCs w:val="16"/>
              </w:rPr>
            </w:pPr>
            <w:r w:rsidRPr="00A85031">
              <w:rPr>
                <w:rFonts w:ascii="Times New Roman" w:hAnsi="Times New Roman" w:cs="宋体"/>
                <w:b/>
                <w:color w:val="000000"/>
                <w:sz w:val="16"/>
                <w:szCs w:val="16"/>
              </w:rPr>
              <w:t>决算数</w:t>
            </w:r>
          </w:p>
        </w:tc>
      </w:tr>
      <w:tr w:rsidR="00454DAA" w:rsidRPr="00A85031">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color w:val="000000"/>
                <w:sz w:val="16"/>
                <w:szCs w:val="16"/>
              </w:rPr>
            </w:pPr>
            <w:r w:rsidRPr="00A85031">
              <w:rPr>
                <w:rFonts w:ascii="Times New Roman" w:hAnsi="Times New Roman" w:cs="宋体"/>
                <w:color w:val="000000"/>
                <w:sz w:val="16"/>
                <w:szCs w:val="16"/>
              </w:rPr>
              <w:t>50.57</w:t>
            </w: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1</w:t>
            </w:r>
            <w:r w:rsidRPr="00A85031">
              <w:rPr>
                <w:rFonts w:ascii="Times New Roman" w:hAnsi="Times New Roman"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color w:val="000000"/>
                <w:sz w:val="16"/>
                <w:szCs w:val="16"/>
              </w:rPr>
            </w:pPr>
            <w:r w:rsidRPr="00A85031">
              <w:rPr>
                <w:rFonts w:ascii="Times New Roman" w:hAnsi="Times New Roman" w:cs="宋体"/>
                <w:color w:val="000000"/>
                <w:sz w:val="16"/>
                <w:szCs w:val="16"/>
              </w:rPr>
              <w:t>50.57</w:t>
            </w: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2</w:t>
            </w:r>
            <w:r w:rsidRPr="00A85031">
              <w:rPr>
                <w:rFonts w:ascii="Times New Roman" w:hAnsi="Times New Roman"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w:t>
            </w:r>
            <w:r w:rsidRPr="00A85031">
              <w:rPr>
                <w:rFonts w:ascii="Times New Roman" w:hAnsi="Times New Roman" w:cs="宋体"/>
                <w:color w:val="000000"/>
                <w:sz w:val="16"/>
                <w:szCs w:val="16"/>
              </w:rPr>
              <w:t>1</w:t>
            </w:r>
            <w:r w:rsidRPr="00A85031">
              <w:rPr>
                <w:rFonts w:ascii="Times New Roman" w:hAnsi="Times New Roman"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w:t>
            </w:r>
            <w:r w:rsidRPr="00A85031">
              <w:rPr>
                <w:rFonts w:ascii="Times New Roman" w:hAnsi="Times New Roman" w:cs="宋体"/>
                <w:color w:val="000000"/>
                <w:sz w:val="16"/>
                <w:szCs w:val="16"/>
              </w:rPr>
              <w:t>2</w:t>
            </w:r>
            <w:r w:rsidRPr="00A85031">
              <w:rPr>
                <w:rFonts w:ascii="Times New Roman" w:hAnsi="Times New Roman"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1</w:t>
            </w:r>
            <w:r w:rsidRPr="00A85031">
              <w:rPr>
                <w:rFonts w:ascii="Times New Roman" w:hAnsi="Times New Roman"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3</w:t>
            </w:r>
            <w:r w:rsidRPr="00A85031">
              <w:rPr>
                <w:rFonts w:ascii="Times New Roman" w:hAnsi="Times New Roman"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2</w:t>
            </w:r>
            <w:r w:rsidRPr="00A85031">
              <w:rPr>
                <w:rFonts w:ascii="Times New Roman" w:hAnsi="Times New Roman"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w:t>
            </w:r>
            <w:r w:rsidRPr="00A85031">
              <w:rPr>
                <w:rFonts w:ascii="Times New Roman" w:hAnsi="Times New Roman" w:cs="宋体"/>
                <w:color w:val="000000"/>
                <w:sz w:val="16"/>
                <w:szCs w:val="16"/>
              </w:rPr>
              <w:t>1</w:t>
            </w:r>
            <w:r w:rsidRPr="00A85031">
              <w:rPr>
                <w:rFonts w:ascii="Times New Roman" w:hAnsi="Times New Roman"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3</w:t>
            </w:r>
            <w:r w:rsidRPr="00A85031">
              <w:rPr>
                <w:rFonts w:ascii="Times New Roman" w:hAnsi="Times New Roman"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4</w:t>
            </w:r>
            <w:r w:rsidRPr="00A85031">
              <w:rPr>
                <w:rFonts w:ascii="Times New Roman" w:hAnsi="Times New Roman"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w:t>
            </w:r>
            <w:r w:rsidRPr="00A85031">
              <w:rPr>
                <w:rFonts w:ascii="Times New Roman" w:hAnsi="Times New Roman" w:cs="宋体"/>
                <w:color w:val="000000"/>
                <w:sz w:val="16"/>
                <w:szCs w:val="16"/>
              </w:rPr>
              <w:t>2</w:t>
            </w:r>
            <w:r w:rsidRPr="00A85031">
              <w:rPr>
                <w:rFonts w:ascii="Times New Roman" w:hAnsi="Times New Roman"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5</w:t>
            </w:r>
            <w:r w:rsidRPr="00A85031">
              <w:rPr>
                <w:rFonts w:ascii="Times New Roman" w:hAnsi="Times New Roman"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lastRenderedPageBreak/>
              <w:t xml:space="preserve">  </w:t>
            </w:r>
            <w:r w:rsidRPr="00A85031">
              <w:rPr>
                <w:rFonts w:ascii="Times New Roman" w:hAnsi="Times New Roman"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6</w:t>
            </w:r>
            <w:r w:rsidRPr="00A85031">
              <w:rPr>
                <w:rFonts w:ascii="Times New Roman" w:hAnsi="Times New Roman"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1</w:t>
            </w:r>
            <w:r w:rsidRPr="00A85031">
              <w:rPr>
                <w:rFonts w:ascii="Times New Roman" w:hAnsi="Times New Roman" w:cs="宋体"/>
                <w:color w:val="000000"/>
                <w:sz w:val="16"/>
                <w:szCs w:val="16"/>
              </w:rPr>
              <w:t>．因公出国（境）团组数（</w:t>
            </w:r>
            <w:proofErr w:type="gramStart"/>
            <w:r w:rsidRPr="00A85031">
              <w:rPr>
                <w:rFonts w:ascii="Times New Roman" w:hAnsi="Times New Roman" w:cs="宋体"/>
                <w:color w:val="000000"/>
                <w:sz w:val="16"/>
                <w:szCs w:val="16"/>
              </w:rPr>
              <w:t>个</w:t>
            </w:r>
            <w:proofErr w:type="gramEnd"/>
            <w:r w:rsidRPr="00A850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7</w:t>
            </w:r>
            <w:r w:rsidRPr="00A85031">
              <w:rPr>
                <w:rFonts w:ascii="Times New Roman" w:hAnsi="Times New Roman"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2</w:t>
            </w:r>
            <w:r w:rsidRPr="00A85031">
              <w:rPr>
                <w:rFonts w:ascii="Times New Roman" w:hAnsi="Times New Roman"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8</w:t>
            </w:r>
            <w:r w:rsidRPr="00A85031">
              <w:rPr>
                <w:rFonts w:ascii="Times New Roman" w:hAnsi="Times New Roman"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3</w:t>
            </w:r>
            <w:r w:rsidRPr="00A85031">
              <w:rPr>
                <w:rFonts w:ascii="Times New Roman" w:hAnsi="Times New Roman"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（二）单价</w:t>
            </w:r>
            <w:r w:rsidRPr="00A85031">
              <w:rPr>
                <w:rFonts w:ascii="Times New Roman" w:hAnsi="Times New Roman" w:cs="宋体"/>
                <w:color w:val="000000"/>
                <w:sz w:val="16"/>
                <w:szCs w:val="16"/>
              </w:rPr>
              <w:t>100</w:t>
            </w:r>
            <w:r w:rsidRPr="00A85031">
              <w:rPr>
                <w:rFonts w:ascii="Times New Roman" w:hAnsi="Times New Roman"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4</w:t>
            </w:r>
            <w:r w:rsidRPr="00A85031">
              <w:rPr>
                <w:rFonts w:ascii="Times New Roman" w:hAnsi="Times New Roman"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5</w:t>
            </w:r>
            <w:r w:rsidRPr="00A85031">
              <w:rPr>
                <w:rFonts w:ascii="Times New Roman" w:hAnsi="Times New Roman" w:cs="宋体"/>
                <w:color w:val="000000"/>
                <w:sz w:val="16"/>
                <w:szCs w:val="16"/>
              </w:rPr>
              <w:t>．国内公务接待批次（</w:t>
            </w:r>
            <w:proofErr w:type="gramStart"/>
            <w:r w:rsidRPr="00A85031">
              <w:rPr>
                <w:rFonts w:ascii="Times New Roman" w:hAnsi="Times New Roman" w:cs="宋体"/>
                <w:color w:val="000000"/>
                <w:sz w:val="16"/>
                <w:szCs w:val="16"/>
              </w:rPr>
              <w:t>个</w:t>
            </w:r>
            <w:proofErr w:type="gramEnd"/>
            <w:r w:rsidRPr="00A850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其中：外事接待批次（</w:t>
            </w:r>
            <w:proofErr w:type="gramStart"/>
            <w:r w:rsidRPr="00A85031">
              <w:rPr>
                <w:rFonts w:ascii="Times New Roman" w:hAnsi="Times New Roman" w:cs="宋体"/>
                <w:color w:val="000000"/>
                <w:sz w:val="16"/>
                <w:szCs w:val="16"/>
              </w:rPr>
              <w:t>个</w:t>
            </w:r>
            <w:proofErr w:type="gramEnd"/>
            <w:r w:rsidRPr="00A850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1</w:t>
            </w:r>
            <w:r w:rsidRPr="00A85031">
              <w:rPr>
                <w:rFonts w:ascii="Times New Roman" w:hAnsi="Times New Roman"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6</w:t>
            </w:r>
            <w:r w:rsidRPr="00A85031">
              <w:rPr>
                <w:rFonts w:ascii="Times New Roman" w:hAnsi="Times New Roman"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2</w:t>
            </w:r>
            <w:r w:rsidRPr="00A85031">
              <w:rPr>
                <w:rFonts w:ascii="Times New Roman" w:hAnsi="Times New Roman"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3</w:t>
            </w:r>
            <w:r w:rsidRPr="00A85031">
              <w:rPr>
                <w:rFonts w:ascii="Times New Roman" w:hAnsi="Times New Roman"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7</w:t>
            </w:r>
            <w:r w:rsidRPr="00A85031">
              <w:rPr>
                <w:rFonts w:ascii="Times New Roman" w:hAnsi="Times New Roman" w:cs="宋体"/>
                <w:color w:val="000000"/>
                <w:sz w:val="16"/>
                <w:szCs w:val="16"/>
              </w:rPr>
              <w:t>．国（境）外公务接待批次（</w:t>
            </w:r>
            <w:proofErr w:type="gramStart"/>
            <w:r w:rsidRPr="00A85031">
              <w:rPr>
                <w:rFonts w:ascii="Times New Roman" w:hAnsi="Times New Roman" w:cs="宋体"/>
                <w:color w:val="000000"/>
                <w:sz w:val="16"/>
                <w:szCs w:val="16"/>
              </w:rPr>
              <w:t>个</w:t>
            </w:r>
            <w:proofErr w:type="gramEnd"/>
            <w:r w:rsidRPr="00A850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8</w:t>
            </w:r>
            <w:r w:rsidRPr="00A85031">
              <w:rPr>
                <w:rFonts w:ascii="Times New Roman" w:hAnsi="Times New Roman"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 xml:space="preserve">        </w:t>
            </w:r>
            <w:r w:rsidRPr="00A85031">
              <w:rPr>
                <w:rFonts w:ascii="Times New Roman" w:hAnsi="Times New Roman" w:cs="宋体"/>
                <w:color w:val="000000"/>
                <w:sz w:val="16"/>
                <w:szCs w:val="16"/>
              </w:rPr>
              <w:t>其中：授予小</w:t>
            </w:r>
            <w:proofErr w:type="gramStart"/>
            <w:r w:rsidRPr="00A85031">
              <w:rPr>
                <w:rFonts w:ascii="Times New Roman" w:hAnsi="Times New Roman" w:cs="宋体"/>
                <w:color w:val="000000"/>
                <w:sz w:val="16"/>
                <w:szCs w:val="16"/>
              </w:rPr>
              <w:t>微企业</w:t>
            </w:r>
            <w:proofErr w:type="gramEnd"/>
            <w:r w:rsidRPr="00A85031">
              <w:rPr>
                <w:rFonts w:ascii="Times New Roman" w:hAnsi="Times New Roman"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textAlignment w:val="bottom"/>
              <w:rPr>
                <w:rFonts w:ascii="Times New Roman" w:hAnsi="Times New Roman" w:cs="宋体" w:hint="default"/>
                <w:color w:val="000000"/>
                <w:sz w:val="16"/>
                <w:szCs w:val="16"/>
              </w:rPr>
            </w:pPr>
          </w:p>
        </w:tc>
      </w:tr>
      <w:tr w:rsidR="00454DAA" w:rsidRPr="00A85031">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right"/>
              <w:textAlignment w:val="bottom"/>
              <w:rPr>
                <w:rFonts w:ascii="Times New Roman" w:hAnsi="Times New Roman"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6"/>
                <w:szCs w:val="16"/>
              </w:rPr>
            </w:pPr>
          </w:p>
        </w:tc>
      </w:tr>
      <w:tr w:rsidR="00454DAA" w:rsidRPr="00A85031">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BB3092">
            <w:pPr>
              <w:snapToGrid w:val="0"/>
              <w:spacing w:line="600" w:lineRule="exact"/>
              <w:contextualSpacing/>
              <w:jc w:val="center"/>
              <w:textAlignment w:val="center"/>
              <w:rPr>
                <w:rFonts w:ascii="Times New Roman" w:hAnsi="Times New Roman" w:cs="宋体" w:hint="default"/>
                <w:color w:val="000000"/>
                <w:sz w:val="16"/>
                <w:szCs w:val="16"/>
              </w:rPr>
            </w:pPr>
            <w:r w:rsidRPr="00A85031">
              <w:rPr>
                <w:rFonts w:ascii="Times New Roman" w:hAnsi="Times New Roman"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BB3092">
            <w:pPr>
              <w:snapToGrid w:val="0"/>
              <w:spacing w:line="600" w:lineRule="exact"/>
              <w:contextualSpacing/>
              <w:jc w:val="center"/>
              <w:textAlignment w:val="bottom"/>
              <w:rPr>
                <w:rFonts w:ascii="Times New Roman" w:hAnsi="Times New Roman" w:cs="宋体" w:hint="default"/>
                <w:color w:val="000000"/>
                <w:sz w:val="16"/>
                <w:szCs w:val="16"/>
              </w:rPr>
            </w:pPr>
            <w:r w:rsidRPr="00A85031">
              <w:rPr>
                <w:rFonts w:ascii="Times New Roman" w:hAnsi="Times New Roman" w:cs="宋体"/>
                <w:color w:val="000000"/>
                <w:sz w:val="16"/>
                <w:szCs w:val="16"/>
              </w:rPr>
              <w:t>0.21</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54DAA" w:rsidRPr="00A85031" w:rsidRDefault="00454DAA">
            <w:pPr>
              <w:snapToGrid w:val="0"/>
              <w:spacing w:line="600" w:lineRule="exact"/>
              <w:contextualSpacing/>
              <w:rPr>
                <w:rFonts w:ascii="Times New Roman" w:hAnsi="Times New Roman"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54DAA" w:rsidRPr="00A85031" w:rsidRDefault="00454DAA">
            <w:pPr>
              <w:snapToGrid w:val="0"/>
              <w:spacing w:line="600" w:lineRule="exact"/>
              <w:contextualSpacing/>
              <w:jc w:val="center"/>
              <w:rPr>
                <w:rFonts w:ascii="Times New Roman" w:hAnsi="Times New Roman" w:cs="宋体" w:hint="default"/>
                <w:color w:val="000000"/>
                <w:sz w:val="16"/>
                <w:szCs w:val="16"/>
              </w:rPr>
            </w:pPr>
          </w:p>
        </w:tc>
      </w:tr>
    </w:tbl>
    <w:p w:rsidR="00454DAA" w:rsidRPr="00A85031" w:rsidRDefault="00BB3092">
      <w:pPr>
        <w:snapToGrid w:val="0"/>
        <w:spacing w:line="600" w:lineRule="exact"/>
        <w:contextualSpacing/>
        <w:rPr>
          <w:rFonts w:ascii="Times New Roman" w:hAnsi="Times New Roman" w:cs="宋体" w:hint="default"/>
          <w:sz w:val="21"/>
          <w:szCs w:val="21"/>
        </w:rPr>
      </w:pPr>
      <w:r w:rsidRPr="00A85031">
        <w:rPr>
          <w:rFonts w:ascii="Times New Roman" w:hAnsi="Times New Roman" w:cs="宋体"/>
          <w:sz w:val="20"/>
          <w:szCs w:val="20"/>
        </w:rPr>
        <w:lastRenderedPageBreak/>
        <w:t>备注：</w:t>
      </w:r>
      <w:r w:rsidRPr="00A85031">
        <w:rPr>
          <w:rFonts w:ascii="Times New Roman" w:hAnsi="Times New Roman" w:cs="宋体"/>
          <w:sz w:val="20"/>
          <w:szCs w:val="20"/>
        </w:rPr>
        <w:t>1.</w:t>
      </w:r>
      <w:r w:rsidRPr="00A85031">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A85031">
        <w:rPr>
          <w:rFonts w:ascii="Times New Roman" w:hAnsi="Times New Roman" w:cs="宋体"/>
          <w:sz w:val="20"/>
          <w:szCs w:val="20"/>
        </w:rPr>
        <w:br/>
        <w:t xml:space="preserve">      2.</w:t>
      </w:r>
      <w:r w:rsidRPr="00A85031">
        <w:rPr>
          <w:rFonts w:ascii="Times New Roman" w:hAnsi="Times New Roman" w:cs="宋体"/>
          <w:sz w:val="20"/>
          <w:szCs w:val="20"/>
        </w:rPr>
        <w:t>本套报表金额单位转换时可能存在尾数误差。</w:t>
      </w:r>
      <w:r w:rsidRPr="00A85031">
        <w:rPr>
          <w:rFonts w:ascii="Times New Roman" w:hAnsi="Times New Roman" w:cs="宋体"/>
          <w:sz w:val="20"/>
          <w:szCs w:val="20"/>
        </w:rPr>
        <w:br/>
      </w:r>
      <w:r w:rsidRPr="00A85031">
        <w:rPr>
          <w:rFonts w:ascii="Times New Roman" w:hAnsi="Times New Roman" w:cs="宋体"/>
          <w:sz w:val="20"/>
          <w:szCs w:val="20"/>
        </w:rPr>
        <w:br/>
      </w:r>
    </w:p>
    <w:sectPr w:rsidR="00454DAA" w:rsidRPr="00A85031" w:rsidSect="00A85031">
      <w:headerReference w:type="default" r:id="rId9"/>
      <w:footerReference w:type="default" r:id="rId10"/>
      <w:pgSz w:w="16839" w:h="11907" w:orient="landscape"/>
      <w:pgMar w:top="1531" w:right="2098" w:bottom="1531" w:left="1985"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92" w:rsidRDefault="00BB3092">
      <w:pPr>
        <w:rPr>
          <w:rFonts w:hint="default"/>
        </w:rPr>
      </w:pPr>
      <w:r>
        <w:separator/>
      </w:r>
    </w:p>
  </w:endnote>
  <w:endnote w:type="continuationSeparator" w:id="0">
    <w:p w:rsidR="00BB3092" w:rsidRDefault="00BB30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A" w:rsidRDefault="00BB3092">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54DAA" w:rsidRDefault="00BB3092">
                <w:pPr>
                  <w:pStyle w:val="a4"/>
                  <w:rPr>
                    <w:rFonts w:hint="default"/>
                  </w:rPr>
                </w:pPr>
                <w:r>
                  <w:rPr>
                    <w:rFonts w:hint="default"/>
                  </w:rPr>
                  <w:fldChar w:fldCharType="begin"/>
                </w:r>
                <w:r>
                  <w:instrText xml:space="preserve"> PAGE  \* MERGEFORMAT </w:instrText>
                </w:r>
                <w:r>
                  <w:rPr>
                    <w:rFonts w:hint="default"/>
                  </w:rPr>
                  <w:fldChar w:fldCharType="separate"/>
                </w:r>
                <w:r w:rsidR="00D61E78">
                  <w:rPr>
                    <w:rFonts w:hint="default"/>
                    <w:noProof/>
                  </w:rPr>
                  <w:t>- 10 -</w:t>
                </w:r>
                <w:r>
                  <w:rPr>
                    <w:rFonts w:hint="default"/>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A" w:rsidRDefault="00BB3092">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454DAA" w:rsidRDefault="00BB3092">
                <w:pPr>
                  <w:pStyle w:val="a4"/>
                  <w:rPr>
                    <w:rFonts w:hint="default"/>
                  </w:rPr>
                </w:pPr>
                <w:r>
                  <w:rPr>
                    <w:rFonts w:hint="default"/>
                  </w:rPr>
                  <w:fldChar w:fldCharType="begin"/>
                </w:r>
                <w:r>
                  <w:instrText>PAGE   \* MERGEFORMAT</w:instrText>
                </w:r>
                <w:r>
                  <w:rPr>
                    <w:rFonts w:hint="default"/>
                  </w:rPr>
                  <w:fldChar w:fldCharType="separate"/>
                </w:r>
                <w:r w:rsidR="00D61E78" w:rsidRPr="00D61E78">
                  <w:rPr>
                    <w:rFonts w:hint="default"/>
                    <w:noProof/>
                    <w:lang w:val="zh-CN"/>
                  </w:rPr>
                  <w:t>-</w:t>
                </w:r>
                <w:r w:rsidR="00D61E78">
                  <w:rPr>
                    <w:rFonts w:hint="default"/>
                    <w:noProof/>
                  </w:rPr>
                  <w:t xml:space="preserve"> 18 -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454DAA" w:rsidRDefault="00BB3092">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92" w:rsidRDefault="00BB3092">
      <w:pPr>
        <w:rPr>
          <w:rFonts w:hint="default"/>
        </w:rPr>
      </w:pPr>
      <w:r>
        <w:separator/>
      </w:r>
    </w:p>
  </w:footnote>
  <w:footnote w:type="continuationSeparator" w:id="0">
    <w:p w:rsidR="00BB3092" w:rsidRDefault="00BB309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A" w:rsidRDefault="00454DAA">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OWQxYzU3ZDNhZjAyYjlmYzg5NTUyOWY4Y2NkNDIifQ=="/>
  </w:docVars>
  <w:rsids>
    <w:rsidRoot w:val="00B03CCD"/>
    <w:rsid w:val="00004B8F"/>
    <w:rsid w:val="000239C6"/>
    <w:rsid w:val="001050D9"/>
    <w:rsid w:val="001D3BB7"/>
    <w:rsid w:val="002B254B"/>
    <w:rsid w:val="002D58EC"/>
    <w:rsid w:val="00307A95"/>
    <w:rsid w:val="00454DAA"/>
    <w:rsid w:val="00466C9B"/>
    <w:rsid w:val="004C76B2"/>
    <w:rsid w:val="004D140B"/>
    <w:rsid w:val="00550ABE"/>
    <w:rsid w:val="006C1B25"/>
    <w:rsid w:val="00770383"/>
    <w:rsid w:val="007819D4"/>
    <w:rsid w:val="007B419D"/>
    <w:rsid w:val="007B7C4B"/>
    <w:rsid w:val="007D3D39"/>
    <w:rsid w:val="00834FCE"/>
    <w:rsid w:val="008F0FD6"/>
    <w:rsid w:val="00994AF7"/>
    <w:rsid w:val="009B67B8"/>
    <w:rsid w:val="009D2B67"/>
    <w:rsid w:val="009F1A8D"/>
    <w:rsid w:val="00A03DE6"/>
    <w:rsid w:val="00A10993"/>
    <w:rsid w:val="00A2084A"/>
    <w:rsid w:val="00A31008"/>
    <w:rsid w:val="00A566F9"/>
    <w:rsid w:val="00A6531D"/>
    <w:rsid w:val="00A85031"/>
    <w:rsid w:val="00AF0A7A"/>
    <w:rsid w:val="00AF2751"/>
    <w:rsid w:val="00B03CCD"/>
    <w:rsid w:val="00B71F65"/>
    <w:rsid w:val="00BB1A5B"/>
    <w:rsid w:val="00BB3092"/>
    <w:rsid w:val="00BE2B89"/>
    <w:rsid w:val="00C10E9E"/>
    <w:rsid w:val="00C20C3E"/>
    <w:rsid w:val="00C73E98"/>
    <w:rsid w:val="00CF2ACF"/>
    <w:rsid w:val="00D61E78"/>
    <w:rsid w:val="00DB54D0"/>
    <w:rsid w:val="00E01481"/>
    <w:rsid w:val="00E65AA7"/>
    <w:rsid w:val="00EF48CF"/>
    <w:rsid w:val="00F3058A"/>
    <w:rsid w:val="00F73F90"/>
    <w:rsid w:val="00FB4B3B"/>
    <w:rsid w:val="011E0236"/>
    <w:rsid w:val="01474EBF"/>
    <w:rsid w:val="019A6EAF"/>
    <w:rsid w:val="01BC28E7"/>
    <w:rsid w:val="01D86994"/>
    <w:rsid w:val="01F3521E"/>
    <w:rsid w:val="02295499"/>
    <w:rsid w:val="025078D7"/>
    <w:rsid w:val="026C4FD1"/>
    <w:rsid w:val="02781BC8"/>
    <w:rsid w:val="02D212D8"/>
    <w:rsid w:val="02D37EB0"/>
    <w:rsid w:val="02F20765"/>
    <w:rsid w:val="02F8266E"/>
    <w:rsid w:val="03261624"/>
    <w:rsid w:val="032D650E"/>
    <w:rsid w:val="0332621A"/>
    <w:rsid w:val="03501E80"/>
    <w:rsid w:val="037C7044"/>
    <w:rsid w:val="03A8028B"/>
    <w:rsid w:val="03B87EA0"/>
    <w:rsid w:val="03BC36B1"/>
    <w:rsid w:val="03E3214F"/>
    <w:rsid w:val="04402271"/>
    <w:rsid w:val="044C50BA"/>
    <w:rsid w:val="044F4E1E"/>
    <w:rsid w:val="045F6B9B"/>
    <w:rsid w:val="04647342"/>
    <w:rsid w:val="04973014"/>
    <w:rsid w:val="04FE3CBD"/>
    <w:rsid w:val="051E41F2"/>
    <w:rsid w:val="05810A13"/>
    <w:rsid w:val="05BC6D49"/>
    <w:rsid w:val="05E51322"/>
    <w:rsid w:val="05F81055"/>
    <w:rsid w:val="06194FF1"/>
    <w:rsid w:val="063475BD"/>
    <w:rsid w:val="063B53E6"/>
    <w:rsid w:val="064F49ED"/>
    <w:rsid w:val="065A6178"/>
    <w:rsid w:val="06A2550B"/>
    <w:rsid w:val="06A83CF9"/>
    <w:rsid w:val="06F66C77"/>
    <w:rsid w:val="06F80EE2"/>
    <w:rsid w:val="07001CCA"/>
    <w:rsid w:val="071568AB"/>
    <w:rsid w:val="074D5B0C"/>
    <w:rsid w:val="075678DB"/>
    <w:rsid w:val="07966D78"/>
    <w:rsid w:val="079D7CC7"/>
    <w:rsid w:val="07C56A4F"/>
    <w:rsid w:val="07D35C06"/>
    <w:rsid w:val="08051BCA"/>
    <w:rsid w:val="08313B80"/>
    <w:rsid w:val="084D609E"/>
    <w:rsid w:val="08640C24"/>
    <w:rsid w:val="086C12F4"/>
    <w:rsid w:val="08705944"/>
    <w:rsid w:val="08A92ADB"/>
    <w:rsid w:val="08B73A59"/>
    <w:rsid w:val="08BA052C"/>
    <w:rsid w:val="08DB07BA"/>
    <w:rsid w:val="09533A08"/>
    <w:rsid w:val="0969353F"/>
    <w:rsid w:val="09700C89"/>
    <w:rsid w:val="097F55EA"/>
    <w:rsid w:val="098305D0"/>
    <w:rsid w:val="09857DF7"/>
    <w:rsid w:val="09C46765"/>
    <w:rsid w:val="09E30FC8"/>
    <w:rsid w:val="0A165F4E"/>
    <w:rsid w:val="0A3148CF"/>
    <w:rsid w:val="0A3317EA"/>
    <w:rsid w:val="0A4305A3"/>
    <w:rsid w:val="0A5C4B69"/>
    <w:rsid w:val="0A86124A"/>
    <w:rsid w:val="0AA51080"/>
    <w:rsid w:val="0AAA0419"/>
    <w:rsid w:val="0AB54CC0"/>
    <w:rsid w:val="0B393F8E"/>
    <w:rsid w:val="0B4D2798"/>
    <w:rsid w:val="0B6B1D48"/>
    <w:rsid w:val="0B716F80"/>
    <w:rsid w:val="0B9335CE"/>
    <w:rsid w:val="0B9E5369"/>
    <w:rsid w:val="0BA86FC5"/>
    <w:rsid w:val="0BC96FF0"/>
    <w:rsid w:val="0BF2311A"/>
    <w:rsid w:val="0BF6772E"/>
    <w:rsid w:val="0C1C1816"/>
    <w:rsid w:val="0C2C4385"/>
    <w:rsid w:val="0C560A4C"/>
    <w:rsid w:val="0C7927C4"/>
    <w:rsid w:val="0C8D69A8"/>
    <w:rsid w:val="0C923C39"/>
    <w:rsid w:val="0C9772B7"/>
    <w:rsid w:val="0C9B098C"/>
    <w:rsid w:val="0CB13E5A"/>
    <w:rsid w:val="0CC72005"/>
    <w:rsid w:val="0CD6481E"/>
    <w:rsid w:val="0CF32717"/>
    <w:rsid w:val="0D35136C"/>
    <w:rsid w:val="0D3A6AC1"/>
    <w:rsid w:val="0D673E11"/>
    <w:rsid w:val="0D6B7290"/>
    <w:rsid w:val="0D976E5A"/>
    <w:rsid w:val="0DDA54E4"/>
    <w:rsid w:val="0E1327A4"/>
    <w:rsid w:val="0E2D3866"/>
    <w:rsid w:val="0E3A5F83"/>
    <w:rsid w:val="0E3E2AEB"/>
    <w:rsid w:val="0E4A2181"/>
    <w:rsid w:val="0E611DA6"/>
    <w:rsid w:val="0E9C279A"/>
    <w:rsid w:val="0F7D4A56"/>
    <w:rsid w:val="0F836721"/>
    <w:rsid w:val="0FA25D96"/>
    <w:rsid w:val="0FB163D5"/>
    <w:rsid w:val="100E1475"/>
    <w:rsid w:val="107B59E5"/>
    <w:rsid w:val="108230A5"/>
    <w:rsid w:val="1087752D"/>
    <w:rsid w:val="109777C7"/>
    <w:rsid w:val="10C07307"/>
    <w:rsid w:val="10E15DD4"/>
    <w:rsid w:val="10E20B40"/>
    <w:rsid w:val="10EC0126"/>
    <w:rsid w:val="10F70B9A"/>
    <w:rsid w:val="111445C7"/>
    <w:rsid w:val="111D54A2"/>
    <w:rsid w:val="113E3FDC"/>
    <w:rsid w:val="114278C6"/>
    <w:rsid w:val="1158083A"/>
    <w:rsid w:val="115A0519"/>
    <w:rsid w:val="116048FF"/>
    <w:rsid w:val="11643A4B"/>
    <w:rsid w:val="11655896"/>
    <w:rsid w:val="11ED0F98"/>
    <w:rsid w:val="11F03528"/>
    <w:rsid w:val="121C60CC"/>
    <w:rsid w:val="12A1781C"/>
    <w:rsid w:val="12B719C0"/>
    <w:rsid w:val="12C921C4"/>
    <w:rsid w:val="12F2507E"/>
    <w:rsid w:val="12F26E2C"/>
    <w:rsid w:val="1322106F"/>
    <w:rsid w:val="13841114"/>
    <w:rsid w:val="13871C70"/>
    <w:rsid w:val="13A71CB4"/>
    <w:rsid w:val="13AF1D43"/>
    <w:rsid w:val="13CE1647"/>
    <w:rsid w:val="13EE1CEA"/>
    <w:rsid w:val="13FD55AB"/>
    <w:rsid w:val="14200702"/>
    <w:rsid w:val="142260B1"/>
    <w:rsid w:val="14363136"/>
    <w:rsid w:val="14460133"/>
    <w:rsid w:val="14777F31"/>
    <w:rsid w:val="1492384F"/>
    <w:rsid w:val="14AA5673"/>
    <w:rsid w:val="14BC0E10"/>
    <w:rsid w:val="14F63288"/>
    <w:rsid w:val="150E5397"/>
    <w:rsid w:val="151144D4"/>
    <w:rsid w:val="1516614C"/>
    <w:rsid w:val="154519D0"/>
    <w:rsid w:val="154A2FFE"/>
    <w:rsid w:val="15624E21"/>
    <w:rsid w:val="156F6E5A"/>
    <w:rsid w:val="15804BC3"/>
    <w:rsid w:val="158C3A67"/>
    <w:rsid w:val="161D5DA7"/>
    <w:rsid w:val="162714E3"/>
    <w:rsid w:val="163A6CEE"/>
    <w:rsid w:val="16661FBB"/>
    <w:rsid w:val="16953F1A"/>
    <w:rsid w:val="16FB7141"/>
    <w:rsid w:val="170535D2"/>
    <w:rsid w:val="171952CF"/>
    <w:rsid w:val="1722157F"/>
    <w:rsid w:val="172B3026"/>
    <w:rsid w:val="173708E3"/>
    <w:rsid w:val="17776A8B"/>
    <w:rsid w:val="17C374FC"/>
    <w:rsid w:val="17CD749A"/>
    <w:rsid w:val="17CF5932"/>
    <w:rsid w:val="180C0990"/>
    <w:rsid w:val="182E4AB6"/>
    <w:rsid w:val="185365BF"/>
    <w:rsid w:val="18571765"/>
    <w:rsid w:val="18584E7F"/>
    <w:rsid w:val="189079DC"/>
    <w:rsid w:val="189B0D0B"/>
    <w:rsid w:val="18B43F7C"/>
    <w:rsid w:val="19091420"/>
    <w:rsid w:val="191044B0"/>
    <w:rsid w:val="191B4BBD"/>
    <w:rsid w:val="194A1770"/>
    <w:rsid w:val="197459C9"/>
    <w:rsid w:val="199B65AE"/>
    <w:rsid w:val="19B906A4"/>
    <w:rsid w:val="19F945AB"/>
    <w:rsid w:val="1A073B05"/>
    <w:rsid w:val="1A5326BB"/>
    <w:rsid w:val="1A6745A4"/>
    <w:rsid w:val="1ACD7DA5"/>
    <w:rsid w:val="1AE85CF5"/>
    <w:rsid w:val="1B0B13D3"/>
    <w:rsid w:val="1B6F15B6"/>
    <w:rsid w:val="1B722B13"/>
    <w:rsid w:val="1B926AAA"/>
    <w:rsid w:val="1BAA2EDC"/>
    <w:rsid w:val="1BCE4119"/>
    <w:rsid w:val="1C0B0B13"/>
    <w:rsid w:val="1C1439A1"/>
    <w:rsid w:val="1C176105"/>
    <w:rsid w:val="1C530F07"/>
    <w:rsid w:val="1C6F168E"/>
    <w:rsid w:val="1CA55E64"/>
    <w:rsid w:val="1D014A01"/>
    <w:rsid w:val="1D022362"/>
    <w:rsid w:val="1D1631C4"/>
    <w:rsid w:val="1D1B04B0"/>
    <w:rsid w:val="1D5D13BA"/>
    <w:rsid w:val="1D6F2EBB"/>
    <w:rsid w:val="1DA52501"/>
    <w:rsid w:val="1DAF5B89"/>
    <w:rsid w:val="1DBD6767"/>
    <w:rsid w:val="1DC52125"/>
    <w:rsid w:val="1DC75A85"/>
    <w:rsid w:val="1DD26311"/>
    <w:rsid w:val="1DE21613"/>
    <w:rsid w:val="1E006BD1"/>
    <w:rsid w:val="1E164317"/>
    <w:rsid w:val="1E260E02"/>
    <w:rsid w:val="1E374ACB"/>
    <w:rsid w:val="1E7B23CC"/>
    <w:rsid w:val="1E946EB8"/>
    <w:rsid w:val="1EB64E6E"/>
    <w:rsid w:val="1ECF0A66"/>
    <w:rsid w:val="1EDB2EB0"/>
    <w:rsid w:val="1EE44A31"/>
    <w:rsid w:val="1EF328AA"/>
    <w:rsid w:val="1EF67CA4"/>
    <w:rsid w:val="1EFA1543"/>
    <w:rsid w:val="1F020D3A"/>
    <w:rsid w:val="1F2C5189"/>
    <w:rsid w:val="1F35404A"/>
    <w:rsid w:val="1F4B0B02"/>
    <w:rsid w:val="1F57027B"/>
    <w:rsid w:val="1FBB35CD"/>
    <w:rsid w:val="1FCD26AF"/>
    <w:rsid w:val="202231C7"/>
    <w:rsid w:val="203B04ED"/>
    <w:rsid w:val="20642787"/>
    <w:rsid w:val="2067792F"/>
    <w:rsid w:val="206C6329"/>
    <w:rsid w:val="208C6680"/>
    <w:rsid w:val="20D81670"/>
    <w:rsid w:val="21026DD4"/>
    <w:rsid w:val="213A3C94"/>
    <w:rsid w:val="213B5E42"/>
    <w:rsid w:val="21556F04"/>
    <w:rsid w:val="21B15062"/>
    <w:rsid w:val="21ED5A20"/>
    <w:rsid w:val="22122EB9"/>
    <w:rsid w:val="221E7789"/>
    <w:rsid w:val="22241693"/>
    <w:rsid w:val="22253891"/>
    <w:rsid w:val="22364F87"/>
    <w:rsid w:val="223A75E0"/>
    <w:rsid w:val="22403BD3"/>
    <w:rsid w:val="226520FC"/>
    <w:rsid w:val="22765384"/>
    <w:rsid w:val="22E5075C"/>
    <w:rsid w:val="23FD1C3F"/>
    <w:rsid w:val="24240DD8"/>
    <w:rsid w:val="24AA2F56"/>
    <w:rsid w:val="24B92327"/>
    <w:rsid w:val="24C14514"/>
    <w:rsid w:val="24E753F8"/>
    <w:rsid w:val="24EC6623"/>
    <w:rsid w:val="2524556B"/>
    <w:rsid w:val="2533755C"/>
    <w:rsid w:val="25537BFE"/>
    <w:rsid w:val="25791755"/>
    <w:rsid w:val="258424AE"/>
    <w:rsid w:val="26396DF4"/>
    <w:rsid w:val="26407E4E"/>
    <w:rsid w:val="26647BE9"/>
    <w:rsid w:val="27167136"/>
    <w:rsid w:val="271B442C"/>
    <w:rsid w:val="2750388E"/>
    <w:rsid w:val="27A37B84"/>
    <w:rsid w:val="27B23302"/>
    <w:rsid w:val="27BC47E5"/>
    <w:rsid w:val="28030DB3"/>
    <w:rsid w:val="283E5715"/>
    <w:rsid w:val="28447CD2"/>
    <w:rsid w:val="28463A4A"/>
    <w:rsid w:val="28630206"/>
    <w:rsid w:val="287F1449"/>
    <w:rsid w:val="28850088"/>
    <w:rsid w:val="28A15125"/>
    <w:rsid w:val="28DD431A"/>
    <w:rsid w:val="28F61640"/>
    <w:rsid w:val="29310A5F"/>
    <w:rsid w:val="293130D3"/>
    <w:rsid w:val="293933AF"/>
    <w:rsid w:val="299D30D3"/>
    <w:rsid w:val="29C25891"/>
    <w:rsid w:val="29C37A35"/>
    <w:rsid w:val="29CA2459"/>
    <w:rsid w:val="29EE6148"/>
    <w:rsid w:val="2A076083"/>
    <w:rsid w:val="2A1862A0"/>
    <w:rsid w:val="2A2F07B9"/>
    <w:rsid w:val="2A3B0078"/>
    <w:rsid w:val="2A3C5105"/>
    <w:rsid w:val="2A6818A2"/>
    <w:rsid w:val="2A73162E"/>
    <w:rsid w:val="2A7B2AC1"/>
    <w:rsid w:val="2ABD77B8"/>
    <w:rsid w:val="2B1419BB"/>
    <w:rsid w:val="2B167953"/>
    <w:rsid w:val="2B200583"/>
    <w:rsid w:val="2B345DDC"/>
    <w:rsid w:val="2B3631F4"/>
    <w:rsid w:val="2B8209DE"/>
    <w:rsid w:val="2B960845"/>
    <w:rsid w:val="2BA20325"/>
    <w:rsid w:val="2BB050BC"/>
    <w:rsid w:val="2BDF2388"/>
    <w:rsid w:val="2BFD08C4"/>
    <w:rsid w:val="2C447E50"/>
    <w:rsid w:val="2C564E05"/>
    <w:rsid w:val="2C636760"/>
    <w:rsid w:val="2C6762A3"/>
    <w:rsid w:val="2C6D5A4A"/>
    <w:rsid w:val="2CB35BE4"/>
    <w:rsid w:val="2CC55886"/>
    <w:rsid w:val="2D7711A5"/>
    <w:rsid w:val="2D7A7BAB"/>
    <w:rsid w:val="2DC312AE"/>
    <w:rsid w:val="2E0B749A"/>
    <w:rsid w:val="2E76495E"/>
    <w:rsid w:val="2ED95569"/>
    <w:rsid w:val="2F2B38AB"/>
    <w:rsid w:val="2F3017FB"/>
    <w:rsid w:val="2F3A3665"/>
    <w:rsid w:val="2F3B1E2F"/>
    <w:rsid w:val="2F7D2272"/>
    <w:rsid w:val="2FCA4B37"/>
    <w:rsid w:val="2FD81B9B"/>
    <w:rsid w:val="2FE029D7"/>
    <w:rsid w:val="2FE77CA5"/>
    <w:rsid w:val="2FF06E00"/>
    <w:rsid w:val="30586FEC"/>
    <w:rsid w:val="30704386"/>
    <w:rsid w:val="307A0518"/>
    <w:rsid w:val="30850E88"/>
    <w:rsid w:val="3095556F"/>
    <w:rsid w:val="30D156A4"/>
    <w:rsid w:val="313B4368"/>
    <w:rsid w:val="31562B39"/>
    <w:rsid w:val="315F0B22"/>
    <w:rsid w:val="317F224D"/>
    <w:rsid w:val="31864EB8"/>
    <w:rsid w:val="31905D36"/>
    <w:rsid w:val="31D84415"/>
    <w:rsid w:val="31F20FFF"/>
    <w:rsid w:val="32103E32"/>
    <w:rsid w:val="32134DB6"/>
    <w:rsid w:val="32285F6F"/>
    <w:rsid w:val="32770556"/>
    <w:rsid w:val="329830F5"/>
    <w:rsid w:val="329C0913"/>
    <w:rsid w:val="32AA0460"/>
    <w:rsid w:val="32F435DC"/>
    <w:rsid w:val="331035D3"/>
    <w:rsid w:val="33157E5C"/>
    <w:rsid w:val="33174961"/>
    <w:rsid w:val="33243E3B"/>
    <w:rsid w:val="3337290D"/>
    <w:rsid w:val="33712774"/>
    <w:rsid w:val="3384518C"/>
    <w:rsid w:val="33E23D35"/>
    <w:rsid w:val="33E31118"/>
    <w:rsid w:val="33EF7674"/>
    <w:rsid w:val="3426571B"/>
    <w:rsid w:val="342D50A6"/>
    <w:rsid w:val="342D7BC6"/>
    <w:rsid w:val="345474EF"/>
    <w:rsid w:val="34A64D70"/>
    <w:rsid w:val="352930DB"/>
    <w:rsid w:val="35573069"/>
    <w:rsid w:val="35584DBD"/>
    <w:rsid w:val="355F6038"/>
    <w:rsid w:val="358C217E"/>
    <w:rsid w:val="359009FB"/>
    <w:rsid w:val="35AE7B20"/>
    <w:rsid w:val="35F36F90"/>
    <w:rsid w:val="361D7DD4"/>
    <w:rsid w:val="36C9128A"/>
    <w:rsid w:val="36F154C9"/>
    <w:rsid w:val="36F62AE0"/>
    <w:rsid w:val="371A057C"/>
    <w:rsid w:val="37217B5C"/>
    <w:rsid w:val="374E46CA"/>
    <w:rsid w:val="376E08C8"/>
    <w:rsid w:val="37841E99"/>
    <w:rsid w:val="379F02D0"/>
    <w:rsid w:val="37BF1123"/>
    <w:rsid w:val="37C0003D"/>
    <w:rsid w:val="37D270A9"/>
    <w:rsid w:val="37D54F27"/>
    <w:rsid w:val="37D746BF"/>
    <w:rsid w:val="38044D88"/>
    <w:rsid w:val="38227225"/>
    <w:rsid w:val="383C3F15"/>
    <w:rsid w:val="387B3137"/>
    <w:rsid w:val="389926E7"/>
    <w:rsid w:val="38A96204"/>
    <w:rsid w:val="38BE4696"/>
    <w:rsid w:val="38CD7870"/>
    <w:rsid w:val="390C2146"/>
    <w:rsid w:val="3939115E"/>
    <w:rsid w:val="39822BC5"/>
    <w:rsid w:val="398E1CFA"/>
    <w:rsid w:val="39B5543D"/>
    <w:rsid w:val="39B82A39"/>
    <w:rsid w:val="39C42CA8"/>
    <w:rsid w:val="39CA1B5F"/>
    <w:rsid w:val="39DC4FD6"/>
    <w:rsid w:val="39F03D7A"/>
    <w:rsid w:val="39F33306"/>
    <w:rsid w:val="3A0A2948"/>
    <w:rsid w:val="3A190FBF"/>
    <w:rsid w:val="3A2C1C67"/>
    <w:rsid w:val="3A40759F"/>
    <w:rsid w:val="3AC54CA3"/>
    <w:rsid w:val="3AC60AFD"/>
    <w:rsid w:val="3ADD7F09"/>
    <w:rsid w:val="3AE65937"/>
    <w:rsid w:val="3B1705E5"/>
    <w:rsid w:val="3B18334B"/>
    <w:rsid w:val="3B2C7653"/>
    <w:rsid w:val="3B36794F"/>
    <w:rsid w:val="3B583D69"/>
    <w:rsid w:val="3B6811EF"/>
    <w:rsid w:val="3B6F6EE0"/>
    <w:rsid w:val="3BA21765"/>
    <w:rsid w:val="3BCB4B28"/>
    <w:rsid w:val="3C017DF2"/>
    <w:rsid w:val="3C504A40"/>
    <w:rsid w:val="3C566AD6"/>
    <w:rsid w:val="3C594871"/>
    <w:rsid w:val="3C6A5B02"/>
    <w:rsid w:val="3C6D55F2"/>
    <w:rsid w:val="3C8577D9"/>
    <w:rsid w:val="3CDD5C6A"/>
    <w:rsid w:val="3D2757A1"/>
    <w:rsid w:val="3D3D4FC4"/>
    <w:rsid w:val="3D3E4A09"/>
    <w:rsid w:val="3DA75332"/>
    <w:rsid w:val="3DBF00CF"/>
    <w:rsid w:val="3DDF3AB1"/>
    <w:rsid w:val="3DF805CC"/>
    <w:rsid w:val="3E1D0952"/>
    <w:rsid w:val="3E42660A"/>
    <w:rsid w:val="3E507D4A"/>
    <w:rsid w:val="3E7555B1"/>
    <w:rsid w:val="3E787ED9"/>
    <w:rsid w:val="3E7B1B0A"/>
    <w:rsid w:val="3EA03A5D"/>
    <w:rsid w:val="3F032E93"/>
    <w:rsid w:val="3F0527E5"/>
    <w:rsid w:val="3F147FA7"/>
    <w:rsid w:val="3F1C5008"/>
    <w:rsid w:val="3F2200A2"/>
    <w:rsid w:val="3F694D83"/>
    <w:rsid w:val="3F885DCC"/>
    <w:rsid w:val="3FA550A3"/>
    <w:rsid w:val="3FC60BB0"/>
    <w:rsid w:val="3FCD675E"/>
    <w:rsid w:val="4004000C"/>
    <w:rsid w:val="40192BB8"/>
    <w:rsid w:val="40BD5482"/>
    <w:rsid w:val="40CB4BDA"/>
    <w:rsid w:val="411B6CE5"/>
    <w:rsid w:val="412070D7"/>
    <w:rsid w:val="412169AB"/>
    <w:rsid w:val="41314E40"/>
    <w:rsid w:val="41390A92"/>
    <w:rsid w:val="41681306"/>
    <w:rsid w:val="41735459"/>
    <w:rsid w:val="41A75102"/>
    <w:rsid w:val="41B6005B"/>
    <w:rsid w:val="41B8355E"/>
    <w:rsid w:val="41E0734B"/>
    <w:rsid w:val="426C1EA8"/>
    <w:rsid w:val="42736402"/>
    <w:rsid w:val="42E86A87"/>
    <w:rsid w:val="42F97BDF"/>
    <w:rsid w:val="43282273"/>
    <w:rsid w:val="43307B09"/>
    <w:rsid w:val="436D237B"/>
    <w:rsid w:val="439A3EB9"/>
    <w:rsid w:val="43BB152F"/>
    <w:rsid w:val="43FC5D17"/>
    <w:rsid w:val="44246EDE"/>
    <w:rsid w:val="44A818BD"/>
    <w:rsid w:val="44B738AE"/>
    <w:rsid w:val="44C37687"/>
    <w:rsid w:val="44ED1F00"/>
    <w:rsid w:val="45001C33"/>
    <w:rsid w:val="452B420A"/>
    <w:rsid w:val="4541761C"/>
    <w:rsid w:val="454B2248"/>
    <w:rsid w:val="45671E9D"/>
    <w:rsid w:val="45A858ED"/>
    <w:rsid w:val="45CB699A"/>
    <w:rsid w:val="45D97854"/>
    <w:rsid w:val="45FF7A66"/>
    <w:rsid w:val="460A7FF5"/>
    <w:rsid w:val="46390B44"/>
    <w:rsid w:val="465B470D"/>
    <w:rsid w:val="468034B7"/>
    <w:rsid w:val="469D6AD4"/>
    <w:rsid w:val="46A2233C"/>
    <w:rsid w:val="46C6427C"/>
    <w:rsid w:val="46D17DBE"/>
    <w:rsid w:val="471C0CFC"/>
    <w:rsid w:val="471E6C84"/>
    <w:rsid w:val="473964E9"/>
    <w:rsid w:val="4748792B"/>
    <w:rsid w:val="474A07B9"/>
    <w:rsid w:val="47536F52"/>
    <w:rsid w:val="475D719D"/>
    <w:rsid w:val="47674801"/>
    <w:rsid w:val="47CA7FD6"/>
    <w:rsid w:val="48225EF7"/>
    <w:rsid w:val="486D0AE8"/>
    <w:rsid w:val="488F422B"/>
    <w:rsid w:val="489509A3"/>
    <w:rsid w:val="48E36915"/>
    <w:rsid w:val="48E40723"/>
    <w:rsid w:val="48EB6572"/>
    <w:rsid w:val="48F84495"/>
    <w:rsid w:val="49134C6E"/>
    <w:rsid w:val="495C4A24"/>
    <w:rsid w:val="495D4B69"/>
    <w:rsid w:val="497135DF"/>
    <w:rsid w:val="49917942"/>
    <w:rsid w:val="499D11D6"/>
    <w:rsid w:val="49C8201A"/>
    <w:rsid w:val="49C94F4C"/>
    <w:rsid w:val="49E7565C"/>
    <w:rsid w:val="4A055AB4"/>
    <w:rsid w:val="4A07607B"/>
    <w:rsid w:val="4A263DF2"/>
    <w:rsid w:val="4A6F6675"/>
    <w:rsid w:val="4A9948F1"/>
    <w:rsid w:val="4AA76173"/>
    <w:rsid w:val="4AD04A4B"/>
    <w:rsid w:val="4AD77C59"/>
    <w:rsid w:val="4AF22A01"/>
    <w:rsid w:val="4B135857"/>
    <w:rsid w:val="4B7951CB"/>
    <w:rsid w:val="4B7C315C"/>
    <w:rsid w:val="4B9761E7"/>
    <w:rsid w:val="4BC0363F"/>
    <w:rsid w:val="4C50769C"/>
    <w:rsid w:val="4C9170DB"/>
    <w:rsid w:val="4CB95BF0"/>
    <w:rsid w:val="4CC76887"/>
    <w:rsid w:val="4D203016"/>
    <w:rsid w:val="4D2C26AC"/>
    <w:rsid w:val="4D573E80"/>
    <w:rsid w:val="4DAC4ACA"/>
    <w:rsid w:val="4DB0533F"/>
    <w:rsid w:val="4DBE01D2"/>
    <w:rsid w:val="4DCA52FA"/>
    <w:rsid w:val="4DF2336E"/>
    <w:rsid w:val="4DFC2C44"/>
    <w:rsid w:val="4E566916"/>
    <w:rsid w:val="4EBD4EA8"/>
    <w:rsid w:val="4EC83F49"/>
    <w:rsid w:val="4ECE7859"/>
    <w:rsid w:val="4EF2258E"/>
    <w:rsid w:val="4EF57719"/>
    <w:rsid w:val="4F0C6BA3"/>
    <w:rsid w:val="4F186D58"/>
    <w:rsid w:val="4F423F95"/>
    <w:rsid w:val="4F700498"/>
    <w:rsid w:val="4FAB1220"/>
    <w:rsid w:val="4FC3106B"/>
    <w:rsid w:val="4FDA66A3"/>
    <w:rsid w:val="4FE25169"/>
    <w:rsid w:val="4FEE65F2"/>
    <w:rsid w:val="50151D6F"/>
    <w:rsid w:val="502169F8"/>
    <w:rsid w:val="502F245C"/>
    <w:rsid w:val="50621E6E"/>
    <w:rsid w:val="50BE751F"/>
    <w:rsid w:val="50F06B6E"/>
    <w:rsid w:val="51231923"/>
    <w:rsid w:val="512F5D3F"/>
    <w:rsid w:val="51544C79"/>
    <w:rsid w:val="51B9241F"/>
    <w:rsid w:val="51D21804"/>
    <w:rsid w:val="51DC2BA6"/>
    <w:rsid w:val="521A1920"/>
    <w:rsid w:val="52234D33"/>
    <w:rsid w:val="522F6E0C"/>
    <w:rsid w:val="52463BA1"/>
    <w:rsid w:val="524644C3"/>
    <w:rsid w:val="526606C2"/>
    <w:rsid w:val="52D363EF"/>
    <w:rsid w:val="52E95362"/>
    <w:rsid w:val="52F163D4"/>
    <w:rsid w:val="531A2DB4"/>
    <w:rsid w:val="533B291C"/>
    <w:rsid w:val="534F55FA"/>
    <w:rsid w:val="53813090"/>
    <w:rsid w:val="539677B2"/>
    <w:rsid w:val="53C0244D"/>
    <w:rsid w:val="53D37FD9"/>
    <w:rsid w:val="53DD4D4E"/>
    <w:rsid w:val="53E578CE"/>
    <w:rsid w:val="53EF7E41"/>
    <w:rsid w:val="541330F0"/>
    <w:rsid w:val="54272666"/>
    <w:rsid w:val="543B029D"/>
    <w:rsid w:val="54712998"/>
    <w:rsid w:val="54861779"/>
    <w:rsid w:val="548C0FC4"/>
    <w:rsid w:val="54C13A1C"/>
    <w:rsid w:val="54C762CA"/>
    <w:rsid w:val="55137FA3"/>
    <w:rsid w:val="552256E1"/>
    <w:rsid w:val="554E5773"/>
    <w:rsid w:val="555829E0"/>
    <w:rsid w:val="555A3CBC"/>
    <w:rsid w:val="557C3F5E"/>
    <w:rsid w:val="5582012B"/>
    <w:rsid w:val="558275C0"/>
    <w:rsid w:val="558E4E05"/>
    <w:rsid w:val="5596306C"/>
    <w:rsid w:val="55A90FF1"/>
    <w:rsid w:val="55BE2E85"/>
    <w:rsid w:val="55D00295"/>
    <w:rsid w:val="56530F5D"/>
    <w:rsid w:val="565465FE"/>
    <w:rsid w:val="56572253"/>
    <w:rsid w:val="566E1159"/>
    <w:rsid w:val="567700D3"/>
    <w:rsid w:val="56812378"/>
    <w:rsid w:val="568B650B"/>
    <w:rsid w:val="56A93273"/>
    <w:rsid w:val="56B0015D"/>
    <w:rsid w:val="56C82AED"/>
    <w:rsid w:val="56CA5FF0"/>
    <w:rsid w:val="56CD6F74"/>
    <w:rsid w:val="56D67884"/>
    <w:rsid w:val="56E6209D"/>
    <w:rsid w:val="56FE35BF"/>
    <w:rsid w:val="56FF7E9E"/>
    <w:rsid w:val="57013F4B"/>
    <w:rsid w:val="5717642E"/>
    <w:rsid w:val="57561457"/>
    <w:rsid w:val="578867FC"/>
    <w:rsid w:val="57BA117B"/>
    <w:rsid w:val="57C00874"/>
    <w:rsid w:val="57CC546B"/>
    <w:rsid w:val="582662AC"/>
    <w:rsid w:val="582C7CB7"/>
    <w:rsid w:val="5842572D"/>
    <w:rsid w:val="5846521D"/>
    <w:rsid w:val="58C425E6"/>
    <w:rsid w:val="591D6844"/>
    <w:rsid w:val="59926240"/>
    <w:rsid w:val="59BB1BC6"/>
    <w:rsid w:val="59E47507"/>
    <w:rsid w:val="59F6057D"/>
    <w:rsid w:val="5A20736C"/>
    <w:rsid w:val="5A276CF7"/>
    <w:rsid w:val="5A3B59D6"/>
    <w:rsid w:val="5A471069"/>
    <w:rsid w:val="5AD134D8"/>
    <w:rsid w:val="5B245915"/>
    <w:rsid w:val="5B507A5E"/>
    <w:rsid w:val="5B890EBC"/>
    <w:rsid w:val="5BC776DF"/>
    <w:rsid w:val="5BD80C3B"/>
    <w:rsid w:val="5BEC315F"/>
    <w:rsid w:val="5C263CE4"/>
    <w:rsid w:val="5C2E2250"/>
    <w:rsid w:val="5C5B3413"/>
    <w:rsid w:val="5C5D2777"/>
    <w:rsid w:val="5C733038"/>
    <w:rsid w:val="5CA7000F"/>
    <w:rsid w:val="5CA813C0"/>
    <w:rsid w:val="5CF66BF3"/>
    <w:rsid w:val="5D135140"/>
    <w:rsid w:val="5D290C69"/>
    <w:rsid w:val="5D2E11ED"/>
    <w:rsid w:val="5DB54949"/>
    <w:rsid w:val="5E635D67"/>
    <w:rsid w:val="5E72057F"/>
    <w:rsid w:val="5E800D5D"/>
    <w:rsid w:val="5F2003E7"/>
    <w:rsid w:val="5F2D4A41"/>
    <w:rsid w:val="5F3054BA"/>
    <w:rsid w:val="5FA877CF"/>
    <w:rsid w:val="5FCA04E2"/>
    <w:rsid w:val="604F3614"/>
    <w:rsid w:val="60C74F6C"/>
    <w:rsid w:val="60C927C9"/>
    <w:rsid w:val="61025A59"/>
    <w:rsid w:val="61380409"/>
    <w:rsid w:val="613D5BBC"/>
    <w:rsid w:val="61536C39"/>
    <w:rsid w:val="617B75FE"/>
    <w:rsid w:val="617F0651"/>
    <w:rsid w:val="6184248C"/>
    <w:rsid w:val="618E54C4"/>
    <w:rsid w:val="61AA1046"/>
    <w:rsid w:val="61E82D68"/>
    <w:rsid w:val="620B6B90"/>
    <w:rsid w:val="62326812"/>
    <w:rsid w:val="6245254A"/>
    <w:rsid w:val="625414DF"/>
    <w:rsid w:val="626A2DAC"/>
    <w:rsid w:val="626C6B86"/>
    <w:rsid w:val="62944DD7"/>
    <w:rsid w:val="62A712E9"/>
    <w:rsid w:val="62CB0224"/>
    <w:rsid w:val="62D41358"/>
    <w:rsid w:val="62E07BBA"/>
    <w:rsid w:val="63133F4E"/>
    <w:rsid w:val="6319381F"/>
    <w:rsid w:val="637473B8"/>
    <w:rsid w:val="63B230C7"/>
    <w:rsid w:val="63C25DC5"/>
    <w:rsid w:val="63C62057"/>
    <w:rsid w:val="643B19AE"/>
    <w:rsid w:val="64571EF5"/>
    <w:rsid w:val="648D1E9D"/>
    <w:rsid w:val="64B928D3"/>
    <w:rsid w:val="64CD2361"/>
    <w:rsid w:val="64CD2E6D"/>
    <w:rsid w:val="64D836A1"/>
    <w:rsid w:val="64FB113D"/>
    <w:rsid w:val="64FE478A"/>
    <w:rsid w:val="656152C6"/>
    <w:rsid w:val="6587477F"/>
    <w:rsid w:val="658C3A08"/>
    <w:rsid w:val="65B732B6"/>
    <w:rsid w:val="65C031CA"/>
    <w:rsid w:val="65CE6852"/>
    <w:rsid w:val="65E74C3F"/>
    <w:rsid w:val="66267C04"/>
    <w:rsid w:val="663F505A"/>
    <w:rsid w:val="66720F9F"/>
    <w:rsid w:val="668A2779"/>
    <w:rsid w:val="66D222BD"/>
    <w:rsid w:val="66EE5541"/>
    <w:rsid w:val="671C723A"/>
    <w:rsid w:val="674A6A84"/>
    <w:rsid w:val="6764121C"/>
    <w:rsid w:val="676F1242"/>
    <w:rsid w:val="678673E4"/>
    <w:rsid w:val="67924660"/>
    <w:rsid w:val="68024591"/>
    <w:rsid w:val="680E2F36"/>
    <w:rsid w:val="68407834"/>
    <w:rsid w:val="687436E1"/>
    <w:rsid w:val="687F3E33"/>
    <w:rsid w:val="6883293E"/>
    <w:rsid w:val="688412AD"/>
    <w:rsid w:val="689F73B6"/>
    <w:rsid w:val="68A03572"/>
    <w:rsid w:val="68E258A1"/>
    <w:rsid w:val="68EB1B71"/>
    <w:rsid w:val="69083562"/>
    <w:rsid w:val="690F7DE7"/>
    <w:rsid w:val="69320B23"/>
    <w:rsid w:val="693365A4"/>
    <w:rsid w:val="694677C3"/>
    <w:rsid w:val="6962178B"/>
    <w:rsid w:val="69872FA0"/>
    <w:rsid w:val="69B5367B"/>
    <w:rsid w:val="69C30FEC"/>
    <w:rsid w:val="69FF2962"/>
    <w:rsid w:val="6A2E5B11"/>
    <w:rsid w:val="6A621215"/>
    <w:rsid w:val="6A6C7940"/>
    <w:rsid w:val="6AA17770"/>
    <w:rsid w:val="6AA302AD"/>
    <w:rsid w:val="6AA67D9D"/>
    <w:rsid w:val="6AAA0710"/>
    <w:rsid w:val="6AAD2300"/>
    <w:rsid w:val="6AE20869"/>
    <w:rsid w:val="6B2C4161"/>
    <w:rsid w:val="6B380F1E"/>
    <w:rsid w:val="6B44508B"/>
    <w:rsid w:val="6B474EF5"/>
    <w:rsid w:val="6B4D7F19"/>
    <w:rsid w:val="6B6433C1"/>
    <w:rsid w:val="6B7E1D0D"/>
    <w:rsid w:val="6B8B77E1"/>
    <w:rsid w:val="6B8D0D02"/>
    <w:rsid w:val="6BC06C3D"/>
    <w:rsid w:val="6BDC6503"/>
    <w:rsid w:val="6C0A5AC5"/>
    <w:rsid w:val="6C4739B4"/>
    <w:rsid w:val="6C4C58BD"/>
    <w:rsid w:val="6C560CAE"/>
    <w:rsid w:val="6C576495"/>
    <w:rsid w:val="6C776701"/>
    <w:rsid w:val="6CA43D4D"/>
    <w:rsid w:val="6D1C6E8F"/>
    <w:rsid w:val="6D264F37"/>
    <w:rsid w:val="6D903FF5"/>
    <w:rsid w:val="6DA955B8"/>
    <w:rsid w:val="6DDA3DCA"/>
    <w:rsid w:val="6DE346AB"/>
    <w:rsid w:val="6DE5391A"/>
    <w:rsid w:val="6E015A42"/>
    <w:rsid w:val="6E0307C8"/>
    <w:rsid w:val="6E6C5E96"/>
    <w:rsid w:val="6ECB7DD2"/>
    <w:rsid w:val="6EFD1324"/>
    <w:rsid w:val="6F2A4AF9"/>
    <w:rsid w:val="6F5A53AC"/>
    <w:rsid w:val="6FAC003D"/>
    <w:rsid w:val="6FD74B0A"/>
    <w:rsid w:val="6FE55E12"/>
    <w:rsid w:val="6FFB2E76"/>
    <w:rsid w:val="700D4FE4"/>
    <w:rsid w:val="702A4FD5"/>
    <w:rsid w:val="70490F4A"/>
    <w:rsid w:val="706D77CC"/>
    <w:rsid w:val="70822713"/>
    <w:rsid w:val="708F6F7F"/>
    <w:rsid w:val="709F5073"/>
    <w:rsid w:val="70A67761"/>
    <w:rsid w:val="70BD7386"/>
    <w:rsid w:val="70D94BD3"/>
    <w:rsid w:val="71062FFD"/>
    <w:rsid w:val="7137174F"/>
    <w:rsid w:val="71730CA8"/>
    <w:rsid w:val="71C34D91"/>
    <w:rsid w:val="72136023"/>
    <w:rsid w:val="723F4D5F"/>
    <w:rsid w:val="729F421C"/>
    <w:rsid w:val="72A51C4F"/>
    <w:rsid w:val="72DB435C"/>
    <w:rsid w:val="72E2613A"/>
    <w:rsid w:val="72EE0533"/>
    <w:rsid w:val="72F771F4"/>
    <w:rsid w:val="73237AF4"/>
    <w:rsid w:val="732D2E0A"/>
    <w:rsid w:val="73934AD2"/>
    <w:rsid w:val="74337932"/>
    <w:rsid w:val="743A2B40"/>
    <w:rsid w:val="748E6E74"/>
    <w:rsid w:val="74BF3F35"/>
    <w:rsid w:val="750837F0"/>
    <w:rsid w:val="754758CF"/>
    <w:rsid w:val="759A5F7F"/>
    <w:rsid w:val="75AD0232"/>
    <w:rsid w:val="75B3067F"/>
    <w:rsid w:val="75B75D71"/>
    <w:rsid w:val="76422F15"/>
    <w:rsid w:val="764F62AB"/>
    <w:rsid w:val="765B27BA"/>
    <w:rsid w:val="765C45EC"/>
    <w:rsid w:val="768A7619"/>
    <w:rsid w:val="768C7332"/>
    <w:rsid w:val="76B92C06"/>
    <w:rsid w:val="770F1364"/>
    <w:rsid w:val="771F15FE"/>
    <w:rsid w:val="772E1EBA"/>
    <w:rsid w:val="77D942B0"/>
    <w:rsid w:val="77EE514F"/>
    <w:rsid w:val="781926BC"/>
    <w:rsid w:val="782642CC"/>
    <w:rsid w:val="782A1A0C"/>
    <w:rsid w:val="78715547"/>
    <w:rsid w:val="78872FBC"/>
    <w:rsid w:val="78B6564F"/>
    <w:rsid w:val="78CC04D0"/>
    <w:rsid w:val="78D244C8"/>
    <w:rsid w:val="78D479CB"/>
    <w:rsid w:val="79242C0B"/>
    <w:rsid w:val="796D60A4"/>
    <w:rsid w:val="797D4C25"/>
    <w:rsid w:val="798C63B0"/>
    <w:rsid w:val="799F7E92"/>
    <w:rsid w:val="79A031D5"/>
    <w:rsid w:val="79A07E09"/>
    <w:rsid w:val="79E03380"/>
    <w:rsid w:val="7A1525F7"/>
    <w:rsid w:val="7A286FF8"/>
    <w:rsid w:val="7A7B26AD"/>
    <w:rsid w:val="7AAE68CF"/>
    <w:rsid w:val="7AB15C57"/>
    <w:rsid w:val="7ACD1D04"/>
    <w:rsid w:val="7AFE15D9"/>
    <w:rsid w:val="7B361FAC"/>
    <w:rsid w:val="7B3D4E35"/>
    <w:rsid w:val="7B420052"/>
    <w:rsid w:val="7B42766E"/>
    <w:rsid w:val="7B77219D"/>
    <w:rsid w:val="7BD06A28"/>
    <w:rsid w:val="7BE92EDF"/>
    <w:rsid w:val="7BF278E8"/>
    <w:rsid w:val="7C094280"/>
    <w:rsid w:val="7C280612"/>
    <w:rsid w:val="7C3A7C0B"/>
    <w:rsid w:val="7C5248E4"/>
    <w:rsid w:val="7C566698"/>
    <w:rsid w:val="7C5866A3"/>
    <w:rsid w:val="7C63789C"/>
    <w:rsid w:val="7C9C690A"/>
    <w:rsid w:val="7CF92699"/>
    <w:rsid w:val="7D726ADF"/>
    <w:rsid w:val="7D7406BB"/>
    <w:rsid w:val="7DD02D0F"/>
    <w:rsid w:val="7DE80C9C"/>
    <w:rsid w:val="7DE94331"/>
    <w:rsid w:val="7DF033B2"/>
    <w:rsid w:val="7E5A6063"/>
    <w:rsid w:val="7E6150E3"/>
    <w:rsid w:val="7E692AF8"/>
    <w:rsid w:val="7E795155"/>
    <w:rsid w:val="7E7D6700"/>
    <w:rsid w:val="7E866A66"/>
    <w:rsid w:val="7E9E0514"/>
    <w:rsid w:val="7EA146AC"/>
    <w:rsid w:val="7EA832D9"/>
    <w:rsid w:val="7F446A19"/>
    <w:rsid w:val="7F652792"/>
    <w:rsid w:val="7F7452B9"/>
    <w:rsid w:val="7FA31BF0"/>
    <w:rsid w:val="7FBF0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26</cp:revision>
  <dcterms:created xsi:type="dcterms:W3CDTF">2024-07-11T02:00:00Z</dcterms:created>
  <dcterms:modified xsi:type="dcterms:W3CDTF">2024-12-03T12:34:00Z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A63F69A549AB4465807913FC01F42416</vt:lpwstr>
  </property>
</Properties>
</file>