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E6" w:rsidRDefault="004D0B00">
      <w:pPr>
        <w:pStyle w:val="a6"/>
        <w:spacing w:before="0" w:beforeAutospacing="0" w:after="0" w:afterAutospacing="0" w:line="594"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重庆市九龙坡区残疾人联合会</w:t>
      </w:r>
    </w:p>
    <w:p w:rsidR="001F6AE6" w:rsidRDefault="004D0B00">
      <w:pPr>
        <w:pStyle w:val="a6"/>
        <w:spacing w:before="0" w:beforeAutospacing="0" w:after="0" w:afterAutospacing="0" w:line="594"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2023</w:t>
      </w:r>
      <w:r>
        <w:rPr>
          <w:rFonts w:ascii="Times New Roman" w:eastAsia="方正小标宋_GBK" w:hAnsi="Times New Roman" w:hint="default"/>
          <w:sz w:val="44"/>
          <w:szCs w:val="44"/>
          <w:shd w:val="clear" w:color="auto" w:fill="FFFFFF"/>
        </w:rPr>
        <w:t>年度决算公开说明</w:t>
      </w:r>
    </w:p>
    <w:p w:rsidR="001F6AE6" w:rsidRDefault="001F6AE6">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p>
    <w:p w:rsidR="001F6AE6" w:rsidRDefault="004D0B00">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一、部门基本情况</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（一）职能职责</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坚持党的领导。坚决贯彻党的意志和主张，坚定不移走中国特色社会主义群团发展道路，切实增强残疾人工作的政治性和残联组织的先进性、群众性；加强对残疾人的政治引领和思想引导，把思想政治教育工作贯穿残疾人工作各领域和全过程。</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依法依章程独立自主开展工作。贯彻执行国家相关的法律法规和残联章程，以及党委、政府有关残疾人事业发展政策；拟定全区残疾人事业发展规划。</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突出维护残疾人合法权益的基本职责。不断完善保障残疾人合法权益的政策措施，带领残疾人为促进改革发展稳定做贡献；畅通残疾人信访服务渠道，收集和督促解决残疾人反映的合理合法诉求；加强法律知识的普及宣传，促进残疾人尊法学法守法用法；发动社会力量助残扶残，预防和处置</w:t>
      </w:r>
      <w:proofErr w:type="gramStart"/>
      <w:r>
        <w:rPr>
          <w:rFonts w:ascii="Times New Roman" w:eastAsia="方正仿宋_GBK" w:hAnsi="Times New Roman" w:hint="default"/>
          <w:sz w:val="32"/>
          <w:szCs w:val="32"/>
          <w:shd w:val="clear" w:color="auto" w:fill="FFFFFF"/>
        </w:rPr>
        <w:t>残疾人集访事件</w:t>
      </w:r>
      <w:proofErr w:type="gramEnd"/>
      <w:r>
        <w:rPr>
          <w:rFonts w:ascii="Times New Roman" w:eastAsia="方正仿宋_GBK" w:hAnsi="Times New Roman" w:hint="default"/>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积极参与社会治理。强化</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代表、服务、管理</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三大职能，参与社会事务管理，按照法定程序承担转移的社会</w:t>
      </w:r>
      <w:r>
        <w:rPr>
          <w:rFonts w:ascii="Times New Roman" w:eastAsia="方正仿宋_GBK" w:hAnsi="Times New Roman" w:hint="default"/>
          <w:sz w:val="32"/>
          <w:szCs w:val="32"/>
          <w:shd w:val="clear" w:color="auto" w:fill="FFFFFF"/>
        </w:rPr>
        <w:t>管理服务职能，打造残联工作服务品牌；维护社会和谐稳定，动员和组织残联人参与社会治安综合治理、矛盾纠纷化解等。</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5.</w:t>
      </w:r>
      <w:r>
        <w:rPr>
          <w:rFonts w:ascii="Times New Roman" w:eastAsia="方正仿宋_GBK" w:hAnsi="Times New Roman" w:hint="default"/>
          <w:sz w:val="32"/>
          <w:szCs w:val="32"/>
          <w:shd w:val="clear" w:color="auto" w:fill="FFFFFF"/>
        </w:rPr>
        <w:t>拓展残联工作覆盖。负责管理和组织实施残疾人康复、教育、就业、职能培训等工作；协调和组织对智残、聋哑、脊髓灰质炎后遗症儿童进行功能恢复性培训和特殊文化教育；实施</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视觉第一中国行动</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，组织白内障患者手术治疗；组织</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全国助残日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和各类残疾人文化体育活动，进行预防残疾宣传；开展对区域覆盖人口的精神病防治康复工作；负责组织残疾人的残疾鉴定和颁证工作，协助交警部门对残疾人</w:t>
      </w:r>
      <w:proofErr w:type="gramStart"/>
      <w:r>
        <w:rPr>
          <w:rFonts w:ascii="Times New Roman" w:eastAsia="方正仿宋_GBK" w:hAnsi="Times New Roman" w:hint="default"/>
          <w:sz w:val="32"/>
          <w:szCs w:val="32"/>
          <w:shd w:val="clear" w:color="auto" w:fill="FFFFFF"/>
        </w:rPr>
        <w:t>代步车</w:t>
      </w:r>
      <w:proofErr w:type="gramEnd"/>
      <w:r>
        <w:rPr>
          <w:rFonts w:ascii="Times New Roman" w:eastAsia="方正仿宋_GBK" w:hAnsi="Times New Roman" w:hint="default"/>
          <w:sz w:val="32"/>
          <w:szCs w:val="32"/>
          <w:shd w:val="clear" w:color="auto" w:fill="FFFFFF"/>
        </w:rPr>
        <w:t>的管理；指导街、镇残联工作。</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（二）机构设置</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九龙坡区残疾人联合会机关设</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个内设机构：综合科；下属全额财政拨款事业单位</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个：九龙坡区残疾人服务中心。</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（三）单位构成</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从预算单位构成看，纳入本部门</w:t>
      </w:r>
      <w:r>
        <w:rPr>
          <w:rFonts w:ascii="Times New Roman" w:eastAsia="方正仿宋_GBK" w:hAnsi="Times New Roman" w:hint="default"/>
          <w:sz w:val="32"/>
          <w:szCs w:val="32"/>
          <w:shd w:val="clear" w:color="auto" w:fill="FFFFFF"/>
        </w:rPr>
        <w:t>202</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年度决算编制的二级预算单位主要包括</w:t>
      </w:r>
      <w:r>
        <w:rPr>
          <w:rFonts w:ascii="Times New Roman" w:eastAsia="方正仿宋_GBK" w:hAnsi="Times New Roman" w:hint="default"/>
          <w:sz w:val="32"/>
          <w:szCs w:val="32"/>
          <w:shd w:val="clear" w:color="auto" w:fill="FFFFFF"/>
        </w:rPr>
        <w:t>九龙坡区残疾人联合会、</w:t>
      </w:r>
      <w:r>
        <w:rPr>
          <w:rFonts w:ascii="Times New Roman" w:eastAsia="方正仿宋_GBK" w:hAnsi="Times New Roman" w:hint="default"/>
          <w:sz w:val="32"/>
          <w:szCs w:val="32"/>
          <w:shd w:val="clear" w:color="auto" w:fill="FFFFFF"/>
        </w:rPr>
        <w:t>九龙坡区残疾人服务中心。</w:t>
      </w:r>
    </w:p>
    <w:p w:rsidR="001F6AE6" w:rsidRDefault="004D0B00">
      <w:pPr>
        <w:pStyle w:val="a6"/>
        <w:snapToGrid w:val="0"/>
        <w:spacing w:before="0" w:beforeAutospacing="0" w:after="0" w:afterAutospacing="0" w:line="594" w:lineRule="exact"/>
        <w:ind w:firstLineChars="200" w:firstLine="640"/>
        <w:jc w:val="both"/>
        <w:rPr>
          <w:rFonts w:ascii="Times New Roman" w:eastAsia="方正黑体_GBK" w:hAnsi="Times New Roman" w:hint="default"/>
          <w:sz w:val="32"/>
          <w:szCs w:val="32"/>
          <w:shd w:val="clear" w:color="auto" w:fill="FFFFFF"/>
        </w:rPr>
      </w:pPr>
      <w:r>
        <w:rPr>
          <w:rFonts w:ascii="Times New Roman" w:eastAsia="方正黑体_GBK" w:hAnsi="Times New Roman" w:hint="default"/>
          <w:sz w:val="32"/>
          <w:szCs w:val="32"/>
          <w:shd w:val="clear" w:color="auto" w:fill="FFFFFF"/>
        </w:rPr>
        <w:t>二、部门决算情况说明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（一）收入支出决算总体情况说明</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bCs/>
          <w:sz w:val="32"/>
          <w:szCs w:val="32"/>
          <w:shd w:val="clear" w:color="auto" w:fill="FFFFFF"/>
        </w:rPr>
        <w:t>1.</w:t>
      </w:r>
      <w:r>
        <w:rPr>
          <w:rFonts w:ascii="Times New Roman" w:eastAsia="方正仿宋_GBK" w:hAnsi="Times New Roman" w:hint="default"/>
          <w:b/>
          <w:bCs/>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1994.33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shd w:val="clear" w:color="auto" w:fill="FFFFFF"/>
        </w:rPr>
        <w:t>1994.33</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466.09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1994.33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466.09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1994.33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1994.33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466.09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295.01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14.79%</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1699.32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85.21%</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无跨年度项目</w:t>
      </w:r>
      <w:r>
        <w:rPr>
          <w:rFonts w:ascii="Times New Roman" w:eastAsia="方正仿宋_GBK" w:hAnsi="Times New Roman" w:hint="default"/>
          <w:sz w:val="32"/>
          <w:szCs w:val="32"/>
          <w:shd w:val="clear" w:color="auto" w:fill="FFFFFF"/>
        </w:rPr>
        <w:t>。</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（二）财政拨款收入支出决算总体情况说明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1994.33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466.</w:t>
      </w:r>
      <w:r>
        <w:rPr>
          <w:rFonts w:ascii="Times New Roman" w:eastAsia="方正仿宋_GBK" w:hAnsi="Times New Roman" w:hint="default"/>
          <w:sz w:val="32"/>
          <w:szCs w:val="32"/>
          <w:shd w:val="clear" w:color="auto" w:fill="FFFFFF"/>
        </w:rPr>
        <w:t>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30.50%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（三）一般公共预算财政拨款收入支出决算情况说明</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1860.33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482.54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r>
        <w:rPr>
          <w:rFonts w:ascii="Times New Roman" w:eastAsia="方正仿宋_GBK" w:hAnsi="Times New Roman" w:hint="default"/>
          <w:sz w:val="32"/>
          <w:szCs w:val="32"/>
          <w:shd w:val="clear" w:color="auto" w:fill="FFFFFF"/>
        </w:rPr>
        <w:t>较</w:t>
      </w:r>
      <w:r>
        <w:rPr>
          <w:rFonts w:ascii="Times New Roman" w:eastAsia="方正仿宋_GBK" w:hAnsi="Times New Roman" w:hint="default"/>
          <w:sz w:val="32"/>
          <w:szCs w:val="32"/>
          <w:shd w:val="clear" w:color="auto" w:fill="FFFFFF"/>
        </w:rPr>
        <w:lastRenderedPageBreak/>
        <w:t>年初预算数增加</w:t>
      </w:r>
      <w:r>
        <w:rPr>
          <w:rFonts w:ascii="Times New Roman" w:eastAsia="方正仿宋_GBK" w:hAnsi="Times New Roman" w:hint="default"/>
          <w:sz w:val="32"/>
          <w:szCs w:val="32"/>
          <w:shd w:val="clear" w:color="auto" w:fill="FFFFFF"/>
        </w:rPr>
        <w:t>104.41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残疾人两项补贴项目经费</w:t>
      </w:r>
      <w:r>
        <w:rPr>
          <w:rFonts w:ascii="Times New Roman" w:eastAsia="方正仿宋_GBK" w:hAnsi="Times New Roman" w:hint="default"/>
          <w:sz w:val="32"/>
          <w:szCs w:val="32"/>
          <w:shd w:val="clear" w:color="auto" w:fill="FFFFFF"/>
        </w:rPr>
        <w:t>增加导致。</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1860.33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482.54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104.41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残疾人两项补贴项目经费</w:t>
      </w:r>
      <w:r>
        <w:rPr>
          <w:rFonts w:ascii="Times New Roman" w:eastAsia="方正仿宋_GBK" w:hAnsi="Times New Roman" w:hint="default"/>
          <w:sz w:val="32"/>
          <w:szCs w:val="32"/>
          <w:shd w:val="clear" w:color="auto" w:fill="FFFFFF"/>
        </w:rPr>
        <w:t>增加。</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万元，主要原因是</w:t>
      </w:r>
      <w:r>
        <w:rPr>
          <w:rFonts w:ascii="Times New Roman" w:eastAsia="方正仿宋_GBK" w:hAnsi="Times New Roman" w:hint="default"/>
          <w:sz w:val="32"/>
          <w:szCs w:val="32"/>
          <w:shd w:val="clear" w:color="auto" w:fill="FFFFFF"/>
        </w:rPr>
        <w:t>无跨年度项目</w:t>
      </w:r>
      <w:r>
        <w:rPr>
          <w:rFonts w:ascii="Times New Roman" w:eastAsia="方正仿宋_GBK" w:hAnsi="Times New Roman" w:hint="default"/>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1836.75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98.73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115.98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6.74%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月起支付主体发生变化，由镇街更改为区残联导致。</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12.85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1.51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10.52%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人员资金基数调整</w:t>
      </w:r>
      <w:r>
        <w:rPr>
          <w:rFonts w:ascii="Times New Roman" w:eastAsia="方正仿宋_GBK" w:hAnsi="Times New Roman" w:hint="default"/>
          <w:sz w:val="32"/>
          <w:szCs w:val="32"/>
          <w:shd w:val="clear" w:color="auto" w:fill="FFFFFF"/>
        </w:rPr>
        <w:t>。</w:t>
      </w:r>
    </w:p>
    <w:p w:rsidR="001F6AE6" w:rsidRDefault="004D0B00">
      <w:pPr>
        <w:spacing w:line="594"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10.73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0.58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10.05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48.36%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人员资金基数调整</w:t>
      </w:r>
      <w:r>
        <w:rPr>
          <w:rFonts w:ascii="Times New Roman" w:eastAsia="方正仿宋_GBK" w:hAnsi="Times New Roman" w:hint="default"/>
          <w:sz w:val="32"/>
          <w:szCs w:val="32"/>
          <w:shd w:val="clear" w:color="auto" w:fill="FFFFFF"/>
        </w:rPr>
        <w:t>。</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（四）一般公共预算财政拨款基本支出决算情况说明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295.01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251.55</w:t>
      </w:r>
      <w:r>
        <w:rPr>
          <w:rFonts w:ascii="Times New Roman" w:eastAsia="方正仿宋_GBK" w:hAnsi="Times New Roman" w:hint="default"/>
          <w:sz w:val="32"/>
          <w:szCs w:val="32"/>
          <w:shd w:val="clear" w:color="auto" w:fill="FFFFFF"/>
        </w:rPr>
        <w:t>万元</w:t>
      </w:r>
      <w:r>
        <w:rPr>
          <w:rFonts w:ascii="Times New Roman" w:eastAsia="方正仿宋_GBK" w:hAnsi="Times New Roman" w:hint="default"/>
          <w:sz w:val="32"/>
          <w:szCs w:val="32"/>
          <w:shd w:val="clear" w:color="auto" w:fill="FFFFFF"/>
        </w:rPr>
        <w:t>，较上年决算数减少</w:t>
      </w:r>
      <w:r>
        <w:rPr>
          <w:rFonts w:ascii="Times New Roman" w:eastAsia="方正仿宋_GBK" w:hAnsi="Times New Roman" w:hint="default"/>
          <w:sz w:val="32"/>
          <w:szCs w:val="32"/>
          <w:shd w:val="clear" w:color="auto" w:fill="FFFFFF"/>
        </w:rPr>
        <w:t>45.01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lastRenderedPageBreak/>
        <w:t>15.18%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人员资金基数</w:t>
      </w:r>
      <w:r>
        <w:rPr>
          <w:rStyle w:val="16"/>
          <w:rFonts w:eastAsia="方正仿宋_GBK"/>
          <w:b w:val="0"/>
          <w:sz w:val="32"/>
          <w:szCs w:val="32"/>
          <w:shd w:val="clear" w:color="auto" w:fill="FFFFFF"/>
        </w:rPr>
        <w:t>调整。</w:t>
      </w:r>
      <w:r>
        <w:rPr>
          <w:rFonts w:ascii="Times New Roman" w:eastAsia="方正仿宋_GBK" w:hAnsi="Times New Roman" w:hint="default"/>
          <w:sz w:val="32"/>
          <w:szCs w:val="32"/>
          <w:shd w:val="clear" w:color="auto" w:fill="FFFFFF"/>
        </w:rPr>
        <w:t>人员经费用途主要包括基本工资、津贴补贴、绩效工资、其他工资及福利支出、退休费。公用经费</w:t>
      </w:r>
      <w:r>
        <w:rPr>
          <w:rFonts w:ascii="Times New Roman" w:eastAsia="方正仿宋_GBK" w:hAnsi="Times New Roman" w:hint="default"/>
          <w:sz w:val="32"/>
          <w:szCs w:val="32"/>
        </w:rPr>
        <w:t>43.46</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11.21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20.50%</w:t>
      </w:r>
      <w:r>
        <w:rPr>
          <w:rFonts w:ascii="Times New Roman" w:eastAsia="方正仿宋_GBK" w:hAnsi="Times New Roman" w:hint="default"/>
          <w:sz w:val="32"/>
          <w:szCs w:val="32"/>
          <w:shd w:val="clear" w:color="auto" w:fill="FFFFFF"/>
        </w:rPr>
        <w:t>，主要原因是行政经费调整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公用经费用途主要包括办公费、印刷费、电费、邮电费、物管费等</w:t>
      </w:r>
      <w:r>
        <w:rPr>
          <w:rFonts w:ascii="Times New Roman" w:eastAsia="方正仿宋_GBK" w:hAnsi="Times New Roman" w:hint="default"/>
          <w:sz w:val="32"/>
          <w:szCs w:val="32"/>
          <w:shd w:val="clear" w:color="auto" w:fill="FFFFFF"/>
        </w:rPr>
        <w:t>。</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（五）政府性基金预算收支决算情况说明</w:t>
      </w:r>
    </w:p>
    <w:p w:rsidR="001F6AE6" w:rsidRDefault="004D0B00" w:rsidP="002F214C">
      <w:pPr>
        <w:pStyle w:val="1"/>
        <w:autoSpaceDE w:val="0"/>
        <w:spacing w:line="594" w:lineRule="exact"/>
        <w:ind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年度政府性基金预算财政拨款年初结转结</w:t>
      </w:r>
      <w:r>
        <w:rPr>
          <w:rFonts w:ascii="Times New Roman" w:eastAsia="方正仿宋_GBK" w:hAnsi="Times New Roman"/>
          <w:sz w:val="32"/>
          <w:szCs w:val="32"/>
          <w:shd w:val="clear" w:color="auto" w:fill="FFFFFF"/>
        </w:rPr>
        <w:t>余</w:t>
      </w:r>
      <w:r>
        <w:rPr>
          <w:rFonts w:ascii="Times New Roman" w:eastAsia="方正仿宋_GBK" w:hAnsi="Times New Roman"/>
          <w:sz w:val="32"/>
          <w:szCs w:val="32"/>
        </w:rPr>
        <w:t>0.00</w:t>
      </w:r>
      <w:r>
        <w:rPr>
          <w:rFonts w:ascii="Times New Roman" w:eastAsia="方正仿宋_GBK" w:hAnsi="Times New Roman"/>
          <w:sz w:val="32"/>
          <w:szCs w:val="32"/>
          <w:shd w:val="clear" w:color="auto" w:fill="FFFFFF"/>
        </w:rPr>
        <w:t>万元，年末结转结余</w:t>
      </w:r>
      <w:r>
        <w:rPr>
          <w:rFonts w:ascii="Times New Roman" w:eastAsia="方正仿宋_GBK" w:hAnsi="Times New Roman"/>
          <w:sz w:val="32"/>
          <w:szCs w:val="32"/>
        </w:rPr>
        <w:t>0.00</w:t>
      </w:r>
      <w:r>
        <w:rPr>
          <w:rFonts w:ascii="Times New Roman" w:eastAsia="方正仿宋_GBK" w:hAnsi="Times New Roman"/>
          <w:sz w:val="32"/>
          <w:szCs w:val="32"/>
          <w:shd w:val="clear" w:color="auto" w:fill="FFFFFF"/>
        </w:rPr>
        <w:t>万元。本年收入</w:t>
      </w:r>
      <w:r>
        <w:rPr>
          <w:rFonts w:ascii="Times New Roman" w:eastAsia="方正仿宋_GBK" w:hAnsi="Times New Roman"/>
          <w:sz w:val="32"/>
          <w:szCs w:val="32"/>
        </w:rPr>
        <w:t>134.00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16.45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10.93%</w:t>
      </w:r>
      <w:r>
        <w:rPr>
          <w:rFonts w:ascii="Times New Roman" w:eastAsia="方正仿宋_GBK" w:hAnsi="Times New Roman"/>
          <w:sz w:val="32"/>
          <w:szCs w:val="32"/>
          <w:shd w:val="clear" w:color="auto" w:fill="FFFFFF"/>
        </w:rPr>
        <w:t>，主要原因是</w:t>
      </w:r>
      <w:r>
        <w:rPr>
          <w:rStyle w:val="16"/>
          <w:rFonts w:eastAsia="方正仿宋_GBK"/>
          <w:b w:val="0"/>
          <w:sz w:val="32"/>
          <w:szCs w:val="32"/>
          <w:shd w:val="clear" w:color="auto" w:fill="FFFFFF"/>
        </w:rPr>
        <w:t>彩票公益金专项</w:t>
      </w:r>
      <w:r>
        <w:rPr>
          <w:rStyle w:val="16"/>
          <w:rFonts w:eastAsia="方正仿宋_GBK"/>
          <w:b w:val="0"/>
          <w:sz w:val="32"/>
          <w:szCs w:val="32"/>
          <w:shd w:val="clear" w:color="auto" w:fill="FFFFFF"/>
        </w:rPr>
        <w:t>减少。</w:t>
      </w:r>
      <w:r>
        <w:rPr>
          <w:rFonts w:ascii="Times New Roman" w:eastAsia="方正仿宋_GBK" w:hAnsi="Times New Roman"/>
          <w:sz w:val="32"/>
          <w:szCs w:val="32"/>
          <w:shd w:val="clear" w:color="auto" w:fill="FFFFFF"/>
        </w:rPr>
        <w:t>本年支出</w:t>
      </w:r>
      <w:r>
        <w:rPr>
          <w:rFonts w:ascii="Times New Roman" w:eastAsia="方正仿宋_GBK" w:hAnsi="Times New Roman"/>
          <w:sz w:val="32"/>
          <w:szCs w:val="32"/>
        </w:rPr>
        <w:t>134.00</w:t>
      </w:r>
      <w:r>
        <w:rPr>
          <w:rFonts w:ascii="Times New Roman" w:eastAsia="方正仿宋_GBK" w:hAnsi="Times New Roman"/>
          <w:sz w:val="32"/>
          <w:szCs w:val="32"/>
          <w:shd w:val="clear" w:color="auto" w:fill="FFFFFF"/>
        </w:rPr>
        <w:t>万元，较上年决算数减少</w:t>
      </w:r>
      <w:r>
        <w:rPr>
          <w:rFonts w:ascii="Times New Roman" w:eastAsia="方正仿宋_GBK" w:hAnsi="Times New Roman"/>
          <w:sz w:val="32"/>
          <w:szCs w:val="32"/>
          <w:shd w:val="clear" w:color="auto" w:fill="FFFFFF"/>
        </w:rPr>
        <w:t>16.45</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10.93%</w:t>
      </w:r>
      <w:r>
        <w:rPr>
          <w:rFonts w:ascii="Times New Roman" w:eastAsia="方正仿宋_GBK" w:hAnsi="Times New Roman"/>
          <w:sz w:val="32"/>
          <w:szCs w:val="32"/>
          <w:shd w:val="clear" w:color="auto" w:fill="FFFFFF"/>
        </w:rPr>
        <w:t>，主要原因是</w:t>
      </w:r>
      <w:r>
        <w:rPr>
          <w:rStyle w:val="16"/>
          <w:rFonts w:eastAsia="方正仿宋_GBK"/>
          <w:b w:val="0"/>
          <w:sz w:val="32"/>
          <w:szCs w:val="32"/>
          <w:shd w:val="clear" w:color="auto" w:fill="FFFFFF"/>
        </w:rPr>
        <w:t>彩票公益金专项</w:t>
      </w:r>
      <w:r>
        <w:rPr>
          <w:rStyle w:val="16"/>
          <w:rFonts w:eastAsia="方正仿宋_GBK"/>
          <w:b w:val="0"/>
          <w:sz w:val="32"/>
          <w:szCs w:val="32"/>
          <w:shd w:val="clear" w:color="auto" w:fill="FFFFFF"/>
        </w:rPr>
        <w:t>减少。</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（六）国有资本经营预算财政拨款支出决算情况说明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我</w:t>
      </w:r>
      <w:r>
        <w:rPr>
          <w:rFonts w:ascii="Times New Roman" w:eastAsia="方正仿宋_GBK" w:hAnsi="Times New Roman" w:hint="default"/>
          <w:sz w:val="32"/>
          <w:szCs w:val="32"/>
          <w:shd w:val="clear" w:color="auto" w:fill="FFFFFF"/>
        </w:rPr>
        <w:t>单位未发生</w:t>
      </w:r>
      <w:r>
        <w:rPr>
          <w:rFonts w:ascii="Times New Roman" w:eastAsia="方正仿宋_GBK" w:hAnsi="Times New Roman" w:hint="default"/>
          <w:sz w:val="32"/>
          <w:szCs w:val="32"/>
          <w:shd w:val="clear" w:color="auto" w:fill="FFFFFF"/>
        </w:rPr>
        <w:t>国有资本经营预算财政拨</w:t>
      </w:r>
      <w:r w:rsidR="002F214C">
        <w:rPr>
          <w:rFonts w:ascii="Times New Roman" w:eastAsia="方正仿宋_GBK" w:hAnsi="Times New Roman"/>
          <w:sz w:val="32"/>
          <w:szCs w:val="32"/>
          <w:shd w:val="clear" w:color="auto" w:fill="FFFFFF"/>
        </w:rPr>
        <w:t>款</w:t>
      </w:r>
      <w:bookmarkStart w:id="0" w:name="_GoBack"/>
      <w:bookmarkEnd w:id="0"/>
      <w:r>
        <w:rPr>
          <w:rFonts w:ascii="Times New Roman" w:eastAsia="方正仿宋_GBK" w:hAnsi="Times New Roman" w:hint="default"/>
          <w:sz w:val="32"/>
          <w:szCs w:val="32"/>
          <w:shd w:val="clear" w:color="auto" w:fill="FFFFFF"/>
        </w:rPr>
        <w:t>支出</w:t>
      </w:r>
      <w:r>
        <w:rPr>
          <w:rFonts w:ascii="Times New Roman" w:eastAsia="方正仿宋_GBK" w:hAnsi="Times New Roman" w:hint="default"/>
          <w:sz w:val="32"/>
          <w:szCs w:val="32"/>
        </w:rPr>
        <w:t>。</w:t>
      </w:r>
    </w:p>
    <w:p w:rsidR="001F6AE6" w:rsidRDefault="004D0B00">
      <w:pPr>
        <w:pStyle w:val="a6"/>
        <w:snapToGrid w:val="0"/>
        <w:spacing w:before="0" w:beforeAutospacing="0" w:after="0" w:afterAutospacing="0" w:line="594"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三公</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经费支出总体情况说明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0.30</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4.70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94.00%</w:t>
      </w:r>
      <w:r>
        <w:rPr>
          <w:rFonts w:ascii="Times New Roman" w:eastAsia="方正仿宋_GBK" w:hAnsi="Times New Roman" w:hint="default"/>
          <w:sz w:val="32"/>
          <w:szCs w:val="32"/>
          <w:shd w:val="clear" w:color="auto" w:fill="FFFFFF"/>
        </w:rPr>
        <w:t>，主要原因是</w:t>
      </w:r>
      <w:r>
        <w:rPr>
          <w:rStyle w:val="16"/>
          <w:rFonts w:eastAsia="方正仿宋_GBK"/>
          <w:b w:val="0"/>
          <w:sz w:val="32"/>
          <w:szCs w:val="32"/>
          <w:shd w:val="clear" w:color="auto" w:fill="FFFFFF"/>
        </w:rPr>
        <w:t>认真贯彻落实中央八项规定精神，按照只减不增的要求从严控制</w:t>
      </w:r>
      <w:r>
        <w:rPr>
          <w:rStyle w:val="16"/>
          <w:rFonts w:eastAsia="方正仿宋_GBK"/>
          <w:b w:val="0"/>
          <w:sz w:val="32"/>
          <w:szCs w:val="32"/>
          <w:shd w:val="clear" w:color="auto" w:fill="FFFFFF"/>
        </w:rPr>
        <w:t>“</w:t>
      </w:r>
      <w:r>
        <w:rPr>
          <w:rStyle w:val="16"/>
          <w:rFonts w:eastAsia="方正仿宋_GBK"/>
          <w:b w:val="0"/>
          <w:sz w:val="32"/>
          <w:szCs w:val="32"/>
          <w:shd w:val="clear" w:color="auto" w:fill="FFFFFF"/>
        </w:rPr>
        <w:t>三公</w:t>
      </w:r>
      <w:r>
        <w:rPr>
          <w:rStyle w:val="16"/>
          <w:rFonts w:eastAsia="方正仿宋_GBK"/>
          <w:b w:val="0"/>
          <w:sz w:val="32"/>
          <w:szCs w:val="32"/>
          <w:shd w:val="clear" w:color="auto" w:fill="FFFFFF"/>
        </w:rPr>
        <w:t>”</w:t>
      </w:r>
      <w:r>
        <w:rPr>
          <w:rStyle w:val="16"/>
          <w:rFonts w:eastAsia="方正仿宋_GBK"/>
          <w:b w:val="0"/>
          <w:sz w:val="32"/>
          <w:szCs w:val="32"/>
          <w:shd w:val="clear" w:color="auto" w:fill="FFFFFF"/>
        </w:rPr>
        <w:t>经费</w:t>
      </w:r>
      <w:r>
        <w:rPr>
          <w:rFonts w:ascii="Times New Roman" w:hAnsi="Times New Roman" w:hint="default"/>
          <w:szCs w:val="32"/>
        </w:rPr>
        <w:t>。</w:t>
      </w:r>
      <w:r>
        <w:rPr>
          <w:rFonts w:ascii="Times New Roman" w:eastAsia="方正仿宋_GBK" w:hAnsi="Times New Roman" w:hint="default"/>
          <w:sz w:val="32"/>
          <w:szCs w:val="32"/>
        </w:rPr>
        <w:t>同时</w:t>
      </w:r>
      <w:r>
        <w:rPr>
          <w:rFonts w:ascii="Times New Roman" w:eastAsia="方正仿宋_GBK" w:hAnsi="Times New Roman" w:hint="default"/>
          <w:sz w:val="32"/>
          <w:szCs w:val="32"/>
          <w:shd w:val="clear" w:color="auto" w:fill="FFFFFF"/>
        </w:rPr>
        <w:t>严</w:t>
      </w:r>
      <w:r>
        <w:rPr>
          <w:rFonts w:ascii="Times New Roman" w:eastAsia="方正仿宋_GBK" w:hAnsi="Times New Roman" w:hint="default"/>
          <w:sz w:val="32"/>
          <w:szCs w:val="32"/>
          <w:shd w:val="clear" w:color="auto" w:fill="FFFFFF"/>
        </w:rPr>
        <w:t>格落实公车使用规定，公车运行维护成本大幅下降。</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90.23%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严格落实公车使用规定，公车运行维护成本大幅下降。</w:t>
      </w:r>
    </w:p>
    <w:p w:rsidR="001F6AE6" w:rsidRDefault="004D0B00" w:rsidP="002F214C">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经费分项支出情况</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2023</w:t>
      </w:r>
      <w:r>
        <w:rPr>
          <w:rFonts w:ascii="Times New Roman" w:eastAsia="方正仿宋_GBK" w:hAnsi="Times New Roman" w:hint="default"/>
          <w:sz w:val="32"/>
          <w:szCs w:val="32"/>
          <w:shd w:val="clear" w:color="auto" w:fill="FFFFFF"/>
        </w:rPr>
        <w:t>年度</w:t>
      </w:r>
      <w:proofErr w:type="gramStart"/>
      <w:r>
        <w:rPr>
          <w:rFonts w:ascii="Times New Roman" w:eastAsia="方正仿宋_GBK" w:hAnsi="Times New Roman" w:hint="default"/>
          <w:sz w:val="32"/>
          <w:szCs w:val="32"/>
          <w:shd w:val="clear" w:color="auto" w:fill="FFFFFF"/>
        </w:rPr>
        <w:t>我</w:t>
      </w:r>
      <w:r>
        <w:rPr>
          <w:rFonts w:ascii="Times New Roman" w:eastAsia="方正仿宋_GBK" w:hAnsi="Times New Roman" w:hint="default"/>
          <w:sz w:val="32"/>
          <w:szCs w:val="32"/>
          <w:shd w:val="clear" w:color="auto" w:fill="FFFFFF"/>
        </w:rPr>
        <w:t>部门</w:t>
      </w:r>
      <w:proofErr w:type="gramEnd"/>
      <w:r>
        <w:rPr>
          <w:rFonts w:ascii="Times New Roman" w:eastAsia="方正仿宋_GBK" w:hAnsi="Times New Roman" w:hint="default"/>
          <w:sz w:val="32"/>
          <w:szCs w:val="32"/>
          <w:shd w:val="clear" w:color="auto" w:fill="FFFFFF"/>
        </w:rPr>
        <w:t>未产生</w:t>
      </w:r>
      <w:r>
        <w:rPr>
          <w:rFonts w:ascii="Times New Roman" w:eastAsia="方正仿宋_GBK" w:hAnsi="Times New Roman" w:hint="default"/>
          <w:sz w:val="32"/>
          <w:szCs w:val="32"/>
          <w:shd w:val="clear" w:color="auto" w:fill="FFFFFF"/>
        </w:rPr>
        <w:t>因公出国（境）费用</w:t>
      </w:r>
      <w:r>
        <w:rPr>
          <w:rFonts w:ascii="Times New Roman" w:eastAsia="方正仿宋_GBK" w:hAnsi="Times New Roman" w:hint="default"/>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proofErr w:type="gramStart"/>
      <w:r>
        <w:rPr>
          <w:rFonts w:ascii="Times New Roman" w:eastAsia="方正仿宋_GBK" w:hAnsi="Times New Roman" w:hint="default"/>
          <w:sz w:val="32"/>
          <w:szCs w:val="32"/>
          <w:shd w:val="clear" w:color="auto" w:fill="FFFFFF"/>
        </w:rPr>
        <w:t>我</w:t>
      </w:r>
      <w:r>
        <w:rPr>
          <w:rFonts w:ascii="Times New Roman" w:eastAsia="方正仿宋_GBK" w:hAnsi="Times New Roman" w:hint="default"/>
          <w:sz w:val="32"/>
          <w:szCs w:val="32"/>
          <w:shd w:val="clear" w:color="auto" w:fill="FFFFFF"/>
        </w:rPr>
        <w:t>部门</w:t>
      </w:r>
      <w:proofErr w:type="gramEnd"/>
      <w:r>
        <w:rPr>
          <w:rFonts w:ascii="Times New Roman" w:eastAsia="方正仿宋_GBK" w:hAnsi="Times New Roman" w:hint="default"/>
          <w:sz w:val="32"/>
          <w:szCs w:val="32"/>
          <w:shd w:val="clear" w:color="auto" w:fill="FFFFFF"/>
        </w:rPr>
        <w:t>未产生</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0.25</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shd w:val="clear" w:color="auto" w:fill="FFFFFF"/>
        </w:rPr>
        <w:t>车辆</w:t>
      </w:r>
      <w:r>
        <w:rPr>
          <w:rStyle w:val="16"/>
          <w:rFonts w:eastAsia="方正仿宋_GBK"/>
          <w:b w:val="0"/>
          <w:sz w:val="32"/>
          <w:szCs w:val="32"/>
          <w:shd w:val="clear" w:color="auto" w:fill="FFFFFF"/>
        </w:rPr>
        <w:t>维护费、停车费、保险费等。</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4.25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94.44%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严格落实公车使用规定，公车运行维护成本大幅下降。</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2.71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91.55%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严格落实公车使用规定，公车运行维护成本大幅下降</w:t>
      </w:r>
      <w:r>
        <w:rPr>
          <w:rFonts w:ascii="Times New Roman" w:eastAsia="方正仿宋_GBK" w:hAnsi="Times New Roman" w:hint="default"/>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0.05</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hint="default"/>
          <w:sz w:val="32"/>
          <w:szCs w:val="32"/>
          <w:shd w:val="clear" w:color="auto" w:fill="FFFFFF"/>
        </w:rPr>
        <w:t>四川省成都市新都区残联交流学习。</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0.45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90.00%</w:t>
      </w:r>
      <w:r>
        <w:rPr>
          <w:rFonts w:ascii="Times New Roman" w:eastAsia="方正仿宋_GBK" w:hAnsi="Times New Roman" w:hint="default"/>
          <w:sz w:val="32"/>
          <w:szCs w:val="32"/>
          <w:shd w:val="clear" w:color="auto" w:fill="FFFFFF"/>
        </w:rPr>
        <w:t>，主要原因是</w:t>
      </w:r>
      <w:r>
        <w:rPr>
          <w:rStyle w:val="16"/>
          <w:rFonts w:eastAsia="方正仿宋_GBK"/>
          <w:b w:val="0"/>
          <w:sz w:val="32"/>
          <w:szCs w:val="32"/>
          <w:shd w:val="clear" w:color="auto" w:fill="FFFFFF"/>
        </w:rPr>
        <w:t>认真贯彻落实中央八项</w:t>
      </w:r>
      <w:r>
        <w:rPr>
          <w:rStyle w:val="16"/>
          <w:rFonts w:eastAsia="方正仿宋_GBK"/>
          <w:b w:val="0"/>
          <w:sz w:val="32"/>
          <w:szCs w:val="32"/>
          <w:shd w:val="clear" w:color="auto" w:fill="FFFFFF"/>
        </w:rPr>
        <w:t>规定精神，按照只减不增的要求从严控制经费</w:t>
      </w:r>
      <w:r>
        <w:rPr>
          <w:rFonts w:ascii="Times New Roman" w:eastAsia="方正仿宋_GBK" w:hAnsi="Times New Roman" w:hint="default"/>
          <w:szCs w:val="32"/>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58.33%</w:t>
      </w:r>
      <w:r>
        <w:rPr>
          <w:rFonts w:ascii="Times New Roman" w:eastAsia="方正仿宋_GBK" w:hAnsi="Times New Roman" w:hint="default"/>
          <w:sz w:val="32"/>
          <w:szCs w:val="32"/>
          <w:shd w:val="clear" w:color="auto" w:fill="FFFFFF"/>
        </w:rPr>
        <w:t>，主要原因是</w:t>
      </w:r>
      <w:r>
        <w:rPr>
          <w:rStyle w:val="16"/>
          <w:rFonts w:eastAsia="方正仿宋_GBK"/>
          <w:b w:val="0"/>
          <w:sz w:val="32"/>
          <w:szCs w:val="32"/>
          <w:shd w:val="clear" w:color="auto" w:fill="FFFFFF"/>
        </w:rPr>
        <w:t>认真贯彻落实中央八项规定精神，按照只减不增的要求从严控制经费</w:t>
      </w:r>
      <w:r>
        <w:rPr>
          <w:rFonts w:ascii="Times New Roman" w:eastAsia="方正仿宋_GBK" w:hAnsi="Times New Roman" w:hint="default"/>
          <w:szCs w:val="32"/>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（三）</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三公</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经费实物量情况</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10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51.40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0.25</w:t>
      </w:r>
      <w:r>
        <w:rPr>
          <w:rFonts w:ascii="Times New Roman" w:eastAsia="方正仿宋_GBK" w:hAnsi="Times New Roman" w:hint="default"/>
          <w:sz w:val="32"/>
          <w:szCs w:val="32"/>
          <w:shd w:val="clear" w:color="auto" w:fill="FFFFFF"/>
        </w:rPr>
        <w:t>万元。</w:t>
      </w:r>
    </w:p>
    <w:p w:rsidR="001F6AE6" w:rsidRDefault="004D0B00">
      <w:pPr>
        <w:pStyle w:val="a6"/>
        <w:snapToGrid w:val="0"/>
        <w:spacing w:before="0" w:beforeAutospacing="0" w:after="0" w:afterAutospacing="0" w:line="594"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四、其他需要说明的事项</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（一）财政拨款会议费和培训费情况说明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万元，主要原因是</w:t>
      </w:r>
      <w:r>
        <w:rPr>
          <w:rStyle w:val="16"/>
          <w:rFonts w:eastAsia="方正仿宋_GBK"/>
          <w:b w:val="0"/>
          <w:sz w:val="32"/>
          <w:szCs w:val="32"/>
          <w:shd w:val="clear" w:color="auto" w:fill="FFFFFF"/>
        </w:rPr>
        <w:t>精简会议</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1.18</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0.70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37.23%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精简培训，加强网络培训</w:t>
      </w:r>
      <w:r>
        <w:rPr>
          <w:rFonts w:ascii="Times New Roman" w:eastAsia="方正仿宋_GBK" w:hAnsi="Times New Roman" w:hint="default"/>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二</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机关运行经费情况说明</w:t>
      </w:r>
    </w:p>
    <w:p w:rsidR="001F6AE6" w:rsidRDefault="004D0B00">
      <w:pPr>
        <w:pStyle w:val="1"/>
        <w:autoSpaceDE w:val="0"/>
        <w:spacing w:line="594" w:lineRule="exact"/>
        <w:ind w:firstLine="640"/>
        <w:rPr>
          <w:rFonts w:ascii="Times New Roman" w:eastAsia="方正仿宋_GBK" w:hAnsi="Times New Roman"/>
          <w:color w:val="FF0000"/>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年度本部门机关运行经费支出</w:t>
      </w:r>
      <w:r>
        <w:rPr>
          <w:rFonts w:ascii="Times New Roman" w:eastAsia="方正仿宋_GBK" w:hAnsi="Times New Roman"/>
          <w:sz w:val="32"/>
          <w:szCs w:val="32"/>
        </w:rPr>
        <w:t>27.43</w:t>
      </w:r>
      <w:r>
        <w:rPr>
          <w:rFonts w:ascii="Times New Roman" w:eastAsia="方正仿宋_GBK" w:hAnsi="Times New Roman"/>
          <w:sz w:val="32"/>
          <w:szCs w:val="32"/>
          <w:shd w:val="clear" w:color="auto" w:fill="FFFFFF"/>
        </w:rPr>
        <w:t>万元，机关运行经费主要用于</w:t>
      </w:r>
      <w:r>
        <w:rPr>
          <w:rStyle w:val="16"/>
          <w:rFonts w:eastAsia="方正仿宋_GBK"/>
          <w:b w:val="0"/>
          <w:sz w:val="32"/>
          <w:szCs w:val="32"/>
          <w:shd w:val="clear" w:color="auto" w:fill="FFFFFF"/>
        </w:rPr>
        <w:t>开支</w:t>
      </w:r>
      <w:r>
        <w:rPr>
          <w:rFonts w:ascii="Times New Roman" w:eastAsia="方正仿宋_GBK" w:hAnsi="Times New Roman"/>
          <w:sz w:val="32"/>
          <w:szCs w:val="32"/>
          <w:shd w:val="clear" w:color="auto" w:fill="FFFFFF"/>
        </w:rPr>
        <w:t>办公费、印刷费、邮电费、水电费、物管费、差旅费、会议费、培训费及其他商品和服务支出等</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机关运行经费较上年支出数减少</w:t>
      </w:r>
      <w:r>
        <w:rPr>
          <w:rFonts w:ascii="Times New Roman" w:eastAsia="方正仿宋_GBK" w:hAnsi="Times New Roman"/>
          <w:sz w:val="32"/>
          <w:szCs w:val="32"/>
          <w:shd w:val="clear" w:color="auto" w:fill="FFFFFF"/>
        </w:rPr>
        <w:t>15.01</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35.37%</w:t>
      </w:r>
      <w:r>
        <w:rPr>
          <w:rFonts w:ascii="Times New Roman" w:eastAsia="方正仿宋_GBK" w:hAnsi="Times New Roman"/>
          <w:sz w:val="32"/>
          <w:szCs w:val="32"/>
          <w:shd w:val="clear" w:color="auto" w:fill="FFFFFF"/>
        </w:rPr>
        <w:t>，主要原因是行政经费调整</w:t>
      </w:r>
      <w:r>
        <w:rPr>
          <w:rFonts w:ascii="Times New Roman" w:eastAsia="方正仿宋_GBK" w:hAnsi="Times New Roman"/>
          <w:sz w:val="32"/>
          <w:szCs w:val="32"/>
          <w:shd w:val="clear" w:color="auto" w:fill="FFFFFF"/>
        </w:rPr>
        <w:t>。</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（三）国有资产占用情况说明</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1F6AE6" w:rsidRDefault="004D0B00">
      <w:pPr>
        <w:pStyle w:val="a6"/>
        <w:snapToGrid w:val="0"/>
        <w:spacing w:before="0" w:beforeAutospacing="0" w:after="0" w:afterAutospacing="0" w:line="594" w:lineRule="exact"/>
        <w:ind w:firstLineChars="200" w:firstLine="640"/>
        <w:jc w:val="both"/>
        <w:rPr>
          <w:rFonts w:ascii="Times New Roman" w:eastAsia="方正楷体_GBK" w:hAnsi="Times New Roman" w:hint="default"/>
          <w:sz w:val="32"/>
          <w:szCs w:val="32"/>
          <w:shd w:val="clear" w:color="auto" w:fill="FFFFFF"/>
        </w:rPr>
      </w:pPr>
      <w:r>
        <w:rPr>
          <w:rFonts w:ascii="Times New Roman" w:eastAsia="方正楷体_GBK" w:hAnsi="Times New Roman" w:hint="default"/>
          <w:sz w:val="32"/>
          <w:szCs w:val="32"/>
          <w:shd w:val="clear" w:color="auto" w:fill="FFFFFF"/>
        </w:rPr>
        <w:t>（四）政府采购支出情况说明</w:t>
      </w:r>
    </w:p>
    <w:p w:rsidR="001F6AE6" w:rsidRDefault="004D0B00">
      <w:pPr>
        <w:pStyle w:val="1"/>
        <w:autoSpaceDE w:val="0"/>
        <w:spacing w:line="594"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2023</w:t>
      </w:r>
      <w:r>
        <w:rPr>
          <w:rFonts w:ascii="Times New Roman" w:eastAsia="方正仿宋_GBK" w:hAnsi="Times New Roman"/>
          <w:sz w:val="32"/>
          <w:szCs w:val="32"/>
          <w:shd w:val="clear" w:color="auto" w:fill="FFFFFF"/>
        </w:rPr>
        <w:t>年度</w:t>
      </w:r>
      <w:r>
        <w:rPr>
          <w:rFonts w:ascii="Times New Roman" w:eastAsia="方正仿宋_GBK" w:hAnsi="Times New Roman"/>
          <w:sz w:val="32"/>
          <w:szCs w:val="32"/>
          <w:shd w:val="clear" w:color="auto" w:fill="FFFFFF"/>
        </w:rPr>
        <w:t>我</w:t>
      </w:r>
      <w:r>
        <w:rPr>
          <w:rFonts w:ascii="Times New Roman" w:eastAsia="方正仿宋_GBK" w:hAnsi="Times New Roman"/>
          <w:sz w:val="32"/>
          <w:szCs w:val="32"/>
          <w:shd w:val="clear" w:color="auto" w:fill="FFFFFF"/>
        </w:rPr>
        <w:t>单位</w:t>
      </w:r>
      <w:r>
        <w:rPr>
          <w:rFonts w:ascii="Times New Roman" w:eastAsia="方正仿宋_GBK" w:hAnsi="Times New Roman"/>
          <w:sz w:val="32"/>
          <w:szCs w:val="32"/>
          <w:shd w:val="clear" w:color="auto" w:fill="FFFFFF"/>
        </w:rPr>
        <w:t>未发生</w:t>
      </w:r>
      <w:r>
        <w:rPr>
          <w:rFonts w:ascii="Times New Roman" w:eastAsia="方正仿宋_GBK" w:hAnsi="Times New Roman"/>
          <w:sz w:val="32"/>
          <w:szCs w:val="32"/>
          <w:shd w:val="clear" w:color="auto" w:fill="FFFFFF"/>
        </w:rPr>
        <w:t>政府采购</w:t>
      </w:r>
      <w:r>
        <w:rPr>
          <w:rFonts w:ascii="Times New Roman" w:eastAsia="方正仿宋_GBK" w:hAnsi="Times New Roman"/>
          <w:sz w:val="32"/>
          <w:szCs w:val="32"/>
          <w:shd w:val="clear" w:color="auto" w:fill="FFFFFF"/>
        </w:rPr>
        <w:t>事项，无相关经费支出。</w:t>
      </w:r>
    </w:p>
    <w:p w:rsidR="001F6AE6" w:rsidRDefault="004D0B00">
      <w:pPr>
        <w:pStyle w:val="1"/>
        <w:autoSpaceDE w:val="0"/>
        <w:spacing w:line="594" w:lineRule="exact"/>
        <w:ind w:firstLine="640"/>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五、</w:t>
      </w:r>
      <w:r>
        <w:rPr>
          <w:rStyle w:val="a8"/>
          <w:rFonts w:ascii="Times New Roman" w:eastAsia="方正黑体_GBK" w:hAnsi="Times New Roman"/>
          <w:b w:val="0"/>
          <w:sz w:val="32"/>
          <w:szCs w:val="32"/>
          <w:shd w:val="clear" w:color="auto" w:fill="FFFFFF"/>
        </w:rPr>
        <w:t>预算绩效管理情况说明</w:t>
      </w:r>
    </w:p>
    <w:p w:rsidR="001F6AE6" w:rsidRDefault="004D0B00" w:rsidP="002F214C">
      <w:pPr>
        <w:pStyle w:val="1"/>
        <w:autoSpaceDE w:val="0"/>
        <w:spacing w:line="594" w:lineRule="exact"/>
        <w:ind w:firstLine="640"/>
        <w:rPr>
          <w:rFonts w:ascii="Times New Roman" w:eastAsia="楷体" w:hAnsi="Times New Roman"/>
          <w:b/>
          <w:bCs/>
          <w:sz w:val="32"/>
          <w:szCs w:val="32"/>
          <w:shd w:val="clear" w:color="auto" w:fill="FFFFFF"/>
        </w:rPr>
      </w:pPr>
      <w:r>
        <w:rPr>
          <w:rFonts w:ascii="Times New Roman" w:eastAsia="方正楷体_GBK" w:hAnsi="Times New Roman"/>
          <w:sz w:val="32"/>
          <w:szCs w:val="32"/>
          <w:shd w:val="clear" w:color="auto" w:fill="FFFFFF"/>
        </w:rPr>
        <w:t>（一）部门自评情况</w:t>
      </w:r>
    </w:p>
    <w:p w:rsidR="001F6AE6" w:rsidRDefault="004D0B00">
      <w:pPr>
        <w:pStyle w:val="Char0"/>
        <w:autoSpaceDE w:val="0"/>
        <w:spacing w:before="0" w:beforeAutospacing="0" w:after="0" w:afterAutospacing="0" w:line="594"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w:t>
      </w:r>
      <w:proofErr w:type="gramStart"/>
      <w:r>
        <w:rPr>
          <w:rFonts w:ascii="Times New Roman" w:eastAsia="方正仿宋_GBK" w:hAnsi="Times New Roman"/>
          <w:sz w:val="32"/>
          <w:szCs w:val="32"/>
          <w:shd w:val="clear" w:color="auto" w:fill="FFFFFF"/>
        </w:rPr>
        <w:t>我部门</w:t>
      </w:r>
      <w:proofErr w:type="gramEnd"/>
      <w:r>
        <w:rPr>
          <w:rFonts w:ascii="Times New Roman" w:eastAsia="方正仿宋_GBK" w:hAnsi="Times New Roman"/>
          <w:sz w:val="32"/>
          <w:szCs w:val="32"/>
          <w:shd w:val="clear" w:color="auto" w:fill="FFFFFF"/>
        </w:rPr>
        <w:t>对部门整体和</w:t>
      </w:r>
      <w:r>
        <w:rPr>
          <w:rFonts w:ascii="Times New Roman" w:eastAsia="方正仿宋_GBK" w:hAnsi="Times New Roman"/>
          <w:sz w:val="32"/>
          <w:szCs w:val="32"/>
          <w:shd w:val="clear" w:color="auto" w:fill="FFFFFF"/>
        </w:rPr>
        <w:t>17</w:t>
      </w:r>
      <w:r>
        <w:rPr>
          <w:rFonts w:ascii="Times New Roman" w:eastAsia="方正仿宋_GBK" w:hAnsi="Times New Roman"/>
          <w:sz w:val="32"/>
          <w:szCs w:val="32"/>
          <w:shd w:val="clear" w:color="auto" w:fill="FFFFFF"/>
        </w:rPr>
        <w:t>个项目开展了绩效自评，涉及财政拨款项目支出资金</w:t>
      </w:r>
      <w:r>
        <w:rPr>
          <w:rFonts w:ascii="Times New Roman" w:eastAsia="方正仿宋_GBK" w:hAnsi="Times New Roman"/>
          <w:sz w:val="32"/>
          <w:szCs w:val="32"/>
          <w:shd w:val="clear" w:color="auto" w:fill="FFFFFF"/>
        </w:rPr>
        <w:t>1699.32</w:t>
      </w:r>
      <w:r>
        <w:rPr>
          <w:rFonts w:ascii="Times New Roman" w:eastAsia="方正仿宋_GBK" w:hAnsi="Times New Roman"/>
          <w:sz w:val="32"/>
          <w:szCs w:val="32"/>
          <w:shd w:val="clear" w:color="auto" w:fill="FFFFFF"/>
        </w:rPr>
        <w:t>万元</w:t>
      </w:r>
      <w:r>
        <w:rPr>
          <w:rFonts w:ascii="Times New Roman" w:eastAsia="方正仿宋_GBK" w:hAnsi="Times New Roman"/>
          <w:sz w:val="32"/>
          <w:szCs w:val="32"/>
          <w:shd w:val="clear" w:color="auto" w:fill="FFFFFF"/>
        </w:rPr>
        <w:t>。</w:t>
      </w:r>
    </w:p>
    <w:tbl>
      <w:tblPr>
        <w:tblW w:w="9540" w:type="dxa"/>
        <w:jc w:val="center"/>
        <w:tblLayout w:type="fixed"/>
        <w:tblLook w:val="04A0" w:firstRow="1" w:lastRow="0" w:firstColumn="1" w:lastColumn="0" w:noHBand="0" w:noVBand="1"/>
      </w:tblPr>
      <w:tblGrid>
        <w:gridCol w:w="652"/>
        <w:gridCol w:w="1612"/>
        <w:gridCol w:w="775"/>
        <w:gridCol w:w="720"/>
        <w:gridCol w:w="805"/>
        <w:gridCol w:w="1025"/>
        <w:gridCol w:w="763"/>
        <w:gridCol w:w="1050"/>
        <w:gridCol w:w="1175"/>
        <w:gridCol w:w="963"/>
      </w:tblGrid>
      <w:tr w:rsidR="001F6AE6">
        <w:trPr>
          <w:trHeight w:val="552"/>
          <w:jc w:val="center"/>
        </w:trPr>
        <w:tc>
          <w:tcPr>
            <w:tcW w:w="9540" w:type="dxa"/>
            <w:gridSpan w:val="10"/>
            <w:tcBorders>
              <w:top w:val="nil"/>
              <w:left w:val="nil"/>
              <w:bottom w:val="nil"/>
              <w:right w:val="nil"/>
            </w:tcBorders>
            <w:vAlign w:val="center"/>
          </w:tcPr>
          <w:p w:rsidR="001F6AE6" w:rsidRDefault="004D0B00">
            <w:pPr>
              <w:jc w:val="center"/>
              <w:textAlignment w:val="center"/>
              <w:rPr>
                <w:rFonts w:ascii="Times New Roman" w:eastAsia="方正小标宋_GBK" w:hAnsi="Times New Roman" w:hint="default"/>
                <w:color w:val="000000"/>
                <w:sz w:val="36"/>
                <w:szCs w:val="36"/>
              </w:rPr>
            </w:pPr>
            <w:r>
              <w:rPr>
                <w:rFonts w:ascii="Times New Roman" w:eastAsia="方正小标宋_GBK" w:hAnsi="Times New Roman" w:hint="default"/>
                <w:color w:val="000000"/>
                <w:sz w:val="36"/>
                <w:szCs w:val="36"/>
                <w:lang w:bidi="ar"/>
              </w:rPr>
              <w:t>区残联</w:t>
            </w:r>
            <w:r>
              <w:rPr>
                <w:rFonts w:ascii="Times New Roman" w:eastAsia="方正小标宋_GBK" w:hAnsi="Times New Roman" w:hint="default"/>
                <w:color w:val="000000"/>
                <w:sz w:val="36"/>
                <w:szCs w:val="36"/>
                <w:lang w:bidi="ar"/>
              </w:rPr>
              <w:t>2023</w:t>
            </w:r>
            <w:r>
              <w:rPr>
                <w:rFonts w:ascii="Times New Roman" w:eastAsia="方正小标宋_GBK" w:hAnsi="Times New Roman" w:hint="default"/>
                <w:color w:val="000000"/>
                <w:sz w:val="36"/>
                <w:szCs w:val="36"/>
                <w:lang w:bidi="ar"/>
              </w:rPr>
              <w:t>年度部门整体绩效自评表</w:t>
            </w:r>
          </w:p>
        </w:tc>
      </w:tr>
      <w:tr w:rsidR="001F6AE6">
        <w:trPr>
          <w:trHeight w:val="600"/>
          <w:jc w:val="center"/>
        </w:trPr>
        <w:tc>
          <w:tcPr>
            <w:tcW w:w="652"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lastRenderedPageBreak/>
              <w:t>主管部门</w:t>
            </w: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区残联</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部门</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联系人</w:t>
            </w:r>
          </w:p>
        </w:tc>
        <w:tc>
          <w:tcPr>
            <w:tcW w:w="1525" w:type="dxa"/>
            <w:gridSpan w:val="2"/>
            <w:tcBorders>
              <w:top w:val="single" w:sz="4" w:space="0" w:color="000000"/>
              <w:left w:val="single" w:sz="4" w:space="0" w:color="000000"/>
              <w:bottom w:val="single" w:sz="4" w:space="0" w:color="000000"/>
              <w:right w:val="single" w:sz="4" w:space="0" w:color="000000"/>
            </w:tcBorders>
            <w:noWrap/>
            <w:vAlign w:val="center"/>
          </w:tcPr>
          <w:p w:rsidR="001F6AE6" w:rsidRDefault="001F6AE6">
            <w:pPr>
              <w:jc w:val="center"/>
              <w:rPr>
                <w:rFonts w:ascii="Times New Roman" w:eastAsia="方正仿宋_GBK" w:hAnsi="Times New Roman" w:hint="default"/>
                <w:color w:val="000000"/>
                <w:sz w:val="2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联系电话</w:t>
            </w:r>
          </w:p>
        </w:tc>
        <w:tc>
          <w:tcPr>
            <w:tcW w:w="1813" w:type="dxa"/>
            <w:gridSpan w:val="2"/>
            <w:tcBorders>
              <w:top w:val="single" w:sz="4" w:space="0" w:color="000000"/>
              <w:left w:val="single" w:sz="4" w:space="0" w:color="000000"/>
              <w:bottom w:val="single" w:sz="4" w:space="0" w:color="000000"/>
              <w:right w:val="single" w:sz="4" w:space="0" w:color="000000"/>
            </w:tcBorders>
            <w:noWrap/>
            <w:vAlign w:val="center"/>
          </w:tcPr>
          <w:p w:rsidR="001F6AE6" w:rsidRDefault="004D0B00">
            <w:pPr>
              <w:jc w:val="center"/>
              <w:rPr>
                <w:rFonts w:ascii="Times New Roman" w:eastAsia="方正仿宋_GBK" w:hAnsi="Times New Roman" w:hint="default"/>
                <w:color w:val="000000"/>
                <w:sz w:val="20"/>
              </w:rPr>
            </w:pPr>
            <w:r>
              <w:rPr>
                <w:rFonts w:ascii="Times New Roman" w:eastAsia="方正仿宋_GBK" w:hAnsi="Times New Roman" w:hint="default"/>
                <w:color w:val="000000"/>
                <w:sz w:val="20"/>
              </w:rPr>
              <w:t>68786208</w:t>
            </w:r>
          </w:p>
        </w:tc>
        <w:tc>
          <w:tcPr>
            <w:tcW w:w="117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自评总分</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1F6AE6" w:rsidRDefault="004D0B00">
            <w:pPr>
              <w:rPr>
                <w:rFonts w:ascii="Times New Roman" w:eastAsia="方正仿宋_GBK" w:hAnsi="Times New Roman" w:hint="default"/>
                <w:color w:val="000000"/>
                <w:sz w:val="20"/>
              </w:rPr>
            </w:pPr>
            <w:r>
              <w:rPr>
                <w:rFonts w:ascii="Times New Roman" w:eastAsia="方正仿宋_GBK" w:hAnsi="Times New Roman" w:hint="default"/>
                <w:color w:val="000000"/>
                <w:sz w:val="20"/>
              </w:rPr>
              <w:t>99.98</w:t>
            </w:r>
          </w:p>
        </w:tc>
      </w:tr>
      <w:tr w:rsidR="001F6AE6">
        <w:trPr>
          <w:trHeight w:val="450"/>
          <w:jc w:val="center"/>
        </w:trPr>
        <w:tc>
          <w:tcPr>
            <w:tcW w:w="652" w:type="dxa"/>
            <w:vMerge w:val="restart"/>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当年绩效</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目标</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年初绩效目标</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全年（调整）绩效目标</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全年目标实际完成情况</w:t>
            </w:r>
          </w:p>
        </w:tc>
      </w:tr>
      <w:tr w:rsidR="001F6AE6">
        <w:trPr>
          <w:trHeight w:val="1290"/>
          <w:jc w:val="center"/>
        </w:trPr>
        <w:tc>
          <w:tcPr>
            <w:tcW w:w="652" w:type="dxa"/>
            <w:vMerge/>
            <w:tcBorders>
              <w:top w:val="single" w:sz="4" w:space="0" w:color="000000"/>
              <w:left w:val="single" w:sz="4" w:space="0" w:color="000000"/>
              <w:bottom w:val="single" w:sz="4" w:space="0" w:color="000000"/>
              <w:right w:val="single" w:sz="4" w:space="0" w:color="000000"/>
            </w:tcBorders>
            <w:vAlign w:val="center"/>
          </w:tcPr>
          <w:p w:rsidR="001F6AE6" w:rsidRDefault="001F6AE6">
            <w:pPr>
              <w:jc w:val="center"/>
              <w:rPr>
                <w:rFonts w:ascii="Times New Roman" w:eastAsia="方正仿宋_GBK" w:hAnsi="Times New Roman" w:hint="default"/>
                <w:color w:val="000000"/>
                <w:sz w:val="18"/>
                <w:szCs w:val="18"/>
              </w:rPr>
            </w:pP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18560376.9</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19974524.88</w:t>
            </w:r>
          </w:p>
        </w:tc>
        <w:tc>
          <w:tcPr>
            <w:tcW w:w="3951" w:type="dxa"/>
            <w:gridSpan w:val="4"/>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rPr>
              <w:t>19943324.88</w:t>
            </w:r>
          </w:p>
        </w:tc>
      </w:tr>
      <w:tr w:rsidR="001F6AE6">
        <w:trPr>
          <w:trHeight w:val="672"/>
          <w:jc w:val="center"/>
        </w:trPr>
        <w:tc>
          <w:tcPr>
            <w:tcW w:w="65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绩效指标</w:t>
            </w: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指标名称</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计量</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单位</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性质</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指标值</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指标权重</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（分）</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全年</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完成值</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指标得分</w:t>
            </w:r>
            <w:r>
              <w:rPr>
                <w:rFonts w:ascii="Times New Roman" w:eastAsia="方正仿宋_GBK" w:hAnsi="Times New Roman" w:hint="default"/>
                <w:color w:val="000000"/>
                <w:sz w:val="18"/>
                <w:szCs w:val="18"/>
                <w:lang w:bidi="ar"/>
              </w:rPr>
              <w:br/>
            </w:r>
            <w:r>
              <w:rPr>
                <w:rFonts w:ascii="Times New Roman" w:eastAsia="方正仿宋_GBK" w:hAnsi="Times New Roman" w:hint="default"/>
                <w:color w:val="000000"/>
                <w:sz w:val="18"/>
                <w:szCs w:val="18"/>
                <w:lang w:bidi="ar"/>
              </w:rPr>
              <w:t>（分）</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4D0B00">
            <w:pPr>
              <w:jc w:val="center"/>
              <w:textAlignment w:val="center"/>
              <w:rPr>
                <w:rFonts w:ascii="Times New Roman" w:eastAsia="方正仿宋_GBK" w:hAnsi="Times New Roman" w:hint="default"/>
                <w:color w:val="000000"/>
                <w:sz w:val="18"/>
                <w:szCs w:val="18"/>
              </w:rPr>
            </w:pPr>
            <w:r>
              <w:rPr>
                <w:rFonts w:ascii="Times New Roman" w:eastAsia="方正仿宋_GBK" w:hAnsi="Times New Roman" w:hint="default"/>
                <w:color w:val="000000"/>
                <w:sz w:val="18"/>
                <w:szCs w:val="18"/>
                <w:lang w:bidi="ar"/>
              </w:rPr>
              <w:t>说明</w:t>
            </w: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0-6</w:t>
            </w:r>
            <w:r>
              <w:rPr>
                <w:rFonts w:ascii="Times New Roman" w:eastAsia="方正仿宋_GBK" w:hAnsi="Times New Roman" w:hint="default"/>
                <w:color w:val="000000"/>
                <w:sz w:val="15"/>
                <w:szCs w:val="15"/>
                <w:lang w:bidi="ar"/>
              </w:rPr>
              <w:t>岁残疾儿童康复救助人数</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人</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260</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352</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按照</w:t>
            </w:r>
            <w:r>
              <w:rPr>
                <w:rFonts w:ascii="Times New Roman" w:eastAsia="方正仿宋_GBK" w:hAnsi="Times New Roman" w:hint="default"/>
                <w:color w:val="000000"/>
                <w:sz w:val="15"/>
                <w:szCs w:val="15"/>
                <w:lang w:bidi="ar"/>
              </w:rPr>
              <w:t>2023</w:t>
            </w:r>
            <w:r>
              <w:rPr>
                <w:rFonts w:ascii="Times New Roman" w:eastAsia="方正仿宋_GBK" w:hAnsi="Times New Roman" w:hint="default"/>
                <w:color w:val="000000"/>
                <w:sz w:val="15"/>
                <w:szCs w:val="15"/>
                <w:lang w:bidi="ar"/>
              </w:rPr>
              <w:t>年市级制定新的儿童康复救助政策，进一步加强宣传力度，</w:t>
            </w:r>
            <w:r>
              <w:rPr>
                <w:rFonts w:ascii="Times New Roman" w:eastAsia="方正仿宋_GBK" w:hAnsi="Times New Roman" w:hint="default"/>
                <w:color w:val="000000"/>
                <w:sz w:val="15"/>
                <w:szCs w:val="15"/>
                <w:lang w:bidi="ar"/>
              </w:rPr>
              <w:t>0-6</w:t>
            </w:r>
            <w:r>
              <w:rPr>
                <w:rFonts w:ascii="Times New Roman" w:eastAsia="方正仿宋_GBK" w:hAnsi="Times New Roman" w:hint="default"/>
                <w:color w:val="000000"/>
                <w:sz w:val="15"/>
                <w:szCs w:val="15"/>
                <w:lang w:bidi="ar"/>
              </w:rPr>
              <w:t>岁有康复需求的儿童（无需持残疾人证）持续增加，救助人数无上限要求。。</w:t>
            </w: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残疾人两项补贴补助新增对象公示率</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100</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100</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接受残疾人技能培训的残疾人掌握一门技能</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门</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0-6</w:t>
            </w:r>
            <w:r>
              <w:rPr>
                <w:rFonts w:ascii="Times New Roman" w:eastAsia="方正仿宋_GBK" w:hAnsi="Times New Roman" w:hint="default"/>
                <w:color w:val="000000"/>
                <w:sz w:val="15"/>
                <w:szCs w:val="15"/>
                <w:lang w:bidi="ar"/>
              </w:rPr>
              <w:t>岁残疾儿童康复训练补贴标准</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元</w:t>
            </w:r>
            <w:r>
              <w:rPr>
                <w:rFonts w:ascii="Times New Roman" w:eastAsia="方正仿宋_GBK" w:hAnsi="Times New Roman" w:hint="default"/>
                <w:color w:val="000000"/>
                <w:sz w:val="15"/>
                <w:szCs w:val="15"/>
                <w:lang w:bidi="ar"/>
              </w:rPr>
              <w:t>/</w:t>
            </w:r>
            <w:r>
              <w:rPr>
                <w:rFonts w:ascii="Times New Roman" w:eastAsia="方正仿宋_GBK" w:hAnsi="Times New Roman" w:hint="default"/>
                <w:color w:val="000000"/>
                <w:sz w:val="15"/>
                <w:szCs w:val="15"/>
                <w:lang w:bidi="ar"/>
              </w:rPr>
              <w:t>人年</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20000</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残疾人机动轮椅车燃油补贴年均补助标准</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元</w:t>
            </w:r>
            <w:r>
              <w:rPr>
                <w:rFonts w:ascii="Times New Roman" w:eastAsia="方正仿宋_GBK" w:hAnsi="Times New Roman" w:hint="default"/>
                <w:color w:val="000000"/>
                <w:sz w:val="15"/>
                <w:szCs w:val="15"/>
                <w:lang w:bidi="ar"/>
              </w:rPr>
              <w:t>/</w:t>
            </w:r>
            <w:r>
              <w:rPr>
                <w:rFonts w:ascii="Times New Roman" w:eastAsia="方正仿宋_GBK" w:hAnsi="Times New Roman" w:hint="default"/>
                <w:color w:val="000000"/>
                <w:sz w:val="15"/>
                <w:szCs w:val="15"/>
                <w:lang w:bidi="ar"/>
              </w:rPr>
              <w:t>人年</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260</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260</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残疾人生活水平提升情况</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定性</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有所增加</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r w:rsidR="001F6AE6">
        <w:trPr>
          <w:trHeight w:val="648"/>
          <w:jc w:val="center"/>
        </w:trPr>
        <w:tc>
          <w:tcPr>
            <w:tcW w:w="652" w:type="dxa"/>
            <w:vMerge/>
            <w:tcBorders>
              <w:top w:val="single" w:sz="4" w:space="0" w:color="000000"/>
              <w:left w:val="single" w:sz="4" w:space="0" w:color="000000"/>
              <w:bottom w:val="single" w:sz="4" w:space="0" w:color="000000"/>
              <w:right w:val="single" w:sz="4" w:space="0" w:color="000000"/>
            </w:tcBorders>
            <w:textDirection w:val="tbRlV"/>
            <w:vAlign w:val="center"/>
          </w:tcPr>
          <w:p w:rsidR="001F6AE6" w:rsidRDefault="001F6AE6">
            <w:pPr>
              <w:jc w:val="center"/>
              <w:rPr>
                <w:rFonts w:ascii="Times New Roman" w:eastAsia="方正仿宋_GBK" w:hAnsi="Times New Roman" w:hint="default"/>
                <w:color w:val="000000"/>
                <w:sz w:val="15"/>
                <w:szCs w:val="15"/>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得到残疾人两项补贴服务的残疾人满意度</w:t>
            </w:r>
          </w:p>
        </w:tc>
        <w:tc>
          <w:tcPr>
            <w:tcW w:w="775"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80</w:t>
            </w:r>
          </w:p>
        </w:tc>
        <w:tc>
          <w:tcPr>
            <w:tcW w:w="1025"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763"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80</w:t>
            </w:r>
          </w:p>
        </w:tc>
        <w:tc>
          <w:tcPr>
            <w:tcW w:w="1050" w:type="dxa"/>
            <w:tcBorders>
              <w:top w:val="single" w:sz="4" w:space="0" w:color="000000"/>
              <w:left w:val="single" w:sz="4" w:space="0" w:color="000000"/>
              <w:bottom w:val="single" w:sz="4" w:space="0" w:color="000000"/>
              <w:right w:val="single" w:sz="4" w:space="0" w:color="000000"/>
            </w:tcBorders>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10</w:t>
            </w: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1F6AE6" w:rsidRDefault="001F6AE6">
            <w:pPr>
              <w:rPr>
                <w:rFonts w:ascii="Times New Roman" w:eastAsia="方正仿宋_GBK" w:hAnsi="Times New Roman" w:hint="default"/>
                <w:color w:val="000000"/>
                <w:sz w:val="15"/>
                <w:szCs w:val="15"/>
              </w:rPr>
            </w:pPr>
          </w:p>
        </w:tc>
      </w:tr>
    </w:tbl>
    <w:p w:rsidR="001F6AE6" w:rsidRDefault="001F6AE6">
      <w:pPr>
        <w:pStyle w:val="Char0"/>
        <w:autoSpaceDE w:val="0"/>
        <w:spacing w:before="0" w:beforeAutospacing="0" w:line="600" w:lineRule="exact"/>
        <w:ind w:firstLineChars="200" w:firstLine="300"/>
        <w:rPr>
          <w:rFonts w:ascii="Times New Roman" w:eastAsia="方正仿宋_GBK" w:hAnsi="Times New Roman"/>
          <w:sz w:val="15"/>
          <w:szCs w:val="15"/>
          <w:shd w:val="clear" w:color="auto" w:fill="FFFFFF"/>
        </w:rPr>
      </w:pPr>
    </w:p>
    <w:p w:rsidR="001F6AE6" w:rsidRDefault="004D0B00">
      <w:pPr>
        <w:tabs>
          <w:tab w:val="center" w:pos="4153"/>
          <w:tab w:val="left" w:pos="7275"/>
        </w:tabs>
        <w:spacing w:line="596" w:lineRule="exact"/>
        <w:jc w:val="center"/>
        <w:rPr>
          <w:rFonts w:ascii="Times New Roman" w:hAnsi="Times New Roman" w:hint="default"/>
          <w:szCs w:val="32"/>
        </w:rPr>
      </w:pPr>
      <w:r>
        <w:rPr>
          <w:rFonts w:ascii="Times New Roman" w:eastAsia="方正小标宋_GBK" w:hAnsi="Times New Roman" w:hint="default"/>
          <w:color w:val="000000"/>
          <w:sz w:val="36"/>
          <w:szCs w:val="36"/>
          <w:lang w:bidi="ar"/>
        </w:rPr>
        <w:t>区残联</w:t>
      </w:r>
      <w:r>
        <w:rPr>
          <w:rFonts w:ascii="Times New Roman" w:eastAsia="方正小标宋_GBK" w:hAnsi="Times New Roman" w:hint="default"/>
          <w:color w:val="000000"/>
          <w:sz w:val="36"/>
          <w:szCs w:val="36"/>
          <w:lang w:bidi="ar"/>
        </w:rPr>
        <w:t>2023</w:t>
      </w:r>
      <w:r>
        <w:rPr>
          <w:rFonts w:ascii="Times New Roman" w:eastAsia="方正小标宋_GBK" w:hAnsi="Times New Roman" w:hint="default"/>
          <w:color w:val="000000"/>
          <w:sz w:val="36"/>
          <w:szCs w:val="36"/>
          <w:lang w:bidi="ar"/>
        </w:rPr>
        <w:t>年度项目支出绩效自评表</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696"/>
        <w:gridCol w:w="700"/>
        <w:gridCol w:w="749"/>
        <w:gridCol w:w="601"/>
        <w:gridCol w:w="663"/>
        <w:gridCol w:w="612"/>
        <w:gridCol w:w="725"/>
        <w:gridCol w:w="588"/>
        <w:gridCol w:w="1837"/>
        <w:gridCol w:w="584"/>
      </w:tblGrid>
      <w:tr w:rsidR="001F6AE6">
        <w:trPr>
          <w:trHeight w:val="600"/>
          <w:tblHeader/>
          <w:jc w:val="center"/>
        </w:trPr>
        <w:tc>
          <w:tcPr>
            <w:tcW w:w="600"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序号</w:t>
            </w:r>
          </w:p>
        </w:tc>
        <w:tc>
          <w:tcPr>
            <w:tcW w:w="696"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项目名称</w:t>
            </w:r>
          </w:p>
        </w:tc>
        <w:tc>
          <w:tcPr>
            <w:tcW w:w="700"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指标名称</w:t>
            </w:r>
          </w:p>
        </w:tc>
        <w:tc>
          <w:tcPr>
            <w:tcW w:w="749"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指标性质</w:t>
            </w:r>
          </w:p>
        </w:tc>
        <w:tc>
          <w:tcPr>
            <w:tcW w:w="601"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指标值</w:t>
            </w:r>
          </w:p>
        </w:tc>
        <w:tc>
          <w:tcPr>
            <w:tcW w:w="663"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计量单位</w:t>
            </w:r>
          </w:p>
        </w:tc>
        <w:tc>
          <w:tcPr>
            <w:tcW w:w="612"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指标权重</w:t>
            </w:r>
          </w:p>
        </w:tc>
        <w:tc>
          <w:tcPr>
            <w:tcW w:w="725"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全年完成值</w:t>
            </w:r>
          </w:p>
        </w:tc>
        <w:tc>
          <w:tcPr>
            <w:tcW w:w="588"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指标得分</w:t>
            </w:r>
          </w:p>
        </w:tc>
        <w:tc>
          <w:tcPr>
            <w:tcW w:w="1837"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说明</w:t>
            </w:r>
          </w:p>
        </w:tc>
        <w:tc>
          <w:tcPr>
            <w:tcW w:w="584" w:type="dxa"/>
            <w:tcBorders>
              <w:top w:val="single" w:sz="4" w:space="0" w:color="auto"/>
            </w:tcBorders>
            <w:vAlign w:val="center"/>
          </w:tcPr>
          <w:p w:rsidR="001F6AE6" w:rsidRDefault="004D0B00">
            <w:pPr>
              <w:jc w:val="cente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自评得分</w:t>
            </w:r>
          </w:p>
        </w:tc>
      </w:tr>
      <w:tr w:rsidR="001F6AE6">
        <w:trPr>
          <w:trHeight w:val="432"/>
          <w:jc w:val="center"/>
        </w:trPr>
        <w:tc>
          <w:tcPr>
            <w:tcW w:w="600" w:type="dxa"/>
            <w:vMerge w:val="restart"/>
            <w:noWrap/>
            <w:vAlign w:val="center"/>
          </w:tcPr>
          <w:p w:rsidR="001F6AE6" w:rsidRDefault="004D0B00">
            <w:pPr>
              <w:jc w:val="center"/>
              <w:textAlignment w:val="center"/>
              <w:rPr>
                <w:rFonts w:ascii="Times New Roman" w:eastAsia="方正仿宋_GBK" w:hAnsi="Times New Roman" w:hint="default"/>
                <w:color w:val="000000"/>
                <w:sz w:val="22"/>
              </w:rPr>
            </w:pPr>
            <w:r>
              <w:rPr>
                <w:rFonts w:ascii="Times New Roman" w:eastAsia="方正仿宋_GBK" w:hAnsi="Times New Roman" w:hint="default"/>
                <w:color w:val="000000"/>
                <w:sz w:val="22"/>
                <w:lang w:bidi="ar"/>
              </w:rPr>
              <w:t>1</w:t>
            </w:r>
          </w:p>
        </w:tc>
        <w:tc>
          <w:tcPr>
            <w:tcW w:w="696" w:type="dxa"/>
            <w:vMerge w:val="restart"/>
            <w:noWrap/>
            <w:vAlign w:val="center"/>
          </w:tcPr>
          <w:p w:rsidR="001F6AE6" w:rsidRDefault="004D0B00">
            <w:pPr>
              <w:jc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rPr>
              <w:t>2023</w:t>
            </w:r>
            <w:r>
              <w:rPr>
                <w:rFonts w:ascii="Times New Roman" w:eastAsia="方正仿宋_GBK" w:hAnsi="Times New Roman" w:hint="default"/>
                <w:color w:val="000000"/>
                <w:sz w:val="15"/>
                <w:szCs w:val="15"/>
              </w:rPr>
              <w:t>年残疾人事业发展中央补助资金（彩</w:t>
            </w:r>
            <w:r>
              <w:rPr>
                <w:rFonts w:ascii="Times New Roman" w:eastAsia="方正仿宋_GBK" w:hAnsi="Times New Roman" w:hint="default"/>
                <w:color w:val="000000"/>
                <w:sz w:val="15"/>
                <w:szCs w:val="15"/>
              </w:rPr>
              <w:lastRenderedPageBreak/>
              <w:t>票公益金）</w:t>
            </w:r>
          </w:p>
        </w:tc>
        <w:tc>
          <w:tcPr>
            <w:tcW w:w="700"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lastRenderedPageBreak/>
              <w:t>残疾儿童救助数量</w:t>
            </w:r>
          </w:p>
        </w:tc>
        <w:tc>
          <w:tcPr>
            <w:tcW w:w="749"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601"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260</w:t>
            </w:r>
          </w:p>
        </w:tc>
        <w:tc>
          <w:tcPr>
            <w:tcW w:w="663"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人</w:t>
            </w:r>
          </w:p>
        </w:tc>
        <w:tc>
          <w:tcPr>
            <w:tcW w:w="612"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25"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397</w:t>
            </w:r>
          </w:p>
        </w:tc>
        <w:tc>
          <w:tcPr>
            <w:tcW w:w="588"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1837" w:type="dxa"/>
            <w:noWrap/>
            <w:vAlign w:val="center"/>
          </w:tcPr>
          <w:p w:rsidR="001F6AE6" w:rsidRDefault="004D0B00">
            <w:pPr>
              <w:rPr>
                <w:rFonts w:ascii="Times New Roman" w:eastAsia="方正仿宋_GBK" w:hAnsi="Times New Roman" w:hint="default"/>
                <w:color w:val="000000"/>
                <w:sz w:val="22"/>
              </w:rPr>
            </w:pPr>
            <w:r>
              <w:rPr>
                <w:rFonts w:ascii="Times New Roman" w:eastAsia="方正仿宋_GBK" w:hAnsi="Times New Roman" w:hint="default"/>
                <w:color w:val="000000"/>
                <w:sz w:val="11"/>
                <w:szCs w:val="11"/>
              </w:rPr>
              <w:t>2023</w:t>
            </w:r>
            <w:r>
              <w:rPr>
                <w:rFonts w:ascii="Times New Roman" w:eastAsia="方正仿宋_GBK" w:hAnsi="Times New Roman" w:hint="default"/>
                <w:color w:val="000000"/>
                <w:sz w:val="11"/>
                <w:szCs w:val="11"/>
              </w:rPr>
              <w:t>年市级制定新的儿童康复救助政策，宣传力度持续增大，</w:t>
            </w:r>
            <w:r>
              <w:rPr>
                <w:rFonts w:ascii="Times New Roman" w:eastAsia="方正仿宋_GBK" w:hAnsi="Times New Roman" w:hint="default"/>
                <w:color w:val="000000"/>
                <w:sz w:val="11"/>
                <w:szCs w:val="11"/>
              </w:rPr>
              <w:t>0-6</w:t>
            </w:r>
            <w:r>
              <w:rPr>
                <w:rFonts w:ascii="Times New Roman" w:eastAsia="方正仿宋_GBK" w:hAnsi="Times New Roman" w:hint="default"/>
                <w:color w:val="000000"/>
                <w:sz w:val="11"/>
                <w:szCs w:val="11"/>
              </w:rPr>
              <w:t>岁有康复需求的儿童（无需持残疾人证）持续增加，符合条件的儿童救助应救尽救，导致救助人数大于预算人数。</w:t>
            </w:r>
          </w:p>
        </w:tc>
        <w:tc>
          <w:tcPr>
            <w:tcW w:w="584" w:type="dxa"/>
            <w:vMerge w:val="restart"/>
            <w:noWrap/>
            <w:vAlign w:val="center"/>
          </w:tcPr>
          <w:p w:rsidR="001F6AE6" w:rsidRDefault="004D0B00">
            <w:pPr>
              <w:jc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rPr>
              <w:t>100</w:t>
            </w:r>
          </w:p>
        </w:tc>
      </w:tr>
      <w:tr w:rsidR="001F6AE6">
        <w:trPr>
          <w:trHeight w:val="432"/>
          <w:jc w:val="center"/>
        </w:trPr>
        <w:tc>
          <w:tcPr>
            <w:tcW w:w="600" w:type="dxa"/>
            <w:vMerge/>
            <w:noWrap/>
            <w:vAlign w:val="center"/>
          </w:tcPr>
          <w:p w:rsidR="001F6AE6" w:rsidRDefault="001F6AE6">
            <w:pPr>
              <w:jc w:val="center"/>
              <w:textAlignment w:val="center"/>
              <w:rPr>
                <w:rFonts w:ascii="Times New Roman" w:eastAsia="方正仿宋_GBK" w:hAnsi="Times New Roman" w:hint="default"/>
                <w:color w:val="000000"/>
                <w:sz w:val="22"/>
              </w:rPr>
            </w:pPr>
          </w:p>
        </w:tc>
        <w:tc>
          <w:tcPr>
            <w:tcW w:w="696" w:type="dxa"/>
            <w:vMerge/>
            <w:noWrap/>
            <w:vAlign w:val="center"/>
          </w:tcPr>
          <w:p w:rsidR="001F6AE6" w:rsidRDefault="001F6AE6">
            <w:pPr>
              <w:jc w:val="center"/>
              <w:rPr>
                <w:rFonts w:ascii="Times New Roman" w:eastAsia="方正仿宋_GBK" w:hAnsi="Times New Roman" w:hint="default"/>
                <w:color w:val="000000"/>
                <w:sz w:val="15"/>
                <w:szCs w:val="15"/>
              </w:rPr>
            </w:pPr>
          </w:p>
        </w:tc>
        <w:tc>
          <w:tcPr>
            <w:tcW w:w="700"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审核及时性</w:t>
            </w:r>
          </w:p>
        </w:tc>
        <w:tc>
          <w:tcPr>
            <w:tcW w:w="749"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601"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5</w:t>
            </w:r>
          </w:p>
        </w:tc>
        <w:tc>
          <w:tcPr>
            <w:tcW w:w="663"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工作日</w:t>
            </w:r>
          </w:p>
        </w:tc>
        <w:tc>
          <w:tcPr>
            <w:tcW w:w="612"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25"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5</w:t>
            </w:r>
          </w:p>
        </w:tc>
        <w:tc>
          <w:tcPr>
            <w:tcW w:w="588"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1837" w:type="dxa"/>
            <w:noWrap/>
            <w:vAlign w:val="center"/>
          </w:tcPr>
          <w:p w:rsidR="001F6AE6" w:rsidRDefault="001F6AE6">
            <w:pPr>
              <w:rPr>
                <w:rFonts w:ascii="Times New Roman" w:eastAsia="方正仿宋_GBK" w:hAnsi="Times New Roman" w:hint="default"/>
                <w:color w:val="000000"/>
                <w:sz w:val="22"/>
              </w:rPr>
            </w:pPr>
          </w:p>
        </w:tc>
        <w:tc>
          <w:tcPr>
            <w:tcW w:w="584" w:type="dxa"/>
            <w:vMerge/>
            <w:noWrap/>
            <w:vAlign w:val="center"/>
          </w:tcPr>
          <w:p w:rsidR="001F6AE6" w:rsidRDefault="001F6AE6">
            <w:pPr>
              <w:jc w:val="center"/>
              <w:rPr>
                <w:rFonts w:ascii="Times New Roman" w:eastAsia="方正仿宋_GBK" w:hAnsi="Times New Roman" w:hint="default"/>
                <w:color w:val="000000"/>
                <w:sz w:val="22"/>
              </w:rPr>
            </w:pPr>
          </w:p>
        </w:tc>
      </w:tr>
      <w:tr w:rsidR="001F6AE6">
        <w:trPr>
          <w:trHeight w:val="432"/>
          <w:jc w:val="center"/>
        </w:trPr>
        <w:tc>
          <w:tcPr>
            <w:tcW w:w="600" w:type="dxa"/>
            <w:vMerge/>
            <w:noWrap/>
            <w:vAlign w:val="center"/>
          </w:tcPr>
          <w:p w:rsidR="001F6AE6" w:rsidRDefault="001F6AE6">
            <w:pPr>
              <w:jc w:val="center"/>
              <w:textAlignment w:val="center"/>
              <w:rPr>
                <w:rFonts w:ascii="Times New Roman" w:eastAsia="方正仿宋_GBK" w:hAnsi="Times New Roman" w:hint="default"/>
                <w:color w:val="000000"/>
                <w:sz w:val="22"/>
              </w:rPr>
            </w:pPr>
          </w:p>
        </w:tc>
        <w:tc>
          <w:tcPr>
            <w:tcW w:w="696" w:type="dxa"/>
            <w:vMerge/>
            <w:noWrap/>
            <w:vAlign w:val="center"/>
          </w:tcPr>
          <w:p w:rsidR="001F6AE6" w:rsidRDefault="001F6AE6">
            <w:pPr>
              <w:jc w:val="center"/>
              <w:rPr>
                <w:rFonts w:ascii="Times New Roman" w:eastAsia="方正仿宋_GBK" w:hAnsi="Times New Roman" w:hint="default"/>
                <w:color w:val="000000"/>
                <w:sz w:val="15"/>
                <w:szCs w:val="15"/>
              </w:rPr>
            </w:pPr>
          </w:p>
        </w:tc>
        <w:tc>
          <w:tcPr>
            <w:tcW w:w="700"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0-6</w:t>
            </w:r>
            <w:r>
              <w:rPr>
                <w:rFonts w:ascii="Times New Roman" w:eastAsia="方正仿宋_GBK" w:hAnsi="Times New Roman" w:hint="default"/>
                <w:color w:val="000000"/>
                <w:sz w:val="15"/>
                <w:szCs w:val="15"/>
                <w:lang w:bidi="ar"/>
              </w:rPr>
              <w:t>岁残疾儿童救助标准</w:t>
            </w:r>
          </w:p>
        </w:tc>
        <w:tc>
          <w:tcPr>
            <w:tcW w:w="749"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601"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20000</w:t>
            </w:r>
          </w:p>
        </w:tc>
        <w:tc>
          <w:tcPr>
            <w:tcW w:w="663"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元</w:t>
            </w:r>
            <w:r>
              <w:rPr>
                <w:rFonts w:ascii="Times New Roman" w:eastAsia="方正仿宋_GBK" w:hAnsi="Times New Roman" w:hint="default"/>
                <w:color w:val="000000"/>
                <w:sz w:val="15"/>
                <w:szCs w:val="15"/>
                <w:lang w:bidi="ar"/>
              </w:rPr>
              <w:t>/</w:t>
            </w:r>
            <w:r>
              <w:rPr>
                <w:rFonts w:ascii="Times New Roman" w:eastAsia="方正仿宋_GBK" w:hAnsi="Times New Roman" w:hint="default"/>
                <w:color w:val="000000"/>
                <w:sz w:val="15"/>
                <w:szCs w:val="15"/>
                <w:lang w:bidi="ar"/>
              </w:rPr>
              <w:t>人年</w:t>
            </w:r>
          </w:p>
        </w:tc>
        <w:tc>
          <w:tcPr>
            <w:tcW w:w="612"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25"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20000</w:t>
            </w:r>
          </w:p>
        </w:tc>
        <w:tc>
          <w:tcPr>
            <w:tcW w:w="588"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1837" w:type="dxa"/>
            <w:noWrap/>
            <w:vAlign w:val="center"/>
          </w:tcPr>
          <w:p w:rsidR="001F6AE6" w:rsidRDefault="001F6AE6">
            <w:pPr>
              <w:rPr>
                <w:rFonts w:ascii="Times New Roman" w:eastAsia="方正仿宋_GBK" w:hAnsi="Times New Roman" w:hint="default"/>
                <w:color w:val="000000"/>
                <w:sz w:val="22"/>
              </w:rPr>
            </w:pPr>
          </w:p>
        </w:tc>
        <w:tc>
          <w:tcPr>
            <w:tcW w:w="584" w:type="dxa"/>
            <w:vMerge/>
            <w:noWrap/>
            <w:vAlign w:val="center"/>
          </w:tcPr>
          <w:p w:rsidR="001F6AE6" w:rsidRDefault="001F6AE6">
            <w:pPr>
              <w:jc w:val="center"/>
              <w:rPr>
                <w:rFonts w:ascii="Times New Roman" w:eastAsia="方正仿宋_GBK" w:hAnsi="Times New Roman" w:hint="default"/>
                <w:color w:val="000000"/>
                <w:sz w:val="22"/>
              </w:rPr>
            </w:pPr>
          </w:p>
        </w:tc>
      </w:tr>
      <w:tr w:rsidR="001F6AE6">
        <w:trPr>
          <w:trHeight w:val="432"/>
          <w:jc w:val="center"/>
        </w:trPr>
        <w:tc>
          <w:tcPr>
            <w:tcW w:w="600" w:type="dxa"/>
            <w:vMerge/>
            <w:noWrap/>
            <w:vAlign w:val="center"/>
          </w:tcPr>
          <w:p w:rsidR="001F6AE6" w:rsidRDefault="001F6AE6">
            <w:pPr>
              <w:jc w:val="center"/>
              <w:textAlignment w:val="center"/>
              <w:rPr>
                <w:rFonts w:ascii="Times New Roman" w:eastAsia="方正仿宋_GBK" w:hAnsi="Times New Roman" w:hint="default"/>
                <w:color w:val="000000"/>
                <w:sz w:val="22"/>
              </w:rPr>
            </w:pPr>
          </w:p>
        </w:tc>
        <w:tc>
          <w:tcPr>
            <w:tcW w:w="696" w:type="dxa"/>
            <w:vMerge/>
            <w:noWrap/>
            <w:vAlign w:val="center"/>
          </w:tcPr>
          <w:p w:rsidR="001F6AE6" w:rsidRDefault="001F6AE6">
            <w:pPr>
              <w:jc w:val="center"/>
              <w:rPr>
                <w:rFonts w:ascii="Times New Roman" w:eastAsia="方正仿宋_GBK" w:hAnsi="Times New Roman" w:hint="default"/>
                <w:color w:val="000000"/>
                <w:sz w:val="15"/>
                <w:szCs w:val="15"/>
              </w:rPr>
            </w:pPr>
          </w:p>
        </w:tc>
        <w:tc>
          <w:tcPr>
            <w:tcW w:w="700"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残疾儿童康复水平</w:t>
            </w:r>
          </w:p>
        </w:tc>
        <w:tc>
          <w:tcPr>
            <w:tcW w:w="749"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定性</w:t>
            </w:r>
          </w:p>
        </w:tc>
        <w:tc>
          <w:tcPr>
            <w:tcW w:w="601"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有所提升</w:t>
            </w:r>
          </w:p>
        </w:tc>
        <w:tc>
          <w:tcPr>
            <w:tcW w:w="663" w:type="dxa"/>
            <w:noWrap/>
            <w:vAlign w:val="center"/>
          </w:tcPr>
          <w:p w:rsidR="001F6AE6" w:rsidRDefault="001F6AE6">
            <w:pPr>
              <w:rPr>
                <w:rFonts w:ascii="Times New Roman" w:eastAsia="方正仿宋_GBK" w:hAnsi="Times New Roman" w:hint="default"/>
                <w:color w:val="000000"/>
                <w:sz w:val="15"/>
                <w:szCs w:val="15"/>
              </w:rPr>
            </w:pPr>
          </w:p>
        </w:tc>
        <w:tc>
          <w:tcPr>
            <w:tcW w:w="612"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25"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1</w:t>
            </w:r>
          </w:p>
        </w:tc>
        <w:tc>
          <w:tcPr>
            <w:tcW w:w="588"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1837" w:type="dxa"/>
            <w:noWrap/>
            <w:vAlign w:val="center"/>
          </w:tcPr>
          <w:p w:rsidR="001F6AE6" w:rsidRDefault="001F6AE6">
            <w:pPr>
              <w:rPr>
                <w:rFonts w:ascii="Times New Roman" w:eastAsia="方正仿宋_GBK" w:hAnsi="Times New Roman" w:hint="default"/>
                <w:color w:val="000000"/>
                <w:sz w:val="22"/>
              </w:rPr>
            </w:pPr>
          </w:p>
        </w:tc>
        <w:tc>
          <w:tcPr>
            <w:tcW w:w="584" w:type="dxa"/>
            <w:vMerge/>
            <w:noWrap/>
            <w:vAlign w:val="center"/>
          </w:tcPr>
          <w:p w:rsidR="001F6AE6" w:rsidRDefault="001F6AE6">
            <w:pPr>
              <w:jc w:val="center"/>
              <w:rPr>
                <w:rFonts w:ascii="Times New Roman" w:eastAsia="方正仿宋_GBK" w:hAnsi="Times New Roman" w:hint="default"/>
                <w:color w:val="000000"/>
                <w:sz w:val="22"/>
              </w:rPr>
            </w:pPr>
          </w:p>
        </w:tc>
      </w:tr>
      <w:tr w:rsidR="001F6AE6">
        <w:trPr>
          <w:trHeight w:val="432"/>
          <w:jc w:val="center"/>
        </w:trPr>
        <w:tc>
          <w:tcPr>
            <w:tcW w:w="600" w:type="dxa"/>
            <w:vMerge/>
            <w:noWrap/>
            <w:vAlign w:val="center"/>
          </w:tcPr>
          <w:p w:rsidR="001F6AE6" w:rsidRDefault="001F6AE6">
            <w:pPr>
              <w:jc w:val="center"/>
              <w:textAlignment w:val="center"/>
              <w:rPr>
                <w:rFonts w:ascii="Times New Roman" w:eastAsia="方正仿宋_GBK" w:hAnsi="Times New Roman" w:hint="default"/>
                <w:color w:val="000000"/>
                <w:sz w:val="22"/>
              </w:rPr>
            </w:pPr>
          </w:p>
        </w:tc>
        <w:tc>
          <w:tcPr>
            <w:tcW w:w="696" w:type="dxa"/>
            <w:vMerge/>
            <w:noWrap/>
            <w:vAlign w:val="center"/>
          </w:tcPr>
          <w:p w:rsidR="001F6AE6" w:rsidRDefault="001F6AE6">
            <w:pPr>
              <w:jc w:val="center"/>
              <w:rPr>
                <w:rFonts w:ascii="Times New Roman" w:eastAsia="方正仿宋_GBK" w:hAnsi="Times New Roman" w:hint="default"/>
                <w:color w:val="000000"/>
                <w:sz w:val="15"/>
                <w:szCs w:val="15"/>
              </w:rPr>
            </w:pPr>
          </w:p>
        </w:tc>
        <w:tc>
          <w:tcPr>
            <w:tcW w:w="700"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政策知晓率</w:t>
            </w:r>
          </w:p>
        </w:tc>
        <w:tc>
          <w:tcPr>
            <w:tcW w:w="749"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601"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90</w:t>
            </w:r>
          </w:p>
        </w:tc>
        <w:tc>
          <w:tcPr>
            <w:tcW w:w="663" w:type="dxa"/>
            <w:noWrap/>
            <w:vAlign w:val="center"/>
          </w:tcPr>
          <w:p w:rsidR="001F6AE6" w:rsidRDefault="004D0B00">
            <w:pPr>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w:t>
            </w:r>
          </w:p>
        </w:tc>
        <w:tc>
          <w:tcPr>
            <w:tcW w:w="612"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725"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90</w:t>
            </w:r>
          </w:p>
        </w:tc>
        <w:tc>
          <w:tcPr>
            <w:tcW w:w="588" w:type="dxa"/>
            <w:noWrap/>
            <w:vAlign w:val="center"/>
          </w:tcPr>
          <w:p w:rsidR="001F6AE6" w:rsidRDefault="004D0B00">
            <w:pPr>
              <w:jc w:val="right"/>
              <w:textAlignment w:val="center"/>
              <w:rPr>
                <w:rFonts w:ascii="Times New Roman" w:eastAsia="方正仿宋_GBK" w:hAnsi="Times New Roman" w:hint="default"/>
                <w:color w:val="000000"/>
                <w:sz w:val="15"/>
                <w:szCs w:val="15"/>
              </w:rPr>
            </w:pPr>
            <w:r>
              <w:rPr>
                <w:rFonts w:ascii="Times New Roman" w:eastAsia="方正仿宋_GBK" w:hAnsi="Times New Roman" w:hint="default"/>
                <w:color w:val="000000"/>
                <w:sz w:val="15"/>
                <w:szCs w:val="15"/>
                <w:lang w:bidi="ar"/>
              </w:rPr>
              <w:t>20</w:t>
            </w:r>
          </w:p>
        </w:tc>
        <w:tc>
          <w:tcPr>
            <w:tcW w:w="1837" w:type="dxa"/>
            <w:noWrap/>
            <w:vAlign w:val="center"/>
          </w:tcPr>
          <w:p w:rsidR="001F6AE6" w:rsidRDefault="001F6AE6">
            <w:pPr>
              <w:rPr>
                <w:rFonts w:ascii="Times New Roman" w:eastAsia="方正仿宋_GBK" w:hAnsi="Times New Roman" w:hint="default"/>
                <w:color w:val="000000"/>
                <w:sz w:val="22"/>
              </w:rPr>
            </w:pPr>
          </w:p>
        </w:tc>
        <w:tc>
          <w:tcPr>
            <w:tcW w:w="584" w:type="dxa"/>
            <w:vMerge/>
            <w:noWrap/>
            <w:vAlign w:val="center"/>
          </w:tcPr>
          <w:p w:rsidR="001F6AE6" w:rsidRDefault="001F6AE6">
            <w:pPr>
              <w:jc w:val="center"/>
              <w:rPr>
                <w:rFonts w:ascii="Times New Roman" w:eastAsia="方正仿宋_GBK" w:hAnsi="Times New Roman" w:hint="default"/>
                <w:color w:val="000000"/>
                <w:sz w:val="22"/>
              </w:rPr>
            </w:pPr>
          </w:p>
        </w:tc>
      </w:tr>
    </w:tbl>
    <w:p w:rsidR="001F6AE6" w:rsidRDefault="004D0B00">
      <w:pPr>
        <w:pStyle w:val="1"/>
        <w:autoSpaceDE w:val="0"/>
        <w:spacing w:line="594" w:lineRule="exact"/>
        <w:ind w:firstLine="640"/>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二</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重点绩效评价情况</w:t>
      </w:r>
    </w:p>
    <w:p w:rsidR="001F6AE6" w:rsidRDefault="004D0B00">
      <w:pPr>
        <w:tabs>
          <w:tab w:val="left" w:pos="7655"/>
        </w:tabs>
        <w:adjustRightInd w:val="0"/>
        <w:snapToGrid w:val="0"/>
        <w:spacing w:line="594" w:lineRule="exact"/>
        <w:ind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我单位对</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年残疾人事业发展中央补助资金（彩票公益金）开展了绩效评价，涉及财政拨款资金</w:t>
      </w:r>
      <w:r>
        <w:rPr>
          <w:rFonts w:ascii="Times New Roman" w:eastAsia="方正仿宋_GBK" w:hAnsi="Times New Roman" w:hint="default"/>
          <w:sz w:val="32"/>
          <w:szCs w:val="32"/>
          <w:shd w:val="clear" w:color="auto" w:fill="FFFFFF"/>
        </w:rPr>
        <w:t>93</w:t>
      </w:r>
      <w:r>
        <w:rPr>
          <w:rFonts w:ascii="Times New Roman" w:eastAsia="方正仿宋_GBK" w:hAnsi="Times New Roman" w:hint="default"/>
          <w:sz w:val="32"/>
          <w:szCs w:val="32"/>
          <w:shd w:val="clear" w:color="auto" w:fill="FFFFFF"/>
        </w:rPr>
        <w:t>万元，用于</w:t>
      </w:r>
      <w:r>
        <w:rPr>
          <w:rFonts w:ascii="Times New Roman" w:eastAsia="方正仿宋_GBK" w:hAnsi="Times New Roman" w:hint="default"/>
          <w:sz w:val="32"/>
          <w:szCs w:val="32"/>
          <w:shd w:val="clear" w:color="auto" w:fill="FFFFFF"/>
        </w:rPr>
        <w:t>0-6</w:t>
      </w:r>
      <w:r>
        <w:rPr>
          <w:rFonts w:ascii="Times New Roman" w:eastAsia="方正仿宋_GBK" w:hAnsi="Times New Roman" w:hint="default"/>
          <w:sz w:val="32"/>
          <w:szCs w:val="32"/>
          <w:shd w:val="clear" w:color="auto" w:fill="FFFFFF"/>
        </w:rPr>
        <w:t>岁儿童康复项目，评价得分</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分，提出进一步加强残疾儿童康复救助政策宣传，以务实作风抓好残疾儿童基本康复保障制度的落实的下一步工作建议。</w:t>
      </w:r>
    </w:p>
    <w:p w:rsidR="001F6AE6" w:rsidRDefault="004D0B00" w:rsidP="002F214C">
      <w:pPr>
        <w:pStyle w:val="1"/>
        <w:autoSpaceDE w:val="0"/>
        <w:spacing w:line="594" w:lineRule="exact"/>
        <w:ind w:firstLine="640"/>
        <w:rPr>
          <w:rStyle w:val="a8"/>
          <w:rFonts w:ascii="Times New Roman" w:eastAsia="方正黑体_GBK" w:hAnsi="Times New Roman"/>
          <w:b w:val="0"/>
          <w:bCs/>
          <w:sz w:val="32"/>
          <w:szCs w:val="32"/>
          <w:shd w:val="clear" w:color="auto" w:fill="FFFFFF"/>
        </w:rPr>
      </w:pPr>
      <w:r>
        <w:rPr>
          <w:rStyle w:val="a8"/>
          <w:rFonts w:ascii="Times New Roman" w:eastAsia="方正黑体_GBK" w:hAnsi="Times New Roman"/>
          <w:b w:val="0"/>
          <w:bCs/>
          <w:sz w:val="32"/>
          <w:szCs w:val="32"/>
          <w:shd w:val="clear" w:color="auto" w:fill="FFFFFF"/>
        </w:rPr>
        <w:t>六、专业名词解释</w:t>
      </w:r>
    </w:p>
    <w:p w:rsidR="001F6AE6" w:rsidRDefault="004D0B00" w:rsidP="002F214C">
      <w:pPr>
        <w:pStyle w:val="1"/>
        <w:autoSpaceDE w:val="0"/>
        <w:spacing w:line="594" w:lineRule="exact"/>
        <w:ind w:firstLine="640"/>
        <w:rPr>
          <w:rFonts w:ascii="Times New Roman" w:eastAsia="方正仿宋_GBK" w:hAnsi="Times New Roman"/>
          <w:sz w:val="32"/>
          <w:szCs w:val="32"/>
        </w:rPr>
      </w:pPr>
      <w:r>
        <w:rPr>
          <w:rFonts w:ascii="Times New Roman" w:eastAsia="方正楷体_GBK" w:hAnsi="Times New Roman"/>
          <w:sz w:val="32"/>
          <w:szCs w:val="32"/>
          <w:shd w:val="clear" w:color="auto" w:fill="FFFFFF"/>
        </w:rPr>
        <w:t>（一）财政拨款收入：</w:t>
      </w:r>
      <w:r>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rsidR="001F6AE6" w:rsidRDefault="004D0B00">
      <w:pPr>
        <w:pStyle w:val="a6"/>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w:t>
      </w:r>
      <w:r>
        <w:rPr>
          <w:rFonts w:ascii="Times New Roman" w:eastAsia="方正楷体_GBK" w:hAnsi="Times New Roman" w:hint="default"/>
          <w:sz w:val="32"/>
          <w:szCs w:val="32"/>
          <w:shd w:val="clear" w:color="auto" w:fill="FFFFFF"/>
        </w:rPr>
        <w:t>（二）事业收入：</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楷体_GBK" w:hAnsi="Times New Roman" w:hint="default"/>
          <w:b w:val="0"/>
          <w:bCs/>
          <w:sz w:val="32"/>
          <w:szCs w:val="32"/>
          <w:shd w:val="clear" w:color="auto" w:fill="FFFFFF"/>
        </w:rPr>
        <w:t>（三）经营收入：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lastRenderedPageBreak/>
        <w:t>（四）其他收入：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（五）使用非财政拨款结余：</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w:t>
      </w:r>
      <w:r>
        <w:rPr>
          <w:rFonts w:ascii="Times New Roman" w:eastAsia="方正仿宋_GBK" w:hAnsi="Times New Roman" w:hint="default"/>
          <w:sz w:val="32"/>
          <w:szCs w:val="32"/>
          <w:shd w:val="clear" w:color="auto" w:fill="FFFFFF"/>
        </w:rPr>
        <w:t>政拨款结余弥补本年度收支缺口的资金。</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（九）基本支出：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w:t>
      </w:r>
      <w:r>
        <w:rPr>
          <w:rFonts w:ascii="Times New Roman" w:eastAsia="方正仿宋_GBK" w:hAnsi="Times New Roman" w:hint="default"/>
          <w:sz w:val="32"/>
          <w:szCs w:val="32"/>
          <w:shd w:val="clear" w:color="auto" w:fill="FFFFFF"/>
        </w:rPr>
        <w:t>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lastRenderedPageBreak/>
        <w:t> </w:t>
      </w:r>
      <w:r>
        <w:rPr>
          <w:rStyle w:val="a8"/>
          <w:rFonts w:ascii="Times New Roman" w:eastAsia="方正楷体_GBK" w:hAnsi="Times New Roman" w:hint="default"/>
          <w:b w:val="0"/>
          <w:bCs/>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（十二）</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三公</w:t>
      </w:r>
      <w:r>
        <w:rPr>
          <w:rStyle w:val="a8"/>
          <w:rFonts w:ascii="Times New Roman" w:eastAsia="方正楷体_GBK" w:hAnsi="Times New Roman" w:hint="default"/>
          <w:b w:val="0"/>
          <w:bCs/>
          <w:sz w:val="32"/>
          <w:szCs w:val="32"/>
          <w:shd w:val="clear" w:color="auto" w:fill="FFFFFF"/>
        </w:rPr>
        <w:t>”</w:t>
      </w:r>
      <w:r>
        <w:rPr>
          <w:rStyle w:val="a8"/>
          <w:rFonts w:ascii="Times New Roman" w:eastAsia="方正楷体_GBK" w:hAnsi="Times New Roman" w:hint="default"/>
          <w:b w:val="0"/>
          <w:bCs/>
          <w:sz w:val="32"/>
          <w:szCs w:val="32"/>
          <w:shd w:val="clear" w:color="auto" w:fill="FFFFFF"/>
        </w:rPr>
        <w:t>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（十四）工资福利支出（支出经济分类科目类级）</w:t>
      </w:r>
      <w:r>
        <w:rPr>
          <w:rStyle w:val="a8"/>
          <w:rFonts w:ascii="Times New Roman" w:eastAsia="方正楷体_GBK" w:hAnsi="Times New Roman" w:hint="default"/>
          <w:b w:val="0"/>
          <w:bCs/>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lastRenderedPageBreak/>
        <w:t> </w:t>
      </w:r>
      <w:r>
        <w:rPr>
          <w:rStyle w:val="a8"/>
          <w:rFonts w:ascii="Times New Roman" w:eastAsia="方正楷体_GBK" w:hAnsi="Times New Roman" w:hint="default"/>
          <w:b w:val="0"/>
          <w:bCs/>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rsidR="001F6AE6" w:rsidRDefault="004D0B00">
      <w:pPr>
        <w:pStyle w:val="a6"/>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Style w:val="a8"/>
          <w:rFonts w:ascii="Times New Roman" w:eastAsia="方正楷体_GBK" w:hAnsi="Times New Roman" w:hint="default"/>
          <w:b w:val="0"/>
          <w:bCs/>
          <w:sz w:val="32"/>
          <w:szCs w:val="32"/>
          <w:shd w:val="clear" w:color="auto" w:fill="FFFFFF"/>
        </w:rPr>
        <w:t> </w:t>
      </w:r>
      <w:r>
        <w:rPr>
          <w:rStyle w:val="a8"/>
          <w:rFonts w:ascii="Times New Roman" w:eastAsia="方正楷体_GBK" w:hAnsi="Times New Roman" w:hint="default"/>
          <w:b w:val="0"/>
          <w:bCs/>
          <w:sz w:val="32"/>
          <w:szCs w:val="32"/>
          <w:shd w:val="clear" w:color="auto" w:fill="FFFFFF"/>
        </w:rPr>
        <w:t>（十七）其他资本性支出（支出经济分类科目类级）：</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F6AE6" w:rsidRDefault="004D0B00">
      <w:pPr>
        <w:pStyle w:val="a6"/>
        <w:snapToGrid w:val="0"/>
        <w:spacing w:before="0" w:beforeAutospacing="0" w:after="0" w:afterAutospacing="0" w:line="594"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七、决算公开联系方式及信息反馈渠道</w:t>
      </w:r>
    </w:p>
    <w:p w:rsidR="001F6AE6" w:rsidRDefault="004D0B00">
      <w:pPr>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023-68786208</w:t>
      </w:r>
      <w:r>
        <w:rPr>
          <w:rFonts w:ascii="Times New Roman" w:eastAsia="方正仿宋_GBK" w:hAnsi="Times New Roman" w:hint="default"/>
          <w:sz w:val="32"/>
          <w:szCs w:val="32"/>
          <w:shd w:val="clear" w:color="auto" w:fill="FFFFFF"/>
        </w:rPr>
        <w:t>。</w:t>
      </w:r>
    </w:p>
    <w:p w:rsidR="001F6AE6" w:rsidRDefault="001F6AE6">
      <w:pPr>
        <w:spacing w:line="594" w:lineRule="exact"/>
        <w:ind w:firstLineChars="200" w:firstLine="640"/>
        <w:rPr>
          <w:rFonts w:ascii="Times New Roman" w:eastAsia="方正仿宋_GBK" w:hAnsi="Times New Roman" w:hint="default"/>
          <w:sz w:val="32"/>
          <w:szCs w:val="32"/>
          <w:shd w:val="clear" w:color="auto" w:fill="FFFFFF"/>
        </w:rPr>
      </w:pPr>
    </w:p>
    <w:p w:rsidR="001F6AE6" w:rsidRDefault="004D0B00">
      <w:pPr>
        <w:spacing w:line="594"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附件：</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收入支出决算总表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收入决算表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支出决算表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财政拨款收入支出决算总表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一般公共预算财政拨款收入支出决算表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一般公共预算财政拨款基本支出决算表</w:t>
      </w:r>
    </w:p>
    <w:p w:rsidR="001F6AE6" w:rsidRDefault="004D0B00">
      <w:pPr>
        <w:spacing w:line="594" w:lineRule="exact"/>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xml:space="preserve">          7.</w:t>
      </w:r>
      <w:r>
        <w:rPr>
          <w:rFonts w:ascii="Times New Roman" w:eastAsia="方正仿宋_GBK" w:hAnsi="Times New Roman" w:hint="default"/>
          <w:sz w:val="32"/>
          <w:szCs w:val="32"/>
          <w:shd w:val="clear" w:color="auto" w:fill="FFFFFF"/>
        </w:rPr>
        <w:t>政府性基金预算财政拨款收入支出决算表</w:t>
      </w:r>
    </w:p>
    <w:p w:rsidR="001F6AE6" w:rsidRDefault="004D0B00">
      <w:pPr>
        <w:spacing w:line="594" w:lineRule="exact"/>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国有资本经营预算财政拨款支出决算表</w:t>
      </w:r>
    </w:p>
    <w:p w:rsidR="001F6AE6" w:rsidRDefault="004D0B00">
      <w:pPr>
        <w:ind w:firstLineChars="500" w:firstLine="160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机构运行信息表</w:t>
      </w:r>
    </w:p>
    <w:p w:rsidR="001F6AE6" w:rsidRDefault="001F6AE6">
      <w:pPr>
        <w:pStyle w:val="1"/>
        <w:autoSpaceDE w:val="0"/>
        <w:ind w:firstLineChars="0" w:firstLine="0"/>
        <w:rPr>
          <w:rStyle w:val="a8"/>
          <w:rFonts w:ascii="方正仿宋_GBK" w:eastAsia="方正仿宋_GBK" w:hAnsi="方正仿宋_GBK" w:cs="方正仿宋_GBK"/>
          <w:sz w:val="32"/>
          <w:szCs w:val="32"/>
          <w:shd w:val="clear" w:color="auto" w:fill="FFFF00"/>
        </w:rPr>
        <w:sectPr w:rsidR="001F6AE6">
          <w:footerReference w:type="default" r:id="rId8"/>
          <w:pgSz w:w="11915" w:h="16840"/>
          <w:pgMar w:top="1984" w:right="1446" w:bottom="1644" w:left="1446" w:header="851" w:footer="992" w:gutter="0"/>
          <w:cols w:space="720"/>
          <w:docGrid w:type="lines" w:linePitch="312"/>
        </w:sectPr>
      </w:pPr>
    </w:p>
    <w:p w:rsidR="001F6AE6" w:rsidRDefault="001F6AE6">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1F6AE6">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1F6AE6">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1F6AE6">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00" w:lineRule="exact"/>
              <w:rPr>
                <w:rFonts w:ascii="Arial" w:hAnsi="Arial" w:cs="Arial" w:hint="default"/>
                <w:color w:val="000000"/>
                <w:sz w:val="22"/>
                <w:szCs w:val="22"/>
              </w:rPr>
            </w:pPr>
            <w:r>
              <w:rPr>
                <w:rFonts w:cs="宋体"/>
                <w:sz w:val="20"/>
                <w:szCs w:val="20"/>
              </w:rPr>
              <w:t>公开部门：</w:t>
            </w:r>
            <w:r>
              <w:rPr>
                <w:sz w:val="20"/>
              </w:rPr>
              <w:t>重庆市九龙坡区残疾人联合会</w:t>
            </w:r>
          </w:p>
        </w:tc>
        <w:tc>
          <w:tcPr>
            <w:tcW w:w="1562"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1,860.33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1,836.75</w:t>
            </w: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12.85</w:t>
            </w: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10.73</w:t>
            </w: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1,994.33</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1,994.33</w:t>
            </w: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color w:val="000000"/>
                <w:sz w:val="20"/>
              </w:rPr>
              <w:t xml:space="preserve"> </w:t>
            </w:r>
          </w:p>
        </w:tc>
      </w:tr>
      <w:tr w:rsidR="001F6AE6">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1,994.33</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F6AE6" w:rsidRDefault="004D0B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40" w:lineRule="exact"/>
              <w:jc w:val="right"/>
              <w:textAlignment w:val="center"/>
              <w:rPr>
                <w:rFonts w:cs="宋体" w:hint="default"/>
                <w:color w:val="000000"/>
                <w:sz w:val="20"/>
                <w:szCs w:val="20"/>
              </w:rPr>
            </w:pPr>
            <w:r>
              <w:rPr>
                <w:rFonts w:cs="宋体"/>
                <w:color w:val="000000"/>
                <w:sz w:val="20"/>
                <w:szCs w:val="20"/>
              </w:rPr>
              <w:t>1,994.33</w:t>
            </w:r>
            <w:r>
              <w:rPr>
                <w:color w:val="000000"/>
                <w:sz w:val="20"/>
              </w:rPr>
              <w:t xml:space="preserve"> </w:t>
            </w:r>
          </w:p>
        </w:tc>
      </w:tr>
    </w:tbl>
    <w:p w:rsidR="001F6AE6" w:rsidRDefault="004D0B00">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1F6AE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F6AE6" w:rsidRDefault="004D0B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F6AE6">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rPr>
                <w:rFonts w:cs="宋体" w:hint="default"/>
                <w:color w:val="000000"/>
                <w:sz w:val="20"/>
                <w:szCs w:val="20"/>
              </w:rPr>
            </w:pPr>
            <w:r>
              <w:rPr>
                <w:rFonts w:cs="宋体"/>
                <w:sz w:val="20"/>
                <w:szCs w:val="20"/>
              </w:rPr>
              <w:t>公开部门：</w:t>
            </w:r>
            <w:r>
              <w:rPr>
                <w:sz w:val="20"/>
              </w:rPr>
              <w:t>重庆市九龙坡区残疾人联合会</w:t>
            </w: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1F6AE6">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F6AE6" w:rsidRDefault="004D0B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4D0B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其他收入</w:t>
            </w:r>
          </w:p>
        </w:tc>
      </w:tr>
      <w:tr w:rsidR="001F6AE6">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1,994.33</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1,994.33</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1,836.75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1,836.75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38.54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38.54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9.19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10.71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10.71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1,798.21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1,798.21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158.61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158.61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残疾人康复</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617.64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617.64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残疾人就业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78.98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78.98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残疾人体育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4.95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4.95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残疾人生活和护理补贴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379.20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379.20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其他残疾人事业支出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558.82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558.82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公务员医疗补助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2210203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购房补贴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1.71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2296006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用于残疾人事业的彩票公益金支出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bl>
    <w:p w:rsidR="001F6AE6" w:rsidRDefault="004D0B00">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1F6AE6" w:rsidRDefault="004D0B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95"/>
        <w:gridCol w:w="3343"/>
        <w:gridCol w:w="1695"/>
        <w:gridCol w:w="1695"/>
        <w:gridCol w:w="1695"/>
        <w:gridCol w:w="1679"/>
        <w:gridCol w:w="1679"/>
        <w:gridCol w:w="1741"/>
      </w:tblGrid>
      <w:tr w:rsidR="001F6AE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F6AE6" w:rsidRDefault="004D0B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F6AE6">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1F6AE6">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4D0B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对附属单位补助支出</w:t>
            </w:r>
          </w:p>
        </w:tc>
      </w:tr>
      <w:tr w:rsidR="001F6AE6">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1,994.33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295.01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1,699.32</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1,836.75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271.43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1,565.32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38.54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38.54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9.19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10.71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10.71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1,798.21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232.89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1,565.32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158.61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158.61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残疾人康复</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617.64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617.64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残疾人就业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78.98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78.98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残疾人体育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4.95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4.95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残疾人生活和护理补贴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379.20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379.20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其他残疾人事业支出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558.82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74.28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484.54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12.85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6.58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3.20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公务员医疗补助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1.20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lastRenderedPageBreak/>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10.73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9.02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2210203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购房补贴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1.71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1.71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b/>
                <w:color w:val="000000"/>
                <w:sz w:val="20"/>
                <w:szCs w:val="20"/>
              </w:rPr>
              <w:t>134.00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r w:rsidR="001F6AE6">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2296006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用于残疾人事业的彩票公益金支出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rFonts w:cs="宋体"/>
                <w:color w:val="000000"/>
                <w:sz w:val="20"/>
                <w:szCs w:val="20"/>
              </w:rPr>
              <w:t>134.00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color w:val="000000"/>
                <w:sz w:val="20"/>
                <w:szCs w:val="20"/>
              </w:rPr>
            </w:pPr>
            <w:r>
              <w:rPr>
                <w:color w:val="000000"/>
                <w:sz w:val="20"/>
              </w:rPr>
              <w:t xml:space="preserve"> </w:t>
            </w:r>
          </w:p>
        </w:tc>
      </w:tr>
    </w:tbl>
    <w:p w:rsidR="001F6AE6" w:rsidRDefault="004D0B00">
      <w:pPr>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F6AE6" w:rsidRDefault="004D0B00">
      <w:pPr>
        <w:rPr>
          <w:rFonts w:cs="宋体" w:hint="default"/>
          <w:sz w:val="21"/>
          <w:szCs w:val="21"/>
        </w:rPr>
      </w:pPr>
      <w:r>
        <w:rPr>
          <w:rFonts w:cs="宋体"/>
          <w:sz w:val="21"/>
          <w:szCs w:val="21"/>
        </w:rPr>
        <w:br w:type="page"/>
      </w:r>
    </w:p>
    <w:p w:rsidR="001F6AE6" w:rsidRDefault="001F6AE6">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F6AE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F6AE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1F6AE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1F6AE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F6AE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1,860.33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134.00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1,836.75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1,836.75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12.85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12.85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10.73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10.73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134.00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134.00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1,994.33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1,994.33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1,860.33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134.00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1,994.33</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1,994.33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1,860.33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134.00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bl>
    <w:p w:rsidR="001F6AE6" w:rsidRDefault="004D0B00">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2"/>
        <w:gridCol w:w="3536"/>
        <w:gridCol w:w="3306"/>
        <w:gridCol w:w="3306"/>
        <w:gridCol w:w="3322"/>
      </w:tblGrid>
      <w:tr w:rsidR="001F6AE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F6AE6" w:rsidRDefault="004D0B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F6AE6">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p>
        </w:tc>
        <w:tc>
          <w:tcPr>
            <w:tcW w:w="1079"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1F6AE6">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本年支出</w:t>
            </w:r>
          </w:p>
        </w:tc>
      </w:tr>
      <w:tr w:rsidR="001F6AE6">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项目支出</w:t>
            </w:r>
          </w:p>
        </w:tc>
      </w:tr>
      <w:tr w:rsidR="001F6AE6">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1,860.33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295.01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1,565.32</w:t>
            </w:r>
            <w:r>
              <w:rPr>
                <w:b/>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1,836.75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271.43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1,565.32</w:t>
            </w:r>
            <w:r>
              <w:rPr>
                <w:b/>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38.54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38.54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18.63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18.63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9.19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9.19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10.71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10.71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1,798.21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232.89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1,565.32</w:t>
            </w:r>
            <w:r>
              <w:rPr>
                <w:b/>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158.61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158.61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残疾人康复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617.64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617.64</w:t>
            </w: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残疾人就业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78.98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78.98</w:t>
            </w: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残疾人体育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4.95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4.95</w:t>
            </w: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残疾人生活和护理补贴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379.20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379.20</w:t>
            </w: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2081199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其他残疾人事业支出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558.82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74.28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484.54</w:t>
            </w: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12.85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12.85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12.85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12.85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6.58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6.58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3.20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3.20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公务员医疗补助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1.20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1.87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10.73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10.73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10.73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10.73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9.02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9.02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lastRenderedPageBreak/>
              <w:t>2210203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textAlignment w:val="center"/>
              <w:rPr>
                <w:rFonts w:cs="宋体" w:hint="default"/>
                <w:color w:val="000000"/>
                <w:sz w:val="20"/>
                <w:szCs w:val="20"/>
              </w:rPr>
            </w:pPr>
            <w:r>
              <w:rPr>
                <w:rFonts w:cs="宋体"/>
                <w:color w:val="000000"/>
                <w:sz w:val="20"/>
                <w:szCs w:val="20"/>
              </w:rPr>
              <w:t>购房补贴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1.71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1.71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bl>
    <w:p w:rsidR="001F6AE6" w:rsidRDefault="004D0B00">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F6AE6" w:rsidRDefault="004D0B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1F6AE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F6AE6">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1F6AE6" w:rsidRDefault="004D0B00">
            <w:pPr>
              <w:spacing w:line="200" w:lineRule="exact"/>
              <w:rPr>
                <w:rFonts w:cs="宋体" w:hint="default"/>
                <w:color w:val="000000"/>
                <w:sz w:val="18"/>
                <w:szCs w:val="18"/>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p>
        </w:tc>
        <w:tc>
          <w:tcPr>
            <w:tcW w:w="539"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1F6AE6">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1F6AE6">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1F6AE6">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spacing w:line="200" w:lineRule="exact"/>
              <w:jc w:val="center"/>
              <w:rPr>
                <w:rFonts w:cs="宋体" w:hint="default"/>
                <w:b/>
                <w:color w:val="000000"/>
                <w:sz w:val="18"/>
                <w:szCs w:val="18"/>
              </w:rPr>
            </w:pP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240.20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41.86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1.60</w:t>
            </w: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51.37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10.37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22.69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1.36</w:t>
            </w: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45.11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14.56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34.49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0.76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0.24</w:t>
            </w: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9.19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0.11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9.14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0.94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9.02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1.54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21.83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11.35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1.18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0.05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10.45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0.69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0.90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6.91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2.80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0.25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6.08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9.88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1F6AE6">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1F6AE6">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spacing w:line="200" w:lineRule="exact"/>
              <w:jc w:val="right"/>
              <w:rPr>
                <w:rFonts w:cs="宋体" w:hint="default"/>
                <w:color w:val="000000"/>
                <w:sz w:val="18"/>
                <w:szCs w:val="18"/>
              </w:rPr>
            </w:pPr>
          </w:p>
        </w:tc>
      </w:tr>
      <w:tr w:rsidR="001F6AE6">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F6AE6" w:rsidRDefault="004D0B00">
            <w:pPr>
              <w:wordWrap w:val="0"/>
              <w:spacing w:line="200" w:lineRule="exact"/>
              <w:jc w:val="right"/>
              <w:textAlignment w:val="bottom"/>
              <w:rPr>
                <w:rFonts w:cs="宋体" w:hint="default"/>
                <w:color w:val="000000"/>
                <w:sz w:val="18"/>
                <w:szCs w:val="18"/>
              </w:rPr>
            </w:pPr>
            <w:r>
              <w:rPr>
                <w:rFonts w:cs="宋体"/>
                <w:color w:val="000000"/>
                <w:sz w:val="18"/>
                <w:szCs w:val="18"/>
              </w:rPr>
              <w:t>251.55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spacing w:line="200" w:lineRule="exact"/>
              <w:jc w:val="right"/>
              <w:textAlignment w:val="center"/>
              <w:rPr>
                <w:rFonts w:cs="宋体" w:hint="default"/>
                <w:color w:val="000000"/>
                <w:sz w:val="18"/>
                <w:szCs w:val="18"/>
              </w:rPr>
            </w:pPr>
            <w:r>
              <w:rPr>
                <w:rFonts w:cs="宋体"/>
                <w:color w:val="000000"/>
                <w:sz w:val="18"/>
                <w:szCs w:val="18"/>
              </w:rPr>
              <w:t>43.46</w:t>
            </w:r>
            <w:r>
              <w:rPr>
                <w:color w:val="000000"/>
                <w:sz w:val="18"/>
              </w:rPr>
              <w:t xml:space="preserve"> </w:t>
            </w:r>
          </w:p>
        </w:tc>
      </w:tr>
    </w:tbl>
    <w:p w:rsidR="001F6AE6" w:rsidRDefault="004D0B00">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本表反映部门本年度一般公共预算财政拨款基本支出明细情况。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1F6AE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F6AE6" w:rsidRDefault="004D0B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F6AE6">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1F6AE6">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年末结转和结余</w:t>
            </w:r>
          </w:p>
        </w:tc>
      </w:tr>
      <w:tr w:rsidR="001F6AE6">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bCs/>
                <w:color w:val="000000"/>
                <w:sz w:val="20"/>
                <w:szCs w:val="20"/>
              </w:rPr>
              <w:t>134.00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r>
      <w:tr w:rsidR="001F6AE6">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b/>
                <w:color w:val="000000"/>
                <w:sz w:val="20"/>
                <w:szCs w:val="20"/>
              </w:rPr>
              <w:t>134.00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r w:rsidR="001F6AE6">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color w:val="000000"/>
                <w:sz w:val="20"/>
                <w:szCs w:val="20"/>
              </w:rPr>
              <w:t>2296006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jc w:val="both"/>
              <w:textAlignment w:val="center"/>
              <w:rPr>
                <w:rFonts w:cs="宋体" w:hint="default"/>
                <w:color w:val="000000"/>
                <w:sz w:val="20"/>
                <w:szCs w:val="20"/>
              </w:rPr>
            </w:pPr>
            <w:r>
              <w:rPr>
                <w:rFonts w:cs="宋体"/>
                <w:color w:val="000000"/>
                <w:sz w:val="20"/>
                <w:szCs w:val="20"/>
              </w:rPr>
              <w:t>用于残疾人事业的彩票公益金支出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134.00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134.00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rFonts w:cs="宋体"/>
                <w:color w:val="000000"/>
                <w:sz w:val="20"/>
                <w:szCs w:val="20"/>
              </w:rPr>
              <w:t>134.00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color w:val="000000"/>
                <w:sz w:val="20"/>
              </w:rPr>
              <w:t xml:space="preserve"> </w:t>
            </w:r>
          </w:p>
        </w:tc>
      </w:tr>
    </w:tbl>
    <w:p w:rsidR="001F6AE6" w:rsidRDefault="004D0B00">
      <w:pPr>
        <w:rPr>
          <w:rFonts w:cs="宋体" w:hint="default"/>
          <w:sz w:val="21"/>
          <w:szCs w:val="21"/>
        </w:rPr>
      </w:pPr>
      <w:r>
        <w:rPr>
          <w:rFonts w:cs="宋体"/>
          <w:sz w:val="20"/>
          <w:szCs w:val="20"/>
        </w:rPr>
        <w:t>备注：</w:t>
      </w:r>
      <w:r>
        <w:rPr>
          <w:rFonts w:cs="宋体"/>
          <w:sz w:val="20"/>
          <w:szCs w:val="20"/>
        </w:rPr>
        <w:t>1.</w:t>
      </w:r>
      <w:r>
        <w:rPr>
          <w:rFonts w:cs="宋体"/>
          <w:sz w:val="20"/>
          <w:szCs w:val="20"/>
        </w:rPr>
        <w:t>本表反映部门本年度政府性基金预算财政拨款收入支出及结转和结余情况。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1F6AE6" w:rsidRDefault="004D0B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1F6AE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F6AE6" w:rsidRDefault="004D0B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F6AE6">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1F6AE6" w:rsidRDefault="004D0B00">
            <w:pPr>
              <w:rPr>
                <w:rFonts w:cs="宋体" w:hint="default"/>
                <w:color w:val="000000"/>
                <w:sz w:val="20"/>
                <w:szCs w:val="20"/>
              </w:rPr>
            </w:pPr>
            <w:r>
              <w:rPr>
                <w:rFonts w:cs="宋体"/>
                <w:sz w:val="20"/>
                <w:szCs w:val="20"/>
              </w:rPr>
              <w:t>公开部门</w:t>
            </w:r>
            <w:r>
              <w:rPr>
                <w:rFonts w:cs="宋体"/>
                <w:color w:val="000000"/>
                <w:sz w:val="20"/>
                <w:szCs w:val="20"/>
              </w:rPr>
              <w:t>：</w:t>
            </w:r>
            <w:r>
              <w:rPr>
                <w:rFonts w:cs="宋体"/>
                <w:color w:val="000000"/>
                <w:sz w:val="20"/>
                <w:szCs w:val="20"/>
              </w:rPr>
              <w:t xml:space="preserve"> </w:t>
            </w:r>
            <w:r>
              <w:rPr>
                <w:color w:val="000000"/>
                <w:sz w:val="20"/>
              </w:rPr>
              <w:t>重庆市九龙坡区残疾人联合会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1F6AE6">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F6AE6" w:rsidRDefault="001F6AE6">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F6AE6" w:rsidRDefault="004D0B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F6AE6">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4D0B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F6AE6" w:rsidRDefault="004D0B00">
            <w:pPr>
              <w:jc w:val="center"/>
              <w:textAlignment w:val="bottom"/>
              <w:rPr>
                <w:rFonts w:cs="宋体" w:hint="default"/>
                <w:b/>
                <w:color w:val="000000"/>
                <w:sz w:val="20"/>
                <w:szCs w:val="20"/>
              </w:rPr>
            </w:pPr>
            <w:r>
              <w:rPr>
                <w:rFonts w:cs="宋体"/>
                <w:b/>
                <w:color w:val="000000"/>
                <w:sz w:val="20"/>
                <w:szCs w:val="20"/>
              </w:rPr>
              <w:t>本年支出</w:t>
            </w:r>
          </w:p>
        </w:tc>
      </w:tr>
      <w:tr w:rsidR="001F6AE6">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项目支出</w:t>
            </w:r>
          </w:p>
        </w:tc>
      </w:tr>
      <w:tr w:rsidR="001F6AE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F6AE6" w:rsidRDefault="001F6AE6">
            <w:pPr>
              <w:jc w:val="center"/>
              <w:rPr>
                <w:rFonts w:cs="宋体" w:hint="default"/>
                <w:b/>
                <w:color w:val="000000"/>
                <w:sz w:val="20"/>
                <w:szCs w:val="20"/>
              </w:rPr>
            </w:pPr>
          </w:p>
        </w:tc>
      </w:tr>
      <w:tr w:rsidR="001F6AE6">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F6AE6" w:rsidRDefault="004D0B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1F6AE6">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F6AE6" w:rsidRDefault="004D0B00">
            <w:pPr>
              <w:wordWrap w:val="0"/>
              <w:jc w:val="right"/>
              <w:textAlignment w:val="center"/>
              <w:rPr>
                <w:rFonts w:cs="宋体" w:hint="default"/>
                <w:b/>
                <w:color w:val="000000"/>
                <w:sz w:val="20"/>
                <w:szCs w:val="20"/>
              </w:rPr>
            </w:pPr>
            <w:r>
              <w:rPr>
                <w:b/>
                <w:color w:val="000000"/>
                <w:sz w:val="20"/>
              </w:rPr>
              <w:t xml:space="preserve"> </w:t>
            </w:r>
          </w:p>
        </w:tc>
      </w:tr>
    </w:tbl>
    <w:p w:rsidR="001F6AE6" w:rsidRDefault="004D0B00">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rsidR="001F6AE6" w:rsidRDefault="004D0B00">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1F6AE6">
        <w:trPr>
          <w:trHeight w:val="343"/>
        </w:trPr>
        <w:tc>
          <w:tcPr>
            <w:tcW w:w="5000" w:type="pct"/>
            <w:gridSpan w:val="5"/>
            <w:shd w:val="clear" w:color="auto" w:fill="auto"/>
            <w:noWrap/>
            <w:tcMar>
              <w:top w:w="15" w:type="dxa"/>
              <w:left w:w="15" w:type="dxa"/>
              <w:right w:w="15" w:type="dxa"/>
            </w:tcMar>
            <w:vAlign w:val="bottom"/>
          </w:tcPr>
          <w:p w:rsidR="001F6AE6" w:rsidRDefault="004D0B0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F6AE6">
        <w:trPr>
          <w:trHeight w:val="244"/>
        </w:trPr>
        <w:tc>
          <w:tcPr>
            <w:tcW w:w="1347" w:type="pct"/>
            <w:shd w:val="clear" w:color="auto" w:fill="auto"/>
            <w:noWrap/>
            <w:tcMar>
              <w:top w:w="15" w:type="dxa"/>
              <w:left w:w="15" w:type="dxa"/>
              <w:right w:w="15" w:type="dxa"/>
            </w:tcMar>
            <w:vAlign w:val="bottom"/>
          </w:tcPr>
          <w:p w:rsidR="001F6AE6" w:rsidRDefault="001F6AE6">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rsidR="001F6AE6" w:rsidRDefault="001F6AE6">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rsidR="001F6AE6" w:rsidRDefault="001F6AE6">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rsidR="001F6AE6" w:rsidRDefault="001F6AE6">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cs="宋体"/>
                <w:color w:val="000000"/>
                <w:kern w:val="2"/>
                <w:sz w:val="20"/>
                <w:szCs w:val="20"/>
              </w:rPr>
              <w:t>09</w:t>
            </w:r>
            <w:r>
              <w:rPr>
                <w:rFonts w:cs="宋体"/>
                <w:color w:val="000000"/>
                <w:kern w:val="2"/>
                <w:sz w:val="20"/>
                <w:szCs w:val="20"/>
              </w:rPr>
              <w:t>表</w:t>
            </w:r>
          </w:p>
        </w:tc>
      </w:tr>
      <w:tr w:rsidR="001F6AE6">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F6AE6" w:rsidRDefault="004D0B00">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w:t>
            </w:r>
            <w:r>
              <w:rPr>
                <w:rFonts w:cs="宋体"/>
                <w:color w:val="000000"/>
                <w:kern w:val="2"/>
                <w:sz w:val="20"/>
                <w:szCs w:val="20"/>
              </w:rPr>
              <w:t xml:space="preserve"> </w:t>
            </w:r>
            <w:r>
              <w:rPr>
                <w:color w:val="000000"/>
                <w:sz w:val="20"/>
              </w:rPr>
              <w:t>重庆市九龙坡区残疾人联合会</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1F6AE6" w:rsidRDefault="001F6AE6">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1F6AE6" w:rsidRDefault="001F6AE6">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1F6AE6" w:rsidRDefault="004D0B0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F6AE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F6AE6">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27.43</w:t>
            </w: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0.30</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0.30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27.43</w:t>
            </w: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0.25</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0.25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0.25</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0.25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0.05</w:t>
            </w:r>
            <w:r>
              <w:rPr>
                <w:color w:val="000000"/>
                <w:sz w:val="16"/>
              </w:rPr>
              <w:t xml:space="preserve"> </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0.05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1</w:t>
            </w:r>
            <w:r>
              <w:rPr>
                <w:rFonts w:cs="宋体"/>
                <w:color w:val="000000"/>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0.05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w:t>
            </w:r>
            <w:r>
              <w:rPr>
                <w:rFonts w:cs="宋体"/>
                <w:color w:val="000000"/>
                <w:kern w:val="2"/>
                <w:sz w:val="16"/>
                <w:szCs w:val="16"/>
              </w:rPr>
              <w:t>2</w:t>
            </w:r>
            <w:r>
              <w:rPr>
                <w:rFonts w:cs="宋体"/>
                <w:color w:val="000000"/>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．因公出国（境）团组数（</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（二）单价</w:t>
            </w:r>
            <w:r>
              <w:rPr>
                <w:rFonts w:cs="宋体"/>
                <w:color w:val="000000"/>
                <w:kern w:val="2"/>
                <w:sz w:val="16"/>
                <w:szCs w:val="16"/>
              </w:rPr>
              <w:t>100</w:t>
            </w:r>
            <w:r>
              <w:rPr>
                <w:rFonts w:cs="宋体"/>
                <w:color w:val="000000"/>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4</w:t>
            </w:r>
            <w:r>
              <w:rPr>
                <w:rFonts w:cs="宋体"/>
                <w:color w:val="000000"/>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5</w:t>
            </w:r>
            <w:r>
              <w:rPr>
                <w:rFonts w:cs="宋体"/>
                <w:color w:val="000000"/>
                <w:kern w:val="2"/>
                <w:sz w:val="16"/>
                <w:szCs w:val="16"/>
              </w:rPr>
              <w:t>．国内公务接待批次（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1</w:t>
            </w:r>
            <w:r>
              <w:rPr>
                <w:rFonts w:cs="宋体"/>
                <w:color w:val="000000"/>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6</w:t>
            </w:r>
            <w:r>
              <w:rPr>
                <w:rFonts w:cs="宋体"/>
                <w:color w:val="000000"/>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2</w:t>
            </w:r>
            <w:r>
              <w:rPr>
                <w:rFonts w:cs="宋体"/>
                <w:color w:val="000000"/>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3</w:t>
            </w:r>
            <w:r>
              <w:rPr>
                <w:rFonts w:cs="宋体"/>
                <w:color w:val="000000"/>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7</w:t>
            </w:r>
            <w:r>
              <w:rPr>
                <w:rFonts w:cs="宋体"/>
                <w:color w:val="000000"/>
                <w:kern w:val="2"/>
                <w:sz w:val="16"/>
                <w:szCs w:val="16"/>
              </w:rPr>
              <w:t>．国（境）外公务接待批次（</w:t>
            </w:r>
            <w:proofErr w:type="gramStart"/>
            <w:r>
              <w:rPr>
                <w:rFonts w:cs="宋体"/>
                <w:color w:val="000000"/>
                <w:kern w:val="2"/>
                <w:sz w:val="16"/>
                <w:szCs w:val="16"/>
              </w:rPr>
              <w:t>个</w:t>
            </w:r>
            <w:proofErr w:type="gramEnd"/>
            <w:r>
              <w:rPr>
                <w:rFonts w:cs="宋体"/>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8</w:t>
            </w:r>
            <w:r>
              <w:rPr>
                <w:rFonts w:cs="宋体"/>
                <w:color w:val="000000"/>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 xml:space="preserve">        </w:t>
            </w:r>
            <w:r>
              <w:rPr>
                <w:rFonts w:cs="宋体"/>
                <w:color w:val="000000"/>
                <w:kern w:val="2"/>
                <w:sz w:val="16"/>
                <w:szCs w:val="16"/>
              </w:rPr>
              <w:t>其中：授予小</w:t>
            </w:r>
            <w:proofErr w:type="gramStart"/>
            <w:r>
              <w:rPr>
                <w:rFonts w:cs="宋体"/>
                <w:color w:val="000000"/>
                <w:kern w:val="2"/>
                <w:sz w:val="16"/>
                <w:szCs w:val="16"/>
              </w:rPr>
              <w:t>微企业</w:t>
            </w:r>
            <w:proofErr w:type="gramEnd"/>
            <w:r>
              <w:rPr>
                <w:rFonts w:cs="宋体"/>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r>
      <w:tr w:rsidR="001F6AE6">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1F6AE6">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1F6AE6">
            <w:pPr>
              <w:spacing w:line="200" w:lineRule="exact"/>
              <w:jc w:val="right"/>
              <w:rPr>
                <w:rFonts w:cs="宋体" w:hint="default"/>
                <w:color w:val="000000"/>
                <w:kern w:val="2"/>
                <w:sz w:val="16"/>
                <w:szCs w:val="16"/>
              </w:rPr>
            </w:pPr>
          </w:p>
        </w:tc>
      </w:tr>
      <w:tr w:rsidR="001F6AE6">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4D0B00">
            <w:pPr>
              <w:spacing w:line="200" w:lineRule="exact"/>
              <w:textAlignment w:val="center"/>
              <w:rPr>
                <w:rFonts w:cs="宋体" w:hint="default"/>
                <w:color w:val="000000"/>
                <w:kern w:val="2"/>
                <w:sz w:val="16"/>
                <w:szCs w:val="16"/>
              </w:rPr>
            </w:pPr>
            <w:r>
              <w:rPr>
                <w:rFonts w:cs="宋体"/>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F6AE6" w:rsidRDefault="004D0B00">
            <w:pPr>
              <w:spacing w:line="200" w:lineRule="exact"/>
              <w:jc w:val="center"/>
              <w:textAlignment w:val="center"/>
              <w:rPr>
                <w:rFonts w:cs="宋体" w:hint="default"/>
                <w:color w:val="000000"/>
                <w:kern w:val="2"/>
                <w:sz w:val="16"/>
                <w:szCs w:val="16"/>
              </w:rPr>
            </w:pPr>
            <w:r>
              <w:rPr>
                <w:rFonts w:cs="宋体"/>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4D0B00">
            <w:pPr>
              <w:spacing w:line="200" w:lineRule="exact"/>
              <w:jc w:val="right"/>
              <w:textAlignment w:val="bottom"/>
              <w:rPr>
                <w:rFonts w:cs="宋体" w:hint="default"/>
                <w:color w:val="000000"/>
                <w:kern w:val="2"/>
                <w:sz w:val="16"/>
                <w:szCs w:val="16"/>
              </w:rPr>
            </w:pPr>
            <w:r>
              <w:rPr>
                <w:rFonts w:cs="宋体"/>
                <w:color w:val="000000"/>
                <w:kern w:val="2"/>
                <w:sz w:val="16"/>
                <w:szCs w:val="16"/>
              </w:rPr>
              <w:t>1.18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F6AE6" w:rsidRDefault="001F6AE6">
            <w:pPr>
              <w:spacing w:line="200" w:lineRule="exact"/>
              <w:rPr>
                <w:rFonts w:cs="宋体" w:hint="default"/>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F6AE6" w:rsidRDefault="001F6AE6">
            <w:pPr>
              <w:spacing w:line="200" w:lineRule="exact"/>
              <w:jc w:val="right"/>
              <w:rPr>
                <w:rFonts w:cs="宋体" w:hint="default"/>
                <w:color w:val="000000"/>
                <w:kern w:val="2"/>
                <w:sz w:val="16"/>
                <w:szCs w:val="16"/>
              </w:rPr>
            </w:pPr>
          </w:p>
        </w:tc>
      </w:tr>
    </w:tbl>
    <w:p w:rsidR="001F6AE6" w:rsidRDefault="004D0B00">
      <w:pPr>
        <w:rPr>
          <w:rFonts w:hint="default"/>
        </w:rPr>
      </w:pPr>
      <w:r>
        <w:rPr>
          <w:rFonts w:cs="宋体"/>
          <w:sz w:val="20"/>
          <w:szCs w:val="20"/>
        </w:rPr>
        <w:t>备注：</w:t>
      </w:r>
      <w:r>
        <w:rPr>
          <w:rFonts w:cs="宋体"/>
          <w:sz w:val="20"/>
          <w:szCs w:val="20"/>
        </w:rPr>
        <w:t>1.</w:t>
      </w:r>
      <w:r>
        <w:rPr>
          <w:rFonts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1F6AE6">
      <w:headerReference w:type="default" r:id="rId9"/>
      <w:footerReference w:type="default" r:id="rId10"/>
      <w:pgSz w:w="16783" w:h="11850"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00" w:rsidRDefault="004D0B00">
      <w:pPr>
        <w:rPr>
          <w:rFonts w:hint="default"/>
        </w:rPr>
      </w:pPr>
      <w:r>
        <w:separator/>
      </w:r>
    </w:p>
  </w:endnote>
  <w:endnote w:type="continuationSeparator" w:id="0">
    <w:p w:rsidR="004D0B00" w:rsidRDefault="004D0B0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E6" w:rsidRDefault="004D0B00">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92.8pt;margin-top:0;width:2in;height:2in;z-index:251661312;mso-wrap-style:none;mso-position-horizontal:outside;mso-position-horizontal-relative:margin;mso-width-relative:page;mso-height-relative:page" filled="f" stroked="f" strokeweight=".5pt">
          <v:textbox style="mso-fit-shape-to-text:t" inset="0,0,0,0">
            <w:txbxContent>
              <w:p w:rsidR="001F6AE6" w:rsidRDefault="004D0B00">
                <w:pPr>
                  <w:pStyle w:val="a4"/>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2F214C">
                  <w:rPr>
                    <w:rFonts w:asciiTheme="minorEastAsia" w:eastAsiaTheme="minorEastAsia" w:hAnsiTheme="minorEastAsia" w:cstheme="minorEastAsia" w:hint="default"/>
                    <w:noProof/>
                    <w:sz w:val="28"/>
                    <w:szCs w:val="28"/>
                  </w:rPr>
                  <w:t>5</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E6" w:rsidRDefault="004D0B00">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92.8pt;margin-top:0;width:2in;height:2in;z-index:251660288;mso-wrap-style:none;mso-position-horizontal:outside;mso-position-horizontal-relative:margin;mso-width-relative:page;mso-height-relative:page" o:allowoverlap="f" filled="f" stroked="f" strokeweight=".5pt">
          <v:textbox style="mso-fit-shape-to-text:t" inset="0,0,0,0">
            <w:txbxContent>
              <w:p w:rsidR="001F6AE6" w:rsidRDefault="004D0B00">
                <w:pPr>
                  <w:pStyle w:val="a4"/>
                  <w:rPr>
                    <w:rFonts w:asciiTheme="majorEastAsia" w:eastAsiaTheme="majorEastAsia" w:hAnsiTheme="majorEastAsia" w:cstheme="majorEastAsia" w:hint="default"/>
                    <w:sz w:val="28"/>
                    <w:szCs w:val="28"/>
                  </w:rPr>
                </w:pPr>
                <w:r>
                  <w:rPr>
                    <w:rFonts w:asciiTheme="majorEastAsia" w:eastAsiaTheme="majorEastAsia" w:hAnsiTheme="majorEastAsia" w:cstheme="majorEastAsia"/>
                    <w:sz w:val="28"/>
                    <w:szCs w:val="28"/>
                  </w:rPr>
                  <w:t>—</w:t>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fldChar w:fldCharType="begin"/>
                </w:r>
                <w:r>
                  <w:rPr>
                    <w:rFonts w:asciiTheme="majorEastAsia" w:eastAsiaTheme="majorEastAsia" w:hAnsiTheme="majorEastAsia" w:cstheme="majorEastAsia"/>
                    <w:sz w:val="28"/>
                    <w:szCs w:val="28"/>
                  </w:rPr>
                  <w:instrText xml:space="preserve"> PAGE  \* MERGEFORMAT </w:instrText>
                </w:r>
                <w:r>
                  <w:rPr>
                    <w:rFonts w:asciiTheme="majorEastAsia" w:eastAsiaTheme="majorEastAsia" w:hAnsiTheme="majorEastAsia" w:cstheme="majorEastAsia"/>
                    <w:sz w:val="28"/>
                    <w:szCs w:val="28"/>
                  </w:rPr>
                  <w:fldChar w:fldCharType="separate"/>
                </w:r>
                <w:r w:rsidR="002F214C">
                  <w:rPr>
                    <w:rFonts w:asciiTheme="majorEastAsia" w:eastAsiaTheme="majorEastAsia" w:hAnsiTheme="majorEastAsia" w:cstheme="majorEastAsia" w:hint="default"/>
                    <w:noProof/>
                    <w:sz w:val="28"/>
                    <w:szCs w:val="28"/>
                  </w:rPr>
                  <w:t>13</w:t>
                </w:r>
                <w:r>
                  <w:rPr>
                    <w:rFonts w:asciiTheme="majorEastAsia" w:eastAsiaTheme="majorEastAsia" w:hAnsiTheme="majorEastAsia" w:cstheme="majorEastAsia"/>
                    <w:sz w:val="28"/>
                    <w:szCs w:val="28"/>
                  </w:rPr>
                  <w:fldChar w:fldCharType="end"/>
                </w:r>
                <w:r>
                  <w:rPr>
                    <w:rFonts w:asciiTheme="majorEastAsia" w:eastAsiaTheme="majorEastAsia" w:hAnsiTheme="majorEastAsia" w:cstheme="majorEastAsia"/>
                    <w:sz w:val="28"/>
                    <w:szCs w:val="28"/>
                  </w:rPr>
                  <w:t xml:space="preserve"> </w:t>
                </w:r>
                <w:r>
                  <w:rPr>
                    <w:rFonts w:asciiTheme="majorEastAsia" w:eastAsiaTheme="majorEastAsia" w:hAnsiTheme="majorEastAsia" w:cstheme="majorEastAsia"/>
                    <w:sz w:val="28"/>
                    <w:szCs w:val="28"/>
                  </w:rPr>
                  <w:t>—</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1F6AE6" w:rsidRDefault="004D0B00">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00" w:rsidRDefault="004D0B00">
      <w:pPr>
        <w:rPr>
          <w:rFonts w:hint="default"/>
        </w:rPr>
      </w:pPr>
      <w:r>
        <w:separator/>
      </w:r>
    </w:p>
  </w:footnote>
  <w:footnote w:type="continuationSeparator" w:id="0">
    <w:p w:rsidR="004D0B00" w:rsidRDefault="004D0B0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E6" w:rsidRDefault="001F6AE6">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ZhZjY1NTcxMDJjZDE1NGY1MzhlYmI0M2RkNzg3OGIifQ=="/>
  </w:docVars>
  <w:rsids>
    <w:rsidRoot w:val="00B03CCD"/>
    <w:rsid w:val="000C01CC"/>
    <w:rsid w:val="000D7702"/>
    <w:rsid w:val="001F6AE6"/>
    <w:rsid w:val="00261065"/>
    <w:rsid w:val="002D0E5A"/>
    <w:rsid w:val="002E5443"/>
    <w:rsid w:val="002F214C"/>
    <w:rsid w:val="0032196C"/>
    <w:rsid w:val="004C12FF"/>
    <w:rsid w:val="004D0B00"/>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80322F"/>
    <w:rsid w:val="0B9335CE"/>
    <w:rsid w:val="0C7927C4"/>
    <w:rsid w:val="0C9B098C"/>
    <w:rsid w:val="0D673E11"/>
    <w:rsid w:val="0DDA54E4"/>
    <w:rsid w:val="0E3A5F83"/>
    <w:rsid w:val="0E74421A"/>
    <w:rsid w:val="0EEF3211"/>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7E577D"/>
    <w:rsid w:val="1D8C314D"/>
    <w:rsid w:val="1DBD6767"/>
    <w:rsid w:val="1DC52125"/>
    <w:rsid w:val="1DD26311"/>
    <w:rsid w:val="1E374ACB"/>
    <w:rsid w:val="1E5E27E3"/>
    <w:rsid w:val="1ECF0A66"/>
    <w:rsid w:val="1EF67CA4"/>
    <w:rsid w:val="1F020D3A"/>
    <w:rsid w:val="1F2C5189"/>
    <w:rsid w:val="1F4B0B02"/>
    <w:rsid w:val="1FBB35CD"/>
    <w:rsid w:val="1FCD26AF"/>
    <w:rsid w:val="20642787"/>
    <w:rsid w:val="21556F04"/>
    <w:rsid w:val="223338D0"/>
    <w:rsid w:val="22403BD3"/>
    <w:rsid w:val="23DA37D9"/>
    <w:rsid w:val="23F274EA"/>
    <w:rsid w:val="23FF2FC5"/>
    <w:rsid w:val="24B92327"/>
    <w:rsid w:val="24C14514"/>
    <w:rsid w:val="2533755C"/>
    <w:rsid w:val="25791755"/>
    <w:rsid w:val="25D104E4"/>
    <w:rsid w:val="26396DF4"/>
    <w:rsid w:val="27167136"/>
    <w:rsid w:val="27B23302"/>
    <w:rsid w:val="29310A5F"/>
    <w:rsid w:val="29C37A35"/>
    <w:rsid w:val="2A076083"/>
    <w:rsid w:val="2A73162E"/>
    <w:rsid w:val="2AC96EDC"/>
    <w:rsid w:val="2B167953"/>
    <w:rsid w:val="2B200583"/>
    <w:rsid w:val="2B8209DE"/>
    <w:rsid w:val="2BEE242F"/>
    <w:rsid w:val="2C6762A3"/>
    <w:rsid w:val="2EBF7B3E"/>
    <w:rsid w:val="2EDE1934"/>
    <w:rsid w:val="2FCA4B37"/>
    <w:rsid w:val="2FE029D7"/>
    <w:rsid w:val="2FF06E00"/>
    <w:rsid w:val="30562E26"/>
    <w:rsid w:val="30586FEC"/>
    <w:rsid w:val="30EC7046"/>
    <w:rsid w:val="315F0B22"/>
    <w:rsid w:val="319D022C"/>
    <w:rsid w:val="31C90022"/>
    <w:rsid w:val="31D84415"/>
    <w:rsid w:val="32285F6F"/>
    <w:rsid w:val="32406D31"/>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7DE39BE"/>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B47A1F"/>
    <w:rsid w:val="44C37687"/>
    <w:rsid w:val="44EF134D"/>
    <w:rsid w:val="45CB699A"/>
    <w:rsid w:val="465B470D"/>
    <w:rsid w:val="468368B5"/>
    <w:rsid w:val="469D6AD4"/>
    <w:rsid w:val="471E6C84"/>
    <w:rsid w:val="4748792B"/>
    <w:rsid w:val="475D719D"/>
    <w:rsid w:val="47674801"/>
    <w:rsid w:val="48225EF7"/>
    <w:rsid w:val="488F422B"/>
    <w:rsid w:val="48E36915"/>
    <w:rsid w:val="495C4A24"/>
    <w:rsid w:val="497135DF"/>
    <w:rsid w:val="49E76DA2"/>
    <w:rsid w:val="4A263DF2"/>
    <w:rsid w:val="4A6F6675"/>
    <w:rsid w:val="4B0502DF"/>
    <w:rsid w:val="4B135857"/>
    <w:rsid w:val="4B7951CB"/>
    <w:rsid w:val="4B7C315C"/>
    <w:rsid w:val="4DAC4ACA"/>
    <w:rsid w:val="4DBE01D2"/>
    <w:rsid w:val="4EFC6D10"/>
    <w:rsid w:val="4F0C6BA3"/>
    <w:rsid w:val="4F10477D"/>
    <w:rsid w:val="4F186D58"/>
    <w:rsid w:val="4FEA65B7"/>
    <w:rsid w:val="50A92968"/>
    <w:rsid w:val="50F06B6E"/>
    <w:rsid w:val="520470F6"/>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F7315C"/>
    <w:rsid w:val="59195206"/>
    <w:rsid w:val="59766A86"/>
    <w:rsid w:val="5A3B59D6"/>
    <w:rsid w:val="5AD134D8"/>
    <w:rsid w:val="5B6503B1"/>
    <w:rsid w:val="5C263CE4"/>
    <w:rsid w:val="5C5D2777"/>
    <w:rsid w:val="5CF66BF3"/>
    <w:rsid w:val="5D153410"/>
    <w:rsid w:val="5D290C69"/>
    <w:rsid w:val="5DE43EF9"/>
    <w:rsid w:val="5F2D4A41"/>
    <w:rsid w:val="60C74F6C"/>
    <w:rsid w:val="61025A59"/>
    <w:rsid w:val="613D5BBC"/>
    <w:rsid w:val="61536C39"/>
    <w:rsid w:val="617821BF"/>
    <w:rsid w:val="619F436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CB040D"/>
    <w:rsid w:val="66EE5541"/>
    <w:rsid w:val="67924660"/>
    <w:rsid w:val="68407834"/>
    <w:rsid w:val="6883293E"/>
    <w:rsid w:val="688412AD"/>
    <w:rsid w:val="68EB1B71"/>
    <w:rsid w:val="69475C96"/>
    <w:rsid w:val="6AAD2300"/>
    <w:rsid w:val="6B3727A3"/>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45F98"/>
    <w:rsid w:val="736650B0"/>
    <w:rsid w:val="73934AD2"/>
    <w:rsid w:val="750837F0"/>
    <w:rsid w:val="754758CF"/>
    <w:rsid w:val="75EB1851"/>
    <w:rsid w:val="764F62AB"/>
    <w:rsid w:val="765C45EC"/>
    <w:rsid w:val="768A7619"/>
    <w:rsid w:val="772E1EBA"/>
    <w:rsid w:val="77AE7282"/>
    <w:rsid w:val="77EB79F7"/>
    <w:rsid w:val="792B4BD8"/>
    <w:rsid w:val="796D60A4"/>
    <w:rsid w:val="79A031D5"/>
    <w:rsid w:val="7A1525F7"/>
    <w:rsid w:val="7B420052"/>
    <w:rsid w:val="7B861484"/>
    <w:rsid w:val="7BD06A28"/>
    <w:rsid w:val="7C3A7C0B"/>
    <w:rsid w:val="7C5248E4"/>
    <w:rsid w:val="7C566698"/>
    <w:rsid w:val="7C5866A3"/>
    <w:rsid w:val="7D49209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customStyle="1" w:styleId="16">
    <w:name w:val="16"/>
    <w:basedOn w:val="a0"/>
    <w:qFormat/>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2319</Words>
  <Characters>13220</Characters>
  <Application>Microsoft Office Word</Application>
  <DocSecurity>0</DocSecurity>
  <Lines>110</Lines>
  <Paragraphs>31</Paragraphs>
  <ScaleCrop>false</ScaleCrop>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谢杰</cp:lastModifiedBy>
  <cp:revision>30</cp:revision>
  <dcterms:created xsi:type="dcterms:W3CDTF">2024-07-11T02:00:00Z</dcterms:created>
  <dcterms:modified xsi:type="dcterms:W3CDTF">2024-12-03T13:15:00Z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