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BFD131">
      <w:pPr>
        <w:pStyle w:val="7"/>
        <w:spacing w:before="0" w:beforeAutospacing="0" w:after="0" w:afterAutospacing="0" w:line="594" w:lineRule="exact"/>
        <w:jc w:val="center"/>
        <w:rPr>
          <w:rFonts w:hint="default" w:ascii="Times New Roman" w:hAnsi="Times New Roman" w:eastAsia="方正小标宋_GBK" w:cs="方正小标宋_GBK"/>
          <w:sz w:val="44"/>
          <w:szCs w:val="44"/>
        </w:rPr>
      </w:pPr>
      <w:bookmarkStart w:id="0" w:name="_GoBack"/>
      <w:bookmarkEnd w:id="0"/>
      <w:r>
        <w:rPr>
          <w:rFonts w:ascii="Times New Roman" w:hAnsi="Times New Roman" w:eastAsia="方正小标宋_GBK" w:cs="方正小标宋_GBK"/>
          <w:sz w:val="44"/>
          <w:szCs w:val="44"/>
        </w:rPr>
        <w:t>重庆市九龙坡区融媒体中心（本级）</w:t>
      </w:r>
    </w:p>
    <w:p w14:paraId="18EC25F0">
      <w:pPr>
        <w:pStyle w:val="7"/>
        <w:spacing w:before="0" w:beforeAutospacing="0" w:after="0" w:afterAutospacing="0" w:line="594" w:lineRule="exact"/>
        <w:jc w:val="center"/>
        <w:rPr>
          <w:rFonts w:hint="default" w:ascii="Times New Roman" w:hAnsi="Times New Roman"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2023</w:t>
      </w:r>
      <w:r>
        <w:rPr>
          <w:rFonts w:ascii="Times New Roman" w:hAnsi="Times New Roman" w:eastAsia="方正小标宋_GBK" w:cs="方正小标宋_GBK"/>
          <w:sz w:val="44"/>
          <w:szCs w:val="44"/>
          <w:shd w:val="clear" w:color="auto" w:fill="FFFFFF"/>
        </w:rPr>
        <w:t>年度决算公开说明</w:t>
      </w:r>
    </w:p>
    <w:p w14:paraId="331766A8">
      <w:pPr>
        <w:pStyle w:val="7"/>
        <w:shd w:val="clear" w:color="auto" w:fill="FFFFFF"/>
        <w:spacing w:beforeAutospacing="0" w:after="0" w:afterAutospacing="0" w:line="594" w:lineRule="exact"/>
        <w:rPr>
          <w:rStyle w:val="11"/>
          <w:rFonts w:hint="default" w:ascii="Times New Roman" w:hAnsi="Times New Roman" w:eastAsia="方正仿宋_GBK" w:cs="方正仿宋_GBK"/>
          <w:b w:val="0"/>
          <w:sz w:val="32"/>
          <w:szCs w:val="32"/>
          <w:shd w:val="clear" w:color="auto" w:fill="FFFFFF"/>
        </w:rPr>
      </w:pPr>
    </w:p>
    <w:p w14:paraId="4650B318">
      <w:pPr>
        <w:pStyle w:val="7"/>
        <w:shd w:val="clear" w:color="auto" w:fill="FFFFFF"/>
        <w:spacing w:beforeAutospacing="0" w:after="0" w:afterAutospacing="0" w:line="594" w:lineRule="exact"/>
        <w:rPr>
          <w:rFonts w:hint="default" w:ascii="Times New Roman" w:hAnsi="Times New Roman" w:eastAsia="方正黑体_GBK" w:cs="方正黑体_GBK"/>
          <w:sz w:val="32"/>
          <w:szCs w:val="32"/>
        </w:rPr>
      </w:pPr>
      <w:r>
        <w:rPr>
          <w:rStyle w:val="11"/>
          <w:rFonts w:ascii="Times New Roman" w:hAnsi="Times New Roman" w:eastAsia="方正黑体_GBK" w:cs="方正黑体_GBK"/>
          <w:b w:val="0"/>
          <w:sz w:val="32"/>
          <w:szCs w:val="32"/>
          <w:shd w:val="clear" w:color="auto" w:fill="FFFFFF"/>
        </w:rPr>
        <w:t>一、单位基本情况</w:t>
      </w:r>
    </w:p>
    <w:p w14:paraId="6EEDEFF2">
      <w:pPr>
        <w:pStyle w:val="7"/>
        <w:shd w:val="clear" w:color="auto" w:fill="FFFFFF"/>
        <w:spacing w:beforeAutospacing="0" w:after="0" w:afterAutospacing="0" w:line="594" w:lineRule="exact"/>
        <w:ind w:firstLine="420"/>
        <w:rPr>
          <w:rFonts w:hint="default" w:ascii="Times New Roman" w:hAnsi="Times New Roman" w:eastAsia="方正仿宋_GBK" w:cs="方正仿宋_GBK"/>
          <w:sz w:val="32"/>
          <w:szCs w:val="32"/>
        </w:rPr>
      </w:pPr>
      <w:r>
        <w:rPr>
          <w:rStyle w:val="11"/>
          <w:rFonts w:ascii="Times New Roman" w:hAnsi="Times New Roman" w:eastAsia="方正楷体_GBK" w:cs="方正楷体_GBK"/>
          <w:b w:val="0"/>
          <w:sz w:val="32"/>
          <w:szCs w:val="32"/>
          <w:shd w:val="clear" w:color="auto" w:fill="FFFFFF"/>
        </w:rPr>
        <w:t>（一）职能职责</w:t>
      </w:r>
    </w:p>
    <w:p w14:paraId="544CB65A">
      <w:pPr>
        <w:snapToGrid w:val="0"/>
        <w:spacing w:line="594" w:lineRule="exact"/>
        <w:ind w:firstLine="640" w:firstLineChars="200"/>
        <w:rPr>
          <w:rFonts w:hint="default" w:ascii="Times New Roman" w:hAnsi="Times New Roman" w:eastAsia="方正仿宋_GBK" w:cs="方正仿宋_GBK"/>
          <w:color w:val="000000" w:themeColor="text1"/>
          <w:sz w:val="32"/>
          <w:szCs w:val="32"/>
          <w:shd w:val="clear" w:color="auto" w:fill="FFFFFF"/>
        </w:rPr>
      </w:pPr>
      <w:r>
        <w:rPr>
          <w:rFonts w:ascii="Times New Roman" w:hAnsi="Times New Roman" w:eastAsia="方正仿宋_GBK" w:cs="方正仿宋_GBK"/>
          <w:color w:val="000000" w:themeColor="text1"/>
          <w:sz w:val="32"/>
          <w:szCs w:val="32"/>
          <w:shd w:val="clear" w:color="auto" w:fill="FFFFFF"/>
        </w:rPr>
        <w:t>（1）贯彻执行融媒体发展的政策法规、标准和规定；制定融媒体事业发展规划、发展计划并具体组织实施；把握正确舆论导向和创作导向，报道重要事件、先进典型和突出成就，发挥好新闻媒体作为党委、政府和人民群众的“喉舌”功能。</w:t>
      </w:r>
    </w:p>
    <w:p w14:paraId="4A7ECA8A">
      <w:pPr>
        <w:snapToGrid w:val="0"/>
        <w:spacing w:line="594" w:lineRule="exact"/>
        <w:ind w:firstLine="640" w:firstLineChars="200"/>
        <w:rPr>
          <w:rFonts w:hint="default" w:ascii="Times New Roman" w:hAnsi="Times New Roman" w:eastAsia="方正仿宋_GBK" w:cs="方正仿宋_GBK"/>
          <w:color w:val="000000" w:themeColor="text1"/>
          <w:sz w:val="32"/>
          <w:szCs w:val="32"/>
          <w:shd w:val="clear" w:color="auto" w:fill="FFFFFF"/>
        </w:rPr>
      </w:pPr>
      <w:r>
        <w:rPr>
          <w:rFonts w:ascii="Times New Roman" w:hAnsi="Times New Roman" w:eastAsia="方正仿宋_GBK" w:cs="方正仿宋_GBK"/>
          <w:color w:val="000000" w:themeColor="text1"/>
          <w:sz w:val="32"/>
          <w:szCs w:val="32"/>
          <w:shd w:val="clear" w:color="auto" w:fill="FFFFFF"/>
        </w:rPr>
        <w:t>（2）运行“一次采集、多种生成、全媒传播”的全媒体采编发流程，承担网络视听节目、广播电视节目、《九龙报》等全媒体的新闻采访、编辑、制作、发布工作。</w:t>
      </w:r>
    </w:p>
    <w:p w14:paraId="7B2D0DCA">
      <w:pPr>
        <w:snapToGrid w:val="0"/>
        <w:spacing w:line="594" w:lineRule="exact"/>
        <w:ind w:firstLine="640" w:firstLineChars="200"/>
        <w:rPr>
          <w:rFonts w:hint="default" w:ascii="Times New Roman" w:hAnsi="Times New Roman" w:eastAsia="方正仿宋_GBK" w:cs="方正仿宋_GBK"/>
          <w:color w:val="000000" w:themeColor="text1"/>
          <w:sz w:val="32"/>
          <w:szCs w:val="32"/>
          <w:shd w:val="clear" w:color="auto" w:fill="FFFFFF"/>
        </w:rPr>
      </w:pPr>
      <w:r>
        <w:rPr>
          <w:rFonts w:ascii="Times New Roman" w:hAnsi="Times New Roman" w:eastAsia="方正仿宋_GBK" w:cs="方正仿宋_GBK"/>
          <w:color w:val="000000" w:themeColor="text1"/>
          <w:sz w:val="32"/>
          <w:szCs w:val="32"/>
          <w:shd w:val="clear" w:color="auto" w:fill="FFFFFF"/>
        </w:rPr>
        <w:t>（3）承担区内各地各部门微博、微信、手机客户端等新媒体业务的统一规划管理、开发建设、业务指导等工作，打造人民群众喜闻乐见的移动新媒体产品。</w:t>
      </w:r>
    </w:p>
    <w:p w14:paraId="485FB6DA">
      <w:pPr>
        <w:snapToGrid w:val="0"/>
        <w:spacing w:line="594" w:lineRule="exact"/>
        <w:ind w:firstLine="640" w:firstLineChars="200"/>
        <w:rPr>
          <w:rFonts w:hint="default" w:ascii="Times New Roman" w:hAnsi="Times New Roman" w:eastAsia="方正仿宋_GBK" w:cs="方正仿宋_GBK"/>
          <w:color w:val="000000" w:themeColor="text1"/>
          <w:sz w:val="32"/>
          <w:szCs w:val="32"/>
          <w:shd w:val="clear" w:color="auto" w:fill="FFFFFF"/>
        </w:rPr>
      </w:pPr>
      <w:r>
        <w:rPr>
          <w:rFonts w:ascii="Times New Roman" w:hAnsi="Times New Roman" w:eastAsia="方正仿宋_GBK" w:cs="方正仿宋_GBK"/>
          <w:color w:val="000000" w:themeColor="text1"/>
          <w:sz w:val="32"/>
          <w:szCs w:val="32"/>
          <w:shd w:val="clear" w:color="auto" w:fill="FFFFFF"/>
        </w:rPr>
        <w:t xml:space="preserve">（4）建设运行广播电视报刊、移动新媒体等为一体的全媒体传播体系，利用媒体融合的优势进行宣传报道。 </w:t>
      </w:r>
    </w:p>
    <w:p w14:paraId="699EE987">
      <w:pPr>
        <w:snapToGrid w:val="0"/>
        <w:spacing w:line="594" w:lineRule="exact"/>
        <w:ind w:firstLine="640" w:firstLineChars="200"/>
        <w:rPr>
          <w:rFonts w:hint="default" w:ascii="Times New Roman" w:hAnsi="Times New Roman" w:eastAsia="方正仿宋_GBK" w:cs="方正仿宋_GBK"/>
          <w:color w:val="000000" w:themeColor="text1"/>
          <w:sz w:val="32"/>
          <w:szCs w:val="32"/>
          <w:shd w:val="clear" w:color="auto" w:fill="FFFFFF"/>
        </w:rPr>
      </w:pPr>
      <w:r>
        <w:rPr>
          <w:rFonts w:ascii="Times New Roman" w:hAnsi="Times New Roman" w:eastAsia="方正仿宋_GBK" w:cs="方正仿宋_GBK"/>
          <w:color w:val="000000" w:themeColor="text1"/>
          <w:sz w:val="32"/>
          <w:szCs w:val="32"/>
          <w:shd w:val="clear" w:color="auto" w:fill="FFFFFF"/>
        </w:rPr>
        <w:t>（5）充分发挥融媒体综合服务平台作用，整合党政部门信息资源，提供相关政务服务，提供相关党建服务、生活服务等综合服务；组织各类群众性文化、体育、科普、公益活动，开展各类商务、会展、节庆等活动。</w:t>
      </w:r>
    </w:p>
    <w:p w14:paraId="39D57E83">
      <w:pPr>
        <w:snapToGrid w:val="0"/>
        <w:spacing w:line="594" w:lineRule="exact"/>
        <w:ind w:firstLine="640" w:firstLineChars="200"/>
        <w:rPr>
          <w:rFonts w:hint="default" w:ascii="Times New Roman" w:hAnsi="Times New Roman" w:eastAsia="方正仿宋_GBK" w:cs="方正仿宋_GBK"/>
          <w:color w:val="000000" w:themeColor="text1"/>
          <w:sz w:val="32"/>
          <w:szCs w:val="32"/>
          <w:shd w:val="clear" w:color="auto" w:fill="FFFFFF"/>
        </w:rPr>
      </w:pPr>
      <w:r>
        <w:rPr>
          <w:rFonts w:ascii="Times New Roman" w:hAnsi="Times New Roman" w:eastAsia="方正仿宋_GBK" w:cs="方正仿宋_GBK"/>
          <w:color w:val="000000" w:themeColor="text1"/>
          <w:sz w:val="32"/>
          <w:szCs w:val="32"/>
          <w:shd w:val="clear" w:color="auto" w:fill="FFFFFF"/>
        </w:rPr>
        <w:t>（6）组织实施融媒体建设重大工程；承担全媒体刊播设备、设施的管理维护，确保运行媒体的意识形态安全、刊播安全和网络安全。</w:t>
      </w:r>
    </w:p>
    <w:p w14:paraId="6D96C12E">
      <w:pPr>
        <w:snapToGrid w:val="0"/>
        <w:spacing w:line="594" w:lineRule="exact"/>
        <w:ind w:firstLine="640" w:firstLineChars="200"/>
        <w:rPr>
          <w:rFonts w:hint="default" w:ascii="Times New Roman" w:hAnsi="Times New Roman" w:eastAsia="方正仿宋_GBK" w:cs="方正仿宋_GBK"/>
          <w:color w:val="000000" w:themeColor="text1"/>
          <w:sz w:val="32"/>
          <w:szCs w:val="32"/>
          <w:shd w:val="clear" w:color="auto" w:fill="FFFFFF"/>
        </w:rPr>
      </w:pPr>
      <w:r>
        <w:rPr>
          <w:rFonts w:ascii="Times New Roman" w:hAnsi="Times New Roman" w:eastAsia="方正仿宋_GBK" w:cs="方正仿宋_GBK"/>
          <w:color w:val="000000" w:themeColor="text1"/>
          <w:sz w:val="32"/>
          <w:szCs w:val="32"/>
          <w:shd w:val="clear" w:color="auto" w:fill="FFFFFF"/>
        </w:rPr>
        <w:t>（7）负责记者、通信员、播报人员及相关业务、技术人员的业务技术培训。</w:t>
      </w:r>
    </w:p>
    <w:p w14:paraId="56B72641">
      <w:pPr>
        <w:snapToGrid w:val="0"/>
        <w:spacing w:line="594" w:lineRule="exact"/>
        <w:ind w:firstLine="640" w:firstLineChars="200"/>
        <w:rPr>
          <w:rFonts w:hint="default" w:ascii="Times New Roman" w:hAnsi="Times New Roman" w:eastAsia="方正仿宋_GBK" w:cs="方正仿宋_GBK"/>
          <w:color w:val="000000" w:themeColor="text1"/>
          <w:sz w:val="32"/>
          <w:szCs w:val="32"/>
        </w:rPr>
      </w:pPr>
      <w:r>
        <w:rPr>
          <w:rFonts w:ascii="Times New Roman" w:hAnsi="Times New Roman" w:eastAsia="方正仿宋_GBK" w:cs="方正仿宋_GBK"/>
          <w:color w:val="000000" w:themeColor="text1"/>
          <w:sz w:val="32"/>
          <w:szCs w:val="32"/>
          <w:shd w:val="clear" w:color="auto" w:fill="FFFFFF"/>
        </w:rPr>
        <w:t>（8）加强与中央、市级主流媒体的交流合作，积极开展对外交流，提升九龙坡区知名度和美誉度。</w:t>
      </w:r>
    </w:p>
    <w:p w14:paraId="608A83B5">
      <w:pPr>
        <w:pStyle w:val="7"/>
        <w:shd w:val="clear" w:color="auto" w:fill="FFFFFF"/>
        <w:spacing w:beforeAutospacing="0" w:after="0" w:afterAutospacing="0" w:line="594" w:lineRule="exact"/>
        <w:ind w:firstLine="420"/>
        <w:rPr>
          <w:rStyle w:val="11"/>
          <w:rFonts w:hint="default" w:ascii="Times New Roman" w:hAnsi="Times New Roman" w:eastAsia="方正楷体_GBK" w:cs="方正楷体_GBK"/>
          <w:b w:val="0"/>
          <w:sz w:val="32"/>
          <w:szCs w:val="32"/>
          <w:shd w:val="clear" w:color="auto" w:fill="FFFFFF"/>
        </w:rPr>
      </w:pPr>
      <w:r>
        <w:rPr>
          <w:rStyle w:val="11"/>
          <w:rFonts w:ascii="Times New Roman" w:hAnsi="Times New Roman" w:eastAsia="方正楷体_GBK" w:cs="方正楷体_GBK"/>
          <w:b w:val="0"/>
          <w:sz w:val="32"/>
          <w:szCs w:val="32"/>
          <w:shd w:val="clear" w:color="auto" w:fill="FFFFFF"/>
        </w:rPr>
        <w:t>（二）机构设置</w:t>
      </w:r>
    </w:p>
    <w:p w14:paraId="42ADB5A8">
      <w:pPr>
        <w:snapToGrid w:val="0"/>
        <w:spacing w:line="594" w:lineRule="exact"/>
        <w:ind w:firstLine="640" w:firstLineChars="200"/>
        <w:rPr>
          <w:rFonts w:hint="default" w:ascii="Times New Roman" w:hAnsi="Times New Roman" w:eastAsia="方正仿宋_GBK" w:cs="方正仿宋_GBK"/>
          <w:color w:val="000000" w:themeColor="text1"/>
          <w:sz w:val="32"/>
          <w:szCs w:val="32"/>
          <w:shd w:val="clear" w:color="auto" w:fill="FFFFFF"/>
        </w:rPr>
      </w:pPr>
      <w:r>
        <w:rPr>
          <w:rFonts w:ascii="Times New Roman" w:hAnsi="Times New Roman" w:eastAsia="方正仿宋_GBK" w:cs="方正仿宋_GBK"/>
          <w:color w:val="000000" w:themeColor="text1"/>
          <w:sz w:val="32"/>
          <w:szCs w:val="32"/>
          <w:shd w:val="clear" w:color="auto" w:fill="FFFFFF"/>
        </w:rPr>
        <w:t>区融媒体中心独立核算机构</w:t>
      </w:r>
      <w:r>
        <w:rPr>
          <w:rFonts w:hint="default" w:ascii="Times New Roman" w:hAnsi="Times New Roman" w:eastAsia="方正仿宋_GBK"/>
          <w:color w:val="000000" w:themeColor="text1"/>
          <w:sz w:val="32"/>
          <w:szCs w:val="32"/>
          <w:shd w:val="clear" w:color="auto" w:fill="FFFFFF"/>
        </w:rPr>
        <w:t>1</w:t>
      </w:r>
      <w:r>
        <w:rPr>
          <w:rFonts w:ascii="Times New Roman" w:hAnsi="Times New Roman" w:eastAsia="方正仿宋_GBK" w:cs="方正仿宋_GBK"/>
          <w:color w:val="000000" w:themeColor="text1"/>
          <w:sz w:val="32"/>
          <w:szCs w:val="32"/>
          <w:shd w:val="clear" w:color="auto" w:fill="FFFFFF"/>
        </w:rPr>
        <w:t>个，内设综合部、总编室、全媒体采访部、九龙报编辑部、电视编辑部、新媒体编辑部、通联部、技术部、</w:t>
      </w:r>
      <w:r>
        <w:rPr>
          <w:rFonts w:ascii="Times New Roman" w:hAnsi="Times New Roman" w:eastAsia="方正仿宋_GBK"/>
          <w:color w:val="000000" w:themeColor="text1"/>
          <w:sz w:val="32"/>
          <w:szCs w:val="32"/>
          <w:shd w:val="clear" w:color="auto" w:fill="FFFFFF"/>
        </w:rPr>
        <w:t>8</w:t>
      </w:r>
      <w:r>
        <w:rPr>
          <w:rFonts w:ascii="Times New Roman" w:hAnsi="Times New Roman" w:eastAsia="方正仿宋_GBK" w:cs="方正仿宋_GBK"/>
          <w:color w:val="000000" w:themeColor="text1"/>
          <w:sz w:val="32"/>
          <w:szCs w:val="32"/>
          <w:shd w:val="clear" w:color="auto" w:fill="FFFFFF"/>
        </w:rPr>
        <w:t>个内设机构。</w:t>
      </w:r>
    </w:p>
    <w:p w14:paraId="41F8EF8C">
      <w:pPr>
        <w:pStyle w:val="7"/>
        <w:shd w:val="clear" w:color="auto" w:fill="FFFFFF"/>
        <w:spacing w:beforeAutospacing="0" w:after="0" w:afterAutospacing="0" w:line="594" w:lineRule="exact"/>
        <w:rPr>
          <w:rStyle w:val="11"/>
          <w:rFonts w:hint="default" w:ascii="Times New Roman" w:hAnsi="Times New Roman" w:eastAsia="方正黑体_GBK" w:cs="方正黑体_GBK"/>
          <w:b w:val="0"/>
          <w:sz w:val="32"/>
          <w:szCs w:val="32"/>
          <w:shd w:val="clear" w:color="auto" w:fill="FFFFFF"/>
        </w:rPr>
      </w:pPr>
      <w:r>
        <w:rPr>
          <w:rStyle w:val="11"/>
          <w:rFonts w:ascii="Times New Roman" w:hAnsi="Times New Roman" w:eastAsia="方正黑体_GBK" w:cs="方正黑体_GBK"/>
          <w:b w:val="0"/>
          <w:sz w:val="32"/>
          <w:szCs w:val="32"/>
          <w:shd w:val="clear" w:color="auto" w:fill="FFFFFF"/>
        </w:rPr>
        <w:t>二、单位决算情况说明</w:t>
      </w:r>
    </w:p>
    <w:p w14:paraId="01D5141E">
      <w:pPr>
        <w:pStyle w:val="7"/>
        <w:shd w:val="clear" w:color="auto" w:fill="FFFFFF"/>
        <w:spacing w:beforeAutospacing="0" w:after="0" w:afterAutospacing="0" w:line="594" w:lineRule="exact"/>
        <w:ind w:firstLine="420"/>
        <w:rPr>
          <w:rStyle w:val="11"/>
          <w:rFonts w:hint="default" w:ascii="Times New Roman" w:hAnsi="Times New Roman" w:eastAsia="方正楷体_GBK" w:cs="方正楷体_GBK"/>
          <w:b w:val="0"/>
          <w:sz w:val="32"/>
          <w:szCs w:val="32"/>
          <w:shd w:val="clear" w:color="auto" w:fill="FFFFFF"/>
        </w:rPr>
      </w:pPr>
      <w:r>
        <w:rPr>
          <w:rStyle w:val="11"/>
          <w:rFonts w:ascii="Times New Roman" w:hAnsi="Times New Roman" w:eastAsia="方正楷体_GBK" w:cs="方正楷体_GBK"/>
          <w:b w:val="0"/>
          <w:sz w:val="32"/>
          <w:szCs w:val="32"/>
          <w:shd w:val="clear" w:color="auto" w:fill="FFFFFF"/>
        </w:rPr>
        <w:t>（一）收入支出决算总体情况说明</w:t>
      </w:r>
    </w:p>
    <w:p w14:paraId="30AF97B2">
      <w:pPr>
        <w:pStyle w:val="7"/>
        <w:shd w:val="clear" w:color="auto" w:fill="FFFFFF"/>
        <w:spacing w:beforeAutospacing="0" w:after="0" w:afterAutospacing="0" w:line="594" w:lineRule="exact"/>
        <w:ind w:firstLine="640" w:firstLineChars="200"/>
        <w:rPr>
          <w:rFonts w:hint="default" w:ascii="Times New Roman" w:hAnsi="Times New Roman" w:eastAsia="方正仿宋_GBK" w:cs="方正仿宋_GBK"/>
          <w:sz w:val="32"/>
          <w:szCs w:val="32"/>
        </w:rPr>
      </w:pPr>
      <w:r>
        <w:rPr>
          <w:rStyle w:val="11"/>
          <w:rFonts w:ascii="Times New Roman" w:hAnsi="Times New Roman" w:eastAsia="方正仿宋_GBK" w:cs="方正仿宋_GBK"/>
          <w:b w:val="0"/>
          <w:sz w:val="32"/>
          <w:szCs w:val="32"/>
          <w:shd w:val="clear" w:color="auto" w:fill="FFFFFF"/>
        </w:rPr>
        <w:t>1.总体情况。</w:t>
      </w:r>
      <w:r>
        <w:rPr>
          <w:rFonts w:ascii="Times New Roman" w:hAnsi="Times New Roman" w:eastAsia="方正仿宋_GBK"/>
          <w:color w:val="000000" w:themeColor="text1"/>
          <w:sz w:val="32"/>
          <w:szCs w:val="32"/>
          <w:shd w:val="clear" w:color="auto" w:fill="FFFFFF"/>
        </w:rPr>
        <w:t>2023年度收入总计2422.01万元，支出总计2422.01万元。收支较上年决算数减少565.69万元，下降18.93%，主要原因是2023年其中有388万</w:t>
      </w:r>
      <w:r>
        <w:rPr>
          <w:rFonts w:ascii="Times New Roman" w:hAnsi="Times New Roman" w:eastAsia="方正仿宋_GBK" w:cs="方正仿宋_GBK"/>
          <w:color w:val="000000" w:themeColor="text1"/>
          <w:sz w:val="32"/>
          <w:szCs w:val="32"/>
          <w:shd w:val="clear" w:color="auto" w:fill="FFFFFF"/>
        </w:rPr>
        <w:t>元房屋租赁未支付，所以增减过大。</w:t>
      </w:r>
    </w:p>
    <w:p w14:paraId="69D960E4">
      <w:pPr>
        <w:pStyle w:val="7"/>
        <w:snapToGrid w:val="0"/>
        <w:spacing w:before="0" w:beforeAutospacing="0" w:after="0" w:afterAutospacing="0" w:line="594" w:lineRule="exact"/>
        <w:ind w:firstLine="640" w:firstLineChars="200"/>
        <w:jc w:val="both"/>
        <w:rPr>
          <w:rFonts w:hint="default" w:ascii="Times New Roman" w:hAnsi="Times New Roman" w:eastAsia="方正仿宋_GBK"/>
          <w:color w:val="000000" w:themeColor="text1"/>
          <w:sz w:val="32"/>
          <w:szCs w:val="32"/>
          <w:shd w:val="clear" w:color="auto" w:fill="FFFFFF"/>
        </w:rPr>
      </w:pPr>
      <w:r>
        <w:rPr>
          <w:rStyle w:val="11"/>
          <w:rFonts w:ascii="Times New Roman" w:hAnsi="Times New Roman" w:eastAsia="方正仿宋_GBK" w:cs="方正仿宋_GBK"/>
          <w:b w:val="0"/>
          <w:sz w:val="32"/>
          <w:szCs w:val="32"/>
          <w:shd w:val="clear" w:color="auto" w:fill="FFFFFF"/>
        </w:rPr>
        <w:t>2.收入情况。</w:t>
      </w:r>
      <w:r>
        <w:rPr>
          <w:rFonts w:ascii="Times New Roman" w:hAnsi="Times New Roman" w:eastAsia="方正仿宋_GBK"/>
          <w:color w:val="000000" w:themeColor="text1"/>
          <w:sz w:val="32"/>
          <w:szCs w:val="32"/>
          <w:shd w:val="clear" w:color="auto" w:fill="FFFFFF"/>
        </w:rPr>
        <w:t>2023年度收入合计2422.01万元，较上年决算数减少565.69万元，下降18.93%，主要原因是2023年其中有388万元房屋租赁未支付，所以增减过大。其中：财政拨款收入2422.01万元，占100.00%；事业收入0.00万元，占0.00%；经营收入0.00万元，占0.00%；其他收入0.00万元，占0.00%。此外，使用非财政拨款结余和专用结余0.00万元，年初结转和结余0.00万元。</w:t>
      </w:r>
    </w:p>
    <w:p w14:paraId="419521E7">
      <w:pPr>
        <w:pStyle w:val="7"/>
        <w:snapToGrid w:val="0"/>
        <w:spacing w:before="0" w:beforeAutospacing="0" w:after="0" w:afterAutospacing="0" w:line="594" w:lineRule="exact"/>
        <w:ind w:firstLine="640" w:firstLineChars="200"/>
        <w:jc w:val="both"/>
        <w:rPr>
          <w:rFonts w:hint="default" w:ascii="Times New Roman" w:hAnsi="Times New Roman" w:eastAsia="方正仿宋_GBK"/>
          <w:color w:val="000000" w:themeColor="text1"/>
          <w:sz w:val="32"/>
          <w:szCs w:val="32"/>
          <w:shd w:val="clear" w:color="auto" w:fill="FFFFFF"/>
        </w:rPr>
      </w:pPr>
      <w:r>
        <w:rPr>
          <w:rStyle w:val="11"/>
          <w:rFonts w:ascii="Times New Roman" w:hAnsi="Times New Roman" w:eastAsia="方正仿宋_GBK" w:cs="方正仿宋_GBK"/>
          <w:b w:val="0"/>
          <w:sz w:val="32"/>
          <w:szCs w:val="32"/>
          <w:shd w:val="clear" w:color="auto" w:fill="FFFFFF"/>
        </w:rPr>
        <w:t>3.支出情况。</w:t>
      </w:r>
      <w:r>
        <w:rPr>
          <w:rFonts w:ascii="Times New Roman" w:hAnsi="Times New Roman" w:eastAsia="方正仿宋_GBK"/>
          <w:color w:val="000000" w:themeColor="text1"/>
          <w:sz w:val="32"/>
          <w:szCs w:val="32"/>
          <w:shd w:val="clear" w:color="auto" w:fill="FFFFFF"/>
        </w:rPr>
        <w:t>2023年度支出合计2422.01万元，较上年决算数减少565.69万元，下降18.93%，主要原因是2023年其中有388万元房屋租赁未支付，所以增减过大。其中：基本支出1241.74万元，占51.27%；项目支出1180.27万元，占48.73%；经营支出0.00万元，占0.00%。此外，结余分配0.00万元。</w:t>
      </w:r>
    </w:p>
    <w:p w14:paraId="3550A30D">
      <w:pPr>
        <w:pStyle w:val="7"/>
        <w:snapToGrid w:val="0"/>
        <w:spacing w:before="0" w:beforeAutospacing="0" w:after="0" w:afterAutospacing="0" w:line="594" w:lineRule="exact"/>
        <w:ind w:firstLine="640" w:firstLineChars="200"/>
        <w:jc w:val="both"/>
        <w:rPr>
          <w:rFonts w:hint="default" w:ascii="Times New Roman" w:hAnsi="Times New Roman" w:eastAsia="方正仿宋_GBK" w:cs="方正仿宋_GBK"/>
          <w:sz w:val="32"/>
          <w:szCs w:val="32"/>
        </w:rPr>
      </w:pPr>
      <w:r>
        <w:rPr>
          <w:rStyle w:val="11"/>
          <w:rFonts w:ascii="Times New Roman" w:hAnsi="Times New Roman" w:eastAsia="方正仿宋_GBK" w:cs="方正仿宋_GBK"/>
          <w:b w:val="0"/>
          <w:sz w:val="32"/>
          <w:szCs w:val="32"/>
          <w:shd w:val="clear" w:color="auto" w:fill="FFFFFF"/>
        </w:rPr>
        <w:t>4.结转结余情况。</w:t>
      </w:r>
      <w:r>
        <w:rPr>
          <w:rFonts w:ascii="Times New Roman" w:hAnsi="Times New Roman" w:eastAsia="方正仿宋_GBK"/>
          <w:color w:val="000000" w:themeColor="text1"/>
          <w:sz w:val="32"/>
          <w:szCs w:val="32"/>
          <w:shd w:val="clear" w:color="auto" w:fill="FFFFFF"/>
        </w:rPr>
        <w:t>2023年度年末结转和结余0.00万</w:t>
      </w:r>
      <w:r>
        <w:rPr>
          <w:rFonts w:ascii="Times New Roman" w:hAnsi="Times New Roman" w:eastAsia="方正仿宋_GBK" w:cs="方正仿宋_GBK"/>
          <w:sz w:val="32"/>
          <w:szCs w:val="32"/>
          <w:shd w:val="clear" w:color="auto" w:fill="FFFFFF"/>
        </w:rPr>
        <w:t>元，较上年决算数无增减</w:t>
      </w:r>
      <w:r>
        <w:rPr>
          <w:rFonts w:ascii="Times New Roman" w:hAnsi="Times New Roman" w:eastAsia="方正仿宋_GBK" w:cs="方正仿宋_GBK"/>
          <w:color w:val="000000" w:themeColor="text1"/>
          <w:sz w:val="32"/>
          <w:szCs w:val="32"/>
          <w:shd w:val="clear" w:color="auto" w:fill="FFFFFF"/>
        </w:rPr>
        <w:t>。</w:t>
      </w:r>
    </w:p>
    <w:p w14:paraId="0D6834CC">
      <w:pPr>
        <w:pStyle w:val="12"/>
        <w:autoSpaceDE w:val="0"/>
        <w:spacing w:line="594" w:lineRule="exact"/>
        <w:ind w:firstLine="640"/>
        <w:rPr>
          <w:rFonts w:ascii="Times New Roman" w:hAnsi="Times New Roman" w:eastAsia="方正楷体_GBK" w:cs="方正楷体_GBK"/>
          <w:sz w:val="32"/>
          <w:szCs w:val="32"/>
          <w:shd w:val="clear" w:color="auto" w:fill="FFFFFF"/>
        </w:rPr>
      </w:pPr>
      <w:r>
        <w:rPr>
          <w:rFonts w:hint="eastAsia" w:ascii="Times New Roman" w:hAnsi="Times New Roman" w:eastAsia="方正楷体_GBK" w:cs="方正楷体_GBK"/>
          <w:sz w:val="32"/>
          <w:szCs w:val="32"/>
          <w:shd w:val="clear" w:color="auto" w:fill="FFFFFF"/>
        </w:rPr>
        <w:t>（二）财政拨款收入支出决算总体情况说明</w:t>
      </w:r>
    </w:p>
    <w:p w14:paraId="6C2C11D3">
      <w:pPr>
        <w:pStyle w:val="7"/>
        <w:snapToGrid w:val="0"/>
        <w:spacing w:before="0" w:beforeAutospacing="0" w:after="0" w:afterAutospacing="0" w:line="594"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olor w:val="000000" w:themeColor="text1"/>
          <w:sz w:val="32"/>
          <w:szCs w:val="32"/>
          <w:shd w:val="clear" w:color="auto" w:fill="FFFFFF"/>
        </w:rPr>
        <w:t>2023年度财政拨款收、支总计2422.01万元。与2022年相比，财政拨款收、支总计各减少565.69万元，下降18.93%。主要原因是2023年其中有388万元房</w:t>
      </w:r>
      <w:r>
        <w:rPr>
          <w:rFonts w:ascii="Times New Roman" w:hAnsi="Times New Roman" w:eastAsia="方正仿宋_GBK" w:cs="方正仿宋_GBK"/>
          <w:sz w:val="32"/>
          <w:szCs w:val="32"/>
          <w:shd w:val="clear" w:color="auto" w:fill="FFFFFF"/>
        </w:rPr>
        <w:t>屋租赁未支付，所以增减过大。</w:t>
      </w:r>
    </w:p>
    <w:p w14:paraId="084DC6E4">
      <w:pPr>
        <w:pStyle w:val="12"/>
        <w:autoSpaceDE w:val="0"/>
        <w:spacing w:line="594" w:lineRule="exact"/>
        <w:ind w:firstLine="640"/>
        <w:rPr>
          <w:rFonts w:ascii="Times New Roman" w:hAnsi="Times New Roman" w:eastAsia="方正楷体_GBK" w:cs="方正楷体_GBK"/>
          <w:sz w:val="32"/>
          <w:szCs w:val="32"/>
          <w:shd w:val="clear" w:color="auto" w:fill="FFFFFF"/>
        </w:rPr>
      </w:pPr>
      <w:r>
        <w:rPr>
          <w:rFonts w:hint="eastAsia" w:ascii="Times New Roman" w:hAnsi="Times New Roman" w:eastAsia="方正楷体_GBK" w:cs="方正楷体_GBK"/>
          <w:sz w:val="32"/>
          <w:szCs w:val="32"/>
          <w:shd w:val="clear" w:color="auto" w:fill="FFFFFF"/>
        </w:rPr>
        <w:t>（三）一般公共预算财政拨款收入支出决算情况说明</w:t>
      </w:r>
    </w:p>
    <w:p w14:paraId="6BFCCC1E">
      <w:pPr>
        <w:pStyle w:val="7"/>
        <w:snapToGrid w:val="0"/>
        <w:spacing w:before="0" w:beforeAutospacing="0" w:after="0" w:afterAutospacing="0" w:line="594" w:lineRule="exact"/>
        <w:ind w:firstLine="643" w:firstLineChars="200"/>
        <w:jc w:val="both"/>
        <w:rPr>
          <w:rFonts w:hint="default" w:ascii="Times New Roman" w:hAnsi="Times New Roman" w:eastAsia="方正仿宋_GBK"/>
          <w:color w:val="000000" w:themeColor="text1"/>
          <w:sz w:val="32"/>
          <w:szCs w:val="32"/>
          <w:shd w:val="clear" w:color="auto" w:fill="FFFFFF"/>
        </w:rPr>
      </w:pPr>
      <w:r>
        <w:rPr>
          <w:rStyle w:val="11"/>
          <w:rFonts w:ascii="Times New Roman" w:hAnsi="Times New Roman" w:eastAsia="方正仿宋_GBK" w:cs="方正仿宋_GBK"/>
          <w:bCs/>
          <w:sz w:val="32"/>
          <w:szCs w:val="32"/>
          <w:shd w:val="clear" w:color="auto" w:fill="FFFFFF"/>
        </w:rPr>
        <w:t>1.收入情况。</w:t>
      </w:r>
      <w:r>
        <w:rPr>
          <w:rFonts w:ascii="Times New Roman" w:hAnsi="Times New Roman" w:eastAsia="方正仿宋_GBK"/>
          <w:color w:val="000000" w:themeColor="text1"/>
          <w:sz w:val="32"/>
          <w:szCs w:val="32"/>
          <w:shd w:val="clear" w:color="auto" w:fill="FFFFFF"/>
        </w:rPr>
        <w:t>2023年度一般公共预算财政拨款收入2422.01万元，较上年决算数减少565.69万元，下降18.93%。主要原因是2023年其中有388万元房屋租赁未支付，所以增减过大。较年初预算数减少355.30万元，下降12.79%。主要原因是2023年其中有388万元房屋租赁未支付，所以增减过大。此外，年初财政拨款结转和结余0.00万元。</w:t>
      </w:r>
    </w:p>
    <w:p w14:paraId="1D72B101">
      <w:pPr>
        <w:pStyle w:val="7"/>
        <w:snapToGrid w:val="0"/>
        <w:spacing w:before="0" w:beforeAutospacing="0" w:after="0" w:afterAutospacing="0" w:line="594" w:lineRule="exact"/>
        <w:ind w:firstLine="643" w:firstLineChars="200"/>
        <w:jc w:val="both"/>
        <w:rPr>
          <w:rFonts w:hint="default" w:ascii="Times New Roman" w:hAnsi="Times New Roman" w:eastAsia="方正仿宋_GBK" w:cs="方正仿宋_GBK"/>
          <w:sz w:val="32"/>
          <w:szCs w:val="32"/>
        </w:rPr>
      </w:pPr>
      <w:r>
        <w:rPr>
          <w:rStyle w:val="11"/>
          <w:rFonts w:ascii="Times New Roman" w:hAnsi="Times New Roman" w:eastAsia="方正仿宋_GBK" w:cs="方正仿宋_GBK"/>
          <w:bCs/>
          <w:sz w:val="32"/>
          <w:szCs w:val="32"/>
          <w:shd w:val="clear" w:color="auto" w:fill="FFFFFF"/>
        </w:rPr>
        <w:t>2.支出情况。</w:t>
      </w:r>
      <w:r>
        <w:rPr>
          <w:rFonts w:ascii="Times New Roman" w:hAnsi="Times New Roman" w:eastAsia="方正仿宋_GBK"/>
          <w:color w:val="000000" w:themeColor="text1"/>
          <w:sz w:val="32"/>
          <w:szCs w:val="32"/>
          <w:shd w:val="clear" w:color="auto" w:fill="FFFFFF"/>
        </w:rPr>
        <w:t>2023年度一般公共预算财政拨款支出2422.01万元，较上年决算数减少565.69万元，下降18.93%。主要原因是2023年其中有388万元房屋租赁未支付，所以增减过大。较年初预算数减少355.30万元，下降12.79%。主要原因是2023年其中有388万元房屋租赁未</w:t>
      </w:r>
      <w:r>
        <w:rPr>
          <w:rFonts w:ascii="Times New Roman" w:hAnsi="Times New Roman" w:eastAsia="方正仿宋_GBK" w:cs="方正仿宋_GBK"/>
          <w:color w:val="000000" w:themeColor="text1"/>
          <w:sz w:val="32"/>
          <w:szCs w:val="32"/>
          <w:shd w:val="clear" w:color="auto" w:fill="FFFFFF"/>
        </w:rPr>
        <w:t>支付，所以增减过大。</w:t>
      </w:r>
    </w:p>
    <w:p w14:paraId="5AB5363D">
      <w:pPr>
        <w:pStyle w:val="7"/>
        <w:snapToGrid w:val="0"/>
        <w:spacing w:before="0" w:beforeAutospacing="0" w:after="0" w:afterAutospacing="0" w:line="594" w:lineRule="exact"/>
        <w:ind w:firstLine="643" w:firstLineChars="200"/>
        <w:jc w:val="both"/>
        <w:rPr>
          <w:rFonts w:hint="default" w:ascii="Times New Roman" w:hAnsi="Times New Roman" w:eastAsia="方正仿宋_GBK" w:cs="方正仿宋_GBK"/>
          <w:sz w:val="32"/>
          <w:szCs w:val="32"/>
        </w:rPr>
      </w:pPr>
      <w:r>
        <w:rPr>
          <w:rStyle w:val="11"/>
          <w:rFonts w:ascii="Times New Roman" w:hAnsi="Times New Roman" w:eastAsia="方正仿宋_GBK" w:cs="方正仿宋_GBK"/>
          <w:bCs/>
          <w:sz w:val="32"/>
          <w:szCs w:val="32"/>
          <w:shd w:val="clear" w:color="auto" w:fill="FFFFFF"/>
        </w:rPr>
        <w:t>3.结转结余情况。</w:t>
      </w:r>
      <w:r>
        <w:rPr>
          <w:rFonts w:ascii="Times New Roman" w:hAnsi="Times New Roman" w:eastAsia="方正仿宋_GBK"/>
          <w:color w:val="000000" w:themeColor="text1"/>
          <w:sz w:val="32"/>
          <w:szCs w:val="32"/>
          <w:shd w:val="clear" w:color="auto" w:fill="FFFFFF"/>
        </w:rPr>
        <w:t>2023年度年末一般公共预算财政拨款结转和结余0.00万元，较上年决算数无增</w:t>
      </w:r>
      <w:r>
        <w:rPr>
          <w:rFonts w:ascii="Times New Roman" w:hAnsi="Times New Roman" w:eastAsia="方正仿宋_GBK" w:cs="方正仿宋_GBK"/>
          <w:color w:val="000000" w:themeColor="text1"/>
          <w:sz w:val="32"/>
          <w:szCs w:val="32"/>
          <w:shd w:val="clear" w:color="auto" w:fill="FFFFFF"/>
        </w:rPr>
        <w:t>减。</w:t>
      </w:r>
    </w:p>
    <w:p w14:paraId="3B417B00">
      <w:pPr>
        <w:pStyle w:val="7"/>
        <w:snapToGrid w:val="0"/>
        <w:spacing w:before="0" w:beforeAutospacing="0" w:after="0" w:afterAutospacing="0" w:line="594" w:lineRule="exact"/>
        <w:ind w:firstLine="643" w:firstLineChars="200"/>
        <w:jc w:val="both"/>
        <w:rPr>
          <w:rFonts w:hint="default" w:ascii="Times New Roman" w:hAnsi="Times New Roman" w:eastAsia="方正仿宋_GBK" w:cs="方正仿宋_GBK"/>
          <w:color w:val="FF0000"/>
          <w:sz w:val="32"/>
          <w:szCs w:val="32"/>
          <w:highlight w:val="cyan"/>
          <w:shd w:val="clear" w:color="auto" w:fill="FFFFFF"/>
        </w:rPr>
      </w:pPr>
      <w:r>
        <w:rPr>
          <w:rStyle w:val="11"/>
          <w:rFonts w:ascii="Times New Roman" w:hAnsi="Times New Roman" w:eastAsia="方正仿宋_GBK" w:cs="方正仿宋_GBK"/>
          <w:bCs/>
          <w:sz w:val="32"/>
          <w:szCs w:val="32"/>
          <w:shd w:val="clear" w:color="auto" w:fill="FFFFFF"/>
        </w:rPr>
        <w:t>4.比较情况。</w:t>
      </w:r>
      <w:r>
        <w:rPr>
          <w:rFonts w:ascii="Times New Roman" w:hAnsi="Times New Roman" w:eastAsia="方正仿宋_GBK" w:cs="方正仿宋_GBK"/>
          <w:sz w:val="32"/>
          <w:szCs w:val="32"/>
          <w:shd w:val="clear" w:color="auto" w:fill="FFFFFF"/>
        </w:rPr>
        <w:t>本单位</w:t>
      </w:r>
      <w:r>
        <w:rPr>
          <w:rFonts w:ascii="Times New Roman" w:hAnsi="Times New Roman" w:eastAsia="方正仿宋_GBK"/>
          <w:color w:val="000000" w:themeColor="text1"/>
          <w:sz w:val="32"/>
          <w:szCs w:val="32"/>
          <w:shd w:val="clear" w:color="auto" w:fill="FFFFFF"/>
        </w:rPr>
        <w:t>2023</w:t>
      </w:r>
      <w:r>
        <w:rPr>
          <w:rFonts w:ascii="Times New Roman" w:hAnsi="Times New Roman" w:eastAsia="方正仿宋_GBK" w:cs="方正仿宋_GBK"/>
          <w:sz w:val="32"/>
          <w:szCs w:val="32"/>
          <w:shd w:val="clear" w:color="auto" w:fill="FFFFFF"/>
        </w:rPr>
        <w:t>年度一般公共预算财政拨款支出主要用于以下几个方面：</w:t>
      </w:r>
    </w:p>
    <w:p w14:paraId="07A48EA8">
      <w:pPr>
        <w:pStyle w:val="7"/>
        <w:snapToGrid w:val="0"/>
        <w:spacing w:before="0" w:beforeAutospacing="0" w:after="0" w:afterAutospacing="0" w:line="594"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（1）文化旅游体育与传媒支出</w:t>
      </w:r>
      <w:r>
        <w:rPr>
          <w:rFonts w:ascii="Times New Roman" w:hAnsi="Times New Roman" w:eastAsia="方正仿宋_GBK"/>
          <w:color w:val="000000" w:themeColor="text1"/>
          <w:sz w:val="32"/>
          <w:szCs w:val="32"/>
          <w:shd w:val="clear" w:color="auto" w:fill="FFFFFF"/>
        </w:rPr>
        <w:t>2194.13万元，占90.59%，较年初预算数减少369.48万元，下降14.41%，主要原因是2023年其中有388万元房屋租赁未支付，所以增</w:t>
      </w:r>
      <w:r>
        <w:rPr>
          <w:rFonts w:ascii="Times New Roman" w:hAnsi="Times New Roman" w:eastAsia="方正仿宋_GBK" w:cs="方正仿宋_GBK"/>
          <w:sz w:val="32"/>
          <w:szCs w:val="32"/>
          <w:shd w:val="clear" w:color="auto" w:fill="FFFFFF"/>
        </w:rPr>
        <w:t>减过大。</w:t>
      </w:r>
    </w:p>
    <w:p w14:paraId="0C36C78F">
      <w:pPr>
        <w:pStyle w:val="7"/>
        <w:snapToGrid w:val="0"/>
        <w:spacing w:before="0" w:beforeAutospacing="0" w:after="0" w:afterAutospacing="0" w:line="594" w:lineRule="exact"/>
        <w:ind w:firstLine="640" w:firstLineChars="200"/>
        <w:jc w:val="both"/>
        <w:rPr>
          <w:rFonts w:hint="default" w:ascii="Times New Roman" w:hAnsi="Times New Roman" w:eastAsia="方正仿宋_GBK"/>
          <w:color w:val="000000" w:themeColor="text1"/>
          <w:sz w:val="32"/>
          <w:szCs w:val="32"/>
          <w:shd w:val="clear" w:color="auto" w:fill="FFFFFF"/>
        </w:rPr>
      </w:pPr>
      <w:r>
        <w:rPr>
          <w:rFonts w:ascii="Times New Roman" w:hAnsi="Times New Roman" w:eastAsia="方正仿宋_GBK" w:cs="方正仿宋_GBK"/>
          <w:sz w:val="32"/>
          <w:szCs w:val="32"/>
          <w:shd w:val="clear" w:color="auto" w:fill="FFFFFF"/>
        </w:rPr>
        <w:t>（2）社会保障与就业支出</w:t>
      </w:r>
      <w:r>
        <w:rPr>
          <w:rFonts w:ascii="Times New Roman" w:hAnsi="Times New Roman" w:eastAsia="方正仿宋_GBK"/>
          <w:color w:val="000000" w:themeColor="text1"/>
          <w:sz w:val="32"/>
          <w:szCs w:val="32"/>
          <w:shd w:val="clear" w:color="auto" w:fill="FFFFFF"/>
        </w:rPr>
        <w:t>110.27万元，占4.55%，较年初预算数增加14.35万元，增长14.96%，主要原因是增加14.35万元抚恤金。</w:t>
      </w:r>
    </w:p>
    <w:p w14:paraId="22A274A5">
      <w:pPr>
        <w:pStyle w:val="7"/>
        <w:snapToGrid w:val="0"/>
        <w:spacing w:before="0" w:beforeAutospacing="0" w:after="0" w:afterAutospacing="0" w:line="594"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（3）卫生健康支出</w:t>
      </w:r>
      <w:r>
        <w:rPr>
          <w:rFonts w:ascii="Times New Roman" w:hAnsi="Times New Roman" w:eastAsia="方正仿宋_GBK"/>
          <w:color w:val="000000" w:themeColor="text1"/>
          <w:sz w:val="32"/>
          <w:szCs w:val="32"/>
          <w:shd w:val="clear" w:color="auto" w:fill="FFFFFF"/>
        </w:rPr>
        <w:t>41.18万元，占1.70%，</w:t>
      </w:r>
      <w:r>
        <w:rPr>
          <w:rFonts w:ascii="Times New Roman" w:hAnsi="Times New Roman" w:eastAsia="方正仿宋_GBK" w:cs="方正仿宋_GBK"/>
          <w:sz w:val="32"/>
          <w:szCs w:val="32"/>
          <w:shd w:val="clear" w:color="auto" w:fill="FFFFFF"/>
        </w:rPr>
        <w:t>较年初预算数无增减</w:t>
      </w:r>
      <w:r>
        <w:rPr>
          <w:rFonts w:ascii="Times New Roman" w:hAnsi="Times New Roman" w:eastAsia="方正仿宋_GBK" w:cs="方正仿宋_GBK"/>
          <w:color w:val="000000" w:themeColor="text1"/>
          <w:sz w:val="32"/>
          <w:szCs w:val="32"/>
          <w:shd w:val="clear" w:color="auto" w:fill="FFFFFF"/>
        </w:rPr>
        <w:t>。</w:t>
      </w:r>
    </w:p>
    <w:p w14:paraId="3C0EFD6C">
      <w:pPr>
        <w:spacing w:line="594" w:lineRule="exact"/>
        <w:ind w:firstLine="640" w:firstLineChars="200"/>
        <w:rPr>
          <w:rFonts w:hint="default" w:ascii="Times New Roman" w:hAnsi="Times New Roman" w:eastAsia="方正仿宋_GBK"/>
          <w:color w:val="000000" w:themeColor="text1"/>
          <w:sz w:val="32"/>
          <w:szCs w:val="32"/>
          <w:shd w:val="clear" w:color="auto" w:fill="FFFFFF"/>
        </w:rPr>
      </w:pPr>
      <w:r>
        <w:rPr>
          <w:rFonts w:ascii="Times New Roman" w:hAnsi="Times New Roman" w:eastAsia="方正仿宋_GBK" w:cs="方正仿宋_GBK"/>
          <w:sz w:val="32"/>
          <w:szCs w:val="32"/>
          <w:shd w:val="clear" w:color="auto" w:fill="FFFFFF"/>
        </w:rPr>
        <w:t>（4）</w:t>
      </w:r>
      <w:r>
        <w:rPr>
          <w:rFonts w:ascii="Times New Roman" w:hAnsi="Times New Roman" w:eastAsia="方正仿宋_GBK" w:cs="方正仿宋_GBK"/>
          <w:sz w:val="32"/>
          <w:szCs w:val="32"/>
        </w:rPr>
        <w:t>住房保障支出</w:t>
      </w:r>
      <w:r>
        <w:rPr>
          <w:rFonts w:ascii="Times New Roman" w:hAnsi="Times New Roman" w:eastAsia="方正仿宋_GBK"/>
          <w:color w:val="000000" w:themeColor="text1"/>
          <w:sz w:val="32"/>
          <w:szCs w:val="32"/>
          <w:shd w:val="clear" w:color="auto" w:fill="FFFFFF"/>
        </w:rPr>
        <w:t>76.42万元，占3.16%，较年初预算数减少0.18万元，下降0.23%，主要原因是差异在于减少2名工作人员工资福利支出，导致基本支出减少。</w:t>
      </w:r>
    </w:p>
    <w:p w14:paraId="548466B1">
      <w:pPr>
        <w:pStyle w:val="12"/>
        <w:autoSpaceDE w:val="0"/>
        <w:spacing w:line="594" w:lineRule="exact"/>
        <w:ind w:firstLine="640"/>
        <w:rPr>
          <w:rFonts w:ascii="Times New Roman" w:hAnsi="Times New Roman" w:eastAsia="方正楷体_GBK" w:cs="方正楷体_GBK"/>
          <w:sz w:val="32"/>
          <w:szCs w:val="32"/>
          <w:shd w:val="clear" w:color="auto" w:fill="FFFFFF"/>
        </w:rPr>
      </w:pPr>
      <w:r>
        <w:rPr>
          <w:rFonts w:hint="eastAsia" w:ascii="Times New Roman" w:hAnsi="Times New Roman" w:eastAsia="方正楷体_GBK" w:cs="方正楷体_GBK"/>
          <w:sz w:val="32"/>
          <w:szCs w:val="32"/>
          <w:shd w:val="clear" w:color="auto" w:fill="FFFFFF"/>
        </w:rPr>
        <w:t>（四）一般公共预算财政拨款基本支出决算情况说明</w:t>
      </w:r>
    </w:p>
    <w:p w14:paraId="536B4324">
      <w:pPr>
        <w:pStyle w:val="7"/>
        <w:snapToGrid w:val="0"/>
        <w:spacing w:before="0" w:beforeAutospacing="0" w:after="0" w:afterAutospacing="0" w:line="594"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olor w:val="000000" w:themeColor="text1"/>
          <w:sz w:val="32"/>
          <w:szCs w:val="32"/>
          <w:shd w:val="clear" w:color="auto" w:fill="FFFFFF"/>
        </w:rPr>
        <w:t> 2023年度一般公共财政拨款基本支出1241.74万元。其中：人员经费1058.12万元，较上年决算数减少93.44万元，下降8.11%，主要原因是</w:t>
      </w:r>
      <w:r>
        <w:rPr>
          <w:rFonts w:ascii="Times New Roman" w:hAnsi="Times New Roman" w:eastAsia="方正仿宋_GBK" w:cs="方正仿宋_GBK"/>
          <w:sz w:val="32"/>
          <w:szCs w:val="32"/>
          <w:shd w:val="clear" w:color="auto" w:fill="FFFFFF"/>
        </w:rPr>
        <w:t>单位人员减少，费用减少。人员经费用途主要包括</w:t>
      </w:r>
      <w:r>
        <w:rPr>
          <w:rFonts w:ascii="Times New Roman" w:hAnsi="Times New Roman" w:eastAsia="方正仿宋_GBK" w:cs="方正仿宋_GBK"/>
          <w:sz w:val="32"/>
          <w:szCs w:val="32"/>
        </w:rPr>
        <w:t>基本工资、津贴补贴、绩效工资、社会保障缴费、其他工资福利支出、医疗卫生与计划生育支出、住房保障支出。</w:t>
      </w:r>
      <w:r>
        <w:rPr>
          <w:rFonts w:ascii="Times New Roman" w:hAnsi="Times New Roman" w:eastAsia="方正仿宋_GBK" w:cs="方正仿宋_GBK"/>
          <w:sz w:val="32"/>
          <w:szCs w:val="32"/>
          <w:shd w:val="clear" w:color="auto" w:fill="FFFFFF"/>
        </w:rPr>
        <w:t>公用经费</w:t>
      </w:r>
      <w:r>
        <w:rPr>
          <w:rFonts w:ascii="Times New Roman" w:hAnsi="Times New Roman" w:eastAsia="方正仿宋_GBK"/>
          <w:color w:val="000000" w:themeColor="text1"/>
          <w:sz w:val="32"/>
          <w:szCs w:val="32"/>
          <w:shd w:val="clear" w:color="auto" w:fill="FFFFFF"/>
        </w:rPr>
        <w:t>183.61万元，较上年决算数减少33.28万元，下降15.34%，主要原因是单位人员减少，公用经费减少。公用经费用途主要包括办公费、印刷费、水电费、邮电费、</w:t>
      </w:r>
      <w:r>
        <w:rPr>
          <w:rFonts w:ascii="Times New Roman" w:hAnsi="Times New Roman" w:eastAsia="方正仿宋_GBK" w:cs="方正仿宋_GBK"/>
          <w:sz w:val="32"/>
          <w:szCs w:val="32"/>
        </w:rPr>
        <w:t>物管费、差旅费、维修维护费、租赁费、会议费、培训费、公务接待费、公务车运行费、劳务费</w:t>
      </w:r>
      <w:r>
        <w:rPr>
          <w:rFonts w:ascii="Times New Roman" w:hAnsi="Times New Roman" w:eastAsia="方正仿宋_GBK" w:cs="方正仿宋_GBK"/>
          <w:sz w:val="32"/>
          <w:szCs w:val="32"/>
          <w:shd w:val="clear" w:color="auto" w:fill="FFFFFF"/>
        </w:rPr>
        <w:t>等</w:t>
      </w:r>
      <w:r>
        <w:rPr>
          <w:rFonts w:ascii="Times New Roman" w:hAnsi="Times New Roman" w:eastAsia="方正仿宋_GBK" w:cs="方正仿宋_GBK"/>
          <w:sz w:val="32"/>
          <w:szCs w:val="32"/>
        </w:rPr>
        <w:t>。</w:t>
      </w:r>
    </w:p>
    <w:p w14:paraId="20A07AD8">
      <w:pPr>
        <w:pStyle w:val="12"/>
        <w:autoSpaceDE w:val="0"/>
        <w:spacing w:line="594" w:lineRule="exact"/>
        <w:ind w:firstLine="640"/>
        <w:rPr>
          <w:rFonts w:ascii="Times New Roman" w:hAnsi="Times New Roman" w:eastAsia="方正楷体_GBK" w:cs="方正楷体_GBK"/>
          <w:sz w:val="32"/>
          <w:szCs w:val="32"/>
          <w:shd w:val="clear" w:color="auto" w:fill="FFFFFF"/>
        </w:rPr>
      </w:pPr>
      <w:r>
        <w:rPr>
          <w:rFonts w:hint="eastAsia" w:ascii="Times New Roman" w:hAnsi="Times New Roman" w:eastAsia="方正楷体_GBK" w:cs="方正楷体_GBK"/>
          <w:sz w:val="32"/>
          <w:szCs w:val="32"/>
          <w:shd w:val="clear" w:color="auto" w:fill="FFFFFF"/>
        </w:rPr>
        <w:t>（五）政府性基金预算收支决算情况说明</w:t>
      </w:r>
    </w:p>
    <w:p w14:paraId="325E43AC">
      <w:pPr>
        <w:pStyle w:val="7"/>
        <w:snapToGrid w:val="0"/>
        <w:spacing w:before="0" w:beforeAutospacing="0" w:after="0" w:afterAutospacing="0" w:line="594" w:lineRule="exact"/>
        <w:ind w:firstLine="640" w:firstLineChars="20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本单位</w:t>
      </w:r>
      <w:r>
        <w:rPr>
          <w:rFonts w:ascii="Times New Roman" w:hAnsi="Times New Roman" w:eastAsia="方正仿宋_GBK"/>
          <w:color w:val="000000" w:themeColor="text1"/>
          <w:sz w:val="32"/>
          <w:szCs w:val="32"/>
          <w:shd w:val="clear" w:color="auto" w:fill="FFFFFF"/>
        </w:rPr>
        <w:t>2023年度</w:t>
      </w:r>
      <w:r>
        <w:rPr>
          <w:rFonts w:ascii="Times New Roman" w:hAnsi="Times New Roman" w:eastAsia="方正仿宋_GBK" w:cs="方正仿宋_GBK"/>
          <w:sz w:val="32"/>
          <w:szCs w:val="32"/>
          <w:shd w:val="clear" w:color="auto" w:fill="FFFFFF"/>
        </w:rPr>
        <w:t>无政府性基金预算财政拨款收支。</w:t>
      </w:r>
    </w:p>
    <w:p w14:paraId="4E269D6E">
      <w:pPr>
        <w:pStyle w:val="12"/>
        <w:autoSpaceDE w:val="0"/>
        <w:spacing w:line="594" w:lineRule="exact"/>
        <w:ind w:firstLine="640"/>
        <w:rPr>
          <w:rFonts w:ascii="Times New Roman" w:hAnsi="Times New Roman" w:eastAsia="方正仿宋_GBK" w:cs="方正仿宋_GBK"/>
          <w:sz w:val="32"/>
          <w:szCs w:val="32"/>
          <w:shd w:val="clear" w:color="auto" w:fill="FFFFFF"/>
        </w:rPr>
      </w:pPr>
      <w:r>
        <w:rPr>
          <w:rFonts w:hint="eastAsia" w:ascii="Times New Roman" w:hAnsi="Times New Roman" w:eastAsia="方正楷体_GBK" w:cs="方正楷体_GBK"/>
          <w:sz w:val="32"/>
          <w:szCs w:val="32"/>
          <w:shd w:val="clear" w:color="auto" w:fill="FFFFFF"/>
        </w:rPr>
        <w:t>（六）国有资本经营预算财政拨款支出决算情况说明</w:t>
      </w:r>
    </w:p>
    <w:p w14:paraId="585FD261">
      <w:pPr>
        <w:pStyle w:val="7"/>
        <w:snapToGrid w:val="0"/>
        <w:spacing w:before="0" w:beforeAutospacing="0" w:after="0" w:afterAutospacing="0" w:line="594" w:lineRule="exact"/>
        <w:ind w:firstLine="640" w:firstLineChars="20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本单位</w:t>
      </w:r>
      <w:r>
        <w:rPr>
          <w:rFonts w:ascii="Times New Roman" w:hAnsi="Times New Roman" w:eastAsia="方正仿宋_GBK"/>
          <w:color w:val="000000" w:themeColor="text1"/>
          <w:sz w:val="32"/>
          <w:szCs w:val="32"/>
          <w:shd w:val="clear" w:color="auto" w:fill="FFFFFF"/>
        </w:rPr>
        <w:t>2023年度无</w:t>
      </w:r>
      <w:r>
        <w:rPr>
          <w:rFonts w:ascii="Times New Roman" w:hAnsi="Times New Roman" w:eastAsia="方正仿宋_GBK" w:cs="方正仿宋_GBK"/>
          <w:sz w:val="32"/>
          <w:szCs w:val="32"/>
          <w:shd w:val="clear" w:color="auto" w:fill="FFFFFF"/>
        </w:rPr>
        <w:t>国有资本经营预算财政拨款支出。</w:t>
      </w:r>
    </w:p>
    <w:p w14:paraId="649DA3BD">
      <w:pPr>
        <w:pStyle w:val="7"/>
        <w:shd w:val="clear" w:color="auto" w:fill="FFFFFF"/>
        <w:spacing w:beforeAutospacing="0" w:after="0" w:afterAutospacing="0" w:line="594" w:lineRule="exact"/>
        <w:ind w:firstLine="640" w:firstLineChars="200"/>
        <w:rPr>
          <w:rStyle w:val="11"/>
          <w:rFonts w:hint="default" w:ascii="Times New Roman" w:hAnsi="Times New Roman" w:eastAsia="方正黑体_GBK" w:cs="方正黑体_GBK"/>
          <w:b w:val="0"/>
          <w:sz w:val="32"/>
          <w:szCs w:val="32"/>
          <w:shd w:val="clear" w:color="auto" w:fill="FFFFFF"/>
        </w:rPr>
      </w:pPr>
      <w:r>
        <w:rPr>
          <w:rStyle w:val="11"/>
          <w:rFonts w:ascii="Times New Roman" w:hAnsi="Times New Roman" w:eastAsia="方正黑体_GBK" w:cs="方正黑体_GBK"/>
          <w:b w:val="0"/>
          <w:sz w:val="32"/>
          <w:szCs w:val="32"/>
          <w:shd w:val="clear" w:color="auto" w:fill="FFFFFF"/>
        </w:rPr>
        <w:t>三、“三公”经费情况说明</w:t>
      </w:r>
    </w:p>
    <w:p w14:paraId="578A991E">
      <w:pPr>
        <w:pStyle w:val="12"/>
        <w:autoSpaceDE w:val="0"/>
        <w:spacing w:line="594" w:lineRule="exact"/>
        <w:ind w:firstLine="640"/>
        <w:rPr>
          <w:rFonts w:ascii="Times New Roman" w:hAnsi="Times New Roman" w:eastAsia="方正楷体_GBK" w:cs="方正楷体_GBK"/>
          <w:sz w:val="32"/>
          <w:szCs w:val="32"/>
          <w:shd w:val="clear" w:color="auto" w:fill="FFFFFF"/>
        </w:rPr>
      </w:pPr>
      <w:r>
        <w:rPr>
          <w:rFonts w:hint="eastAsia" w:ascii="Times New Roman" w:hAnsi="Times New Roman" w:eastAsia="方正楷体_GBK" w:cs="方正楷体_GBK"/>
          <w:sz w:val="32"/>
          <w:szCs w:val="32"/>
          <w:shd w:val="clear" w:color="auto" w:fill="FFFFFF"/>
        </w:rPr>
        <w:t>（一）“三公”经费支出总体情况说明</w:t>
      </w:r>
    </w:p>
    <w:p w14:paraId="5D87D12C">
      <w:pPr>
        <w:pStyle w:val="7"/>
        <w:snapToGrid w:val="0"/>
        <w:spacing w:before="0" w:beforeAutospacing="0" w:after="0" w:afterAutospacing="0" w:line="594"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olor w:val="000000" w:themeColor="text1"/>
          <w:sz w:val="32"/>
          <w:szCs w:val="32"/>
          <w:shd w:val="clear" w:color="auto" w:fill="FFFFFF"/>
        </w:rPr>
        <w:t>2023年度“三公”经费支出共计17.56万元，较年初预算数减少6.94万元，下降28.33%，主要原因是认真贯彻落实中央八项规定精神和厉行节约要求。较上年支出数减少0.17万元，下降0.96%，主</w:t>
      </w:r>
      <w:r>
        <w:rPr>
          <w:rFonts w:ascii="Times New Roman" w:hAnsi="Times New Roman" w:eastAsia="方正仿宋_GBK" w:cs="方正仿宋_GBK"/>
          <w:sz w:val="32"/>
          <w:szCs w:val="32"/>
          <w:shd w:val="clear" w:color="auto" w:fill="FFFFFF"/>
        </w:rPr>
        <w:t>要原因是严格执行公务接待标准，无公函不接待等。</w:t>
      </w:r>
    </w:p>
    <w:p w14:paraId="7C547988">
      <w:pPr>
        <w:pStyle w:val="12"/>
        <w:autoSpaceDE w:val="0"/>
        <w:spacing w:line="594" w:lineRule="exact"/>
        <w:ind w:firstLine="640"/>
        <w:rPr>
          <w:rFonts w:ascii="Times New Roman" w:hAnsi="Times New Roman" w:eastAsia="方正楷体_GBK" w:cs="方正楷体_GBK"/>
          <w:sz w:val="32"/>
          <w:szCs w:val="32"/>
          <w:shd w:val="clear" w:color="auto" w:fill="FFFFFF"/>
        </w:rPr>
      </w:pPr>
      <w:r>
        <w:rPr>
          <w:rFonts w:hint="eastAsia" w:ascii="Times New Roman" w:hAnsi="Times New Roman" w:eastAsia="方正楷体_GBK" w:cs="方正楷体_GBK"/>
          <w:sz w:val="32"/>
          <w:szCs w:val="32"/>
          <w:shd w:val="clear" w:color="auto" w:fill="FFFFFF"/>
        </w:rPr>
        <w:t>（二）“三公”经费分项支出情况</w:t>
      </w:r>
    </w:p>
    <w:p w14:paraId="7468CBFF">
      <w:pPr>
        <w:pStyle w:val="7"/>
        <w:snapToGrid w:val="0"/>
        <w:spacing w:before="0" w:beforeAutospacing="0" w:after="0" w:afterAutospacing="0" w:line="594"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本单位</w:t>
      </w:r>
      <w:r>
        <w:rPr>
          <w:rFonts w:ascii="Times New Roman" w:hAnsi="Times New Roman" w:eastAsia="方正仿宋_GBK"/>
          <w:color w:val="000000" w:themeColor="text1"/>
          <w:sz w:val="32"/>
          <w:szCs w:val="32"/>
          <w:shd w:val="clear" w:color="auto" w:fill="FFFFFF"/>
        </w:rPr>
        <w:t>2023</w:t>
      </w:r>
      <w:r>
        <w:rPr>
          <w:rFonts w:ascii="Times New Roman" w:hAnsi="Times New Roman" w:eastAsia="方正仿宋_GBK" w:cs="方正仿宋_GBK"/>
          <w:sz w:val="32"/>
          <w:szCs w:val="32"/>
          <w:shd w:val="clear" w:color="auto" w:fill="FFFFFF"/>
        </w:rPr>
        <w:t>年度无因公出国（境）费用</w:t>
      </w:r>
      <w:r>
        <w:rPr>
          <w:rFonts w:ascii="Times New Roman" w:hAnsi="Times New Roman" w:eastAsia="方正仿宋_GBK" w:cs="方正仿宋_GBK"/>
          <w:color w:val="000000" w:themeColor="text1"/>
          <w:sz w:val="32"/>
          <w:szCs w:val="32"/>
          <w:shd w:val="clear" w:color="auto" w:fill="FFFFFF"/>
        </w:rPr>
        <w:t>。</w:t>
      </w:r>
    </w:p>
    <w:p w14:paraId="19816930">
      <w:pPr>
        <w:pStyle w:val="7"/>
        <w:snapToGrid w:val="0"/>
        <w:spacing w:before="0" w:beforeAutospacing="0" w:after="0" w:afterAutospacing="0" w:line="594"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本单位</w:t>
      </w:r>
      <w:r>
        <w:rPr>
          <w:rFonts w:ascii="Times New Roman" w:hAnsi="Times New Roman" w:eastAsia="方正仿宋_GBK"/>
          <w:color w:val="000000" w:themeColor="text1"/>
          <w:sz w:val="32"/>
          <w:szCs w:val="32"/>
          <w:shd w:val="clear" w:color="auto" w:fill="FFFFFF"/>
        </w:rPr>
        <w:t>2023</w:t>
      </w:r>
      <w:r>
        <w:rPr>
          <w:rFonts w:ascii="Times New Roman" w:hAnsi="Times New Roman" w:eastAsia="方正仿宋_GBK" w:cs="方正仿宋_GBK"/>
          <w:sz w:val="32"/>
          <w:szCs w:val="32"/>
          <w:shd w:val="clear" w:color="auto" w:fill="FFFFFF"/>
        </w:rPr>
        <w:t>年度无公务车购置费。</w:t>
      </w:r>
    </w:p>
    <w:p w14:paraId="25DD606B">
      <w:pPr>
        <w:kinsoku w:val="0"/>
        <w:autoSpaceDE w:val="0"/>
        <w:autoSpaceDN w:val="0"/>
        <w:adjustRightInd w:val="0"/>
        <w:snapToGrid w:val="0"/>
        <w:spacing w:line="594" w:lineRule="exact"/>
        <w:ind w:firstLine="640" w:firstLineChars="200"/>
        <w:jc w:val="both"/>
        <w:textAlignment w:val="baseline"/>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公务车运行维护费</w:t>
      </w:r>
      <w:r>
        <w:rPr>
          <w:rFonts w:ascii="Times New Roman" w:hAnsi="Times New Roman" w:eastAsia="方正仿宋_GBK"/>
          <w:color w:val="000000" w:themeColor="text1"/>
          <w:sz w:val="32"/>
          <w:szCs w:val="32"/>
          <w:shd w:val="clear" w:color="auto" w:fill="FFFFFF"/>
        </w:rPr>
        <w:t>16.43万元，主要用于市内因公出行和记者采访等工作所需车辆的燃料费、维修费、过桥过路费、保险费等费用支出。费用支出较年初预算数减少1.57万元，下降8.72%，主要原因是认真贯彻落实中央</w:t>
      </w:r>
      <w:r>
        <w:rPr>
          <w:rFonts w:hint="eastAsia" w:ascii="Times New Roman" w:hAnsi="Times New Roman" w:eastAsia="方正仿宋_GBK"/>
          <w:color w:val="000000" w:themeColor="text1"/>
          <w:sz w:val="32"/>
          <w:szCs w:val="32"/>
          <w:shd w:val="clear" w:color="auto" w:fill="FFFFFF"/>
          <w:lang w:eastAsia="zh-CN"/>
        </w:rPr>
        <w:t>八项规定</w:t>
      </w:r>
      <w:r>
        <w:rPr>
          <w:rFonts w:ascii="Times New Roman" w:hAnsi="Times New Roman" w:eastAsia="方正仿宋_GBK"/>
          <w:color w:val="000000" w:themeColor="text1"/>
          <w:sz w:val="32"/>
          <w:szCs w:val="32"/>
          <w:shd w:val="clear" w:color="auto" w:fill="FFFFFF"/>
        </w:rPr>
        <w:t>精神和厉行节约要求。较上年支出数减少0.04万元，下降0.24%</w:t>
      </w:r>
      <w:r>
        <w:rPr>
          <w:rFonts w:ascii="Times New Roman" w:hAnsi="Times New Roman" w:eastAsia="方正仿宋_GBK" w:cs="方正仿宋_GBK"/>
          <w:color w:val="000000" w:themeColor="text1"/>
          <w:sz w:val="32"/>
          <w:szCs w:val="32"/>
          <w:shd w:val="clear" w:color="auto" w:fill="FFFFFF"/>
        </w:rPr>
        <w:t>，主要原因是</w:t>
      </w:r>
      <w:r>
        <w:rPr>
          <w:rFonts w:ascii="Times New Roman" w:hAnsi="Times New Roman" w:eastAsia="方正仿宋_GBK" w:cs="方正仿宋_GBK"/>
          <w:color w:val="000000" w:themeColor="text1"/>
          <w:sz w:val="32"/>
          <w:szCs w:val="32"/>
        </w:rPr>
        <w:t>严格落实公车使用规定，严禁公车私用。</w:t>
      </w:r>
    </w:p>
    <w:p w14:paraId="16B3DE04">
      <w:pPr>
        <w:pStyle w:val="7"/>
        <w:snapToGrid w:val="0"/>
        <w:spacing w:before="0" w:beforeAutospacing="0" w:after="0" w:afterAutospacing="0" w:line="594"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公务接待费</w:t>
      </w:r>
      <w:r>
        <w:rPr>
          <w:rFonts w:ascii="Times New Roman" w:hAnsi="Times New Roman" w:eastAsia="方正仿宋_GBK"/>
          <w:color w:val="000000" w:themeColor="text1"/>
          <w:sz w:val="32"/>
          <w:szCs w:val="32"/>
          <w:shd w:val="clear" w:color="auto" w:fill="FFFFFF"/>
        </w:rPr>
        <w:t>1.13万元，主要用于接待区县及市级媒体交流。费用支出较年初预算数减少5.37万元，下降82.62%，</w:t>
      </w:r>
      <w:r>
        <w:rPr>
          <w:rFonts w:ascii="Times New Roman" w:hAnsi="Times New Roman" w:eastAsia="方正仿宋_GBK" w:cs="方正仿宋_GBK"/>
          <w:sz w:val="32"/>
          <w:szCs w:val="32"/>
          <w:shd w:val="clear" w:color="auto" w:fill="FFFFFF"/>
        </w:rPr>
        <w:t>主要原因是</w:t>
      </w:r>
      <w:r>
        <w:rPr>
          <w:rFonts w:ascii="Times New Roman" w:hAnsi="Times New Roman" w:eastAsia="方正仿宋_GBK" w:cs="方正仿宋_GBK"/>
          <w:sz w:val="32"/>
          <w:szCs w:val="32"/>
        </w:rPr>
        <w:t>强化公务接待支出管理。</w:t>
      </w:r>
      <w:r>
        <w:rPr>
          <w:rFonts w:ascii="Times New Roman" w:hAnsi="Times New Roman" w:eastAsia="方正仿宋_GBK" w:cs="方正仿宋_GBK"/>
          <w:sz w:val="32"/>
          <w:szCs w:val="32"/>
          <w:shd w:val="clear" w:color="auto" w:fill="FFFFFF"/>
        </w:rPr>
        <w:t>较上年支</w:t>
      </w:r>
      <w:r>
        <w:rPr>
          <w:rFonts w:ascii="Times New Roman" w:hAnsi="Times New Roman" w:eastAsia="方正仿宋_GBK"/>
          <w:color w:val="000000" w:themeColor="text1"/>
          <w:sz w:val="32"/>
          <w:szCs w:val="32"/>
          <w:shd w:val="clear" w:color="auto" w:fill="FFFFFF"/>
        </w:rPr>
        <w:t>出数减少0.14万元，下降11.02%，主要原因是严格遵守公务接待开支范围</w:t>
      </w:r>
      <w:r>
        <w:rPr>
          <w:rFonts w:ascii="Times New Roman" w:hAnsi="Times New Roman" w:eastAsia="方正仿宋_GBK" w:cs="方正仿宋_GBK"/>
          <w:sz w:val="32"/>
          <w:szCs w:val="32"/>
        </w:rPr>
        <w:t>和开支标准，严格控制陪餐人数</w:t>
      </w:r>
      <w:r>
        <w:rPr>
          <w:rFonts w:ascii="Times New Roman" w:hAnsi="Times New Roman" w:eastAsia="方正仿宋_GBK" w:cs="方正仿宋_GBK"/>
          <w:color w:val="000000" w:themeColor="text1"/>
          <w:sz w:val="32"/>
          <w:szCs w:val="32"/>
        </w:rPr>
        <w:t>等</w:t>
      </w:r>
      <w:r>
        <w:rPr>
          <w:rFonts w:ascii="Times New Roman" w:hAnsi="Times New Roman" w:eastAsia="方正仿宋_GBK" w:cs="方正仿宋_GBK"/>
          <w:color w:val="000000" w:themeColor="text1"/>
          <w:sz w:val="32"/>
          <w:szCs w:val="32"/>
          <w:shd w:val="clear" w:color="auto" w:fill="FFFFFF"/>
        </w:rPr>
        <w:t>。</w:t>
      </w:r>
    </w:p>
    <w:p w14:paraId="6C62D233">
      <w:pPr>
        <w:pStyle w:val="12"/>
        <w:autoSpaceDE w:val="0"/>
        <w:spacing w:line="594" w:lineRule="exact"/>
        <w:ind w:firstLine="640"/>
        <w:rPr>
          <w:rFonts w:ascii="Times New Roman" w:hAnsi="Times New Roman" w:eastAsia="方正楷体_GBK" w:cs="方正楷体_GBK"/>
          <w:sz w:val="32"/>
          <w:szCs w:val="32"/>
          <w:shd w:val="clear" w:color="auto" w:fill="FFFFFF"/>
        </w:rPr>
      </w:pPr>
      <w:r>
        <w:rPr>
          <w:rFonts w:hint="eastAsia" w:ascii="Times New Roman" w:hAnsi="Times New Roman" w:eastAsia="方正楷体_GBK" w:cs="方正楷体_GBK"/>
          <w:sz w:val="32"/>
          <w:szCs w:val="32"/>
          <w:shd w:val="clear" w:color="auto" w:fill="FFFFFF"/>
        </w:rPr>
        <w:t>（三）“三公”经费实物量情况</w:t>
      </w:r>
    </w:p>
    <w:p w14:paraId="44772426">
      <w:pPr>
        <w:pStyle w:val="7"/>
        <w:snapToGrid w:val="0"/>
        <w:spacing w:before="0" w:beforeAutospacing="0" w:after="0" w:afterAutospacing="0" w:line="594" w:lineRule="exact"/>
        <w:ind w:firstLine="640" w:firstLineChars="200"/>
        <w:jc w:val="both"/>
        <w:rPr>
          <w:rFonts w:hint="default" w:ascii="Times New Roman" w:hAnsi="Times New Roman" w:eastAsia="方正仿宋_GBK"/>
          <w:color w:val="000000" w:themeColor="text1"/>
          <w:sz w:val="32"/>
          <w:szCs w:val="32"/>
          <w:shd w:val="clear" w:color="auto" w:fill="FFFFFF"/>
        </w:rPr>
      </w:pPr>
      <w:r>
        <w:rPr>
          <w:rFonts w:ascii="Times New Roman" w:hAnsi="Times New Roman" w:eastAsia="方正仿宋_GBK"/>
          <w:color w:val="000000" w:themeColor="text1"/>
          <w:sz w:val="32"/>
          <w:szCs w:val="32"/>
          <w:shd w:val="clear" w:color="auto" w:fill="FFFFFF"/>
        </w:rPr>
        <w:t>2023年度本单位因公出国（境）共计0个团组，0人；公务用车购置0辆，公务车保有量为4辆；国内公务接待7批次120人，其中：国内外事接待0批次，0人；国（境）外公务接待0批次，0人。2023年本单位人均接待费93.92元，车均购置费0万元，车均维护费4.11万元。</w:t>
      </w:r>
    </w:p>
    <w:p w14:paraId="729D6FB0">
      <w:pPr>
        <w:pStyle w:val="7"/>
        <w:shd w:val="clear" w:color="auto" w:fill="FFFFFF"/>
        <w:spacing w:beforeAutospacing="0" w:after="0" w:afterAutospacing="0" w:line="594" w:lineRule="exact"/>
        <w:ind w:firstLine="640" w:firstLineChars="200"/>
        <w:rPr>
          <w:rStyle w:val="11"/>
          <w:rFonts w:hint="default" w:ascii="Times New Roman" w:hAnsi="Times New Roman" w:eastAsia="方正黑体_GBK" w:cs="方正黑体_GBK"/>
          <w:b w:val="0"/>
          <w:sz w:val="32"/>
          <w:szCs w:val="32"/>
          <w:shd w:val="clear" w:color="auto" w:fill="FFFFFF"/>
        </w:rPr>
      </w:pPr>
      <w:r>
        <w:rPr>
          <w:rStyle w:val="11"/>
          <w:rFonts w:ascii="Times New Roman" w:hAnsi="Times New Roman" w:eastAsia="方正黑体_GBK" w:cs="方正黑体_GBK"/>
          <w:b w:val="0"/>
          <w:sz w:val="32"/>
          <w:szCs w:val="32"/>
          <w:shd w:val="clear" w:color="auto" w:fill="FFFFFF"/>
        </w:rPr>
        <w:t>四、其他需要说明的事项</w:t>
      </w:r>
    </w:p>
    <w:p w14:paraId="448B4C36">
      <w:pPr>
        <w:pStyle w:val="12"/>
        <w:autoSpaceDE w:val="0"/>
        <w:spacing w:line="594" w:lineRule="exact"/>
        <w:ind w:firstLine="640"/>
        <w:rPr>
          <w:rFonts w:ascii="Times New Roman" w:hAnsi="Times New Roman" w:eastAsia="方正楷体_GBK" w:cs="方正楷体_GBK"/>
          <w:sz w:val="32"/>
          <w:szCs w:val="32"/>
          <w:shd w:val="clear" w:color="auto" w:fill="FFFFFF"/>
        </w:rPr>
      </w:pPr>
      <w:r>
        <w:rPr>
          <w:rFonts w:hint="eastAsia" w:ascii="Times New Roman" w:hAnsi="Times New Roman" w:eastAsia="方正楷体_GBK" w:cs="方正楷体_GBK"/>
          <w:sz w:val="32"/>
          <w:szCs w:val="32"/>
          <w:shd w:val="clear" w:color="auto" w:fill="FFFFFF"/>
        </w:rPr>
        <w:t>（一）财政拨款会议费和培训费情况说明</w:t>
      </w:r>
    </w:p>
    <w:p w14:paraId="2F09BCB7">
      <w:pPr>
        <w:pStyle w:val="7"/>
        <w:snapToGrid w:val="0"/>
        <w:spacing w:before="0" w:beforeAutospacing="0" w:after="0" w:afterAutospacing="0" w:line="594" w:lineRule="exact"/>
        <w:ind w:firstLine="640" w:firstLineChars="200"/>
        <w:jc w:val="both"/>
        <w:rPr>
          <w:rFonts w:hint="default" w:ascii="Times New Roman" w:hAnsi="Times New Roman" w:eastAsia="方正仿宋_GBK"/>
          <w:color w:val="000000" w:themeColor="text1"/>
          <w:sz w:val="32"/>
          <w:szCs w:val="32"/>
          <w:shd w:val="clear" w:color="auto" w:fill="FFFFFF"/>
        </w:rPr>
      </w:pPr>
      <w:r>
        <w:rPr>
          <w:rFonts w:ascii="Times New Roman" w:hAnsi="Times New Roman" w:eastAsia="方正仿宋_GBK" w:cs="方正仿宋_GBK"/>
          <w:sz w:val="32"/>
          <w:szCs w:val="32"/>
          <w:shd w:val="clear" w:color="auto" w:fill="FFFFFF"/>
        </w:rPr>
        <w:t>本年度会议费支</w:t>
      </w:r>
      <w:r>
        <w:rPr>
          <w:rFonts w:ascii="Times New Roman" w:hAnsi="Times New Roman" w:eastAsia="方正仿宋_GBK"/>
          <w:color w:val="000000" w:themeColor="text1"/>
          <w:sz w:val="32"/>
          <w:szCs w:val="32"/>
          <w:shd w:val="clear" w:color="auto" w:fill="FFFFFF"/>
        </w:rPr>
        <w:t>出1.10万元，较上年决算数减少0.41万元，下降27.15%，主要原因是本年度未承办《好记者讲好故事》重庆片区赛活动。本年度培训费支出8.52万元，较</w:t>
      </w:r>
      <w:r>
        <w:rPr>
          <w:rFonts w:ascii="Times New Roman" w:hAnsi="Times New Roman" w:eastAsia="方正仿宋_GBK" w:cs="方正仿宋_GBK"/>
          <w:sz w:val="32"/>
          <w:szCs w:val="32"/>
          <w:shd w:val="clear" w:color="auto" w:fill="FFFFFF"/>
        </w:rPr>
        <w:t>上年决算数减</w:t>
      </w:r>
      <w:r>
        <w:rPr>
          <w:rFonts w:ascii="Times New Roman" w:hAnsi="Times New Roman" w:eastAsia="方正仿宋_GBK"/>
          <w:color w:val="000000" w:themeColor="text1"/>
          <w:sz w:val="32"/>
          <w:szCs w:val="32"/>
          <w:shd w:val="clear" w:color="auto" w:fill="FFFFFF"/>
        </w:rPr>
        <w:t>少3.35万元，下降28.22%，主要原因是本年度较少记者需要参加培训。</w:t>
      </w:r>
    </w:p>
    <w:p w14:paraId="43B0E001">
      <w:pPr>
        <w:pStyle w:val="12"/>
        <w:autoSpaceDE w:val="0"/>
        <w:spacing w:line="594" w:lineRule="exact"/>
        <w:ind w:firstLine="640"/>
        <w:rPr>
          <w:rFonts w:ascii="Times New Roman" w:hAnsi="Times New Roman" w:eastAsia="方正楷体_GBK" w:cs="方正楷体_GBK"/>
          <w:sz w:val="32"/>
          <w:szCs w:val="32"/>
          <w:shd w:val="clear" w:color="auto" w:fill="FFFFFF"/>
        </w:rPr>
      </w:pPr>
      <w:r>
        <w:rPr>
          <w:rFonts w:hint="eastAsia" w:ascii="Times New Roman" w:hAnsi="Times New Roman" w:eastAsia="方正楷体_GBK" w:cs="方正楷体_GBK"/>
          <w:sz w:val="32"/>
          <w:szCs w:val="32"/>
          <w:shd w:val="clear" w:color="auto" w:fill="FFFFFF"/>
        </w:rPr>
        <w:t>（二）机关运行经费情况说明</w:t>
      </w:r>
    </w:p>
    <w:p w14:paraId="31FB71D1">
      <w:pPr>
        <w:pStyle w:val="7"/>
        <w:snapToGrid w:val="0"/>
        <w:spacing w:before="0" w:beforeAutospacing="0" w:after="0" w:afterAutospacing="0" w:line="594" w:lineRule="exact"/>
        <w:ind w:firstLine="640" w:firstLineChars="200"/>
        <w:jc w:val="both"/>
        <w:rPr>
          <w:rFonts w:hint="default" w:ascii="Times New Roman" w:hAnsi="Times New Roman" w:eastAsia="方正仿宋_GBK" w:cs="方正仿宋_GBK"/>
          <w:color w:val="000000" w:themeColor="text1"/>
          <w:sz w:val="32"/>
          <w:szCs w:val="32"/>
        </w:rPr>
      </w:pPr>
      <w:r>
        <w:rPr>
          <w:rFonts w:ascii="Times New Roman" w:hAnsi="Times New Roman" w:eastAsia="方正仿宋_GBK" w:cs="方正仿宋_GBK"/>
          <w:color w:val="000000" w:themeColor="text1"/>
          <w:sz w:val="32"/>
          <w:szCs w:val="32"/>
        </w:rPr>
        <w:t>按照部门决算列报口径，我单位不在机关运行经费统计范围之内。</w:t>
      </w:r>
    </w:p>
    <w:p w14:paraId="1369113D">
      <w:pPr>
        <w:pStyle w:val="12"/>
        <w:autoSpaceDE w:val="0"/>
        <w:spacing w:line="594" w:lineRule="exact"/>
        <w:ind w:firstLine="640"/>
        <w:rPr>
          <w:rFonts w:ascii="Times New Roman" w:hAnsi="Times New Roman" w:eastAsia="方正楷体_GBK" w:cs="方正楷体_GBK"/>
          <w:sz w:val="32"/>
          <w:szCs w:val="32"/>
          <w:shd w:val="clear" w:color="auto" w:fill="FFFFFF"/>
        </w:rPr>
      </w:pPr>
      <w:r>
        <w:rPr>
          <w:rFonts w:hint="eastAsia" w:ascii="Times New Roman" w:hAnsi="Times New Roman" w:eastAsia="方正楷体_GBK" w:cs="方正楷体_GBK"/>
          <w:sz w:val="32"/>
          <w:szCs w:val="32"/>
          <w:shd w:val="clear" w:color="auto" w:fill="FFFFFF"/>
        </w:rPr>
        <w:t>（三）国有资产占用情况说明</w:t>
      </w:r>
    </w:p>
    <w:p w14:paraId="38F05F81">
      <w:pPr>
        <w:pStyle w:val="7"/>
        <w:snapToGrid w:val="0"/>
        <w:spacing w:before="0" w:beforeAutospacing="0" w:after="0" w:afterAutospacing="0" w:line="594" w:lineRule="exact"/>
        <w:ind w:firstLine="640" w:firstLineChars="200"/>
        <w:jc w:val="both"/>
        <w:rPr>
          <w:rFonts w:hint="default" w:ascii="Times New Roman" w:hAnsi="Times New Roman" w:eastAsia="方正仿宋_GBK"/>
          <w:color w:val="000000" w:themeColor="text1"/>
          <w:sz w:val="32"/>
          <w:szCs w:val="32"/>
          <w:shd w:val="clear" w:color="auto" w:fill="FFFFFF"/>
        </w:rPr>
      </w:pPr>
      <w:r>
        <w:rPr>
          <w:rFonts w:ascii="Times New Roman" w:hAnsi="Times New Roman" w:eastAsia="方正仿宋_GBK" w:cs="方正仿宋_GBK"/>
          <w:sz w:val="32"/>
          <w:szCs w:val="32"/>
          <w:shd w:val="clear" w:color="auto" w:fill="FFFFFF"/>
        </w:rPr>
        <w:t>截至</w:t>
      </w:r>
      <w:r>
        <w:rPr>
          <w:rFonts w:ascii="Times New Roman" w:hAnsi="Times New Roman" w:eastAsia="方正仿宋_GBK"/>
          <w:color w:val="000000" w:themeColor="text1"/>
          <w:sz w:val="32"/>
          <w:szCs w:val="32"/>
          <w:shd w:val="clear" w:color="auto" w:fill="FFFFFF"/>
        </w:rPr>
        <w:t>2023年12月31日，本单位共有车辆4辆，其中，副部（省）级及以上领导用车0辆、主要负责人用车0辆</w:t>
      </w:r>
      <w:r>
        <w:rPr>
          <w:rFonts w:ascii="Times New Roman" w:hAnsi="Times New Roman" w:eastAsia="方正仿宋_GBK" w:cs="方正仿宋_GBK"/>
          <w:sz w:val="32"/>
          <w:szCs w:val="32"/>
          <w:shd w:val="clear" w:color="auto" w:fill="FFFFFF"/>
        </w:rPr>
        <w:t>、机要通信用车</w:t>
      </w:r>
      <w:r>
        <w:rPr>
          <w:rFonts w:ascii="Times New Roman" w:hAnsi="Times New Roman" w:eastAsia="方正仿宋_GBK"/>
          <w:color w:val="000000" w:themeColor="text1"/>
          <w:sz w:val="32"/>
          <w:szCs w:val="32"/>
          <w:shd w:val="clear" w:color="auto" w:fill="FFFFFF"/>
        </w:rPr>
        <w:t>4辆、应急保障用车0辆、执法执勤用车0辆，特种专业技术用车0辆，离退休干部用车0辆。单价100万元（含）以上专用设备0台（套）。</w:t>
      </w:r>
    </w:p>
    <w:p w14:paraId="11C3B250">
      <w:pPr>
        <w:pStyle w:val="12"/>
        <w:autoSpaceDE w:val="0"/>
        <w:spacing w:line="594" w:lineRule="exact"/>
        <w:ind w:firstLine="640"/>
        <w:rPr>
          <w:rFonts w:ascii="Times New Roman" w:hAnsi="Times New Roman" w:eastAsia="方正楷体_GBK" w:cs="方正楷体_GBK"/>
          <w:sz w:val="32"/>
          <w:szCs w:val="32"/>
          <w:shd w:val="clear" w:color="auto" w:fill="FFFFFF"/>
        </w:rPr>
      </w:pPr>
      <w:r>
        <w:rPr>
          <w:rFonts w:hint="eastAsia" w:ascii="Times New Roman" w:hAnsi="Times New Roman" w:eastAsia="方正楷体_GBK" w:cs="方正楷体_GBK"/>
          <w:sz w:val="32"/>
          <w:szCs w:val="32"/>
          <w:shd w:val="clear" w:color="auto" w:fill="FFFFFF"/>
        </w:rPr>
        <w:t>（四）政府采购支出情况说明</w:t>
      </w:r>
    </w:p>
    <w:p w14:paraId="348E083E">
      <w:pPr>
        <w:pStyle w:val="7"/>
        <w:snapToGrid w:val="0"/>
        <w:spacing w:before="0" w:beforeAutospacing="0" w:after="0" w:afterAutospacing="0" w:line="594" w:lineRule="exact"/>
        <w:ind w:firstLine="640" w:firstLineChars="200"/>
        <w:jc w:val="both"/>
        <w:rPr>
          <w:rFonts w:hint="default" w:ascii="Times New Roman" w:hAnsi="Times New Roman" w:eastAsia="方正仿宋_GBK" w:cs="方正仿宋_GBK"/>
          <w:color w:val="FF0000"/>
          <w:sz w:val="32"/>
          <w:szCs w:val="32"/>
          <w:shd w:val="clear" w:color="auto" w:fill="FFFFFF"/>
        </w:rPr>
      </w:pPr>
      <w:r>
        <w:rPr>
          <w:rFonts w:ascii="Times New Roman" w:hAnsi="Times New Roman" w:eastAsia="方正仿宋_GBK"/>
          <w:color w:val="000000" w:themeColor="text1"/>
          <w:sz w:val="32"/>
          <w:szCs w:val="32"/>
          <w:shd w:val="clear" w:color="auto" w:fill="FFFFFF"/>
        </w:rPr>
        <w:t xml:space="preserve"> 2023年度本单位政府采购支出总额69.03万元，其中：政府采购货物支出0.00万元、政府采购工程支出0.00万元、政府采购服务支出69.03万元。授予中小企业合同金额1.50万元，占政府采购支出总额的2.17%，其中：授予小微企业合同金额1.50万元，占政府采购支出总额的2.17 %。主要</w:t>
      </w:r>
      <w:r>
        <w:rPr>
          <w:rFonts w:ascii="Times New Roman" w:hAnsi="Times New Roman" w:eastAsia="方正仿宋_GBK" w:cs="方正仿宋_GBK"/>
          <w:sz w:val="32"/>
          <w:szCs w:val="32"/>
          <w:shd w:val="clear" w:color="auto" w:fill="FFFFFF"/>
        </w:rPr>
        <w:t>用于采购国产保密电脑。</w:t>
      </w:r>
    </w:p>
    <w:p w14:paraId="63AD9D1F">
      <w:pPr>
        <w:pStyle w:val="7"/>
        <w:numPr>
          <w:ilvl w:val="0"/>
          <w:numId w:val="1"/>
        </w:numPr>
        <w:shd w:val="clear" w:color="auto" w:fill="FFFFFF"/>
        <w:spacing w:beforeAutospacing="0" w:after="0" w:afterAutospacing="0" w:line="594" w:lineRule="exact"/>
        <w:rPr>
          <w:rStyle w:val="11"/>
          <w:rFonts w:hint="default" w:ascii="Times New Roman" w:hAnsi="Times New Roman" w:eastAsia="方正黑体_GBK" w:cs="方正黑体_GBK"/>
          <w:b w:val="0"/>
          <w:sz w:val="32"/>
          <w:szCs w:val="32"/>
          <w:shd w:val="clear" w:color="auto" w:fill="FFFFFF"/>
        </w:rPr>
      </w:pPr>
      <w:r>
        <w:rPr>
          <w:rStyle w:val="11"/>
          <w:rFonts w:ascii="Times New Roman" w:hAnsi="Times New Roman" w:eastAsia="方正黑体_GBK" w:cs="方正黑体_GBK"/>
          <w:b w:val="0"/>
          <w:sz w:val="32"/>
          <w:szCs w:val="32"/>
          <w:shd w:val="clear" w:color="auto" w:fill="FFFFFF"/>
        </w:rPr>
        <w:t>预算绩效管理情况说明</w:t>
      </w:r>
    </w:p>
    <w:p w14:paraId="36C05280">
      <w:pPr>
        <w:pStyle w:val="12"/>
        <w:autoSpaceDE w:val="0"/>
        <w:spacing w:line="594" w:lineRule="exact"/>
        <w:ind w:firstLine="64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本单位为二级预算单位，本项无公开内容。</w:t>
      </w:r>
    </w:p>
    <w:p w14:paraId="53FD2BAE">
      <w:pPr>
        <w:pStyle w:val="12"/>
        <w:autoSpaceDE w:val="0"/>
        <w:spacing w:line="594" w:lineRule="exact"/>
        <w:ind w:firstLine="0" w:firstLineChars="0"/>
        <w:rPr>
          <w:rStyle w:val="11"/>
          <w:rFonts w:ascii="Times New Roman" w:hAnsi="Times New Roman" w:eastAsia="方正黑体_GBK" w:cs="方正黑体_GBK"/>
          <w:b w:val="0"/>
          <w:sz w:val="32"/>
          <w:szCs w:val="32"/>
          <w:shd w:val="clear" w:color="auto" w:fill="FFFFFF"/>
        </w:rPr>
      </w:pPr>
      <w:r>
        <w:rPr>
          <w:rStyle w:val="11"/>
          <w:rFonts w:hint="eastAsia" w:ascii="Times New Roman" w:hAnsi="Times New Roman" w:eastAsia="方正黑体_GBK" w:cs="方正黑体_GBK"/>
          <w:b w:val="0"/>
          <w:sz w:val="32"/>
          <w:szCs w:val="32"/>
          <w:shd w:val="clear" w:color="auto" w:fill="FFFFFF"/>
        </w:rPr>
        <w:t>六、专业名词解释</w:t>
      </w:r>
    </w:p>
    <w:p w14:paraId="75C5656B">
      <w:pPr>
        <w:pStyle w:val="7"/>
        <w:snapToGrid w:val="0"/>
        <w:spacing w:before="0" w:beforeAutospacing="0" w:after="0" w:afterAutospacing="0" w:line="594"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楷体_GBK" w:cs="方正楷体_GBK"/>
          <w:sz w:val="32"/>
          <w:szCs w:val="32"/>
          <w:shd w:val="clear" w:color="auto" w:fill="FFFFFF"/>
        </w:rPr>
        <w:t>（一）财政拨款收入：</w:t>
      </w:r>
      <w:r>
        <w:rPr>
          <w:rFonts w:ascii="Times New Roman" w:hAnsi="Times New Roman" w:eastAsia="方正仿宋_GBK" w:cs="方正仿宋_GBK"/>
          <w:sz w:val="32"/>
          <w:szCs w:val="32"/>
          <w:shd w:val="clear" w:color="auto" w:fill="FFFFFF"/>
        </w:rPr>
        <w:t>指本年度从本级财政部门取得的财政拨款，包括一般公共预算财政拨款和政府性基金预算财政拨款。</w:t>
      </w:r>
    </w:p>
    <w:p w14:paraId="35D65072">
      <w:pPr>
        <w:pStyle w:val="7"/>
        <w:snapToGrid w:val="0"/>
        <w:spacing w:before="0" w:beforeAutospacing="0" w:after="0" w:afterAutospacing="0" w:line="594"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楷体_GBK" w:cs="方正楷体_GBK"/>
          <w:sz w:val="32"/>
          <w:szCs w:val="32"/>
          <w:shd w:val="clear" w:color="auto" w:fill="FFFFFF"/>
        </w:rPr>
        <w:t>（二）事业收入：</w:t>
      </w:r>
      <w:r>
        <w:rPr>
          <w:rFonts w:ascii="Times New Roman" w:hAnsi="Times New Roman"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04BA6151">
      <w:pPr>
        <w:pStyle w:val="7"/>
        <w:snapToGrid w:val="0"/>
        <w:spacing w:before="0" w:beforeAutospacing="0" w:after="0" w:afterAutospacing="0" w:line="594"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楷体_GBK" w:cs="方正楷体_GBK"/>
          <w:sz w:val="32"/>
          <w:szCs w:val="32"/>
          <w:shd w:val="clear" w:color="auto" w:fill="FFFFFF"/>
        </w:rPr>
        <w:t>（三）经营收入：</w:t>
      </w:r>
      <w:r>
        <w:rPr>
          <w:rFonts w:ascii="Times New Roman" w:hAnsi="Times New Roman" w:eastAsia="方正仿宋_GBK" w:cs="方正仿宋_GBK"/>
          <w:sz w:val="32"/>
          <w:szCs w:val="32"/>
          <w:shd w:val="clear" w:color="auto" w:fill="FFFFFF"/>
        </w:rPr>
        <w:t>指事业单位在专业业务活动及其辅助活动之外开展非独立核算经营活动取得的现金流入。</w:t>
      </w:r>
    </w:p>
    <w:p w14:paraId="42DEB477">
      <w:pPr>
        <w:pStyle w:val="7"/>
        <w:snapToGrid w:val="0"/>
        <w:spacing w:before="0" w:beforeAutospacing="0" w:after="0" w:afterAutospacing="0" w:line="594"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楷体_GBK" w:cs="方正楷体_GBK"/>
          <w:sz w:val="32"/>
          <w:szCs w:val="32"/>
          <w:shd w:val="clear" w:color="auto" w:fill="FFFFFF"/>
        </w:rPr>
        <w:t>（四）其他收入：</w:t>
      </w:r>
      <w:r>
        <w:rPr>
          <w:rFonts w:ascii="Times New Roman" w:hAnsi="Times New Roman"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10B55576">
      <w:pPr>
        <w:pStyle w:val="7"/>
        <w:snapToGrid w:val="0"/>
        <w:spacing w:before="0" w:beforeAutospacing="0" w:after="0" w:afterAutospacing="0" w:line="594"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楷体_GBK" w:cs="方正楷体_GBK"/>
          <w:sz w:val="32"/>
          <w:szCs w:val="32"/>
          <w:shd w:val="clear" w:color="auto" w:fill="FFFFFF"/>
        </w:rPr>
        <w:t>（五）使用非财政拨款结余：</w:t>
      </w:r>
      <w:r>
        <w:rPr>
          <w:rFonts w:ascii="Times New Roman" w:hAnsi="Times New Roman"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62F3CFDA">
      <w:pPr>
        <w:pStyle w:val="7"/>
        <w:snapToGrid w:val="0"/>
        <w:spacing w:before="0" w:beforeAutospacing="0" w:after="0" w:afterAutospacing="0" w:line="594"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楷体_GBK" w:cs="方正楷体_GBK"/>
          <w:sz w:val="32"/>
          <w:szCs w:val="32"/>
          <w:shd w:val="clear" w:color="auto" w:fill="FFFFFF"/>
        </w:rPr>
        <w:t>（六）年初结转和结余：</w:t>
      </w:r>
      <w:r>
        <w:rPr>
          <w:rFonts w:ascii="Times New Roman" w:hAnsi="Times New Roman" w:eastAsia="方正仿宋_GBK" w:cs="方正仿宋_GBK"/>
          <w:sz w:val="32"/>
          <w:szCs w:val="32"/>
          <w:shd w:val="clear" w:color="auto" w:fill="FFFFFF"/>
        </w:rPr>
        <w:t>指单位上年结转本年使用的基本支出结转、项目支出结转和结余、经营结余。</w:t>
      </w:r>
    </w:p>
    <w:p w14:paraId="1AD8529F">
      <w:pPr>
        <w:pStyle w:val="7"/>
        <w:snapToGrid w:val="0"/>
        <w:spacing w:before="0" w:beforeAutospacing="0" w:after="0" w:afterAutospacing="0" w:line="594"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楷体_GBK" w:cs="方正楷体_GBK"/>
          <w:sz w:val="32"/>
          <w:szCs w:val="32"/>
          <w:shd w:val="clear" w:color="auto" w:fill="FFFFFF"/>
        </w:rPr>
        <w:t>（七）结余分配：</w:t>
      </w:r>
      <w:r>
        <w:rPr>
          <w:rFonts w:ascii="Times New Roman" w:hAnsi="Times New Roman" w:eastAsia="方正仿宋_GBK" w:cs="方正仿宋_GBK"/>
          <w:sz w:val="32"/>
          <w:szCs w:val="32"/>
          <w:shd w:val="clear" w:color="auto" w:fill="FFFFFF"/>
        </w:rPr>
        <w:t>指单位按照国家有关规定，缴纳所得税、提取专用基金、转入非财政拨款结余等当年结余的分配情况。</w:t>
      </w:r>
    </w:p>
    <w:p w14:paraId="122374C1">
      <w:pPr>
        <w:pStyle w:val="7"/>
        <w:snapToGrid w:val="0"/>
        <w:spacing w:before="0" w:beforeAutospacing="0" w:after="0" w:afterAutospacing="0" w:line="594"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楷体_GBK" w:cs="方正楷体_GBK"/>
          <w:sz w:val="32"/>
          <w:szCs w:val="32"/>
          <w:shd w:val="clear" w:color="auto" w:fill="FFFFFF"/>
        </w:rPr>
        <w:t>（八）年末结转和结余：</w:t>
      </w:r>
      <w:r>
        <w:rPr>
          <w:rFonts w:ascii="Times New Roman" w:hAnsi="Times New Roman" w:eastAsia="方正仿宋_GBK" w:cs="方正仿宋_GBK"/>
          <w:sz w:val="32"/>
          <w:szCs w:val="32"/>
          <w:shd w:val="clear" w:color="auto" w:fill="FFFFFF"/>
        </w:rPr>
        <w:t>指单位结转下年的基本支出结转、项目支出结转和结余、经营结余。</w:t>
      </w:r>
    </w:p>
    <w:p w14:paraId="6DC991A7">
      <w:pPr>
        <w:pStyle w:val="7"/>
        <w:snapToGrid w:val="0"/>
        <w:spacing w:before="0" w:beforeAutospacing="0" w:after="0" w:afterAutospacing="0" w:line="594"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楷体_GBK" w:cs="方正楷体_GBK"/>
          <w:sz w:val="32"/>
          <w:szCs w:val="32"/>
          <w:shd w:val="clear" w:color="auto" w:fill="FFFFFF"/>
        </w:rPr>
        <w:t>（九）基本支出：</w:t>
      </w:r>
      <w:r>
        <w:rPr>
          <w:rFonts w:ascii="Times New Roman" w:hAnsi="Times New Roman"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371685E7">
      <w:pPr>
        <w:pStyle w:val="7"/>
        <w:snapToGrid w:val="0"/>
        <w:spacing w:before="0" w:beforeAutospacing="0" w:after="0" w:afterAutospacing="0" w:line="594"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楷体_GBK" w:cs="方正楷体_GBK"/>
          <w:sz w:val="32"/>
          <w:szCs w:val="32"/>
          <w:shd w:val="clear" w:color="auto" w:fill="FFFFFF"/>
        </w:rPr>
        <w:t>（十）项目支出：</w:t>
      </w:r>
      <w:r>
        <w:rPr>
          <w:rFonts w:ascii="Times New Roman" w:hAnsi="Times New Roman" w:eastAsia="方正仿宋_GBK" w:cs="方正仿宋_GBK"/>
          <w:sz w:val="32"/>
          <w:szCs w:val="32"/>
          <w:shd w:val="clear" w:color="auto" w:fill="FFFFFF"/>
        </w:rPr>
        <w:t>指在基本支出之外为完成特定行政任务和事业发展目标所发生的支出。</w:t>
      </w:r>
    </w:p>
    <w:p w14:paraId="3DE85ADE">
      <w:pPr>
        <w:pStyle w:val="7"/>
        <w:snapToGrid w:val="0"/>
        <w:spacing w:before="0" w:beforeAutospacing="0" w:after="0" w:afterAutospacing="0" w:line="594"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楷体_GBK" w:cs="方正楷体_GBK"/>
          <w:sz w:val="32"/>
          <w:szCs w:val="32"/>
          <w:shd w:val="clear" w:color="auto" w:fill="FFFFFF"/>
        </w:rPr>
        <w:t>（十一）经营支出：</w:t>
      </w:r>
      <w:r>
        <w:rPr>
          <w:rFonts w:ascii="Times New Roman" w:hAnsi="Times New Roman" w:eastAsia="方正仿宋_GBK" w:cs="方正仿宋_GBK"/>
          <w:sz w:val="32"/>
          <w:szCs w:val="32"/>
          <w:shd w:val="clear" w:color="auto" w:fill="FFFFFF"/>
        </w:rPr>
        <w:t>指事业单位在专业业务活动及其辅助活动之外开展非独立核算经营活动发生的支出。</w:t>
      </w:r>
    </w:p>
    <w:p w14:paraId="4E471C6A">
      <w:pPr>
        <w:pStyle w:val="7"/>
        <w:snapToGrid w:val="0"/>
        <w:spacing w:before="0" w:beforeAutospacing="0" w:after="0" w:afterAutospacing="0" w:line="594"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楷体_GBK" w:cs="方正楷体_GBK"/>
          <w:sz w:val="32"/>
          <w:szCs w:val="32"/>
          <w:shd w:val="clear" w:color="auto" w:fill="FFFFFF"/>
        </w:rPr>
        <w:t>（十二）“三公”经费：</w:t>
      </w:r>
      <w:r>
        <w:rPr>
          <w:rFonts w:ascii="Times New Roman" w:hAnsi="Times New Roman"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5DDE5EF9">
      <w:pPr>
        <w:pStyle w:val="7"/>
        <w:snapToGrid w:val="0"/>
        <w:spacing w:before="0" w:beforeAutospacing="0" w:after="0" w:afterAutospacing="0" w:line="594"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楷体_GBK" w:cs="方正楷体_GBK"/>
          <w:sz w:val="32"/>
          <w:szCs w:val="32"/>
          <w:shd w:val="clear" w:color="auto" w:fill="FFFFFF"/>
        </w:rPr>
        <w:t>（十三）机关运行经费：</w:t>
      </w:r>
      <w:r>
        <w:rPr>
          <w:rFonts w:ascii="Times New Roman" w:hAnsi="Times New Roman"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5A396162">
      <w:pPr>
        <w:pStyle w:val="7"/>
        <w:snapToGrid w:val="0"/>
        <w:spacing w:before="0" w:beforeAutospacing="0" w:after="0" w:afterAutospacing="0" w:line="594"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楷体_GBK" w:cs="方正楷体_GBK"/>
          <w:sz w:val="32"/>
          <w:szCs w:val="32"/>
          <w:shd w:val="clear" w:color="auto" w:fill="FFFFFF"/>
        </w:rPr>
        <w:t>（十四）工资福利支出（支出经济分类科目类级）：</w:t>
      </w:r>
      <w:r>
        <w:rPr>
          <w:rFonts w:ascii="Times New Roman" w:hAnsi="Times New Roman" w:eastAsia="方正仿宋_GBK" w:cs="方正仿宋_GBK"/>
          <w:sz w:val="32"/>
          <w:szCs w:val="32"/>
          <w:shd w:val="clear" w:color="auto" w:fill="FFFFFF"/>
        </w:rPr>
        <w:t>反映单位开支的在职职工和编制外长期聘用人员的各类劳动报酬，以及为上述人员缴纳的各项社会保险费等。</w:t>
      </w:r>
    </w:p>
    <w:p w14:paraId="51FEC60A">
      <w:pPr>
        <w:pStyle w:val="7"/>
        <w:snapToGrid w:val="0"/>
        <w:spacing w:before="0" w:beforeAutospacing="0" w:after="0" w:afterAutospacing="0" w:line="594" w:lineRule="exact"/>
        <w:ind w:firstLine="640" w:firstLineChars="200"/>
        <w:jc w:val="both"/>
        <w:rPr>
          <w:rFonts w:hint="default" w:ascii="Times New Roman" w:hAnsi="Times New Roman" w:eastAsia="方正仿宋_GBK" w:cs="方正仿宋_GBK"/>
          <w:sz w:val="32"/>
          <w:szCs w:val="32"/>
        </w:rPr>
      </w:pPr>
      <w:r>
        <w:rPr>
          <w:rStyle w:val="11"/>
          <w:rFonts w:ascii="Times New Roman" w:hAnsi="Times New Roman" w:eastAsia="方正楷体_GBK" w:cs="方正楷体_GBK"/>
          <w:b w:val="0"/>
          <w:sz w:val="32"/>
          <w:szCs w:val="32"/>
          <w:shd w:val="clear" w:color="auto" w:fill="FFFFFF"/>
        </w:rPr>
        <w:t>（十五）商品和服务支出（支出经济分类科目类级）</w:t>
      </w:r>
      <w:r>
        <w:rPr>
          <w:rFonts w:ascii="Times New Roman" w:hAnsi="Times New Roman" w:eastAsia="方正楷体_GBK" w:cs="方正楷体_GBK"/>
          <w:sz w:val="32"/>
          <w:szCs w:val="32"/>
          <w:shd w:val="clear" w:color="auto" w:fill="FFFFFF"/>
        </w:rPr>
        <w:t>：</w:t>
      </w:r>
      <w:r>
        <w:rPr>
          <w:rFonts w:ascii="Times New Roman" w:hAnsi="Times New Roman" w:eastAsia="方正仿宋_GBK" w:cs="方正仿宋_GBK"/>
          <w:sz w:val="32"/>
          <w:szCs w:val="32"/>
          <w:shd w:val="clear" w:color="auto" w:fill="FFFFFF"/>
        </w:rPr>
        <w:t>反映单位购买商品和服务的支出（不包括用于购置固定资产的支出、战略性和应急储备支出）。</w:t>
      </w:r>
    </w:p>
    <w:p w14:paraId="05CFC251">
      <w:pPr>
        <w:pStyle w:val="7"/>
        <w:snapToGrid w:val="0"/>
        <w:spacing w:before="0" w:beforeAutospacing="0" w:after="0" w:afterAutospacing="0" w:line="594" w:lineRule="exact"/>
        <w:ind w:firstLine="640" w:firstLineChars="200"/>
        <w:jc w:val="both"/>
        <w:rPr>
          <w:rFonts w:hint="default" w:ascii="Times New Roman" w:hAnsi="Times New Roman" w:eastAsia="方正仿宋_GBK" w:cs="方正仿宋_GBK"/>
          <w:sz w:val="32"/>
          <w:szCs w:val="32"/>
        </w:rPr>
      </w:pPr>
      <w:r>
        <w:rPr>
          <w:rStyle w:val="11"/>
          <w:rFonts w:ascii="Times New Roman" w:hAnsi="Times New Roman" w:eastAsia="方正楷体_GBK" w:cs="方正楷体_GBK"/>
          <w:b w:val="0"/>
          <w:sz w:val="32"/>
          <w:szCs w:val="32"/>
          <w:shd w:val="clear" w:color="auto" w:fill="FFFFFF"/>
        </w:rPr>
        <w:t>（十六）对个人和家庭的补助（支出经济分类科目类级）</w:t>
      </w:r>
      <w:r>
        <w:rPr>
          <w:rFonts w:ascii="Times New Roman" w:hAnsi="Times New Roman" w:eastAsia="方正楷体_GBK" w:cs="方正楷体_GBK"/>
          <w:sz w:val="32"/>
          <w:szCs w:val="32"/>
          <w:shd w:val="clear" w:color="auto" w:fill="FFFFFF"/>
        </w:rPr>
        <w:t>：</w:t>
      </w:r>
      <w:r>
        <w:rPr>
          <w:rFonts w:ascii="Times New Roman" w:hAnsi="Times New Roman" w:eastAsia="方正仿宋_GBK" w:cs="方正仿宋_GBK"/>
          <w:sz w:val="32"/>
          <w:szCs w:val="32"/>
          <w:shd w:val="clear" w:color="auto" w:fill="FFFFFF"/>
        </w:rPr>
        <w:t>反映用于对个人和家庭的补助支出。</w:t>
      </w:r>
    </w:p>
    <w:p w14:paraId="654A1409">
      <w:pPr>
        <w:pStyle w:val="7"/>
        <w:snapToGrid w:val="0"/>
        <w:spacing w:before="0" w:beforeAutospacing="0" w:after="0" w:afterAutospacing="0" w:line="594" w:lineRule="exact"/>
        <w:ind w:firstLine="640" w:firstLineChars="200"/>
        <w:jc w:val="both"/>
        <w:rPr>
          <w:rFonts w:hint="default" w:ascii="Times New Roman" w:hAnsi="Times New Roman" w:eastAsia="方正仿宋_GBK" w:cs="方正仿宋_GBK"/>
          <w:sz w:val="32"/>
          <w:szCs w:val="32"/>
        </w:rPr>
      </w:pPr>
      <w:r>
        <w:rPr>
          <w:rStyle w:val="11"/>
          <w:rFonts w:ascii="Times New Roman" w:hAnsi="Times New Roman" w:eastAsia="方正楷体_GBK" w:cs="方正楷体_GBK"/>
          <w:b w:val="0"/>
          <w:sz w:val="32"/>
          <w:szCs w:val="32"/>
          <w:shd w:val="clear" w:color="auto" w:fill="FFFFFF"/>
        </w:rPr>
        <w:t>（十七）其他资本性支出（支出经济分类科目类级）</w:t>
      </w:r>
      <w:r>
        <w:rPr>
          <w:rFonts w:ascii="Times New Roman" w:hAnsi="Times New Roman" w:eastAsia="方正楷体_GBK" w:cs="方正楷体_GBK"/>
          <w:sz w:val="32"/>
          <w:szCs w:val="32"/>
          <w:shd w:val="clear" w:color="auto" w:fill="FFFFFF"/>
        </w:rPr>
        <w:t>：</w:t>
      </w:r>
      <w:r>
        <w:rPr>
          <w:rFonts w:ascii="Times New Roman" w:hAnsi="Times New Roman"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49822669">
      <w:pPr>
        <w:pStyle w:val="7"/>
        <w:shd w:val="clear" w:color="auto" w:fill="FFFFFF"/>
        <w:spacing w:beforeAutospacing="0" w:after="0" w:afterAutospacing="0" w:line="594" w:lineRule="exact"/>
        <w:rPr>
          <w:rStyle w:val="11"/>
          <w:rFonts w:hint="default" w:ascii="Times New Roman" w:hAnsi="Times New Roman" w:eastAsia="方正黑体_GBK" w:cs="方正黑体_GBK"/>
          <w:b w:val="0"/>
          <w:sz w:val="32"/>
          <w:szCs w:val="32"/>
          <w:shd w:val="clear" w:color="auto" w:fill="FFFFFF"/>
        </w:rPr>
      </w:pPr>
      <w:r>
        <w:rPr>
          <w:rStyle w:val="11"/>
          <w:rFonts w:ascii="Times New Roman" w:hAnsi="Times New Roman" w:eastAsia="方正黑体_GBK" w:cs="方正黑体_GBK"/>
          <w:b w:val="0"/>
          <w:sz w:val="32"/>
          <w:szCs w:val="32"/>
          <w:shd w:val="clear" w:color="auto" w:fill="FFFFFF"/>
        </w:rPr>
        <w:t>   七、决算公开联系方式及信息反馈渠道</w:t>
      </w:r>
    </w:p>
    <w:p w14:paraId="42E17533">
      <w:pPr>
        <w:pStyle w:val="12"/>
        <w:autoSpaceDE w:val="0"/>
        <w:spacing w:line="594" w:lineRule="exact"/>
        <w:ind w:firstLine="640"/>
        <w:rPr>
          <w:rFonts w:ascii="Times New Roman" w:hAnsi="Times New Roman" w:eastAsia="方正仿宋_GBK"/>
          <w:color w:val="000000" w:themeColor="text1"/>
          <w:sz w:val="32"/>
          <w:szCs w:val="32"/>
          <w:shd w:val="clear" w:color="auto" w:fill="FFFFFF"/>
        </w:rPr>
      </w:pPr>
      <w:r>
        <w:rPr>
          <w:rFonts w:hint="eastAsia" w:ascii="Times New Roman" w:hAnsi="Times New Roman" w:eastAsia="方正仿宋_GBK" w:cs="方正仿宋_GBK"/>
          <w:sz w:val="32"/>
          <w:szCs w:val="32"/>
          <w:shd w:val="clear" w:color="auto" w:fill="FFFFFF"/>
        </w:rPr>
        <w:t>本单位决算公开信息反馈和联系方式：</w:t>
      </w:r>
      <w:r>
        <w:rPr>
          <w:rFonts w:hint="eastAsia" w:ascii="Times New Roman" w:hAnsi="Times New Roman" w:eastAsia="方正仿宋_GBK"/>
          <w:color w:val="000000" w:themeColor="text1"/>
          <w:sz w:val="32"/>
          <w:szCs w:val="32"/>
          <w:shd w:val="clear" w:color="auto" w:fill="FFFFFF"/>
        </w:rPr>
        <w:t>023-68782627。</w:t>
      </w:r>
    </w:p>
    <w:p w14:paraId="5D1CE37B">
      <w:pPr>
        <w:spacing w:line="594" w:lineRule="exact"/>
        <w:rPr>
          <w:rFonts w:hint="default" w:ascii="Times New Roman" w:hAnsi="Times New Roman" w:eastAsia="方正仿宋_GBK" w:cs="方正仿宋_GBK"/>
          <w:sz w:val="32"/>
          <w:szCs w:val="32"/>
          <w:shd w:val="clear" w:color="auto" w:fill="FFFFFF"/>
        </w:rPr>
      </w:pPr>
    </w:p>
    <w:p w14:paraId="3F9227BE">
      <w:pPr>
        <w:spacing w:line="594" w:lineRule="exact"/>
        <w:rPr>
          <w:rFonts w:hint="default" w:ascii="Times New Roman" w:hAnsi="Times New Roman" w:eastAsia="方正仿宋_GBK" w:cs="方正仿宋_GBK"/>
          <w:sz w:val="32"/>
          <w:szCs w:val="32"/>
          <w:shd w:val="clear" w:color="auto" w:fill="FFFFFF"/>
        </w:rPr>
      </w:pPr>
    </w:p>
    <w:p w14:paraId="7E3D3121">
      <w:pPr>
        <w:spacing w:line="594" w:lineRule="exact"/>
        <w:rPr>
          <w:rFonts w:hint="default" w:ascii="Times New Roman" w:hAnsi="Times New Roman" w:eastAsia="方正仿宋_GBK" w:cs="方正仿宋_GBK"/>
          <w:sz w:val="32"/>
          <w:szCs w:val="32"/>
          <w:shd w:val="clear" w:color="auto" w:fill="FFFFFF"/>
        </w:rPr>
      </w:pPr>
      <w:r>
        <w:rPr>
          <w:rFonts w:ascii="Times New Roman" w:hAnsi="Times New Roman" w:eastAsia="方正黑体_GBK" w:cs="方正黑体_GBK"/>
          <w:sz w:val="32"/>
          <w:szCs w:val="32"/>
          <w:shd w:val="clear" w:color="auto" w:fill="FFFFFF"/>
        </w:rPr>
        <w:t>附件：</w:t>
      </w:r>
      <w:r>
        <w:rPr>
          <w:rFonts w:ascii="Times New Roman" w:hAnsi="Times New Roman" w:eastAsia="方正仿宋_GBK" w:cs="方正仿宋_GBK"/>
          <w:sz w:val="32"/>
          <w:szCs w:val="32"/>
          <w:shd w:val="clear" w:color="auto" w:fill="FFFFFF"/>
        </w:rPr>
        <w:t>1.收入支出决算总表</w:t>
      </w:r>
    </w:p>
    <w:p w14:paraId="49E54357">
      <w:pPr>
        <w:adjustRightInd w:val="0"/>
        <w:snapToGrid w:val="0"/>
        <w:spacing w:line="594" w:lineRule="exact"/>
        <w:ind w:firstLine="960" w:firstLineChars="300"/>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2.收入决算表</w:t>
      </w:r>
    </w:p>
    <w:p w14:paraId="17963900">
      <w:pPr>
        <w:adjustRightInd w:val="0"/>
        <w:snapToGrid w:val="0"/>
        <w:spacing w:line="594" w:lineRule="exact"/>
        <w:ind w:firstLine="960" w:firstLineChars="300"/>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3.支出决算表</w:t>
      </w:r>
    </w:p>
    <w:p w14:paraId="481B240C">
      <w:pPr>
        <w:adjustRightInd w:val="0"/>
        <w:snapToGrid w:val="0"/>
        <w:spacing w:line="594" w:lineRule="exact"/>
        <w:ind w:firstLine="960" w:firstLineChars="300"/>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4.财政拨款收入支出决算总表</w:t>
      </w:r>
    </w:p>
    <w:p w14:paraId="0DC0B494">
      <w:pPr>
        <w:adjustRightInd w:val="0"/>
        <w:snapToGrid w:val="0"/>
        <w:spacing w:line="594" w:lineRule="exact"/>
        <w:ind w:firstLine="960" w:firstLineChars="300"/>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5.一般公共预算财政拨款收入支出决算表</w:t>
      </w:r>
    </w:p>
    <w:p w14:paraId="2B5E6174">
      <w:pPr>
        <w:adjustRightInd w:val="0"/>
        <w:snapToGrid w:val="0"/>
        <w:spacing w:line="594" w:lineRule="exact"/>
        <w:ind w:firstLine="960" w:firstLineChars="300"/>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6.一般公共预算财政拨款基本支出决算表</w:t>
      </w:r>
    </w:p>
    <w:p w14:paraId="602D54FC">
      <w:pPr>
        <w:adjustRightInd w:val="0"/>
        <w:snapToGrid w:val="0"/>
        <w:spacing w:line="594" w:lineRule="exact"/>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 xml:space="preserve">      7.政府性基金预算财政拨款收入支出决算表</w:t>
      </w:r>
    </w:p>
    <w:p w14:paraId="5DEE1017">
      <w:pPr>
        <w:adjustRightInd w:val="0"/>
        <w:snapToGrid w:val="0"/>
        <w:spacing w:line="594" w:lineRule="exact"/>
        <w:ind w:firstLine="960" w:firstLineChars="300"/>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8.国有资本经营预算财政拨款支出决算表</w:t>
      </w:r>
    </w:p>
    <w:p w14:paraId="06D15C47">
      <w:pPr>
        <w:pStyle w:val="12"/>
        <w:autoSpaceDE w:val="0"/>
        <w:spacing w:line="594" w:lineRule="exact"/>
        <w:ind w:firstLine="960" w:firstLineChars="300"/>
        <w:rPr>
          <w:rFonts w:ascii="Times New Roman" w:hAnsi="Times New Roman" w:eastAsia="方正仿宋_GBK" w:cs="方正仿宋_GBK"/>
          <w:sz w:val="32"/>
          <w:szCs w:val="32"/>
          <w:shd w:val="clear" w:color="auto" w:fill="FFFFFF"/>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Times New Roman" w:hAnsi="Times New Roman" w:eastAsia="方正仿宋_GBK" w:cs="方正仿宋_GBK"/>
          <w:sz w:val="32"/>
          <w:szCs w:val="32"/>
          <w:shd w:val="clear" w:color="auto" w:fill="FFFFFF"/>
        </w:rPr>
        <w:t>9.机构运行信息表</w:t>
      </w:r>
    </w:p>
    <w:p w14:paraId="0764F974">
      <w:pPr>
        <w:rPr>
          <w:rFonts w:hint="default" w:ascii="Times New Roman" w:hAnsi="Times New Roman" w:cs="宋体"/>
          <w:sz w:val="21"/>
          <w:szCs w:val="21"/>
        </w:rPr>
      </w:pPr>
    </w:p>
    <w:tbl>
      <w:tblPr>
        <w:tblStyle w:val="8"/>
        <w:tblW w:w="15393" w:type="dxa"/>
        <w:tblInd w:w="0" w:type="dxa"/>
        <w:tblLayout w:type="fixed"/>
        <w:tblCellMar>
          <w:top w:w="0" w:type="dxa"/>
          <w:left w:w="0" w:type="dxa"/>
          <w:bottom w:w="0" w:type="dxa"/>
          <w:right w:w="0" w:type="dxa"/>
        </w:tblCellMar>
      </w:tblPr>
      <w:tblGrid>
        <w:gridCol w:w="5122"/>
        <w:gridCol w:w="2020"/>
        <w:gridCol w:w="4809"/>
        <w:gridCol w:w="3442"/>
      </w:tblGrid>
      <w:tr w14:paraId="3CE057A3">
        <w:tblPrEx>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noWrap/>
            <w:tcMar>
              <w:top w:w="15" w:type="dxa"/>
              <w:left w:w="15" w:type="dxa"/>
              <w:right w:w="15" w:type="dxa"/>
            </w:tcMar>
            <w:vAlign w:val="bottom"/>
          </w:tcPr>
          <w:p w14:paraId="1B29E1AA">
            <w:pPr>
              <w:spacing w:line="400" w:lineRule="exact"/>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收入支出决算总表</w:t>
            </w:r>
          </w:p>
        </w:tc>
      </w:tr>
      <w:tr w14:paraId="63F26B7C">
        <w:tblPrEx>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noWrap/>
            <w:tcMar>
              <w:top w:w="15" w:type="dxa"/>
              <w:left w:w="15" w:type="dxa"/>
              <w:right w:w="15" w:type="dxa"/>
            </w:tcMar>
            <w:vAlign w:val="bottom"/>
          </w:tcPr>
          <w:p w14:paraId="5E14FD7F">
            <w:pPr>
              <w:spacing w:line="200" w:lineRule="exact"/>
              <w:rPr>
                <w:rFonts w:hint="default" w:ascii="Times New Roman" w:hAnsi="Times New Roman" w:cs="Arial"/>
                <w:color w:val="000000"/>
                <w:sz w:val="20"/>
                <w:szCs w:val="20"/>
              </w:rPr>
            </w:pPr>
          </w:p>
        </w:tc>
        <w:tc>
          <w:tcPr>
            <w:tcW w:w="2020" w:type="dxa"/>
            <w:tcBorders>
              <w:top w:val="nil"/>
              <w:left w:val="nil"/>
              <w:bottom w:val="nil"/>
              <w:right w:val="nil"/>
            </w:tcBorders>
            <w:shd w:val="clear" w:color="auto" w:fill="auto"/>
            <w:noWrap/>
            <w:tcMar>
              <w:top w:w="15" w:type="dxa"/>
              <w:left w:w="15" w:type="dxa"/>
              <w:right w:w="15" w:type="dxa"/>
            </w:tcMar>
            <w:vAlign w:val="bottom"/>
          </w:tcPr>
          <w:p w14:paraId="4C0EE436">
            <w:pPr>
              <w:spacing w:line="200" w:lineRule="exact"/>
              <w:jc w:val="right"/>
              <w:rPr>
                <w:rFonts w:hint="default" w:ascii="Times New Roman" w:hAnsi="Times New Roman" w:cs="Arial"/>
                <w:color w:val="000000"/>
                <w:sz w:val="20"/>
                <w:szCs w:val="20"/>
              </w:rPr>
            </w:pPr>
          </w:p>
        </w:tc>
        <w:tc>
          <w:tcPr>
            <w:tcW w:w="4809" w:type="dxa"/>
            <w:tcBorders>
              <w:top w:val="nil"/>
              <w:left w:val="nil"/>
              <w:bottom w:val="nil"/>
              <w:right w:val="nil"/>
            </w:tcBorders>
            <w:shd w:val="clear" w:color="auto" w:fill="auto"/>
            <w:noWrap/>
            <w:tcMar>
              <w:top w:w="15" w:type="dxa"/>
              <w:left w:w="15" w:type="dxa"/>
              <w:right w:w="15" w:type="dxa"/>
            </w:tcMar>
            <w:vAlign w:val="bottom"/>
          </w:tcPr>
          <w:p w14:paraId="7D5976A1">
            <w:pPr>
              <w:spacing w:line="200" w:lineRule="exact"/>
              <w:rPr>
                <w:rFonts w:hint="default" w:ascii="Times New Roman" w:hAnsi="Times New Roman" w:cs="Arial"/>
                <w:color w:val="000000"/>
                <w:sz w:val="20"/>
                <w:szCs w:val="20"/>
              </w:rPr>
            </w:pPr>
          </w:p>
        </w:tc>
        <w:tc>
          <w:tcPr>
            <w:tcW w:w="3442" w:type="dxa"/>
            <w:tcBorders>
              <w:top w:val="nil"/>
              <w:left w:val="nil"/>
              <w:bottom w:val="nil"/>
              <w:right w:val="nil"/>
            </w:tcBorders>
            <w:shd w:val="clear" w:color="auto" w:fill="auto"/>
            <w:noWrap/>
            <w:tcMar>
              <w:top w:w="15" w:type="dxa"/>
              <w:left w:w="15" w:type="dxa"/>
              <w:right w:w="15" w:type="dxa"/>
            </w:tcMar>
            <w:vAlign w:val="bottom"/>
          </w:tcPr>
          <w:p w14:paraId="24A5DDFE">
            <w:pPr>
              <w:spacing w:line="28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公开01表</w:t>
            </w:r>
          </w:p>
        </w:tc>
      </w:tr>
      <w:tr w14:paraId="4150FB56">
        <w:tblPrEx>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noWrap/>
            <w:tcMar>
              <w:top w:w="15" w:type="dxa"/>
              <w:left w:w="15" w:type="dxa"/>
              <w:right w:w="15" w:type="dxa"/>
            </w:tcMar>
            <w:vAlign w:val="bottom"/>
          </w:tcPr>
          <w:p w14:paraId="0B1B07AD">
            <w:pPr>
              <w:spacing w:line="200" w:lineRule="exact"/>
              <w:rPr>
                <w:rFonts w:hint="default" w:ascii="Times New Roman" w:hAnsi="Times New Roman" w:cs="Arial"/>
                <w:color w:val="000000"/>
                <w:sz w:val="22"/>
                <w:szCs w:val="22"/>
              </w:rPr>
            </w:pPr>
            <w:r>
              <w:rPr>
                <w:rFonts w:ascii="Times New Roman" w:hAnsi="Times New Roman" w:cs="宋体"/>
                <w:sz w:val="20"/>
                <w:szCs w:val="20"/>
              </w:rPr>
              <w:t>公开单位：</w:t>
            </w:r>
            <w:r>
              <w:rPr>
                <w:rFonts w:ascii="Times New Roman" w:hAnsi="Times New Roman"/>
                <w:sz w:val="20"/>
              </w:rPr>
              <w:t>重庆市九龙坡区融媒体中心（本级）</w:t>
            </w:r>
          </w:p>
        </w:tc>
        <w:tc>
          <w:tcPr>
            <w:tcW w:w="4809" w:type="dxa"/>
            <w:tcBorders>
              <w:top w:val="nil"/>
              <w:left w:val="nil"/>
              <w:bottom w:val="nil"/>
              <w:right w:val="nil"/>
            </w:tcBorders>
            <w:shd w:val="clear" w:color="auto" w:fill="auto"/>
            <w:noWrap/>
            <w:tcMar>
              <w:top w:w="15" w:type="dxa"/>
              <w:left w:w="15" w:type="dxa"/>
              <w:right w:w="15" w:type="dxa"/>
            </w:tcMar>
            <w:vAlign w:val="bottom"/>
          </w:tcPr>
          <w:p w14:paraId="43275D24">
            <w:pPr>
              <w:spacing w:line="200" w:lineRule="exact"/>
              <w:rPr>
                <w:rFonts w:hint="default" w:ascii="Times New Roman" w:hAnsi="Times New Roman" w:cs="Arial"/>
                <w:color w:val="000000"/>
                <w:sz w:val="22"/>
                <w:szCs w:val="22"/>
              </w:rPr>
            </w:pPr>
          </w:p>
        </w:tc>
        <w:tc>
          <w:tcPr>
            <w:tcW w:w="3442" w:type="dxa"/>
            <w:tcBorders>
              <w:top w:val="nil"/>
              <w:left w:val="nil"/>
              <w:bottom w:val="nil"/>
              <w:right w:val="nil"/>
            </w:tcBorders>
            <w:shd w:val="clear" w:color="auto" w:fill="auto"/>
            <w:noWrap/>
            <w:tcMar>
              <w:top w:w="15" w:type="dxa"/>
              <w:left w:w="15" w:type="dxa"/>
              <w:right w:w="15" w:type="dxa"/>
            </w:tcMar>
            <w:vAlign w:val="bottom"/>
          </w:tcPr>
          <w:p w14:paraId="3EA51402">
            <w:pPr>
              <w:spacing w:line="28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14:paraId="58E95D40">
        <w:tblPrEx>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6D67CE">
            <w:pP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01CF7365">
            <w:pP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支出</w:t>
            </w:r>
          </w:p>
        </w:tc>
      </w:tr>
      <w:tr w14:paraId="0F8EF7CD">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50ADBD">
            <w:pP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F8447CE">
            <w:pP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CE77262">
            <w:pP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F4F72B3">
            <w:pP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决算数</w:t>
            </w:r>
          </w:p>
        </w:tc>
      </w:tr>
      <w:tr w14:paraId="0194B438">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95CCF4">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E8F954">
            <w:pPr>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2,422.01</w:t>
            </w:r>
            <w:r>
              <w:rPr>
                <w:rFonts w:ascii="Times New Roman" w:hAnsi="Times New 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4AF71A7">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B31DD2">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078DEA7A">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4DAC12">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258231">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B2E7880">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C7AD6A">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731F9178">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12AB0B">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66C755">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A5C7725">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9879E7">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3E92E43A">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B918A1">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A49A0C">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9FE193A">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FD97E6">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01298CCF">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20F68C">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E22A0B">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3EC72A6">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8B5B45">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5C323BDB">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D78108">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E65F44">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93951BA">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962CFF">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0E5ABDBA">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2C780F">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BAEFFB">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0ADE4EC">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A97389">
            <w:pPr>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2,194.13</w:t>
            </w:r>
            <w:r>
              <w:rPr>
                <w:rFonts w:ascii="Times New Roman" w:hAnsi="Times New Roman"/>
                <w:color w:val="000000"/>
                <w:sz w:val="20"/>
              </w:rPr>
              <w:t xml:space="preserve"> </w:t>
            </w:r>
          </w:p>
        </w:tc>
      </w:tr>
      <w:tr w14:paraId="79C86B76">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F792FA">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八、其他收入</w:t>
            </w:r>
          </w:p>
        </w:tc>
        <w:tc>
          <w:tcPr>
            <w:tcW w:w="2020" w:type="dxa"/>
            <w:tcBorders>
              <w:top w:val="nil"/>
              <w:left w:val="nil"/>
              <w:bottom w:val="nil"/>
              <w:right w:val="single" w:color="000000" w:sz="4" w:space="0"/>
            </w:tcBorders>
            <w:shd w:val="clear" w:color="auto" w:fill="auto"/>
            <w:noWrap/>
            <w:tcMar>
              <w:top w:w="15" w:type="dxa"/>
              <w:left w:w="15" w:type="dxa"/>
              <w:right w:w="15" w:type="dxa"/>
            </w:tcMar>
            <w:vAlign w:val="center"/>
          </w:tcPr>
          <w:p w14:paraId="347DF30A">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1A793D5">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0FEFE9">
            <w:pPr>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110.27</w:t>
            </w:r>
            <w:r>
              <w:rPr>
                <w:rFonts w:ascii="Times New Roman" w:hAnsi="Times New Roman"/>
                <w:color w:val="000000"/>
                <w:sz w:val="20"/>
              </w:rPr>
              <w:t xml:space="preserve"> </w:t>
            </w:r>
          </w:p>
        </w:tc>
      </w:tr>
      <w:tr w14:paraId="12DE772C">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3734A1">
            <w:pPr>
              <w:spacing w:line="240" w:lineRule="exact"/>
              <w:rPr>
                <w:rFonts w:hint="default" w:ascii="Times New Roman" w:hAnsi="Times New Roman"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5B7AAEF">
            <w:pPr>
              <w:spacing w:line="240" w:lineRule="exact"/>
              <w:jc w:val="right"/>
              <w:rPr>
                <w:rFonts w:hint="default" w:ascii="Times New Roman" w:hAnsi="Times New Roman"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569FD24">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D88F0B">
            <w:pPr>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41.18</w:t>
            </w:r>
            <w:r>
              <w:rPr>
                <w:rFonts w:ascii="Times New Roman" w:hAnsi="Times New Roman"/>
                <w:color w:val="000000"/>
                <w:sz w:val="20"/>
              </w:rPr>
              <w:t xml:space="preserve"> </w:t>
            </w:r>
          </w:p>
        </w:tc>
      </w:tr>
      <w:tr w14:paraId="0C9BEA7F">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807DA5">
            <w:pPr>
              <w:spacing w:line="240" w:lineRule="exact"/>
              <w:rPr>
                <w:rFonts w:hint="default" w:ascii="Times New Roman" w:hAnsi="Times New Roman"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F02DFAC">
            <w:pPr>
              <w:spacing w:line="240" w:lineRule="exact"/>
              <w:jc w:val="right"/>
              <w:rPr>
                <w:rFonts w:hint="default" w:ascii="Times New Roman" w:hAnsi="Times New Roman"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15C63D8">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B699BC">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1A3B0D76">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5F0A56">
            <w:pPr>
              <w:spacing w:line="240" w:lineRule="exact"/>
              <w:rPr>
                <w:rFonts w:hint="default" w:ascii="Times New Roman" w:hAnsi="Times New Roman"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2B005A1">
            <w:pPr>
              <w:spacing w:line="240" w:lineRule="exact"/>
              <w:jc w:val="right"/>
              <w:rPr>
                <w:rFonts w:hint="default" w:ascii="Times New Roman" w:hAnsi="Times New Roman"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344FD3C">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042E81">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24607202">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93DBB0">
            <w:pPr>
              <w:spacing w:line="240" w:lineRule="exact"/>
              <w:rPr>
                <w:rFonts w:hint="default" w:ascii="Times New Roman" w:hAnsi="Times New Roman"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1DCA689">
            <w:pPr>
              <w:spacing w:line="240" w:lineRule="exact"/>
              <w:jc w:val="right"/>
              <w:rPr>
                <w:rFonts w:hint="default" w:ascii="Times New Roman" w:hAnsi="Times New Roman"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B7A6095">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A73B77">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42910016">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D961C9">
            <w:pPr>
              <w:spacing w:line="240" w:lineRule="exact"/>
              <w:rPr>
                <w:rFonts w:hint="default" w:ascii="Times New Roman" w:hAnsi="Times New Roman"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7756C">
            <w:pPr>
              <w:spacing w:line="240" w:lineRule="exact"/>
              <w:jc w:val="right"/>
              <w:rPr>
                <w:rFonts w:hint="default" w:ascii="Times New Roman" w:hAnsi="Times New Roman"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94B5DE7">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80F17A">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1CBEBD25">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327830">
            <w:pPr>
              <w:spacing w:line="240" w:lineRule="exact"/>
              <w:rPr>
                <w:rFonts w:hint="default" w:ascii="Times New Roman" w:hAnsi="Times New Roman"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673954">
            <w:pPr>
              <w:spacing w:line="240" w:lineRule="exact"/>
              <w:jc w:val="right"/>
              <w:rPr>
                <w:rFonts w:hint="default" w:ascii="Times New Roman" w:hAnsi="Times New Roman"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8426B56">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2CCF32">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0DA82124">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1BE105">
            <w:pPr>
              <w:spacing w:line="240" w:lineRule="exact"/>
              <w:rPr>
                <w:rFonts w:hint="default" w:ascii="Times New Roman" w:hAnsi="Times New Roman"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C591F8">
            <w:pPr>
              <w:spacing w:line="240" w:lineRule="exact"/>
              <w:jc w:val="right"/>
              <w:rPr>
                <w:rFonts w:hint="default" w:ascii="Times New Roman" w:hAnsi="Times New Roman"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8A045B9">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5D64BB">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61E0FCC5">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E83326">
            <w:pPr>
              <w:spacing w:line="240" w:lineRule="exact"/>
              <w:rPr>
                <w:rFonts w:hint="default" w:ascii="Times New Roman" w:hAnsi="Times New Roman"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548149">
            <w:pPr>
              <w:spacing w:line="240" w:lineRule="exact"/>
              <w:jc w:val="right"/>
              <w:rPr>
                <w:rFonts w:hint="default" w:ascii="Times New Roman" w:hAnsi="Times New Roman"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F15F499">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B034A5">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1E674455">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8A5EA4">
            <w:pPr>
              <w:spacing w:line="240" w:lineRule="exact"/>
              <w:rPr>
                <w:rFonts w:hint="default" w:ascii="Times New Roman" w:hAnsi="Times New Roman"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FC82A5">
            <w:pPr>
              <w:spacing w:line="240" w:lineRule="exact"/>
              <w:jc w:val="right"/>
              <w:rPr>
                <w:rFonts w:hint="default" w:ascii="Times New Roman" w:hAnsi="Times New Roman"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6EE4C7B">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635D8B">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00D093D1">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E08790">
            <w:pPr>
              <w:spacing w:line="240" w:lineRule="exact"/>
              <w:rPr>
                <w:rFonts w:hint="default" w:ascii="Times New Roman" w:hAnsi="Times New Roman"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63549D">
            <w:pPr>
              <w:spacing w:line="240" w:lineRule="exact"/>
              <w:jc w:val="right"/>
              <w:rPr>
                <w:rFonts w:hint="default" w:ascii="Times New Roman" w:hAnsi="Times New Roman"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7DE7038">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C1ECD1">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1DE1EEB9">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EF4E5D">
            <w:pPr>
              <w:spacing w:line="240" w:lineRule="exact"/>
              <w:rPr>
                <w:rFonts w:hint="default" w:ascii="Times New Roman" w:hAnsi="Times New Roman"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DCA4E5">
            <w:pPr>
              <w:spacing w:line="240" w:lineRule="exact"/>
              <w:jc w:val="right"/>
              <w:rPr>
                <w:rFonts w:hint="default" w:ascii="Times New Roman" w:hAnsi="Times New Roman"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9E04E17">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E0B981">
            <w:pPr>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76.42</w:t>
            </w:r>
            <w:r>
              <w:rPr>
                <w:rFonts w:ascii="Times New Roman" w:hAnsi="Times New Roman"/>
                <w:color w:val="000000"/>
                <w:sz w:val="20"/>
              </w:rPr>
              <w:t xml:space="preserve"> </w:t>
            </w:r>
          </w:p>
        </w:tc>
      </w:tr>
      <w:tr w14:paraId="3E202859">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5EBFE3">
            <w:pPr>
              <w:spacing w:line="240" w:lineRule="exact"/>
              <w:rPr>
                <w:rFonts w:hint="default" w:ascii="Times New Roman" w:hAnsi="Times New Roman"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A4511A">
            <w:pPr>
              <w:spacing w:line="240" w:lineRule="exact"/>
              <w:jc w:val="right"/>
              <w:rPr>
                <w:rFonts w:hint="default" w:ascii="Times New Roman" w:hAnsi="Times New Roman"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4870ADA">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30C520">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292BC1C9">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73C81C">
            <w:pPr>
              <w:spacing w:line="240" w:lineRule="exact"/>
              <w:rPr>
                <w:rFonts w:hint="default" w:ascii="Times New Roman" w:hAnsi="Times New Roman"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0FEA54">
            <w:pPr>
              <w:spacing w:line="240" w:lineRule="exact"/>
              <w:jc w:val="right"/>
              <w:rPr>
                <w:rFonts w:hint="default" w:ascii="Times New Roman" w:hAnsi="Times New Roman"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15842C6">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5F92C6">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5386E73C">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AD31D9">
            <w:pPr>
              <w:spacing w:line="240" w:lineRule="exact"/>
              <w:rPr>
                <w:rFonts w:hint="default" w:ascii="Times New Roman" w:hAnsi="Times New Roman"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C6FFD2">
            <w:pPr>
              <w:spacing w:line="240" w:lineRule="exact"/>
              <w:jc w:val="right"/>
              <w:rPr>
                <w:rFonts w:hint="default" w:ascii="Times New Roman" w:hAnsi="Times New Roman"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59A4DA9">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67220B">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312F84FA">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AC5823">
            <w:pPr>
              <w:spacing w:line="240" w:lineRule="exact"/>
              <w:rPr>
                <w:rFonts w:hint="default" w:ascii="Times New Roman" w:hAnsi="Times New Roman"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960BB6">
            <w:pPr>
              <w:spacing w:line="240" w:lineRule="exact"/>
              <w:jc w:val="right"/>
              <w:rPr>
                <w:rFonts w:hint="default" w:ascii="Times New Roman" w:hAnsi="Times New Roman"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4850E14">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736780">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4FE53299">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7F0B19">
            <w:pPr>
              <w:spacing w:line="240" w:lineRule="exact"/>
              <w:jc w:val="center"/>
              <w:rPr>
                <w:rFonts w:hint="default" w:ascii="Times New Roman" w:hAnsi="Times New Roman" w:cs="宋体"/>
                <w:b/>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90AF88">
            <w:pPr>
              <w:spacing w:line="240" w:lineRule="exact"/>
              <w:jc w:val="right"/>
              <w:rPr>
                <w:rFonts w:hint="default" w:ascii="Times New Roman" w:hAnsi="Times New Roman"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26A0550">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DC806D">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50CF9668">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2BF3AD">
            <w:pPr>
              <w:spacing w:line="240" w:lineRule="exact"/>
              <w:rPr>
                <w:rFonts w:hint="default" w:ascii="Times New Roman" w:hAnsi="Times New Roman"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CD51FB">
            <w:pPr>
              <w:spacing w:line="240" w:lineRule="exact"/>
              <w:jc w:val="right"/>
              <w:rPr>
                <w:rFonts w:hint="default" w:ascii="Times New Roman" w:hAnsi="Times New Roman"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8EF2947">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96AF6C">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4991BBA5">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AE6540">
            <w:pPr>
              <w:spacing w:line="240" w:lineRule="exact"/>
              <w:rPr>
                <w:rFonts w:hint="default" w:ascii="Times New Roman" w:hAnsi="Times New Roman"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70DA7A">
            <w:pPr>
              <w:spacing w:line="240" w:lineRule="exact"/>
              <w:jc w:val="right"/>
              <w:rPr>
                <w:rFonts w:hint="default" w:ascii="Times New Roman" w:hAnsi="Times New Roman"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3624A0F">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2DAAFD">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7DAE939C">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46A6CD">
            <w:pP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0A8449">
            <w:pPr>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2,422.01</w:t>
            </w:r>
            <w:r>
              <w:rPr>
                <w:rFonts w:ascii="Times New Roman" w:hAnsi="Times New 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94D7F3E">
            <w:pP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461182">
            <w:pPr>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2,422.01</w:t>
            </w:r>
            <w:r>
              <w:rPr>
                <w:rFonts w:ascii="Times New Roman" w:hAnsi="Times New Roman"/>
                <w:color w:val="000000"/>
                <w:sz w:val="20"/>
              </w:rPr>
              <w:t xml:space="preserve"> </w:t>
            </w:r>
          </w:p>
        </w:tc>
      </w:tr>
      <w:tr w14:paraId="6F5EFCE0">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512C10">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7226D3">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14AFD21">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58EB03">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0AAB926B">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A0E880">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ACC421">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909048F">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303F8312">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27EFF41D">
        <w:tblPrEx>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819031">
            <w:pP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3E8C9">
            <w:pPr>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2,422.01</w:t>
            </w:r>
            <w:r>
              <w:rPr>
                <w:rFonts w:ascii="Times New Roman" w:hAnsi="Times New Roman"/>
                <w:color w:val="000000"/>
                <w:sz w:val="20"/>
              </w:rPr>
              <w:t xml:space="preserve"> </w:t>
            </w:r>
          </w:p>
        </w:tc>
        <w:tc>
          <w:tcPr>
            <w:tcW w:w="4809"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681328D5">
            <w:pP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AB5571">
            <w:pPr>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2,422.01</w:t>
            </w:r>
            <w:r>
              <w:rPr>
                <w:rFonts w:ascii="Times New Roman" w:hAnsi="Times New Roman"/>
                <w:color w:val="000000"/>
                <w:sz w:val="20"/>
              </w:rPr>
              <w:t xml:space="preserve"> </w:t>
            </w:r>
          </w:p>
        </w:tc>
      </w:tr>
    </w:tbl>
    <w:p w14:paraId="4E5C65F1">
      <w:pPr>
        <w:spacing w:line="240" w:lineRule="exact"/>
        <w:rPr>
          <w:rFonts w:hint="default" w:ascii="Times New Roman" w:hAnsi="Times New Roman" w:cs="宋体"/>
          <w:sz w:val="20"/>
          <w:szCs w:val="20"/>
        </w:rPr>
      </w:pPr>
      <w:r>
        <w:rPr>
          <w:rFonts w:ascii="Times New Roman" w:hAnsi="Times New Roman" w:cs="宋体"/>
          <w:sz w:val="20"/>
          <w:szCs w:val="20"/>
        </w:rPr>
        <w:t>备注：1.本表反映单位本年度的总收支和年末结转结余情况。</w:t>
      </w:r>
      <w:r>
        <w:rPr>
          <w:rFonts w:ascii="Times New Roman" w:hAnsi="Times New Roman" w:cs="宋体"/>
          <w:sz w:val="20"/>
          <w:szCs w:val="20"/>
        </w:rPr>
        <w:br w:type="textWrapping"/>
      </w:r>
      <w:r>
        <w:rPr>
          <w:rFonts w:ascii="Times New Roman" w:hAnsi="Times New Roman" w:cs="宋体"/>
          <w:sz w:val="20"/>
          <w:szCs w:val="20"/>
        </w:rPr>
        <w:t xml:space="preserve">      2.本套报表金额单位转换时可能存在尾数误差。</w:t>
      </w:r>
      <w:r>
        <w:rPr>
          <w:rFonts w:ascii="Times New Roman" w:hAnsi="Times New Roman" w:cs="宋体"/>
          <w:sz w:val="20"/>
          <w:szCs w:val="20"/>
        </w:rPr>
        <w:br w:type="textWrapping"/>
      </w:r>
    </w:p>
    <w:tbl>
      <w:tblPr>
        <w:tblStyle w:val="8"/>
        <w:tblW w:w="15378" w:type="dxa"/>
        <w:tblInd w:w="0" w:type="dxa"/>
        <w:tblLayout w:type="fixed"/>
        <w:tblCellMar>
          <w:top w:w="0" w:type="dxa"/>
          <w:left w:w="0" w:type="dxa"/>
          <w:bottom w:w="0" w:type="dxa"/>
          <w:right w:w="0" w:type="dxa"/>
        </w:tblCellMar>
      </w:tblPr>
      <w:tblGrid>
        <w:gridCol w:w="1702"/>
        <w:gridCol w:w="3265"/>
        <w:gridCol w:w="1139"/>
        <w:gridCol w:w="1233"/>
        <w:gridCol w:w="1233"/>
        <w:gridCol w:w="1233"/>
        <w:gridCol w:w="1366"/>
        <w:gridCol w:w="1307"/>
        <w:gridCol w:w="1439"/>
        <w:gridCol w:w="1461"/>
      </w:tblGrid>
      <w:tr w14:paraId="4828B901">
        <w:tblPrEx>
          <w:tblCellMar>
            <w:top w:w="0" w:type="dxa"/>
            <w:left w:w="0" w:type="dxa"/>
            <w:bottom w:w="0" w:type="dxa"/>
            <w:right w:w="0" w:type="dxa"/>
          </w:tblCellMar>
        </w:tblPrEx>
        <w:trPr>
          <w:trHeight w:val="205" w:hRule="atLeast"/>
        </w:trPr>
        <w:tc>
          <w:tcPr>
            <w:tcW w:w="15378" w:type="dxa"/>
            <w:gridSpan w:val="10"/>
            <w:tcBorders>
              <w:top w:val="nil"/>
              <w:left w:val="nil"/>
              <w:bottom w:val="nil"/>
              <w:right w:val="nil"/>
            </w:tcBorders>
            <w:shd w:val="clear" w:color="auto" w:fill="auto"/>
            <w:noWrap/>
            <w:tcMar>
              <w:top w:w="15" w:type="dxa"/>
              <w:left w:w="15" w:type="dxa"/>
              <w:right w:w="15" w:type="dxa"/>
            </w:tcMar>
            <w:vAlign w:val="bottom"/>
          </w:tcPr>
          <w:p w14:paraId="1C0964B5">
            <w:pPr>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收入决算表</w:t>
            </w:r>
          </w:p>
        </w:tc>
      </w:tr>
      <w:tr w14:paraId="58BD6C71">
        <w:tblPrEx>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noWrap/>
            <w:tcMar>
              <w:top w:w="15" w:type="dxa"/>
              <w:left w:w="15" w:type="dxa"/>
              <w:right w:w="15" w:type="dxa"/>
            </w:tcMar>
            <w:vAlign w:val="bottom"/>
          </w:tcPr>
          <w:p w14:paraId="21968097">
            <w:pPr>
              <w:rPr>
                <w:rFonts w:hint="default" w:ascii="Times New Roman" w:hAnsi="Times New Roman" w:cs="宋体"/>
                <w:color w:val="000000"/>
                <w:sz w:val="20"/>
                <w:szCs w:val="20"/>
              </w:rPr>
            </w:pPr>
            <w:r>
              <w:rPr>
                <w:rFonts w:ascii="Times New Roman" w:hAnsi="Times New Roman" w:cs="宋体"/>
                <w:sz w:val="20"/>
                <w:szCs w:val="20"/>
              </w:rPr>
              <w:t>公开单位：</w:t>
            </w:r>
            <w:r>
              <w:rPr>
                <w:rFonts w:ascii="Times New Roman" w:hAnsi="Times New Roman"/>
                <w:sz w:val="20"/>
              </w:rPr>
              <w:t>重庆市九龙坡区融媒体中心（本级）</w:t>
            </w:r>
          </w:p>
        </w:tc>
        <w:tc>
          <w:tcPr>
            <w:tcW w:w="1233" w:type="dxa"/>
            <w:tcBorders>
              <w:top w:val="nil"/>
              <w:left w:val="nil"/>
              <w:bottom w:val="nil"/>
              <w:right w:val="nil"/>
            </w:tcBorders>
            <w:shd w:val="clear" w:color="auto" w:fill="auto"/>
            <w:noWrap/>
            <w:tcMar>
              <w:top w:w="15" w:type="dxa"/>
              <w:left w:w="15" w:type="dxa"/>
              <w:right w:w="15" w:type="dxa"/>
            </w:tcMar>
            <w:vAlign w:val="bottom"/>
          </w:tcPr>
          <w:p w14:paraId="63F1555B">
            <w:pPr>
              <w:rPr>
                <w:rFonts w:hint="default" w:ascii="Times New Roman" w:hAnsi="Times New Roman"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14:paraId="1666AC8C">
            <w:pPr>
              <w:rPr>
                <w:rFonts w:hint="default" w:ascii="Times New Roman" w:hAnsi="Times New Roman"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14:paraId="42AB6094">
            <w:pPr>
              <w:rPr>
                <w:rFonts w:hint="default" w:ascii="Times New Roman" w:hAnsi="Times New Roman"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14:paraId="7ACB696E">
            <w:pPr>
              <w:rPr>
                <w:rFonts w:hint="default" w:ascii="Times New Roman" w:hAnsi="Times New Roman"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14:paraId="17C1C313">
            <w:pPr>
              <w:rPr>
                <w:rFonts w:hint="default" w:ascii="Times New Roman" w:hAnsi="Times New Roman"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14:paraId="620DE35C">
            <w:pPr>
              <w:rPr>
                <w:rFonts w:hint="default" w:ascii="Times New Roman" w:hAnsi="Times New Roman"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14:paraId="07951791">
            <w:pP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公开02表</w:t>
            </w:r>
          </w:p>
        </w:tc>
      </w:tr>
      <w:tr w14:paraId="0607224E">
        <w:tblPrEx>
          <w:tblCellMar>
            <w:top w:w="0" w:type="dxa"/>
            <w:left w:w="0" w:type="dxa"/>
            <w:bottom w:w="0" w:type="dxa"/>
            <w:right w:w="0" w:type="dxa"/>
          </w:tblCellMar>
        </w:tblPrEx>
        <w:trPr>
          <w:trHeight w:val="178" w:hRule="atLeast"/>
        </w:trPr>
        <w:tc>
          <w:tcPr>
            <w:tcW w:w="6106" w:type="dxa"/>
            <w:gridSpan w:val="3"/>
            <w:vMerge w:val="continue"/>
            <w:tcBorders>
              <w:left w:val="nil"/>
              <w:bottom w:val="nil"/>
              <w:right w:val="nil"/>
            </w:tcBorders>
            <w:shd w:val="clear" w:color="auto" w:fill="auto"/>
            <w:noWrap/>
            <w:tcMar>
              <w:top w:w="15" w:type="dxa"/>
              <w:left w:w="15" w:type="dxa"/>
              <w:right w:w="15" w:type="dxa"/>
            </w:tcMar>
            <w:vAlign w:val="bottom"/>
          </w:tcPr>
          <w:p w14:paraId="4A5C93F0">
            <w:pPr>
              <w:rPr>
                <w:rFonts w:hint="default" w:ascii="Times New Roman" w:hAnsi="Times New Roman"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14:paraId="4948A818">
            <w:pPr>
              <w:rPr>
                <w:rFonts w:hint="default" w:ascii="Times New Roman" w:hAnsi="Times New Roman"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14:paraId="44AEA0BA">
            <w:pPr>
              <w:rPr>
                <w:rFonts w:hint="default" w:ascii="Times New Roman" w:hAnsi="Times New Roman"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14:paraId="06841E1B">
            <w:pPr>
              <w:rPr>
                <w:rFonts w:hint="default" w:ascii="Times New Roman" w:hAnsi="Times New Roman"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14:paraId="2ECB7486">
            <w:pPr>
              <w:rPr>
                <w:rFonts w:hint="default" w:ascii="Times New Roman" w:hAnsi="Times New Roman"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14:paraId="1FAF4FDE">
            <w:pPr>
              <w:rPr>
                <w:rFonts w:hint="default" w:ascii="Times New Roman" w:hAnsi="Times New Roman"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14:paraId="14297E2C">
            <w:pPr>
              <w:rPr>
                <w:rFonts w:hint="default" w:ascii="Times New Roman" w:hAnsi="Times New Roman"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14:paraId="5166EF33">
            <w:pP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14:paraId="6168953A">
        <w:tblPrEx>
          <w:tblCellMar>
            <w:top w:w="0" w:type="dxa"/>
            <w:left w:w="0" w:type="dxa"/>
            <w:bottom w:w="0" w:type="dxa"/>
            <w:right w:w="0" w:type="dxa"/>
          </w:tblCellMar>
        </w:tblPrEx>
        <w:trPr>
          <w:trHeight w:val="431" w:hRule="atLeast"/>
        </w:trPr>
        <w:tc>
          <w:tcPr>
            <w:tcW w:w="4967"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01AA7999">
            <w:pPr>
              <w:jc w:val="center"/>
              <w:textAlignment w:val="bottom"/>
              <w:rPr>
                <w:rFonts w:hint="default" w:ascii="Times New Roman" w:hAnsi="Times New Roman" w:cs="宋体"/>
                <w:b/>
                <w:color w:val="000000"/>
                <w:sz w:val="20"/>
                <w:szCs w:val="20"/>
              </w:rPr>
            </w:pPr>
            <w:r>
              <w:rPr>
                <w:rFonts w:ascii="Times New Roman" w:hAnsi="Times New Roman" w:cs="宋体"/>
                <w:b/>
                <w:color w:val="000000"/>
                <w:sz w:val="20"/>
                <w:szCs w:val="20"/>
              </w:rPr>
              <w:t>项目</w:t>
            </w:r>
          </w:p>
        </w:tc>
        <w:tc>
          <w:tcPr>
            <w:tcW w:w="11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C2801E">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本年收入</w:t>
            </w:r>
          </w:p>
          <w:p w14:paraId="31B78447">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7E44E3">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财政拨款</w:t>
            </w:r>
          </w:p>
          <w:p w14:paraId="392E14F8">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085A46">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上级补助</w:t>
            </w:r>
          </w:p>
          <w:p w14:paraId="5F0A9067">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A6CA00C">
            <w:pPr>
              <w:jc w:val="center"/>
              <w:textAlignment w:val="bottom"/>
              <w:rPr>
                <w:rFonts w:hint="default" w:ascii="Times New Roman" w:hAnsi="Times New Roman" w:cs="宋体"/>
                <w:b/>
                <w:color w:val="000000"/>
                <w:sz w:val="20"/>
                <w:szCs w:val="20"/>
              </w:rPr>
            </w:pPr>
            <w:r>
              <w:rPr>
                <w:rFonts w:ascii="Times New Roman" w:hAnsi="Times New Roman"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6CF253">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656870">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附属单位</w:t>
            </w:r>
          </w:p>
          <w:p w14:paraId="77FB3964">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6F07CA">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其他收入</w:t>
            </w:r>
          </w:p>
        </w:tc>
      </w:tr>
      <w:tr w14:paraId="2685F7F8">
        <w:tblPrEx>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1594F5">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功能分类科目编码</w:t>
            </w:r>
          </w:p>
        </w:tc>
        <w:tc>
          <w:tcPr>
            <w:tcW w:w="3265"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074CCD5D">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项目（按“项”级功能分类科目）</w:t>
            </w:r>
          </w:p>
        </w:tc>
        <w:tc>
          <w:tcPr>
            <w:tcW w:w="11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AF61DD">
            <w:pPr>
              <w:jc w:val="center"/>
              <w:rPr>
                <w:rFonts w:hint="default" w:ascii="Times New Roman" w:hAnsi="Times New Roman"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E1D4FF">
            <w:pPr>
              <w:jc w:val="center"/>
              <w:rPr>
                <w:rFonts w:hint="default" w:ascii="Times New Roman" w:hAnsi="Times New Roman"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6867F1">
            <w:pPr>
              <w:jc w:val="center"/>
              <w:rPr>
                <w:rFonts w:hint="default" w:ascii="Times New Roman" w:hAnsi="Times New Roman"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5DF14B">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87A93A">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48A0EC">
            <w:pPr>
              <w:jc w:val="center"/>
              <w:rPr>
                <w:rFonts w:hint="default" w:ascii="Times New Roman" w:hAnsi="Times New Roman"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8466E1">
            <w:pPr>
              <w:jc w:val="center"/>
              <w:rPr>
                <w:rFonts w:hint="default" w:ascii="Times New Roman" w:hAnsi="Times New Roman"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A955D7">
            <w:pPr>
              <w:jc w:val="center"/>
              <w:rPr>
                <w:rFonts w:hint="default" w:ascii="Times New Roman" w:hAnsi="Times New Roman" w:cs="宋体"/>
                <w:b/>
                <w:color w:val="000000"/>
                <w:sz w:val="20"/>
                <w:szCs w:val="20"/>
              </w:rPr>
            </w:pPr>
          </w:p>
        </w:tc>
      </w:tr>
      <w:tr w14:paraId="043D6FB6">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E6EA4F">
            <w:pPr>
              <w:jc w:val="center"/>
              <w:rPr>
                <w:rFonts w:hint="default" w:ascii="Times New Roman" w:hAnsi="Times New Roman" w:cs="宋体"/>
                <w:b/>
                <w:color w:val="000000"/>
                <w:sz w:val="20"/>
                <w:szCs w:val="20"/>
              </w:rPr>
            </w:pPr>
          </w:p>
        </w:tc>
        <w:tc>
          <w:tcPr>
            <w:tcW w:w="326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36A3A23">
            <w:pPr>
              <w:jc w:val="center"/>
              <w:rPr>
                <w:rFonts w:hint="default" w:ascii="Times New Roman" w:hAnsi="Times New Roman" w:cs="宋体"/>
                <w:b/>
                <w:color w:val="000000"/>
                <w:sz w:val="20"/>
                <w:szCs w:val="20"/>
              </w:rPr>
            </w:pPr>
          </w:p>
        </w:tc>
        <w:tc>
          <w:tcPr>
            <w:tcW w:w="11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72C2C5">
            <w:pPr>
              <w:jc w:val="center"/>
              <w:rPr>
                <w:rFonts w:hint="default" w:ascii="Times New Roman" w:hAnsi="Times New Roman"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0BD2E2">
            <w:pPr>
              <w:jc w:val="center"/>
              <w:rPr>
                <w:rFonts w:hint="default" w:ascii="Times New Roman" w:hAnsi="Times New Roman"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B6B8A6">
            <w:pPr>
              <w:jc w:val="center"/>
              <w:rPr>
                <w:rFonts w:hint="default" w:ascii="Times New Roman" w:hAnsi="Times New Roman"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0DDF5F">
            <w:pPr>
              <w:jc w:val="center"/>
              <w:rPr>
                <w:rFonts w:hint="default" w:ascii="Times New Roman" w:hAnsi="Times New Roman"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E7DADE">
            <w:pPr>
              <w:jc w:val="center"/>
              <w:rPr>
                <w:rFonts w:hint="default" w:ascii="Times New Roman" w:hAnsi="Times New Roman"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068978">
            <w:pPr>
              <w:jc w:val="center"/>
              <w:rPr>
                <w:rFonts w:hint="default" w:ascii="Times New Roman" w:hAnsi="Times New Roman"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514DF9">
            <w:pPr>
              <w:jc w:val="center"/>
              <w:rPr>
                <w:rFonts w:hint="default" w:ascii="Times New Roman" w:hAnsi="Times New Roman"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852B99">
            <w:pPr>
              <w:jc w:val="center"/>
              <w:rPr>
                <w:rFonts w:hint="default" w:ascii="Times New Roman" w:hAnsi="Times New Roman" w:cs="宋体"/>
                <w:b/>
                <w:color w:val="000000"/>
                <w:sz w:val="20"/>
                <w:szCs w:val="20"/>
              </w:rPr>
            </w:pPr>
          </w:p>
        </w:tc>
      </w:tr>
      <w:tr w14:paraId="16937002">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89D0A3">
            <w:pPr>
              <w:jc w:val="center"/>
              <w:rPr>
                <w:rFonts w:hint="default" w:ascii="Times New Roman" w:hAnsi="Times New Roman" w:cs="宋体"/>
                <w:b/>
                <w:color w:val="000000"/>
                <w:sz w:val="20"/>
                <w:szCs w:val="20"/>
              </w:rPr>
            </w:pPr>
          </w:p>
        </w:tc>
        <w:tc>
          <w:tcPr>
            <w:tcW w:w="326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3D8981F">
            <w:pPr>
              <w:jc w:val="center"/>
              <w:rPr>
                <w:rFonts w:hint="default" w:ascii="Times New Roman" w:hAnsi="Times New Roman" w:cs="宋体"/>
                <w:b/>
                <w:color w:val="000000"/>
                <w:sz w:val="20"/>
                <w:szCs w:val="20"/>
              </w:rPr>
            </w:pPr>
          </w:p>
        </w:tc>
        <w:tc>
          <w:tcPr>
            <w:tcW w:w="11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89FD2A">
            <w:pPr>
              <w:jc w:val="center"/>
              <w:rPr>
                <w:rFonts w:hint="default" w:ascii="Times New Roman" w:hAnsi="Times New Roman"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9B84A1">
            <w:pPr>
              <w:jc w:val="center"/>
              <w:rPr>
                <w:rFonts w:hint="default" w:ascii="Times New Roman" w:hAnsi="Times New Roman"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B9C0E9">
            <w:pPr>
              <w:jc w:val="center"/>
              <w:rPr>
                <w:rFonts w:hint="default" w:ascii="Times New Roman" w:hAnsi="Times New Roman"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1C182C">
            <w:pPr>
              <w:jc w:val="center"/>
              <w:rPr>
                <w:rFonts w:hint="default" w:ascii="Times New Roman" w:hAnsi="Times New Roman"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AE10FC">
            <w:pPr>
              <w:jc w:val="center"/>
              <w:rPr>
                <w:rFonts w:hint="default" w:ascii="Times New Roman" w:hAnsi="Times New Roman"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C76E1A">
            <w:pPr>
              <w:jc w:val="center"/>
              <w:rPr>
                <w:rFonts w:hint="default" w:ascii="Times New Roman" w:hAnsi="Times New Roman"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934283">
            <w:pPr>
              <w:jc w:val="center"/>
              <w:rPr>
                <w:rFonts w:hint="default" w:ascii="Times New Roman" w:hAnsi="Times New Roman"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7F2472">
            <w:pPr>
              <w:jc w:val="center"/>
              <w:rPr>
                <w:rFonts w:hint="default" w:ascii="Times New Roman" w:hAnsi="Times New Roman" w:cs="宋体"/>
                <w:b/>
                <w:color w:val="000000"/>
                <w:sz w:val="20"/>
                <w:szCs w:val="20"/>
              </w:rPr>
            </w:pPr>
          </w:p>
        </w:tc>
      </w:tr>
      <w:tr w14:paraId="65F741D8">
        <w:tblPrEx>
          <w:tblCellMar>
            <w:top w:w="0" w:type="dxa"/>
            <w:left w:w="0" w:type="dxa"/>
            <w:bottom w:w="0" w:type="dxa"/>
            <w:right w:w="0" w:type="dxa"/>
          </w:tblCellMar>
        </w:tblPrEx>
        <w:trPr>
          <w:trHeight w:val="326"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542649">
            <w:pPr>
              <w:jc w:val="center"/>
              <w:rPr>
                <w:rFonts w:hint="default" w:ascii="Times New Roman" w:hAnsi="Times New Roman" w:cs="宋体"/>
                <w:b/>
                <w:color w:val="000000"/>
                <w:sz w:val="20"/>
                <w:szCs w:val="20"/>
              </w:rPr>
            </w:pPr>
          </w:p>
        </w:tc>
        <w:tc>
          <w:tcPr>
            <w:tcW w:w="326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52529F8">
            <w:pPr>
              <w:jc w:val="center"/>
              <w:rPr>
                <w:rFonts w:hint="default" w:ascii="Times New Roman" w:hAnsi="Times New Roman" w:cs="宋体"/>
                <w:b/>
                <w:color w:val="000000"/>
                <w:sz w:val="20"/>
                <w:szCs w:val="20"/>
              </w:rPr>
            </w:pPr>
          </w:p>
        </w:tc>
        <w:tc>
          <w:tcPr>
            <w:tcW w:w="11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05D8C3">
            <w:pPr>
              <w:jc w:val="center"/>
              <w:rPr>
                <w:rFonts w:hint="default" w:ascii="Times New Roman" w:hAnsi="Times New Roman"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970772">
            <w:pPr>
              <w:jc w:val="center"/>
              <w:rPr>
                <w:rFonts w:hint="default" w:ascii="Times New Roman" w:hAnsi="Times New Roman"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D2A174">
            <w:pPr>
              <w:jc w:val="center"/>
              <w:rPr>
                <w:rFonts w:hint="default" w:ascii="Times New Roman" w:hAnsi="Times New Roman"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556395">
            <w:pPr>
              <w:jc w:val="center"/>
              <w:rPr>
                <w:rFonts w:hint="default" w:ascii="Times New Roman" w:hAnsi="Times New Roman"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4F8537">
            <w:pPr>
              <w:jc w:val="center"/>
              <w:rPr>
                <w:rFonts w:hint="default" w:ascii="Times New Roman" w:hAnsi="Times New Roman"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5D7434">
            <w:pPr>
              <w:jc w:val="center"/>
              <w:rPr>
                <w:rFonts w:hint="default" w:ascii="Times New Roman" w:hAnsi="Times New Roman"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8ADDB1">
            <w:pPr>
              <w:jc w:val="center"/>
              <w:rPr>
                <w:rFonts w:hint="default" w:ascii="Times New Roman" w:hAnsi="Times New Roman"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BCD0E2">
            <w:pPr>
              <w:jc w:val="center"/>
              <w:rPr>
                <w:rFonts w:hint="default" w:ascii="Times New Roman" w:hAnsi="Times New Roman" w:cs="宋体"/>
                <w:b/>
                <w:color w:val="000000"/>
                <w:sz w:val="20"/>
                <w:szCs w:val="20"/>
              </w:rPr>
            </w:pPr>
          </w:p>
        </w:tc>
      </w:tr>
      <w:tr w14:paraId="74873D7C">
        <w:tblPrEx>
          <w:tblCellMar>
            <w:top w:w="0" w:type="dxa"/>
            <w:left w:w="0" w:type="dxa"/>
            <w:bottom w:w="0" w:type="dxa"/>
            <w:right w:w="0" w:type="dxa"/>
          </w:tblCellMar>
        </w:tblPrEx>
        <w:trPr>
          <w:trHeight w:val="153" w:hRule="atLeast"/>
        </w:trPr>
        <w:tc>
          <w:tcPr>
            <w:tcW w:w="4967"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8D7D51">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11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924F02">
            <w:pPr>
              <w:wordWrap w:val="0"/>
              <w:jc w:val="right"/>
              <w:textAlignment w:val="center"/>
              <w:rPr>
                <w:rFonts w:hint="default" w:ascii="Times New Roman" w:hAnsi="Times New Roman" w:cs="宋体"/>
                <w:b/>
                <w:color w:val="000000"/>
                <w:sz w:val="20"/>
                <w:szCs w:val="20"/>
              </w:rPr>
            </w:pPr>
            <w:r>
              <w:rPr>
                <w:rFonts w:ascii="Times New Roman" w:hAnsi="Times New Roman" w:cs="宋体"/>
                <w:b/>
                <w:bCs/>
                <w:color w:val="000000"/>
                <w:sz w:val="20"/>
                <w:szCs w:val="20"/>
              </w:rPr>
              <w:t>2,422.01</w:t>
            </w:r>
            <w:r>
              <w:rPr>
                <w:rFonts w:ascii="Times New Roman" w:hAnsi="Times New Roman"/>
                <w:b/>
                <w:color w:val="000000"/>
                <w:sz w:val="20"/>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2A443C">
            <w:pPr>
              <w:wordWrap w:val="0"/>
              <w:jc w:val="right"/>
              <w:textAlignment w:val="center"/>
              <w:rPr>
                <w:rFonts w:hint="default" w:ascii="Times New Roman" w:hAnsi="Times New Roman" w:cs="宋体"/>
                <w:b/>
                <w:color w:val="000000"/>
                <w:sz w:val="20"/>
                <w:szCs w:val="20"/>
              </w:rPr>
            </w:pPr>
            <w:r>
              <w:rPr>
                <w:rFonts w:ascii="Times New Roman" w:hAnsi="Times New Roman" w:cs="宋体"/>
                <w:b/>
                <w:bCs/>
                <w:color w:val="000000"/>
                <w:sz w:val="20"/>
                <w:szCs w:val="20"/>
              </w:rPr>
              <w:t>2,422.01</w:t>
            </w:r>
            <w:r>
              <w:rPr>
                <w:rFonts w:ascii="Times New Roman" w:hAnsi="Times New Roman"/>
                <w:b/>
                <w:color w:val="000000"/>
                <w:sz w:val="20"/>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85BDC7">
            <w:pP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A207D5">
            <w:pP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rPr>
              <w:t xml:space="preserve"> </w:t>
            </w:r>
          </w:p>
        </w:tc>
        <w:tc>
          <w:tcPr>
            <w:tcW w:w="13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E4FB42">
            <w:pP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rPr>
              <w:t xml:space="preserve"> </w:t>
            </w:r>
          </w:p>
        </w:tc>
        <w:tc>
          <w:tcPr>
            <w:tcW w:w="13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D7E9ED">
            <w:pP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rPr>
              <w:t xml:space="preserve"> </w:t>
            </w:r>
          </w:p>
        </w:tc>
        <w:tc>
          <w:tcPr>
            <w:tcW w:w="14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CCCEE0">
            <w:pP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rPr>
              <w:t xml:space="preserve"> </w:t>
            </w:r>
          </w:p>
        </w:tc>
        <w:tc>
          <w:tcPr>
            <w:tcW w:w="14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68CD0C">
            <w:pP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rPr>
              <w:t xml:space="preserve"> </w:t>
            </w:r>
          </w:p>
        </w:tc>
      </w:tr>
      <w:tr w14:paraId="183103D8">
        <w:tblPrEx>
          <w:tblCellMar>
            <w:top w:w="0" w:type="dxa"/>
            <w:left w:w="0" w:type="dxa"/>
            <w:bottom w:w="0" w:type="dxa"/>
            <w:right w:w="0" w:type="dxa"/>
          </w:tblCellMar>
        </w:tblPrEx>
        <w:trPr>
          <w:trHeight w:val="176"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B8D27">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207</w:t>
            </w:r>
          </w:p>
        </w:tc>
        <w:tc>
          <w:tcPr>
            <w:tcW w:w="32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C46F71">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文化旅游体育与传媒支出</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DD004">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2,194.13</w:t>
            </w:r>
            <w:r>
              <w:rPr>
                <w:rFonts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A9F7D">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2,194.13</w:t>
            </w:r>
            <w:r>
              <w:rPr>
                <w:rFonts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7660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74BD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191B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2F56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40C5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636F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73758EA1">
        <w:tblPrEx>
          <w:tblCellMar>
            <w:top w:w="0" w:type="dxa"/>
            <w:left w:w="0" w:type="dxa"/>
            <w:bottom w:w="0" w:type="dxa"/>
            <w:right w:w="0" w:type="dxa"/>
          </w:tblCellMar>
        </w:tblPrEx>
        <w:trPr>
          <w:trHeight w:val="151"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81EF2">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20799</w:t>
            </w:r>
          </w:p>
        </w:tc>
        <w:tc>
          <w:tcPr>
            <w:tcW w:w="32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2CED9B">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其他文化旅游体育与传媒支出</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CA887">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2,194.13</w:t>
            </w:r>
            <w:r>
              <w:rPr>
                <w:rFonts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3A0C3">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2,194.13</w:t>
            </w:r>
            <w:r>
              <w:rPr>
                <w:rFonts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E2D2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D479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EA0F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7A53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1C3D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65D4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33D9A0D3">
        <w:tblPrEx>
          <w:tblCellMar>
            <w:top w:w="0" w:type="dxa"/>
            <w:left w:w="0" w:type="dxa"/>
            <w:bottom w:w="0" w:type="dxa"/>
            <w:right w:w="0" w:type="dxa"/>
          </w:tblCellMar>
        </w:tblPrEx>
        <w:trPr>
          <w:trHeight w:val="101"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8F54D">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2079999</w:t>
            </w:r>
          </w:p>
        </w:tc>
        <w:tc>
          <w:tcPr>
            <w:tcW w:w="32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8C4E21">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其他文化旅游体育与传媒支出</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B8948">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2,194.13</w:t>
            </w:r>
            <w:r>
              <w:rPr>
                <w:rFonts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329AB">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2,194.13</w:t>
            </w:r>
            <w:r>
              <w:rPr>
                <w:rFonts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F065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B864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C095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9E19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D7F3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1B1A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289FDFC2">
        <w:tblPrEx>
          <w:tblCellMar>
            <w:top w:w="0" w:type="dxa"/>
            <w:left w:w="0" w:type="dxa"/>
            <w:bottom w:w="0" w:type="dxa"/>
            <w:right w:w="0" w:type="dxa"/>
          </w:tblCellMar>
        </w:tblPrEx>
        <w:trPr>
          <w:trHeight w:val="213"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6C9C2">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w:t>
            </w:r>
          </w:p>
        </w:tc>
        <w:tc>
          <w:tcPr>
            <w:tcW w:w="32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A66E3A">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社会保障和就业支出</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EBF7B">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110.27</w:t>
            </w:r>
            <w:r>
              <w:rPr>
                <w:rFonts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69668">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110.27</w:t>
            </w:r>
            <w:r>
              <w:rPr>
                <w:rFonts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4CD49">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CE84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C5C5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1C57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4754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AA7F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2805B086">
        <w:tblPrEx>
          <w:tblCellMar>
            <w:top w:w="0" w:type="dxa"/>
            <w:left w:w="0" w:type="dxa"/>
            <w:bottom w:w="0" w:type="dxa"/>
            <w:right w:w="0" w:type="dxa"/>
          </w:tblCellMar>
        </w:tblPrEx>
        <w:trPr>
          <w:trHeight w:val="200"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0C4D2">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20805</w:t>
            </w:r>
          </w:p>
        </w:tc>
        <w:tc>
          <w:tcPr>
            <w:tcW w:w="32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E8D0E9">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行政事业单位养老支出</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FA7BD">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95.92</w:t>
            </w:r>
            <w:r>
              <w:rPr>
                <w:rFonts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7FFDF">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95.92</w:t>
            </w:r>
            <w:r>
              <w:rPr>
                <w:rFonts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F6CD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F96B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F9D3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37A0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C94D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ED3F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205B2385">
        <w:tblPrEx>
          <w:tblCellMar>
            <w:top w:w="0" w:type="dxa"/>
            <w:left w:w="0" w:type="dxa"/>
            <w:bottom w:w="0" w:type="dxa"/>
            <w:right w:w="0" w:type="dxa"/>
          </w:tblCellMar>
        </w:tblPrEx>
        <w:trPr>
          <w:trHeight w:val="175"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85DCC">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2080505</w:t>
            </w:r>
          </w:p>
        </w:tc>
        <w:tc>
          <w:tcPr>
            <w:tcW w:w="32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7C6FDD">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机关事业单位基本养老保险缴费支出</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A57EF">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54.37</w:t>
            </w:r>
            <w:r>
              <w:rPr>
                <w:rFonts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EBDFB">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54.37</w:t>
            </w:r>
            <w:r>
              <w:rPr>
                <w:rFonts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1024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3152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D4949">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99F7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F9B6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189A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7E62EC64">
        <w:tblPrEx>
          <w:tblCellMar>
            <w:top w:w="0" w:type="dxa"/>
            <w:left w:w="0" w:type="dxa"/>
            <w:bottom w:w="0" w:type="dxa"/>
            <w:right w:w="0" w:type="dxa"/>
          </w:tblCellMar>
        </w:tblPrEx>
        <w:trPr>
          <w:trHeight w:val="18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A0560">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2080506</w:t>
            </w:r>
          </w:p>
        </w:tc>
        <w:tc>
          <w:tcPr>
            <w:tcW w:w="32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693095">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机关事业单位职业年金缴费支出</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55A22">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27.19</w:t>
            </w:r>
            <w:r>
              <w:rPr>
                <w:rFonts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187D3">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27.19</w:t>
            </w:r>
            <w:r>
              <w:rPr>
                <w:rFonts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122B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C71B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2EB1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EB9B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AF77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DC2F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418543F0">
        <w:tblPrEx>
          <w:tblCellMar>
            <w:top w:w="0" w:type="dxa"/>
            <w:left w:w="0" w:type="dxa"/>
            <w:bottom w:w="0" w:type="dxa"/>
            <w:right w:w="0" w:type="dxa"/>
          </w:tblCellMar>
        </w:tblPrEx>
        <w:trPr>
          <w:trHeight w:val="18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A7E81">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2080599</w:t>
            </w:r>
          </w:p>
        </w:tc>
        <w:tc>
          <w:tcPr>
            <w:tcW w:w="32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DF32BA">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其他行政事业单位养老支出</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AB2EE">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14.36</w:t>
            </w:r>
            <w:r>
              <w:rPr>
                <w:rFonts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F5AE6">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14.36</w:t>
            </w:r>
            <w:r>
              <w:rPr>
                <w:rFonts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E816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2810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7613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4BA3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1596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31C0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71BA3D6F">
        <w:tblPrEx>
          <w:tblCellMar>
            <w:top w:w="0" w:type="dxa"/>
            <w:left w:w="0" w:type="dxa"/>
            <w:bottom w:w="0" w:type="dxa"/>
            <w:right w:w="0" w:type="dxa"/>
          </w:tblCellMar>
        </w:tblPrEx>
        <w:trPr>
          <w:trHeight w:val="201"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0E902">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20808</w:t>
            </w:r>
          </w:p>
        </w:tc>
        <w:tc>
          <w:tcPr>
            <w:tcW w:w="32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879378">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抚恤</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97814">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14.35</w:t>
            </w:r>
            <w:r>
              <w:rPr>
                <w:rFonts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8BA33">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14.35</w:t>
            </w:r>
            <w:r>
              <w:rPr>
                <w:rFonts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95A59">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D475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4F56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8CA9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808D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FD37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789A8628">
        <w:tblPrEx>
          <w:tblCellMar>
            <w:top w:w="0" w:type="dxa"/>
            <w:left w:w="0" w:type="dxa"/>
            <w:bottom w:w="0" w:type="dxa"/>
            <w:right w:w="0" w:type="dxa"/>
          </w:tblCellMar>
        </w:tblPrEx>
        <w:trPr>
          <w:trHeight w:val="90"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C759F">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2080801</w:t>
            </w:r>
          </w:p>
        </w:tc>
        <w:tc>
          <w:tcPr>
            <w:tcW w:w="32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E61983">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死亡抚恤</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070F4">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14.35</w:t>
            </w:r>
            <w:r>
              <w:rPr>
                <w:rFonts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14AA2">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14.35</w:t>
            </w:r>
            <w:r>
              <w:rPr>
                <w:rFonts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3813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EA35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1F28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8472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6DD8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3DBE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71508CF2">
        <w:tblPrEx>
          <w:tblCellMar>
            <w:top w:w="0" w:type="dxa"/>
            <w:left w:w="0" w:type="dxa"/>
            <w:bottom w:w="0" w:type="dxa"/>
            <w:right w:w="0" w:type="dxa"/>
          </w:tblCellMar>
        </w:tblPrEx>
        <w:trPr>
          <w:trHeight w:val="125"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933BE">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210</w:t>
            </w:r>
          </w:p>
        </w:tc>
        <w:tc>
          <w:tcPr>
            <w:tcW w:w="32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17770A">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卫生健康支出</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38F33">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41.18</w:t>
            </w:r>
            <w:r>
              <w:rPr>
                <w:rFonts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0F31B">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41.18</w:t>
            </w:r>
            <w:r>
              <w:rPr>
                <w:rFonts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BA1A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90C5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F72B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2652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2A3B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55CF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21BEDC32">
        <w:tblPrEx>
          <w:tblCellMar>
            <w:top w:w="0" w:type="dxa"/>
            <w:left w:w="0" w:type="dxa"/>
            <w:bottom w:w="0" w:type="dxa"/>
            <w:right w:w="0" w:type="dxa"/>
          </w:tblCellMar>
        </w:tblPrEx>
        <w:trPr>
          <w:trHeight w:val="213"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6B577">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21011</w:t>
            </w:r>
          </w:p>
        </w:tc>
        <w:tc>
          <w:tcPr>
            <w:tcW w:w="32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3BF344">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行政事业单位医疗</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84463">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41.18</w:t>
            </w:r>
            <w:r>
              <w:rPr>
                <w:rFonts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86F75">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41.18</w:t>
            </w:r>
            <w:r>
              <w:rPr>
                <w:rFonts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EC77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63BD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E3EE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D14B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B32E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02D9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2C674B44">
        <w:tblPrEx>
          <w:tblCellMar>
            <w:top w:w="0" w:type="dxa"/>
            <w:left w:w="0" w:type="dxa"/>
            <w:bottom w:w="0" w:type="dxa"/>
            <w:right w:w="0" w:type="dxa"/>
          </w:tblCellMar>
        </w:tblPrEx>
        <w:trPr>
          <w:trHeight w:val="18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879EF">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2101102</w:t>
            </w:r>
          </w:p>
        </w:tc>
        <w:tc>
          <w:tcPr>
            <w:tcW w:w="32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26FCA8">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事业单位医疗</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0948D">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35.29</w:t>
            </w:r>
            <w:r>
              <w:rPr>
                <w:rFonts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DC3EA">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35.29</w:t>
            </w:r>
            <w:r>
              <w:rPr>
                <w:rFonts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B71A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E77E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C3FD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C39D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DCE39">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AF9C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76109C6A">
        <w:tblPrEx>
          <w:tblCellMar>
            <w:top w:w="0" w:type="dxa"/>
            <w:left w:w="0" w:type="dxa"/>
            <w:bottom w:w="0" w:type="dxa"/>
            <w:right w:w="0" w:type="dxa"/>
          </w:tblCellMar>
        </w:tblPrEx>
        <w:trPr>
          <w:trHeight w:val="23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E5B9C">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2101199</w:t>
            </w:r>
          </w:p>
        </w:tc>
        <w:tc>
          <w:tcPr>
            <w:tcW w:w="32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BB544E">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其他行政事业单位医疗支出</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76C83">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5.90</w:t>
            </w:r>
            <w:r>
              <w:rPr>
                <w:rFonts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CFD1B">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5.90</w:t>
            </w:r>
            <w:r>
              <w:rPr>
                <w:rFonts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2002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CDCC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9700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345D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ADD9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6202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01F33B9B">
        <w:tblPrEx>
          <w:tblCellMar>
            <w:top w:w="0" w:type="dxa"/>
            <w:left w:w="0" w:type="dxa"/>
            <w:bottom w:w="0" w:type="dxa"/>
            <w:right w:w="0" w:type="dxa"/>
          </w:tblCellMar>
        </w:tblPrEx>
        <w:trPr>
          <w:trHeight w:val="23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B1004">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221</w:t>
            </w:r>
          </w:p>
        </w:tc>
        <w:tc>
          <w:tcPr>
            <w:tcW w:w="32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D6BCBD">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住房保障支出</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6EB4F">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76.42</w:t>
            </w:r>
            <w:r>
              <w:rPr>
                <w:rFonts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659D0">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76.42</w:t>
            </w:r>
            <w:r>
              <w:rPr>
                <w:rFonts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4157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26B7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363B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C48B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E580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256C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0BC08E30">
        <w:tblPrEx>
          <w:tblCellMar>
            <w:top w:w="0" w:type="dxa"/>
            <w:left w:w="0" w:type="dxa"/>
            <w:bottom w:w="0" w:type="dxa"/>
            <w:right w:w="0" w:type="dxa"/>
          </w:tblCellMar>
        </w:tblPrEx>
        <w:trPr>
          <w:trHeight w:val="176"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391CF">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22102</w:t>
            </w:r>
          </w:p>
        </w:tc>
        <w:tc>
          <w:tcPr>
            <w:tcW w:w="32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CD79B9">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住房改革支出</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D6ECC">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76.42</w:t>
            </w:r>
            <w:r>
              <w:rPr>
                <w:rFonts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52C07">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76.42</w:t>
            </w:r>
            <w:r>
              <w:rPr>
                <w:rFonts w:ascii="Times New Roman" w:hAnsi="Times New Roman"/>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E436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EA02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3467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B4C1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038B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3C6D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3A0DDCAD">
        <w:tblPrEx>
          <w:tblCellMar>
            <w:top w:w="0" w:type="dxa"/>
            <w:left w:w="0" w:type="dxa"/>
            <w:bottom w:w="0" w:type="dxa"/>
            <w:right w:w="0" w:type="dxa"/>
          </w:tblCellMar>
        </w:tblPrEx>
        <w:trPr>
          <w:trHeight w:val="201"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54961">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2210201</w:t>
            </w:r>
          </w:p>
        </w:tc>
        <w:tc>
          <w:tcPr>
            <w:tcW w:w="32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9DDC0A">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住房公积金</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B005A">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68.13</w:t>
            </w:r>
            <w:r>
              <w:rPr>
                <w:rFonts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B8802">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68.13</w:t>
            </w:r>
            <w:r>
              <w:rPr>
                <w:rFonts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36A1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7C5F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A4FA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4E9F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E72D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4721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472097A3">
        <w:tblPrEx>
          <w:tblCellMar>
            <w:top w:w="0" w:type="dxa"/>
            <w:left w:w="0" w:type="dxa"/>
            <w:bottom w:w="0" w:type="dxa"/>
            <w:right w:w="0" w:type="dxa"/>
          </w:tblCellMar>
        </w:tblPrEx>
        <w:trPr>
          <w:trHeight w:val="185"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A7E71">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2210203</w:t>
            </w:r>
          </w:p>
        </w:tc>
        <w:tc>
          <w:tcPr>
            <w:tcW w:w="32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FE4D70">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购房补贴</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F66D4">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8.29</w:t>
            </w:r>
            <w:r>
              <w:rPr>
                <w:rFonts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D11AD">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8.29</w:t>
            </w:r>
            <w:r>
              <w:rPr>
                <w:rFonts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072B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8043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3EDD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58CC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AAEB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517D9">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bl>
    <w:p w14:paraId="2DD625A8">
      <w:pPr>
        <w:ind w:left="600" w:hanging="600" w:hangingChars="300"/>
        <w:rPr>
          <w:rFonts w:hint="default" w:ascii="Times New Roman" w:hAnsi="Times New Roman" w:cs="宋体"/>
          <w:sz w:val="20"/>
          <w:szCs w:val="20"/>
        </w:rPr>
      </w:pPr>
      <w:r>
        <w:rPr>
          <w:rFonts w:ascii="Times New Roman" w:hAnsi="Times New Roman" w:cs="宋体"/>
          <w:sz w:val="20"/>
          <w:szCs w:val="20"/>
        </w:rPr>
        <w:t>备注：1.本表反映单位本年度取得的各项收入情况。</w:t>
      </w:r>
      <w:r>
        <w:rPr>
          <w:rFonts w:ascii="Times New Roman" w:hAnsi="Times New Roman" w:cs="宋体"/>
          <w:sz w:val="20"/>
          <w:szCs w:val="20"/>
        </w:rPr>
        <w:br w:type="textWrapping"/>
      </w:r>
      <w:r>
        <w:rPr>
          <w:rFonts w:ascii="Times New Roman" w:hAnsi="Times New Roman" w:cs="宋体"/>
          <w:sz w:val="20"/>
          <w:szCs w:val="20"/>
        </w:rPr>
        <w:t>2.本套报表金额单位转换时可能存在尾数误差。</w:t>
      </w:r>
    </w:p>
    <w:tbl>
      <w:tblPr>
        <w:tblStyle w:val="8"/>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14:paraId="517F1F40">
        <w:tblPrEx>
          <w:tblCellMar>
            <w:top w:w="0" w:type="dxa"/>
            <w:left w:w="0" w:type="dxa"/>
            <w:bottom w:w="0" w:type="dxa"/>
            <w:right w:w="0" w:type="dxa"/>
          </w:tblCellMar>
        </w:tblPrEx>
        <w:trPr>
          <w:trHeight w:val="19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14:paraId="4826E163">
            <w:pPr>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支出决算表</w:t>
            </w:r>
          </w:p>
        </w:tc>
      </w:tr>
      <w:tr w14:paraId="6BBB1D1C">
        <w:tblPrEx>
          <w:tblCellMar>
            <w:top w:w="0" w:type="dxa"/>
            <w:left w:w="0" w:type="dxa"/>
            <w:bottom w:w="0" w:type="dxa"/>
            <w:right w:w="0" w:type="dxa"/>
          </w:tblCellMar>
        </w:tblPrEx>
        <w:trPr>
          <w:trHeight w:val="90" w:hRule="atLeast"/>
        </w:trPr>
        <w:tc>
          <w:tcPr>
            <w:tcW w:w="6859" w:type="dxa"/>
            <w:gridSpan w:val="3"/>
            <w:vMerge w:val="restart"/>
            <w:tcBorders>
              <w:top w:val="nil"/>
              <w:left w:val="nil"/>
              <w:right w:val="nil"/>
            </w:tcBorders>
            <w:shd w:val="clear" w:color="auto" w:fill="auto"/>
            <w:noWrap/>
            <w:tcMar>
              <w:top w:w="15" w:type="dxa"/>
              <w:left w:w="15" w:type="dxa"/>
              <w:right w:w="15" w:type="dxa"/>
            </w:tcMar>
            <w:vAlign w:val="bottom"/>
          </w:tcPr>
          <w:p w14:paraId="3B8F2501">
            <w:pPr>
              <w:rPr>
                <w:rFonts w:hint="default" w:ascii="Times New Roman" w:hAnsi="Times New Roman" w:cs="宋体"/>
                <w:color w:val="000000"/>
                <w:sz w:val="20"/>
                <w:szCs w:val="20"/>
              </w:rPr>
            </w:pPr>
            <w:r>
              <w:rPr>
                <w:rFonts w:ascii="Times New Roman" w:hAnsi="Times New Roman" w:cs="宋体"/>
                <w:sz w:val="20"/>
                <w:szCs w:val="20"/>
              </w:rPr>
              <w:t>公开单位</w:t>
            </w:r>
            <w:r>
              <w:rPr>
                <w:rFonts w:ascii="Times New Roman" w:hAnsi="Times New Roman" w:cs="宋体"/>
                <w:color w:val="000000"/>
                <w:sz w:val="20"/>
                <w:szCs w:val="20"/>
              </w:rPr>
              <w:t xml:space="preserve">： </w:t>
            </w:r>
            <w:r>
              <w:rPr>
                <w:rFonts w:ascii="Times New Roman" w:hAnsi="Times New Roman"/>
                <w:color w:val="000000"/>
                <w:sz w:val="20"/>
              </w:rPr>
              <w:t xml:space="preserve">重庆市九龙坡区融媒体中心（本级） </w:t>
            </w:r>
          </w:p>
        </w:tc>
        <w:tc>
          <w:tcPr>
            <w:tcW w:w="1701" w:type="dxa"/>
            <w:tcBorders>
              <w:top w:val="nil"/>
              <w:left w:val="nil"/>
              <w:bottom w:val="nil"/>
              <w:right w:val="nil"/>
            </w:tcBorders>
            <w:shd w:val="clear" w:color="auto" w:fill="auto"/>
            <w:noWrap/>
            <w:tcMar>
              <w:top w:w="15" w:type="dxa"/>
              <w:left w:w="15" w:type="dxa"/>
              <w:right w:w="15" w:type="dxa"/>
            </w:tcMar>
            <w:vAlign w:val="bottom"/>
          </w:tcPr>
          <w:p w14:paraId="6539C07D">
            <w:pPr>
              <w:rPr>
                <w:rFonts w:hint="default" w:ascii="Times New Roman" w:hAnsi="Times New Roman"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511516EF">
            <w:pPr>
              <w:rPr>
                <w:rFonts w:hint="default" w:ascii="Times New Roman" w:hAnsi="Times New Roman"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14:paraId="01A08FD6">
            <w:pPr>
              <w:rPr>
                <w:rFonts w:hint="default" w:ascii="Times New Roman" w:hAnsi="Times New Roman"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14:paraId="3AD6C955">
            <w:pPr>
              <w:rPr>
                <w:rFonts w:hint="default" w:ascii="Times New Roman" w:hAnsi="Times New Roman" w:cs="宋体"/>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14:paraId="2551B41F">
            <w:pP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公开03表</w:t>
            </w:r>
          </w:p>
        </w:tc>
      </w:tr>
      <w:tr w14:paraId="4BEA2C64">
        <w:tblPrEx>
          <w:tblCellMar>
            <w:top w:w="0" w:type="dxa"/>
            <w:left w:w="0" w:type="dxa"/>
            <w:bottom w:w="0" w:type="dxa"/>
            <w:right w:w="0" w:type="dxa"/>
          </w:tblCellMar>
        </w:tblPrEx>
        <w:trPr>
          <w:trHeight w:val="90" w:hRule="atLeast"/>
        </w:trPr>
        <w:tc>
          <w:tcPr>
            <w:tcW w:w="6859" w:type="dxa"/>
            <w:gridSpan w:val="3"/>
            <w:vMerge w:val="continue"/>
            <w:tcBorders>
              <w:left w:val="nil"/>
              <w:bottom w:val="nil"/>
              <w:right w:val="nil"/>
            </w:tcBorders>
            <w:shd w:val="clear" w:color="auto" w:fill="auto"/>
            <w:noWrap/>
            <w:tcMar>
              <w:top w:w="15" w:type="dxa"/>
              <w:left w:w="15" w:type="dxa"/>
              <w:right w:w="15" w:type="dxa"/>
            </w:tcMar>
            <w:vAlign w:val="bottom"/>
          </w:tcPr>
          <w:p w14:paraId="101B1E85">
            <w:pPr>
              <w:rPr>
                <w:rFonts w:hint="default" w:ascii="Times New Roman" w:hAnsi="Times New Roman"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57A88E41">
            <w:pPr>
              <w:rPr>
                <w:rFonts w:hint="default" w:ascii="Times New Roman" w:hAnsi="Times New Roman"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3DDC31A2">
            <w:pPr>
              <w:rPr>
                <w:rFonts w:hint="default" w:ascii="Times New Roman" w:hAnsi="Times New Roman"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14:paraId="6EAAAA0D">
            <w:pPr>
              <w:rPr>
                <w:rFonts w:hint="default" w:ascii="Times New Roman" w:hAnsi="Times New Roman"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14:paraId="6030A7B6">
            <w:pPr>
              <w:rPr>
                <w:rFonts w:hint="default" w:ascii="Times New Roman" w:hAnsi="Times New Roman" w:cs="宋体"/>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14:paraId="0B56D034">
            <w:pP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14:paraId="20996B6A">
        <w:tblPrEx>
          <w:tblCellMar>
            <w:top w:w="0" w:type="dxa"/>
            <w:left w:w="0" w:type="dxa"/>
            <w:bottom w:w="0" w:type="dxa"/>
            <w:right w:w="0" w:type="dxa"/>
          </w:tblCellMar>
        </w:tblPrEx>
        <w:trPr>
          <w:trHeight w:val="155"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882E27F">
            <w:pPr>
              <w:jc w:val="center"/>
              <w:textAlignment w:val="bottom"/>
              <w:rPr>
                <w:rFonts w:hint="default" w:ascii="Times New Roman" w:hAnsi="Times New Roman" w:cs="宋体"/>
                <w:b/>
                <w:color w:val="000000"/>
                <w:sz w:val="20"/>
                <w:szCs w:val="20"/>
              </w:rPr>
            </w:pPr>
            <w:r>
              <w:rPr>
                <w:rFonts w:ascii="Times New Roman" w:hAnsi="Times New Roman"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348FA8">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9AF88C">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0C8142">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7AF9F1">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AE5478">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034091">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对附属单位补助支出</w:t>
            </w:r>
          </w:p>
        </w:tc>
      </w:tr>
      <w:tr w14:paraId="0D08729B">
        <w:tblPrEx>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82F1AE">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70E4E47F">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0E4FF2">
            <w:pPr>
              <w:jc w:val="center"/>
              <w:rPr>
                <w:rFonts w:hint="default" w:ascii="Times New Roman" w:hAnsi="Times New Roman"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229B76">
            <w:pPr>
              <w:jc w:val="center"/>
              <w:rPr>
                <w:rFonts w:hint="default" w:ascii="Times New Roman" w:hAnsi="Times New Roman"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251439">
            <w:pPr>
              <w:jc w:val="center"/>
              <w:rPr>
                <w:rFonts w:hint="default" w:ascii="Times New Roman" w:hAnsi="Times New Roman"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0CBE96">
            <w:pPr>
              <w:jc w:val="center"/>
              <w:rPr>
                <w:rFonts w:hint="default" w:ascii="Times New Roman" w:hAnsi="Times New Roman"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35E495">
            <w:pPr>
              <w:jc w:val="center"/>
              <w:rPr>
                <w:rFonts w:hint="default" w:ascii="Times New Roman" w:hAnsi="Times New Roman"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5AF520">
            <w:pPr>
              <w:jc w:val="center"/>
              <w:rPr>
                <w:rFonts w:hint="default" w:ascii="Times New Roman" w:hAnsi="Times New Roman" w:cs="宋体"/>
                <w:b/>
                <w:color w:val="000000"/>
                <w:sz w:val="20"/>
                <w:szCs w:val="20"/>
              </w:rPr>
            </w:pPr>
          </w:p>
        </w:tc>
      </w:tr>
      <w:tr w14:paraId="78D3DAB5">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A00066">
            <w:pPr>
              <w:jc w:val="center"/>
              <w:rPr>
                <w:rFonts w:hint="default" w:ascii="Times New Roman" w:hAnsi="Times New Roman"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2AB1741">
            <w:pPr>
              <w:jc w:val="center"/>
              <w:rPr>
                <w:rFonts w:hint="default" w:ascii="Times New Roman" w:hAnsi="Times New Roman"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E6A1B8">
            <w:pPr>
              <w:jc w:val="center"/>
              <w:rPr>
                <w:rFonts w:hint="default" w:ascii="Times New Roman" w:hAnsi="Times New Roman"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A5D191">
            <w:pPr>
              <w:jc w:val="center"/>
              <w:rPr>
                <w:rFonts w:hint="default" w:ascii="Times New Roman" w:hAnsi="Times New Roman"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DA7574">
            <w:pPr>
              <w:jc w:val="center"/>
              <w:rPr>
                <w:rFonts w:hint="default" w:ascii="Times New Roman" w:hAnsi="Times New Roman"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67CC78">
            <w:pPr>
              <w:jc w:val="center"/>
              <w:rPr>
                <w:rFonts w:hint="default" w:ascii="Times New Roman" w:hAnsi="Times New Roman"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029FEB">
            <w:pPr>
              <w:jc w:val="center"/>
              <w:rPr>
                <w:rFonts w:hint="default" w:ascii="Times New Roman" w:hAnsi="Times New Roman"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9073B1">
            <w:pPr>
              <w:jc w:val="center"/>
              <w:rPr>
                <w:rFonts w:hint="default" w:ascii="Times New Roman" w:hAnsi="Times New Roman" w:cs="宋体"/>
                <w:b/>
                <w:color w:val="000000"/>
                <w:sz w:val="20"/>
                <w:szCs w:val="20"/>
              </w:rPr>
            </w:pPr>
          </w:p>
        </w:tc>
      </w:tr>
      <w:tr w14:paraId="59F03F27">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441217">
            <w:pPr>
              <w:jc w:val="center"/>
              <w:rPr>
                <w:rFonts w:hint="default" w:ascii="Times New Roman" w:hAnsi="Times New Roman"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95532AB">
            <w:pPr>
              <w:jc w:val="center"/>
              <w:rPr>
                <w:rFonts w:hint="default" w:ascii="Times New Roman" w:hAnsi="Times New Roman"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B0D9EA">
            <w:pPr>
              <w:jc w:val="center"/>
              <w:rPr>
                <w:rFonts w:hint="default" w:ascii="Times New Roman" w:hAnsi="Times New Roman"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EDD93E">
            <w:pPr>
              <w:jc w:val="center"/>
              <w:rPr>
                <w:rFonts w:hint="default" w:ascii="Times New Roman" w:hAnsi="Times New Roman"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83F82D">
            <w:pPr>
              <w:jc w:val="center"/>
              <w:rPr>
                <w:rFonts w:hint="default" w:ascii="Times New Roman" w:hAnsi="Times New Roman"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DD8303">
            <w:pPr>
              <w:jc w:val="center"/>
              <w:rPr>
                <w:rFonts w:hint="default" w:ascii="Times New Roman" w:hAnsi="Times New Roman"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F24501">
            <w:pPr>
              <w:jc w:val="center"/>
              <w:rPr>
                <w:rFonts w:hint="default" w:ascii="Times New Roman" w:hAnsi="Times New Roman"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00822A">
            <w:pPr>
              <w:jc w:val="center"/>
              <w:rPr>
                <w:rFonts w:hint="default" w:ascii="Times New Roman" w:hAnsi="Times New Roman" w:cs="宋体"/>
                <w:b/>
                <w:color w:val="000000"/>
                <w:sz w:val="20"/>
                <w:szCs w:val="20"/>
              </w:rPr>
            </w:pPr>
          </w:p>
        </w:tc>
      </w:tr>
      <w:tr w14:paraId="3C866DDD">
        <w:tblPrEx>
          <w:tblCellMar>
            <w:top w:w="0" w:type="dxa"/>
            <w:left w:w="0" w:type="dxa"/>
            <w:bottom w:w="0" w:type="dxa"/>
            <w:right w:w="0" w:type="dxa"/>
          </w:tblCellMar>
        </w:tblPrEx>
        <w:trPr>
          <w:trHeight w:val="326"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D273ED">
            <w:pPr>
              <w:jc w:val="center"/>
              <w:rPr>
                <w:rFonts w:hint="default" w:ascii="Times New Roman" w:hAnsi="Times New Roman"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C0B547A">
            <w:pPr>
              <w:jc w:val="center"/>
              <w:rPr>
                <w:rFonts w:hint="default" w:ascii="Times New Roman" w:hAnsi="Times New Roman"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CF0C81">
            <w:pPr>
              <w:jc w:val="center"/>
              <w:rPr>
                <w:rFonts w:hint="default" w:ascii="Times New Roman" w:hAnsi="Times New Roman"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1C5620">
            <w:pPr>
              <w:jc w:val="center"/>
              <w:rPr>
                <w:rFonts w:hint="default" w:ascii="Times New Roman" w:hAnsi="Times New Roman"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14F326">
            <w:pPr>
              <w:jc w:val="center"/>
              <w:rPr>
                <w:rFonts w:hint="default" w:ascii="Times New Roman" w:hAnsi="Times New Roman"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BC2104">
            <w:pPr>
              <w:jc w:val="center"/>
              <w:rPr>
                <w:rFonts w:hint="default" w:ascii="Times New Roman" w:hAnsi="Times New Roman"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A4613B">
            <w:pPr>
              <w:jc w:val="center"/>
              <w:rPr>
                <w:rFonts w:hint="default" w:ascii="Times New Roman" w:hAnsi="Times New Roman"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9ED21F">
            <w:pPr>
              <w:jc w:val="center"/>
              <w:rPr>
                <w:rFonts w:hint="default" w:ascii="Times New Roman" w:hAnsi="Times New Roman" w:cs="宋体"/>
                <w:b/>
                <w:color w:val="000000"/>
                <w:sz w:val="20"/>
                <w:szCs w:val="20"/>
              </w:rPr>
            </w:pPr>
          </w:p>
        </w:tc>
      </w:tr>
      <w:tr w14:paraId="055A8796">
        <w:tblPrEx>
          <w:tblCellMar>
            <w:top w:w="0" w:type="dxa"/>
            <w:left w:w="0" w:type="dxa"/>
            <w:bottom w:w="0" w:type="dxa"/>
            <w:right w:w="0" w:type="dxa"/>
          </w:tblCellMar>
        </w:tblPrEx>
        <w:trPr>
          <w:trHeight w:val="90"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410E66">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ACB11F">
            <w:pPr>
              <w:wordWrap w:val="0"/>
              <w:jc w:val="right"/>
              <w:textAlignment w:val="center"/>
              <w:rPr>
                <w:rFonts w:hint="default" w:ascii="Times New Roman" w:hAnsi="Times New Roman" w:cs="宋体"/>
                <w:b/>
                <w:color w:val="000000"/>
                <w:sz w:val="20"/>
                <w:szCs w:val="20"/>
              </w:rPr>
            </w:pPr>
            <w:r>
              <w:rPr>
                <w:rFonts w:ascii="Times New Roman" w:hAnsi="Times New Roman" w:cs="宋体"/>
                <w:b/>
                <w:bCs/>
                <w:color w:val="000000"/>
                <w:sz w:val="20"/>
                <w:szCs w:val="20"/>
              </w:rPr>
              <w:t>2,422.01</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11594B">
            <w:pPr>
              <w:wordWrap w:val="0"/>
              <w:jc w:val="right"/>
              <w:textAlignment w:val="center"/>
              <w:rPr>
                <w:rFonts w:hint="default" w:ascii="Times New Roman" w:hAnsi="Times New Roman" w:cs="宋体"/>
                <w:b/>
                <w:color w:val="000000"/>
                <w:sz w:val="20"/>
                <w:szCs w:val="20"/>
              </w:rPr>
            </w:pPr>
            <w:r>
              <w:rPr>
                <w:rFonts w:ascii="Times New Roman" w:hAnsi="Times New Roman" w:cs="宋体"/>
                <w:b/>
                <w:bCs/>
                <w:color w:val="000000"/>
                <w:sz w:val="20"/>
                <w:szCs w:val="20"/>
              </w:rPr>
              <w:t>1,241.74</w:t>
            </w:r>
            <w:r>
              <w:rPr>
                <w:rFonts w:ascii="Times New Roman" w:hAnsi="Times New Roman"/>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5E8AAE">
            <w:pPr>
              <w:wordWrap w:val="0"/>
              <w:jc w:val="right"/>
              <w:textAlignment w:val="center"/>
              <w:rPr>
                <w:rFonts w:hint="default" w:ascii="Times New Roman" w:hAnsi="Times New Roman" w:cs="宋体"/>
                <w:b/>
                <w:color w:val="000000"/>
                <w:sz w:val="20"/>
                <w:szCs w:val="20"/>
              </w:rPr>
            </w:pPr>
            <w:r>
              <w:rPr>
                <w:rFonts w:ascii="Times New Roman" w:hAnsi="Times New Roman" w:cs="宋体"/>
                <w:b/>
                <w:bCs/>
                <w:color w:val="000000"/>
                <w:sz w:val="20"/>
                <w:szCs w:val="20"/>
              </w:rPr>
              <w:t>1,180.27</w:t>
            </w:r>
            <w:r>
              <w:rPr>
                <w:rFonts w:ascii="Times New Roman" w:hAnsi="Times New Roman"/>
                <w:b/>
                <w:color w:val="000000"/>
                <w:sz w:val="20"/>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D097C5">
            <w:pP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C292ED">
            <w:pP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rPr>
              <w:t xml:space="preserve"> </w:t>
            </w:r>
          </w:p>
        </w:tc>
        <w:tc>
          <w:tcPr>
            <w:tcW w:w="17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25A9ED">
            <w:pP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rPr>
              <w:t xml:space="preserve"> </w:t>
            </w:r>
          </w:p>
        </w:tc>
      </w:tr>
      <w:tr w14:paraId="4ACFEE6F">
        <w:tblPrEx>
          <w:tblCellMar>
            <w:top w:w="0" w:type="dxa"/>
            <w:left w:w="0" w:type="dxa"/>
            <w:bottom w:w="0" w:type="dxa"/>
            <w:right w:w="0" w:type="dxa"/>
          </w:tblCellMar>
        </w:tblPrEx>
        <w:trPr>
          <w:trHeight w:val="12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997EF">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207</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0EF66A">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文化旅游体育与传媒支出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DFC03">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2,194.13</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809C1">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1,013.86</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D2141">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1,180.27</w:t>
            </w:r>
            <w:r>
              <w:rPr>
                <w:rFonts w:ascii="Times New Roman" w:hAnsi="Times New Roman"/>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A43C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A372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4E1B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27B94B69">
        <w:tblPrEx>
          <w:tblCellMar>
            <w:top w:w="0" w:type="dxa"/>
            <w:left w:w="0" w:type="dxa"/>
            <w:bottom w:w="0" w:type="dxa"/>
            <w:right w:w="0" w:type="dxa"/>
          </w:tblCellMar>
        </w:tblPrEx>
        <w:trPr>
          <w:trHeight w:val="197"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CAD2D">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20799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FDB822">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其他文化旅游体育与传媒支出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C4EEF">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2,194.13</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101D3">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1,013.86</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B8ECD">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1,180.27</w:t>
            </w:r>
            <w:r>
              <w:rPr>
                <w:rFonts w:ascii="Times New Roman" w:hAnsi="Times New Roman"/>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9EC3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A377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BFA9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0215BE4B">
        <w:tblPrEx>
          <w:tblCellMar>
            <w:top w:w="0" w:type="dxa"/>
            <w:left w:w="0" w:type="dxa"/>
            <w:bottom w:w="0" w:type="dxa"/>
            <w:right w:w="0" w:type="dxa"/>
          </w:tblCellMar>
        </w:tblPrEx>
        <w:trPr>
          <w:trHeight w:val="209"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1E25B">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2079999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483DB2">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其他文化旅游体育与传媒支出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E1167">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2,194.13</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581E8">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1,013.86</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8CF87">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1,180.27</w:t>
            </w:r>
            <w:r>
              <w:rPr>
                <w:rFonts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816B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5158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F4EF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62C34500">
        <w:tblPrEx>
          <w:tblCellMar>
            <w:top w:w="0" w:type="dxa"/>
            <w:left w:w="0" w:type="dxa"/>
            <w:bottom w:w="0" w:type="dxa"/>
            <w:right w:w="0" w:type="dxa"/>
          </w:tblCellMar>
        </w:tblPrEx>
        <w:trPr>
          <w:trHeight w:val="184"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F89DD">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C6034D">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352DA">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110.27</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9F069">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110.27</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7569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8436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512E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024B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15CE4409">
        <w:tblPrEx>
          <w:tblCellMar>
            <w:top w:w="0" w:type="dxa"/>
            <w:left w:w="0" w:type="dxa"/>
            <w:bottom w:w="0" w:type="dxa"/>
            <w:right w:w="0" w:type="dxa"/>
          </w:tblCellMar>
        </w:tblPrEx>
        <w:trPr>
          <w:trHeight w:val="90"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1BD9F">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854E46">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77526">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95.92</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B2137">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95.92</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58D0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EA7D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6BEB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CCC3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2B0E6957">
        <w:tblPrEx>
          <w:tblCellMar>
            <w:top w:w="0" w:type="dxa"/>
            <w:left w:w="0" w:type="dxa"/>
            <w:bottom w:w="0" w:type="dxa"/>
            <w:right w:w="0" w:type="dxa"/>
          </w:tblCellMar>
        </w:tblPrEx>
        <w:trPr>
          <w:trHeight w:val="22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8F665">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D227F2">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2B2B6">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54.37</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CCF17">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54.37</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939C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17AB9">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F425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3D7F9">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1CEB2A02">
        <w:tblPrEx>
          <w:tblCellMar>
            <w:top w:w="0" w:type="dxa"/>
            <w:left w:w="0" w:type="dxa"/>
            <w:bottom w:w="0" w:type="dxa"/>
            <w:right w:w="0" w:type="dxa"/>
          </w:tblCellMar>
        </w:tblPrEx>
        <w:trPr>
          <w:trHeight w:val="147"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ED49B">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CF869F">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76DB9">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27.19</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853D5">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27.19</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A66B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0442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8A679">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34BA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3F77D4B3">
        <w:tblPrEx>
          <w:tblCellMar>
            <w:top w:w="0" w:type="dxa"/>
            <w:left w:w="0" w:type="dxa"/>
            <w:bottom w:w="0" w:type="dxa"/>
            <w:right w:w="0" w:type="dxa"/>
          </w:tblCellMar>
        </w:tblPrEx>
        <w:trPr>
          <w:trHeight w:val="109"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4CD17">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D5FAF8">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B3B4E">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14.36</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EFE0F">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14.36</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904E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6AF0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BAF29">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1E15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1DB93048">
        <w:tblPrEx>
          <w:tblCellMar>
            <w:top w:w="0" w:type="dxa"/>
            <w:left w:w="0" w:type="dxa"/>
            <w:bottom w:w="0" w:type="dxa"/>
            <w:right w:w="0" w:type="dxa"/>
          </w:tblCellMar>
        </w:tblPrEx>
        <w:trPr>
          <w:trHeight w:val="17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6881C">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D1608A">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抚恤</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DEA87">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14.35</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A23DA">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14.35</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7DE6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6FBD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28BD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ECF6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19C8C4A5">
        <w:tblPrEx>
          <w:tblCellMar>
            <w:top w:w="0" w:type="dxa"/>
            <w:left w:w="0" w:type="dxa"/>
            <w:bottom w:w="0" w:type="dxa"/>
            <w:right w:w="0" w:type="dxa"/>
          </w:tblCellMar>
        </w:tblPrEx>
        <w:trPr>
          <w:trHeight w:val="135"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18782">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2080801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A6048A">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死亡抚恤</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9DDCD">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14.35</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C277A">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14.35</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F8E1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A7FD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7A70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4A5A9">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6AAE77FE">
        <w:tblPrEx>
          <w:tblCellMar>
            <w:top w:w="0" w:type="dxa"/>
            <w:left w:w="0" w:type="dxa"/>
            <w:bottom w:w="0" w:type="dxa"/>
            <w:right w:w="0" w:type="dxa"/>
          </w:tblCellMar>
        </w:tblPrEx>
        <w:trPr>
          <w:trHeight w:val="17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88354">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49ED3E">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358D4">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41.18</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EFB2F">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41.18</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57AD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BB14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4ACC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E74C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4F165879">
        <w:tblPrEx>
          <w:tblCellMar>
            <w:top w:w="0" w:type="dxa"/>
            <w:left w:w="0" w:type="dxa"/>
            <w:bottom w:w="0" w:type="dxa"/>
            <w:right w:w="0" w:type="dxa"/>
          </w:tblCellMar>
        </w:tblPrEx>
        <w:trPr>
          <w:trHeight w:val="90"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0AAD0">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4009CE">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8D67B">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41.18</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ED3AF">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41.18</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7D43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90C9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477A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D642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7561BF01">
        <w:tblPrEx>
          <w:tblCellMar>
            <w:top w:w="0" w:type="dxa"/>
            <w:left w:w="0" w:type="dxa"/>
            <w:bottom w:w="0" w:type="dxa"/>
            <w:right w:w="0" w:type="dxa"/>
          </w:tblCellMar>
        </w:tblPrEx>
        <w:trPr>
          <w:trHeight w:val="135"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53627">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2101102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DDA91E">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9B8D4">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35.29</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36086">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35.29</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A296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E701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5E4B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CE91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7B1A1C25">
        <w:tblPrEx>
          <w:tblCellMar>
            <w:top w:w="0" w:type="dxa"/>
            <w:left w:w="0" w:type="dxa"/>
            <w:bottom w:w="0" w:type="dxa"/>
            <w:right w:w="0" w:type="dxa"/>
          </w:tblCellMar>
        </w:tblPrEx>
        <w:trPr>
          <w:trHeight w:val="184"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41EB8">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2101199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29F812">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其他行政事业单位医疗支出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FAEDC">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5.90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58725">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5.90</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D66A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2671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337D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5A8C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4D023FAE">
        <w:tblPrEx>
          <w:tblCellMar>
            <w:top w:w="0" w:type="dxa"/>
            <w:left w:w="0" w:type="dxa"/>
            <w:bottom w:w="0" w:type="dxa"/>
            <w:right w:w="0" w:type="dxa"/>
          </w:tblCellMar>
        </w:tblPrEx>
        <w:trPr>
          <w:trHeight w:val="90"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1D82B">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5BBBC9">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A86DE">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76.42</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5468F">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76.42</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B3FC9">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83EB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FAD5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7B47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314B3E57">
        <w:tblPrEx>
          <w:tblCellMar>
            <w:top w:w="0" w:type="dxa"/>
            <w:left w:w="0" w:type="dxa"/>
            <w:bottom w:w="0" w:type="dxa"/>
            <w:right w:w="0" w:type="dxa"/>
          </w:tblCellMar>
        </w:tblPrEx>
        <w:trPr>
          <w:trHeight w:val="135"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6BB08">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BF8857">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BD8CB">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76.42</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02730">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76.42</w:t>
            </w:r>
            <w:r>
              <w:rPr>
                <w:rFonts w:ascii="Times New Roman" w:hAnsi="Times New Roman"/>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35EA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8521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B106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8E89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407DED44">
        <w:tblPrEx>
          <w:tblCellMar>
            <w:top w:w="0" w:type="dxa"/>
            <w:left w:w="0" w:type="dxa"/>
            <w:bottom w:w="0" w:type="dxa"/>
            <w:right w:w="0" w:type="dxa"/>
          </w:tblCellMar>
        </w:tblPrEx>
        <w:trPr>
          <w:trHeight w:val="90"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DDC7B">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109D01">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C9E41">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68.13</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CE7AB">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68.13</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E0CF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86B5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C5DB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9947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3A8E3086">
        <w:tblPrEx>
          <w:tblCellMar>
            <w:top w:w="0" w:type="dxa"/>
            <w:left w:w="0" w:type="dxa"/>
            <w:bottom w:w="0" w:type="dxa"/>
            <w:right w:w="0" w:type="dxa"/>
          </w:tblCellMar>
        </w:tblPrEx>
        <w:trPr>
          <w:trHeight w:val="90"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9999C">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2210203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6B325E">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购房补贴</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41315">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8.29</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C7EAA">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8.29</w:t>
            </w:r>
            <w:r>
              <w:rPr>
                <w:rFonts w:ascii="Times New Roman" w:hAnsi="Times New Roman"/>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52FA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CA47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CD47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9910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bl>
    <w:p w14:paraId="1A60B735">
      <w:pPr>
        <w:rPr>
          <w:rFonts w:hint="default" w:ascii="Times New Roman" w:hAnsi="Times New Roman" w:cs="宋体"/>
          <w:sz w:val="21"/>
          <w:szCs w:val="21"/>
        </w:rPr>
      </w:pPr>
      <w:r>
        <w:rPr>
          <w:rFonts w:ascii="Times New Roman" w:hAnsi="Times New Roman" w:cs="宋体"/>
          <w:sz w:val="20"/>
          <w:szCs w:val="20"/>
        </w:rPr>
        <w:t>备注：1.本表反映单位本年度各项支出情况。</w:t>
      </w:r>
      <w:r>
        <w:rPr>
          <w:rFonts w:ascii="Times New Roman" w:hAnsi="Times New Roman" w:cs="宋体"/>
          <w:sz w:val="20"/>
          <w:szCs w:val="20"/>
        </w:rPr>
        <w:br w:type="textWrapping"/>
      </w:r>
      <w:r>
        <w:rPr>
          <w:rFonts w:ascii="Times New Roman" w:hAnsi="Times New Roman" w:cs="宋体"/>
          <w:sz w:val="20"/>
          <w:szCs w:val="20"/>
        </w:rPr>
        <w:t xml:space="preserve">      2.本套报表金额单位转换时可能存在尾数误差。</w:t>
      </w:r>
      <w:r>
        <w:rPr>
          <w:rFonts w:ascii="Times New Roman" w:hAnsi="Times New Roman" w:cs="宋体"/>
          <w:sz w:val="20"/>
          <w:szCs w:val="20"/>
        </w:rPr>
        <w:br w:type="textWrapping"/>
      </w:r>
      <w:r>
        <w:rPr>
          <w:rFonts w:ascii="Times New Roman" w:hAnsi="Times New Roman" w:cs="宋体"/>
          <w:sz w:val="21"/>
          <w:szCs w:val="21"/>
        </w:rPr>
        <w:br w:type="page"/>
      </w:r>
    </w:p>
    <w:tbl>
      <w:tblPr>
        <w:tblStyle w:val="8"/>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14:paraId="51589251">
        <w:tblPrEx>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14:paraId="665A8FB4">
            <w:pPr>
              <w:spacing w:line="400" w:lineRule="exact"/>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财政拨款收入支出决算总表</w:t>
            </w:r>
          </w:p>
        </w:tc>
      </w:tr>
      <w:tr w14:paraId="1F4BAF97">
        <w:tblPrEx>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14:paraId="0479841B">
            <w:pPr>
              <w:spacing w:line="200" w:lineRule="exact"/>
              <w:rPr>
                <w:rFonts w:hint="default" w:ascii="Times New Roman" w:hAnsi="Times New Roman" w:cs="宋体"/>
                <w:color w:val="000000"/>
                <w:sz w:val="18"/>
                <w:szCs w:val="18"/>
              </w:rPr>
            </w:pPr>
            <w:r>
              <w:rPr>
                <w:rFonts w:ascii="Times New Roman" w:hAnsi="Times New Roman" w:cs="宋体"/>
                <w:sz w:val="20"/>
                <w:szCs w:val="20"/>
              </w:rPr>
              <w:t>公开单位</w:t>
            </w:r>
            <w:r>
              <w:rPr>
                <w:rFonts w:ascii="Times New Roman" w:hAnsi="Times New Roman" w:cs="宋体"/>
                <w:color w:val="000000"/>
                <w:sz w:val="20"/>
                <w:szCs w:val="20"/>
              </w:rPr>
              <w:t xml:space="preserve">： </w:t>
            </w:r>
            <w:r>
              <w:rPr>
                <w:rFonts w:ascii="Times New Roman" w:hAnsi="Times New Roman"/>
                <w:color w:val="000000"/>
                <w:sz w:val="20"/>
              </w:rPr>
              <w:t>重庆市九龙坡区融媒体中心（本级）</w:t>
            </w:r>
          </w:p>
        </w:tc>
        <w:tc>
          <w:tcPr>
            <w:tcW w:w="1700" w:type="dxa"/>
            <w:tcBorders>
              <w:top w:val="nil"/>
              <w:left w:val="nil"/>
              <w:bottom w:val="nil"/>
              <w:right w:val="nil"/>
            </w:tcBorders>
            <w:shd w:val="clear" w:color="auto" w:fill="auto"/>
            <w:noWrap/>
            <w:tcMar>
              <w:top w:w="15" w:type="dxa"/>
              <w:left w:w="15" w:type="dxa"/>
              <w:right w:w="15" w:type="dxa"/>
            </w:tcMar>
            <w:vAlign w:val="bottom"/>
          </w:tcPr>
          <w:p w14:paraId="1F4B2A30">
            <w:pPr>
              <w:spacing w:line="200" w:lineRule="exact"/>
              <w:rPr>
                <w:rFonts w:hint="default" w:ascii="Times New Roman" w:hAnsi="Times New Roman"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530CD63F">
            <w:pPr>
              <w:spacing w:line="200" w:lineRule="exact"/>
              <w:rPr>
                <w:rFonts w:hint="default" w:ascii="Times New Roman" w:hAnsi="Times New Roman"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2F359188">
            <w:pPr>
              <w:spacing w:line="200" w:lineRule="exact"/>
              <w:rPr>
                <w:rFonts w:hint="default" w:ascii="Times New Roman" w:hAnsi="Times New Roman"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14:paraId="424FA296">
            <w:pPr>
              <w:spacing w:line="24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公开04表</w:t>
            </w:r>
          </w:p>
        </w:tc>
      </w:tr>
      <w:tr w14:paraId="4B4A94CB">
        <w:tblPrEx>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14:paraId="552A8178">
            <w:pPr>
              <w:spacing w:line="200" w:lineRule="exact"/>
              <w:rPr>
                <w:rFonts w:hint="default" w:ascii="Times New Roman" w:hAnsi="Times New Roman"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27450198">
            <w:pPr>
              <w:spacing w:line="200" w:lineRule="exact"/>
              <w:rPr>
                <w:rFonts w:hint="default" w:ascii="Times New Roman" w:hAnsi="Times New Roman"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44F60279">
            <w:pPr>
              <w:spacing w:line="200" w:lineRule="exact"/>
              <w:rPr>
                <w:rFonts w:hint="default" w:ascii="Times New Roman" w:hAnsi="Times New Roman"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19C996C8">
            <w:pPr>
              <w:spacing w:line="200" w:lineRule="exact"/>
              <w:rPr>
                <w:rFonts w:hint="default" w:ascii="Times New Roman" w:hAnsi="Times New Roman"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14:paraId="1798A659">
            <w:pPr>
              <w:spacing w:line="28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14:paraId="7281BAB9">
        <w:tblPrEx>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F02879">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720749">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支     出</w:t>
            </w:r>
          </w:p>
        </w:tc>
      </w:tr>
      <w:tr w14:paraId="7F6E62A8">
        <w:tblPrEx>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213B78">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B9AFBC">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3E843CC">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25D3D1D">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决算数</w:t>
            </w:r>
          </w:p>
        </w:tc>
      </w:tr>
      <w:tr w14:paraId="554D4584">
        <w:tblPrEx>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237748">
            <w:pPr>
              <w:spacing w:line="200" w:lineRule="exact"/>
              <w:jc w:val="center"/>
              <w:rPr>
                <w:rFonts w:hint="default" w:ascii="Times New Roman" w:hAnsi="Times New Roman"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A7B0FE">
            <w:pPr>
              <w:spacing w:line="200" w:lineRule="exact"/>
              <w:jc w:val="center"/>
              <w:rPr>
                <w:rFonts w:hint="default" w:ascii="Times New Roman" w:hAnsi="Times New Roman"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D78AFBD">
            <w:pPr>
              <w:spacing w:line="200" w:lineRule="exact"/>
              <w:jc w:val="center"/>
              <w:rPr>
                <w:rFonts w:hint="default" w:ascii="Times New Roman" w:hAnsi="Times New Roman"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B393ED">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F4E237">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719DE7">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A7C17C">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国有资本经营预算财政拨款</w:t>
            </w:r>
          </w:p>
        </w:tc>
      </w:tr>
      <w:tr w14:paraId="3796A91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E2DECB">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62A2A">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2,422.01</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03D4F2">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9303D">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B41DA">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64656">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7A6FD">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0A67AD25">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BB54BF">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2D8B8">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9859ED">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0ECD3">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F1247">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8D34F">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E84DD">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6170F769">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DDAAFF">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3346D">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6CD310">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4646D">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F89FC">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B67ED">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19F0F">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10342449">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D0FBFD">
            <w:pPr>
              <w:spacing w:line="200" w:lineRule="exact"/>
              <w:rPr>
                <w:rFonts w:hint="default" w:ascii="Times New Roman" w:hAnsi="Times New Roman"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64E8502">
            <w:pPr>
              <w:spacing w:line="200" w:lineRule="exact"/>
              <w:rPr>
                <w:rFonts w:hint="default" w:ascii="Times New Roman" w:hAnsi="Times New Roman"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CC5130">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92688">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D59F9">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15B24">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7192B">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3FF50EBA">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325E0C">
            <w:pPr>
              <w:spacing w:line="200" w:lineRule="exact"/>
              <w:rPr>
                <w:rFonts w:hint="default" w:ascii="Times New Roman" w:hAnsi="Times New Roman"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DD8B4B4">
            <w:pPr>
              <w:spacing w:line="200" w:lineRule="exact"/>
              <w:rPr>
                <w:rFonts w:hint="default" w:ascii="Times New Roman" w:hAnsi="Times New Roman"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3D6AE8">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CD336">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BC6D0">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A5047">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DD7E9">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70D39E44">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530AA1">
            <w:pPr>
              <w:spacing w:line="200" w:lineRule="exact"/>
              <w:rPr>
                <w:rFonts w:hint="default" w:ascii="Times New Roman" w:hAnsi="Times New Roman"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F7E5FEC">
            <w:pPr>
              <w:spacing w:line="200" w:lineRule="exact"/>
              <w:rPr>
                <w:rFonts w:hint="default" w:ascii="Times New Roman" w:hAnsi="Times New Roman"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186DD6">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8A446">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7B798">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F7772">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A5BF6">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4713EA13">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CA1A46">
            <w:pPr>
              <w:spacing w:line="200" w:lineRule="exact"/>
              <w:rPr>
                <w:rFonts w:hint="default" w:ascii="Times New Roman" w:hAnsi="Times New Roman"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D49740E">
            <w:pPr>
              <w:spacing w:line="200" w:lineRule="exact"/>
              <w:rPr>
                <w:rFonts w:hint="default" w:ascii="Times New Roman" w:hAnsi="Times New Roman"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F0A477">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AE395">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2,194.13</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46F3C">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2,194.13</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FD57C">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B25A2">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4B804469">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864614">
            <w:pPr>
              <w:spacing w:line="200" w:lineRule="exact"/>
              <w:rPr>
                <w:rFonts w:hint="default" w:ascii="Times New Roman" w:hAnsi="Times New Roman"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00EAB33">
            <w:pPr>
              <w:spacing w:line="200" w:lineRule="exact"/>
              <w:rPr>
                <w:rFonts w:hint="default" w:ascii="Times New Roman" w:hAnsi="Times New Roman"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4C9394">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E4D1C">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110.27</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0C293">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110.27</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4AFE4">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1BFD8">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335CBA89">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877318">
            <w:pPr>
              <w:spacing w:line="200" w:lineRule="exact"/>
              <w:rPr>
                <w:rFonts w:hint="default" w:ascii="Times New Roman" w:hAnsi="Times New Roman"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F9B8FE8">
            <w:pPr>
              <w:spacing w:line="200" w:lineRule="exact"/>
              <w:rPr>
                <w:rFonts w:hint="default" w:ascii="Times New Roman" w:hAnsi="Times New Roman"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F5FC45">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45801">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41.18</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5314F">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41.18</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F2077">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C7DE5">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76B87BE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8BD65C">
            <w:pPr>
              <w:spacing w:line="200" w:lineRule="exact"/>
              <w:rPr>
                <w:rFonts w:hint="default" w:ascii="Times New Roman" w:hAnsi="Times New Roman"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2AE10">
            <w:pPr>
              <w:spacing w:line="200" w:lineRule="exact"/>
              <w:jc w:val="right"/>
              <w:rPr>
                <w:rFonts w:hint="default" w:ascii="Times New Roman" w:hAnsi="Times New Roman"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00B1C0">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DCA11">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5D8D6">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FEA2F">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A50E3">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6CA82D10">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C2E289">
            <w:pPr>
              <w:spacing w:line="200" w:lineRule="exact"/>
              <w:rPr>
                <w:rFonts w:hint="default" w:ascii="Times New Roman" w:hAnsi="Times New Roman"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2EAD8">
            <w:pPr>
              <w:spacing w:line="200" w:lineRule="exact"/>
              <w:jc w:val="right"/>
              <w:rPr>
                <w:rFonts w:hint="default" w:ascii="Times New Roman" w:hAnsi="Times New Roman"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507891">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200A1">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E5780">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B52CD">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3992C">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70340C02">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CF8789">
            <w:pPr>
              <w:spacing w:line="200" w:lineRule="exact"/>
              <w:rPr>
                <w:rFonts w:hint="default" w:ascii="Times New Roman" w:hAnsi="Times New Roman"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EBA3F">
            <w:pPr>
              <w:spacing w:line="200" w:lineRule="exact"/>
              <w:jc w:val="right"/>
              <w:rPr>
                <w:rFonts w:hint="default" w:ascii="Times New Roman" w:hAnsi="Times New Roman"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248603">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1E7CA">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A14F4">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C0127">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1DEA4">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21791A64">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D8140B">
            <w:pPr>
              <w:spacing w:line="200" w:lineRule="exact"/>
              <w:rPr>
                <w:rFonts w:hint="default" w:ascii="Times New Roman" w:hAnsi="Times New Roman"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59330">
            <w:pPr>
              <w:spacing w:line="200" w:lineRule="exact"/>
              <w:jc w:val="right"/>
              <w:rPr>
                <w:rFonts w:hint="default" w:ascii="Times New Roman" w:hAnsi="Times New Roman"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EA1988">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76018">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462F6">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52BCC">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AEE7D">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6F7CE12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89784E">
            <w:pPr>
              <w:spacing w:line="200" w:lineRule="exact"/>
              <w:rPr>
                <w:rFonts w:hint="default" w:ascii="Times New Roman" w:hAnsi="Times New Roman"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BD07C">
            <w:pPr>
              <w:spacing w:line="200" w:lineRule="exact"/>
              <w:jc w:val="right"/>
              <w:rPr>
                <w:rFonts w:hint="default" w:ascii="Times New Roman" w:hAnsi="Times New Roman"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3B137F">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8F51D">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2406B">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5A9FC">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6E451">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4F577693">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061F7C">
            <w:pPr>
              <w:spacing w:line="200" w:lineRule="exact"/>
              <w:rPr>
                <w:rFonts w:hint="default" w:ascii="Times New Roman" w:hAnsi="Times New Roman"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35040">
            <w:pPr>
              <w:spacing w:line="200" w:lineRule="exact"/>
              <w:jc w:val="right"/>
              <w:rPr>
                <w:rFonts w:hint="default" w:ascii="Times New Roman" w:hAnsi="Times New Roman"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B3C133">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CDB9C">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D94BD">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1EF37">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43707">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20406E03">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17DEF3">
            <w:pPr>
              <w:spacing w:line="200" w:lineRule="exact"/>
              <w:rPr>
                <w:rFonts w:hint="default" w:ascii="Times New Roman" w:hAnsi="Times New Roman"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F2E13">
            <w:pPr>
              <w:spacing w:line="200" w:lineRule="exact"/>
              <w:jc w:val="right"/>
              <w:rPr>
                <w:rFonts w:hint="default" w:ascii="Times New Roman" w:hAnsi="Times New Roman"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6D893A">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59A62">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E7CD4">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3EB72">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173E0">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17A5E5F3">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403F89">
            <w:pPr>
              <w:spacing w:line="200" w:lineRule="exact"/>
              <w:rPr>
                <w:rFonts w:hint="default" w:ascii="Times New Roman" w:hAnsi="Times New Roman"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AF9ED">
            <w:pPr>
              <w:spacing w:line="200" w:lineRule="exact"/>
              <w:jc w:val="right"/>
              <w:rPr>
                <w:rFonts w:hint="default" w:ascii="Times New Roman" w:hAnsi="Times New Roman"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C05FA7">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37D49">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8D6D2">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4AD5A">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44903">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47384EE1">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6D4210">
            <w:pPr>
              <w:spacing w:line="200" w:lineRule="exact"/>
              <w:rPr>
                <w:rFonts w:hint="default" w:ascii="Times New Roman" w:hAnsi="Times New Roman"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451F1">
            <w:pPr>
              <w:spacing w:line="200" w:lineRule="exact"/>
              <w:jc w:val="right"/>
              <w:rPr>
                <w:rFonts w:hint="default" w:ascii="Times New Roman" w:hAnsi="Times New Roman"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4630D2">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3FDBD">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9D367">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7CB83">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2BED1">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2C3862D3">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C18917">
            <w:pPr>
              <w:spacing w:line="200" w:lineRule="exact"/>
              <w:rPr>
                <w:rFonts w:hint="default" w:ascii="Times New Roman" w:hAnsi="Times New Roman"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50611">
            <w:pPr>
              <w:spacing w:line="200" w:lineRule="exact"/>
              <w:jc w:val="right"/>
              <w:rPr>
                <w:rFonts w:hint="default" w:ascii="Times New Roman" w:hAnsi="Times New Roman"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0D9FAF">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EA366">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76.42</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136F2">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76.42</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34C74">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6AD62">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30A7CFC1">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7CC729">
            <w:pPr>
              <w:spacing w:line="200" w:lineRule="exact"/>
              <w:rPr>
                <w:rFonts w:hint="default" w:ascii="Times New Roman" w:hAnsi="Times New Roman"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71515">
            <w:pPr>
              <w:spacing w:line="200" w:lineRule="exact"/>
              <w:jc w:val="right"/>
              <w:rPr>
                <w:rFonts w:hint="default" w:ascii="Times New Roman" w:hAnsi="Times New Roman"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91DCD1">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39C88">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B43F2">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17EE6">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94EBD">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6C7D6E3F">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BFD843">
            <w:pPr>
              <w:spacing w:line="200" w:lineRule="exact"/>
              <w:rPr>
                <w:rFonts w:hint="default" w:ascii="Times New Roman" w:hAnsi="Times New Roman"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4979C">
            <w:pPr>
              <w:spacing w:line="200" w:lineRule="exact"/>
              <w:jc w:val="right"/>
              <w:rPr>
                <w:rFonts w:hint="default" w:ascii="Times New Roman" w:hAnsi="Times New Roman"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1359EC">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53E55">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2ABAC">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20296">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35399">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7D452C3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088A52">
            <w:pPr>
              <w:spacing w:line="200" w:lineRule="exact"/>
              <w:rPr>
                <w:rFonts w:hint="default" w:ascii="Times New Roman" w:hAnsi="Times New Roman"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5277A">
            <w:pPr>
              <w:spacing w:line="200" w:lineRule="exact"/>
              <w:jc w:val="right"/>
              <w:rPr>
                <w:rFonts w:hint="default" w:ascii="Times New Roman" w:hAnsi="Times New Roman"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6E3551">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0E647">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89931">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B87AE">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C0710">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4CE17B90">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63756E">
            <w:pPr>
              <w:spacing w:line="200" w:lineRule="exact"/>
              <w:rPr>
                <w:rFonts w:hint="default" w:ascii="Times New Roman" w:hAnsi="Times New Roman"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D3B6B">
            <w:pPr>
              <w:spacing w:line="200" w:lineRule="exact"/>
              <w:jc w:val="right"/>
              <w:rPr>
                <w:rFonts w:hint="default" w:ascii="Times New Roman" w:hAnsi="Times New Roman"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1F4FE0">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4163E">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D3DF6">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76E8C">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B2E4B">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265B4515">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A857CEF">
            <w:pPr>
              <w:spacing w:line="200" w:lineRule="exact"/>
              <w:rPr>
                <w:rFonts w:hint="default" w:ascii="Times New Roman" w:hAnsi="Times New Roman"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28FAF">
            <w:pPr>
              <w:spacing w:line="200" w:lineRule="exact"/>
              <w:jc w:val="right"/>
              <w:rPr>
                <w:rFonts w:hint="default" w:ascii="Times New Roman" w:hAnsi="Times New Roman"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3B86BE">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1BBC7">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426A8">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54EB2">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47A7E">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67521CE6">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EC1FF0B">
            <w:pPr>
              <w:spacing w:line="200" w:lineRule="exact"/>
              <w:rPr>
                <w:rFonts w:hint="default" w:ascii="Times New Roman" w:hAnsi="Times New Roman"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4B713">
            <w:pPr>
              <w:spacing w:line="200" w:lineRule="exact"/>
              <w:jc w:val="right"/>
              <w:rPr>
                <w:rFonts w:hint="default" w:ascii="Times New Roman" w:hAnsi="Times New Roman"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2120A4">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C2FAD">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7312F">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AE825">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98EF8">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23E846FF">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A783C7D">
            <w:pPr>
              <w:spacing w:line="200" w:lineRule="exact"/>
              <w:rPr>
                <w:rFonts w:hint="default" w:ascii="Times New Roman" w:hAnsi="Times New Roman"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42B94">
            <w:pPr>
              <w:spacing w:line="200" w:lineRule="exact"/>
              <w:jc w:val="right"/>
              <w:rPr>
                <w:rFonts w:hint="default" w:ascii="Times New Roman" w:hAnsi="Times New Roman"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972696">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3806A">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00336">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72BCB">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479EE">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7B616029">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28611A">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CD6BC">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2,422.01</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594D23">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04471">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2,422.01</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FE348">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2,422.01</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4D2CF">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D515F">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0A5D6D6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719A40">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86C9D">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8F8D6F">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71A17">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E9753">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46851">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28731">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1B60222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AC464D">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BEF11">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4661D56">
            <w:pPr>
              <w:spacing w:line="200" w:lineRule="exact"/>
              <w:rPr>
                <w:rFonts w:hint="default" w:ascii="Times New Roman" w:hAnsi="Times New Roman"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B15E0E5">
            <w:pPr>
              <w:spacing w:line="200" w:lineRule="exact"/>
              <w:rPr>
                <w:rFonts w:hint="default" w:ascii="Times New Roman" w:hAnsi="Times New Roman"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02CDB8F">
            <w:pPr>
              <w:spacing w:line="200" w:lineRule="exact"/>
              <w:rPr>
                <w:rFonts w:hint="default" w:ascii="Times New Roman" w:hAnsi="Times New Roman"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5847800">
            <w:pPr>
              <w:spacing w:line="200" w:lineRule="exact"/>
              <w:rPr>
                <w:rFonts w:hint="default" w:ascii="Times New Roman" w:hAnsi="Times New Roman"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245AB47">
            <w:pPr>
              <w:spacing w:line="200" w:lineRule="exact"/>
              <w:rPr>
                <w:rFonts w:hint="default" w:ascii="Times New Roman" w:hAnsi="Times New Roman" w:cs="宋体"/>
                <w:color w:val="000000"/>
                <w:sz w:val="18"/>
                <w:szCs w:val="18"/>
              </w:rPr>
            </w:pPr>
          </w:p>
        </w:tc>
      </w:tr>
      <w:tr w14:paraId="3DA833C0">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0575EB">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A63C4">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9255D8">
            <w:pPr>
              <w:spacing w:line="200" w:lineRule="exact"/>
              <w:jc w:val="center"/>
              <w:rPr>
                <w:rFonts w:hint="default" w:ascii="Times New Roman" w:hAnsi="Times New Roman"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2BBFD">
            <w:pPr>
              <w:spacing w:line="200" w:lineRule="exact"/>
              <w:jc w:val="right"/>
              <w:rPr>
                <w:rFonts w:hint="default" w:ascii="Times New Roman" w:hAnsi="Times New Roman"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2915B">
            <w:pPr>
              <w:spacing w:line="200" w:lineRule="exact"/>
              <w:jc w:val="right"/>
              <w:rPr>
                <w:rFonts w:hint="default" w:ascii="Times New Roman" w:hAnsi="Times New Roman"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C58CC">
            <w:pPr>
              <w:spacing w:line="200" w:lineRule="exact"/>
              <w:jc w:val="right"/>
              <w:rPr>
                <w:rFonts w:hint="default" w:ascii="Times New Roman" w:hAnsi="Times New Roman"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57798">
            <w:pPr>
              <w:spacing w:line="200" w:lineRule="exact"/>
              <w:jc w:val="right"/>
              <w:rPr>
                <w:rFonts w:hint="default" w:ascii="Times New Roman" w:hAnsi="Times New Roman" w:cs="宋体"/>
                <w:color w:val="000000"/>
                <w:sz w:val="18"/>
                <w:szCs w:val="18"/>
              </w:rPr>
            </w:pPr>
          </w:p>
        </w:tc>
      </w:tr>
      <w:tr w14:paraId="6484ABD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564C16">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DCC8F">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225CDC">
            <w:pPr>
              <w:spacing w:line="200" w:lineRule="exact"/>
              <w:jc w:val="center"/>
              <w:rPr>
                <w:rFonts w:hint="default" w:ascii="Times New Roman" w:hAnsi="Times New Roman"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5D0D2">
            <w:pPr>
              <w:spacing w:line="200" w:lineRule="exact"/>
              <w:jc w:val="right"/>
              <w:rPr>
                <w:rFonts w:hint="default" w:ascii="Times New Roman" w:hAnsi="Times New Roman"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28706">
            <w:pPr>
              <w:spacing w:line="200" w:lineRule="exact"/>
              <w:jc w:val="right"/>
              <w:rPr>
                <w:rFonts w:hint="default" w:ascii="Times New Roman" w:hAnsi="Times New Roman"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B619F">
            <w:pPr>
              <w:spacing w:line="200" w:lineRule="exact"/>
              <w:jc w:val="right"/>
              <w:rPr>
                <w:rFonts w:hint="default" w:ascii="Times New Roman" w:hAnsi="Times New Roman"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6AC8A">
            <w:pPr>
              <w:spacing w:line="200" w:lineRule="exact"/>
              <w:jc w:val="right"/>
              <w:rPr>
                <w:rFonts w:hint="default" w:ascii="Times New Roman" w:hAnsi="Times New Roman" w:cs="宋体"/>
                <w:color w:val="000000"/>
                <w:sz w:val="18"/>
                <w:szCs w:val="18"/>
              </w:rPr>
            </w:pPr>
          </w:p>
        </w:tc>
      </w:tr>
      <w:tr w14:paraId="31D5FE39">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B7041D">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E5F95">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2,422.01</w:t>
            </w:r>
            <w:r>
              <w:rPr>
                <w:rFonts w:ascii="Times New Roman" w:hAnsi="Times New Roman"/>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3B0215">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62F4A">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2,422.01</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EDF19">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2,422.01</w:t>
            </w:r>
            <w:r>
              <w:rPr>
                <w:rFonts w:ascii="Times New Roman" w:hAnsi="Times New Roman"/>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FFD9A">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86984">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bl>
    <w:p w14:paraId="44E095B1">
      <w:pPr>
        <w:spacing w:line="240" w:lineRule="exact"/>
        <w:rPr>
          <w:rFonts w:hint="default" w:ascii="Times New Roman" w:hAnsi="Times New Roman" w:cs="宋体"/>
          <w:sz w:val="20"/>
          <w:szCs w:val="20"/>
        </w:rPr>
      </w:pPr>
      <w:r>
        <w:rPr>
          <w:rFonts w:ascii="Times New Roman" w:hAnsi="Times New Roman" w:cs="宋体"/>
          <w:sz w:val="20"/>
          <w:szCs w:val="20"/>
        </w:rPr>
        <w:t>备注：1.本表反映单位本年度一般公共预算财政拨款、政府性基金预算财政拨款及国有资本经营预算财政拨款的总收支和年末结转结余情况。</w:t>
      </w:r>
      <w:r>
        <w:rPr>
          <w:rFonts w:ascii="Times New Roman" w:hAnsi="Times New Roman" w:cs="宋体"/>
          <w:sz w:val="20"/>
          <w:szCs w:val="20"/>
        </w:rPr>
        <w:br w:type="textWrapping"/>
      </w:r>
      <w:r>
        <w:rPr>
          <w:rFonts w:ascii="Times New Roman" w:hAnsi="Times New Roman" w:cs="宋体"/>
          <w:sz w:val="20"/>
          <w:szCs w:val="20"/>
        </w:rPr>
        <w:t xml:space="preserve">      2.本套报表金额单位转换时可能存在尾数误差。</w:t>
      </w:r>
      <w:r>
        <w:rPr>
          <w:rFonts w:ascii="Times New Roman" w:hAnsi="Times New Roman" w:cs="宋体"/>
          <w:sz w:val="20"/>
          <w:szCs w:val="20"/>
        </w:rPr>
        <w:br w:type="textWrapping"/>
      </w:r>
      <w:r>
        <w:rPr>
          <w:rFonts w:ascii="Times New Roman" w:hAnsi="Times New Roman" w:cs="宋体"/>
          <w:sz w:val="20"/>
          <w:szCs w:val="20"/>
        </w:rPr>
        <w:br w:type="textWrapping"/>
      </w:r>
      <w:r>
        <w:rPr>
          <w:rFonts w:ascii="Times New Roman" w:hAnsi="Times New Roman" w:cs="宋体"/>
          <w:sz w:val="21"/>
          <w:szCs w:val="21"/>
        </w:rPr>
        <w:br w:type="page"/>
      </w:r>
    </w:p>
    <w:tbl>
      <w:tblPr>
        <w:tblStyle w:val="8"/>
        <w:tblW w:w="15378" w:type="dxa"/>
        <w:tblInd w:w="0" w:type="dxa"/>
        <w:tblLayout w:type="fixed"/>
        <w:tblCellMar>
          <w:top w:w="0" w:type="dxa"/>
          <w:left w:w="0" w:type="dxa"/>
          <w:bottom w:w="0" w:type="dxa"/>
          <w:right w:w="0" w:type="dxa"/>
        </w:tblCellMar>
      </w:tblPr>
      <w:tblGrid>
        <w:gridCol w:w="1857"/>
        <w:gridCol w:w="3549"/>
        <w:gridCol w:w="3319"/>
        <w:gridCol w:w="3319"/>
        <w:gridCol w:w="3334"/>
      </w:tblGrid>
      <w:tr w14:paraId="0021C7C9">
        <w:tblPrEx>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14:paraId="2397FDCF">
            <w:pPr>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一般公共预算财政拨款支出决算表</w:t>
            </w:r>
          </w:p>
        </w:tc>
      </w:tr>
      <w:tr w14:paraId="228CB6DB">
        <w:tblPrEx>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noWrap/>
            <w:tcMar>
              <w:top w:w="15" w:type="dxa"/>
              <w:left w:w="15" w:type="dxa"/>
              <w:right w:w="15" w:type="dxa"/>
            </w:tcMar>
            <w:vAlign w:val="bottom"/>
          </w:tcPr>
          <w:p w14:paraId="53F0A5D9">
            <w:pPr>
              <w:rPr>
                <w:rFonts w:hint="default" w:ascii="Times New Roman" w:hAnsi="Times New Roman" w:cs="宋体"/>
                <w:color w:val="000000"/>
                <w:sz w:val="20"/>
                <w:szCs w:val="20"/>
              </w:rPr>
            </w:pPr>
            <w:r>
              <w:rPr>
                <w:rFonts w:ascii="Times New Roman" w:hAnsi="Times New Roman" w:cs="宋体"/>
                <w:sz w:val="20"/>
                <w:szCs w:val="20"/>
              </w:rPr>
              <w:t>公开单位</w:t>
            </w:r>
            <w:r>
              <w:rPr>
                <w:rFonts w:ascii="Times New Roman" w:hAnsi="Times New Roman" w:cs="宋体"/>
                <w:color w:val="000000"/>
                <w:sz w:val="20"/>
                <w:szCs w:val="20"/>
              </w:rPr>
              <w:t xml:space="preserve">： </w:t>
            </w:r>
            <w:r>
              <w:rPr>
                <w:rFonts w:ascii="Times New Roman" w:hAnsi="Times New Roman"/>
                <w:color w:val="000000"/>
                <w:sz w:val="20"/>
              </w:rPr>
              <w:t>重庆市九龙坡区融媒体中心（本级）</w:t>
            </w:r>
          </w:p>
        </w:tc>
        <w:tc>
          <w:tcPr>
            <w:tcW w:w="3319" w:type="dxa"/>
            <w:tcBorders>
              <w:top w:val="nil"/>
              <w:left w:val="nil"/>
              <w:bottom w:val="nil"/>
              <w:right w:val="nil"/>
            </w:tcBorders>
            <w:shd w:val="clear" w:color="auto" w:fill="auto"/>
            <w:noWrap/>
            <w:tcMar>
              <w:top w:w="15" w:type="dxa"/>
              <w:left w:w="15" w:type="dxa"/>
              <w:right w:w="15" w:type="dxa"/>
            </w:tcMar>
            <w:vAlign w:val="bottom"/>
          </w:tcPr>
          <w:p w14:paraId="3D0F23F6">
            <w:pPr>
              <w:rPr>
                <w:rFonts w:hint="default" w:ascii="Times New Roman" w:hAnsi="Times New Roman"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14:paraId="77EB8361">
            <w:pP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公开05表</w:t>
            </w:r>
          </w:p>
        </w:tc>
      </w:tr>
      <w:tr w14:paraId="34986421">
        <w:tblPrEx>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noWrap/>
            <w:tcMar>
              <w:top w:w="15" w:type="dxa"/>
              <w:left w:w="15" w:type="dxa"/>
              <w:right w:w="15" w:type="dxa"/>
            </w:tcMar>
            <w:vAlign w:val="bottom"/>
          </w:tcPr>
          <w:p w14:paraId="33523707">
            <w:pPr>
              <w:rPr>
                <w:rFonts w:hint="default" w:ascii="Times New Roman" w:hAnsi="Times New Roman" w:cs="宋体"/>
                <w:color w:val="000000"/>
                <w:sz w:val="20"/>
                <w:szCs w:val="20"/>
              </w:rPr>
            </w:pPr>
          </w:p>
        </w:tc>
        <w:tc>
          <w:tcPr>
            <w:tcW w:w="3319" w:type="dxa"/>
            <w:tcBorders>
              <w:top w:val="nil"/>
              <w:left w:val="nil"/>
              <w:bottom w:val="nil"/>
              <w:right w:val="nil"/>
            </w:tcBorders>
            <w:shd w:val="clear" w:color="auto" w:fill="auto"/>
            <w:noWrap/>
            <w:tcMar>
              <w:top w:w="15" w:type="dxa"/>
              <w:left w:w="15" w:type="dxa"/>
              <w:right w:w="15" w:type="dxa"/>
            </w:tcMar>
            <w:vAlign w:val="bottom"/>
          </w:tcPr>
          <w:p w14:paraId="3F3043A8">
            <w:pPr>
              <w:rPr>
                <w:rFonts w:hint="default" w:ascii="Times New Roman" w:hAnsi="Times New Roman"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14:paraId="3C866078">
            <w:pP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14:paraId="3013580D">
        <w:tblPrEx>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DC5E43">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F0D0CE5">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本年支出</w:t>
            </w:r>
          </w:p>
        </w:tc>
      </w:tr>
      <w:tr w14:paraId="3B939E7F">
        <w:tblPrEx>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AC72F5">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4193601">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662508">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6946A75">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FB965A9">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项目支出</w:t>
            </w:r>
          </w:p>
        </w:tc>
      </w:tr>
      <w:tr w14:paraId="58153B3C">
        <w:tblPrEx>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EABCB9">
            <w:pPr>
              <w:jc w:val="center"/>
              <w:rPr>
                <w:rFonts w:hint="default" w:ascii="Times New Roman" w:hAnsi="Times New Roman"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51914C">
            <w:pPr>
              <w:jc w:val="center"/>
              <w:rPr>
                <w:rFonts w:hint="default" w:ascii="Times New Roman" w:hAnsi="Times New Roman"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05B563">
            <w:pPr>
              <w:jc w:val="center"/>
              <w:rPr>
                <w:rFonts w:hint="default" w:ascii="Times New Roman" w:hAnsi="Times New Roman"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B02F297">
            <w:pPr>
              <w:jc w:val="center"/>
              <w:rPr>
                <w:rFonts w:hint="default" w:ascii="Times New Roman" w:hAnsi="Times New Roman"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44B656B">
            <w:pPr>
              <w:jc w:val="center"/>
              <w:rPr>
                <w:rFonts w:hint="default" w:ascii="Times New Roman" w:hAnsi="Times New Roman" w:cs="宋体"/>
                <w:b/>
                <w:color w:val="000000"/>
                <w:sz w:val="20"/>
                <w:szCs w:val="20"/>
              </w:rPr>
            </w:pPr>
          </w:p>
        </w:tc>
      </w:tr>
      <w:tr w14:paraId="3DFD5D9F">
        <w:tblPrEx>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14E5B2">
            <w:pPr>
              <w:jc w:val="center"/>
              <w:rPr>
                <w:rFonts w:hint="default" w:ascii="Times New Roman" w:hAnsi="Times New Roman"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B3A25C2">
            <w:pPr>
              <w:jc w:val="center"/>
              <w:rPr>
                <w:rFonts w:hint="default" w:ascii="Times New Roman" w:hAnsi="Times New Roman"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02E5B7E">
            <w:pPr>
              <w:jc w:val="center"/>
              <w:rPr>
                <w:rFonts w:hint="default" w:ascii="Times New Roman" w:hAnsi="Times New Roman"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0FEDD9C">
            <w:pPr>
              <w:jc w:val="center"/>
              <w:rPr>
                <w:rFonts w:hint="default" w:ascii="Times New Roman" w:hAnsi="Times New Roman"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C2B646">
            <w:pPr>
              <w:jc w:val="center"/>
              <w:rPr>
                <w:rFonts w:hint="default" w:ascii="Times New Roman" w:hAnsi="Times New Roman" w:cs="宋体"/>
                <w:b/>
                <w:color w:val="000000"/>
                <w:sz w:val="20"/>
                <w:szCs w:val="20"/>
              </w:rPr>
            </w:pPr>
          </w:p>
        </w:tc>
      </w:tr>
      <w:tr w14:paraId="6045FBF1">
        <w:tblPrEx>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7B53D3">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A3B0B6">
            <w:pPr>
              <w:wordWrap w:val="0"/>
              <w:jc w:val="right"/>
              <w:textAlignment w:val="center"/>
              <w:rPr>
                <w:rFonts w:hint="default" w:ascii="Times New Roman" w:hAnsi="Times New Roman" w:cs="宋体"/>
                <w:b/>
                <w:color w:val="000000"/>
                <w:sz w:val="20"/>
                <w:szCs w:val="20"/>
              </w:rPr>
            </w:pPr>
            <w:r>
              <w:rPr>
                <w:rFonts w:ascii="Times New Roman" w:hAnsi="Times New Roman" w:cs="宋体"/>
                <w:b/>
                <w:bCs/>
                <w:color w:val="000000"/>
                <w:sz w:val="20"/>
                <w:szCs w:val="20"/>
              </w:rPr>
              <w:t>2,422.01</w:t>
            </w:r>
            <w:r>
              <w:rPr>
                <w:rFonts w:ascii="Times New Roman" w:hAnsi="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4E5435">
            <w:pPr>
              <w:wordWrap w:val="0"/>
              <w:jc w:val="right"/>
              <w:textAlignment w:val="center"/>
              <w:rPr>
                <w:rFonts w:hint="default" w:ascii="Times New Roman" w:hAnsi="Times New Roman" w:cs="宋体"/>
                <w:b/>
                <w:color w:val="000000"/>
                <w:sz w:val="20"/>
                <w:szCs w:val="20"/>
              </w:rPr>
            </w:pPr>
            <w:r>
              <w:rPr>
                <w:rFonts w:ascii="Times New Roman" w:hAnsi="Times New Roman" w:cs="宋体"/>
                <w:b/>
                <w:bCs/>
                <w:color w:val="000000"/>
                <w:sz w:val="20"/>
                <w:szCs w:val="20"/>
              </w:rPr>
              <w:t>1,241.74</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47C7FD">
            <w:pPr>
              <w:wordWrap w:val="0"/>
              <w:jc w:val="right"/>
              <w:textAlignment w:val="center"/>
              <w:rPr>
                <w:rFonts w:hint="default" w:ascii="Times New Roman" w:hAnsi="Times New Roman" w:cs="宋体"/>
                <w:b/>
                <w:color w:val="000000"/>
                <w:sz w:val="20"/>
                <w:szCs w:val="20"/>
              </w:rPr>
            </w:pPr>
            <w:r>
              <w:rPr>
                <w:rFonts w:ascii="Times New Roman" w:hAnsi="Times New Roman" w:cs="宋体"/>
                <w:b/>
                <w:bCs/>
                <w:color w:val="000000"/>
                <w:sz w:val="20"/>
                <w:szCs w:val="20"/>
              </w:rPr>
              <w:t>1,180.27</w:t>
            </w:r>
            <w:r>
              <w:rPr>
                <w:rFonts w:ascii="Times New Roman" w:hAnsi="Times New Roman"/>
                <w:b/>
                <w:color w:val="000000"/>
                <w:sz w:val="20"/>
              </w:rPr>
              <w:t xml:space="preserve"> </w:t>
            </w:r>
          </w:p>
        </w:tc>
      </w:tr>
      <w:tr w14:paraId="0D53C6F2">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FDD92">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207</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301FC8">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文化旅游体育与传媒支出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41C593">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2,194.13</w:t>
            </w:r>
            <w:r>
              <w:rPr>
                <w:rFonts w:ascii="Times New Roman" w:hAnsi="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BF15B3">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1,013.86</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F11A52">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1,180.27</w:t>
            </w:r>
            <w:r>
              <w:rPr>
                <w:rFonts w:ascii="Times New Roman" w:hAnsi="Times New Roman"/>
                <w:b/>
                <w:color w:val="000000"/>
                <w:sz w:val="20"/>
              </w:rPr>
              <w:t xml:space="preserve"> </w:t>
            </w:r>
          </w:p>
        </w:tc>
      </w:tr>
      <w:tr w14:paraId="562579D0">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10442">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20799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56D319">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其他文化旅游体育与传媒支出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2494C0">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2,194.13</w:t>
            </w:r>
            <w:r>
              <w:rPr>
                <w:rFonts w:ascii="Times New Roman" w:hAnsi="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36305A">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1,013.86</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968729">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1,180.27</w:t>
            </w:r>
            <w:r>
              <w:rPr>
                <w:rFonts w:ascii="Times New Roman" w:hAnsi="Times New Roman"/>
                <w:b/>
                <w:color w:val="000000"/>
                <w:sz w:val="20"/>
              </w:rPr>
              <w:t xml:space="preserve"> </w:t>
            </w:r>
          </w:p>
        </w:tc>
      </w:tr>
      <w:tr w14:paraId="3D685579">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99519">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2079999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D363D1">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其他文化旅游体育与传媒支出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C3176E">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2,194.13</w:t>
            </w:r>
            <w:r>
              <w:rPr>
                <w:rFonts w:ascii="Times New Roman" w:hAnsi="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1DB736">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1,013.86</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578047">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1,180.27</w:t>
            </w:r>
            <w:r>
              <w:rPr>
                <w:rFonts w:ascii="Times New Roman" w:hAnsi="Times New Roman"/>
                <w:color w:val="000000"/>
                <w:sz w:val="20"/>
              </w:rPr>
              <w:t xml:space="preserve"> </w:t>
            </w:r>
          </w:p>
        </w:tc>
      </w:tr>
      <w:tr w14:paraId="2615DDD0">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68CCF">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5EB6DD">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9FA3E6">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110.27</w:t>
            </w:r>
            <w:r>
              <w:rPr>
                <w:rFonts w:ascii="Times New Roman" w:hAnsi="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612DC5">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110.27</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DAA41E">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r>
      <w:tr w14:paraId="7977D9D9">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096A0">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F24FD9">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C2A3A4">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95.92</w:t>
            </w:r>
            <w:r>
              <w:rPr>
                <w:rFonts w:ascii="Times New Roman" w:hAnsi="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9AE830">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95.92</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94BD13">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r>
      <w:tr w14:paraId="658536BA">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BB8D1">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147783">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CDD37E">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54.37</w:t>
            </w:r>
            <w:r>
              <w:rPr>
                <w:rFonts w:ascii="Times New Roman" w:hAnsi="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7F6697">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54.37</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E66824">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r>
      <w:tr w14:paraId="1FF6CFEB">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CFF0F">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879C47">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CF9830">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27.19</w:t>
            </w:r>
            <w:r>
              <w:rPr>
                <w:rFonts w:ascii="Times New Roman" w:hAnsi="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636197">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27.19</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60EC64">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r>
      <w:tr w14:paraId="79BACF93">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4091D">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042728">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976258">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14.36</w:t>
            </w:r>
            <w:r>
              <w:rPr>
                <w:rFonts w:ascii="Times New Roman" w:hAnsi="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5A0BA7">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14.36</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E97F68">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r>
      <w:tr w14:paraId="14D15D99">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D12C7">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FB91DA">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抚恤</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271707">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14.35</w:t>
            </w:r>
            <w:r>
              <w:rPr>
                <w:rFonts w:ascii="Times New Roman" w:hAnsi="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43E7FE">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14.35</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809244">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r>
      <w:tr w14:paraId="3B373AE0">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E38C0">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2080801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1B1F5B">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死亡抚恤</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BEBBFB">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14.35</w:t>
            </w:r>
            <w:r>
              <w:rPr>
                <w:rFonts w:ascii="Times New Roman" w:hAnsi="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62B036">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14.35</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F29A0C">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r>
      <w:tr w14:paraId="3C049EDB">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F03EF">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0592A9">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537F59">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41.18</w:t>
            </w:r>
            <w:r>
              <w:rPr>
                <w:rFonts w:ascii="Times New Roman" w:hAnsi="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A648F4">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41.18</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8EF37E">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r>
      <w:tr w14:paraId="6F591580">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E0425">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3DC571">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1C2E2B">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41.18</w:t>
            </w:r>
            <w:r>
              <w:rPr>
                <w:rFonts w:ascii="Times New Roman" w:hAnsi="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22BC20">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41.18</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D709A7">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r>
      <w:tr w14:paraId="07848D70">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CD7C8">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2101102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AAE403">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657916">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35.29</w:t>
            </w:r>
            <w:r>
              <w:rPr>
                <w:rFonts w:ascii="Times New Roman" w:hAnsi="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6ABF17">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35.29</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AC2C33">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r>
      <w:tr w14:paraId="68BB925D">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F365B">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2101199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FCD78B">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其他行政事业单位医疗支出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F6AE1D">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5.90</w:t>
            </w:r>
            <w:r>
              <w:rPr>
                <w:rFonts w:ascii="Times New Roman" w:hAnsi="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244467">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5.90</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511F07">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r>
      <w:tr w14:paraId="7587D3A2">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6EA19">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2BB225">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13ADCD">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76.42</w:t>
            </w:r>
            <w:r>
              <w:rPr>
                <w:rFonts w:ascii="Times New Roman" w:hAnsi="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B6CEB9">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76.42</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93BF23">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r>
      <w:tr w14:paraId="250F333D">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813A3">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FBA2E6">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D73925">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76.42</w:t>
            </w:r>
            <w:r>
              <w:rPr>
                <w:rFonts w:ascii="Times New Roman" w:hAnsi="Times New Roman"/>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81CAFF">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76.42</w:t>
            </w:r>
            <w:r>
              <w:rPr>
                <w:rFonts w:ascii="Times New Roman" w:hAnsi="Times New Roman"/>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ED3CE0">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r>
      <w:tr w14:paraId="4B0D471F">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1360E">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3BEDE2">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1A2B66">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68.13</w:t>
            </w:r>
            <w:r>
              <w:rPr>
                <w:rFonts w:ascii="Times New Roman" w:hAnsi="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537194">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68.13</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01A7C9">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r>
      <w:tr w14:paraId="6B7D28C5">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31A44">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2210203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1814F1">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购房补贴</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6F0F18">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8.29</w:t>
            </w:r>
            <w:r>
              <w:rPr>
                <w:rFonts w:ascii="Times New Roman" w:hAnsi="Times New Roman"/>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56981E">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8.29</w:t>
            </w:r>
            <w:r>
              <w:rPr>
                <w:rFonts w:ascii="Times New Roman" w:hAnsi="Times New Roman"/>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D45BE8">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r>
    </w:tbl>
    <w:p w14:paraId="11B05726">
      <w:pPr>
        <w:rPr>
          <w:rFonts w:hint="default" w:ascii="Times New Roman" w:hAnsi="Times New Roman" w:cs="宋体"/>
          <w:sz w:val="21"/>
          <w:szCs w:val="21"/>
        </w:rPr>
      </w:pPr>
      <w:r>
        <w:rPr>
          <w:rFonts w:ascii="Times New Roman" w:hAnsi="Times New Roman" w:cs="宋体"/>
          <w:sz w:val="20"/>
          <w:szCs w:val="20"/>
        </w:rPr>
        <w:t>备注：1.本表反映单位本年度一般公共预算财政拨款支出情况。</w:t>
      </w:r>
      <w:r>
        <w:rPr>
          <w:rFonts w:ascii="Times New Roman" w:hAnsi="Times New Roman" w:cs="宋体"/>
          <w:sz w:val="20"/>
          <w:szCs w:val="20"/>
        </w:rPr>
        <w:br w:type="textWrapping"/>
      </w:r>
      <w:r>
        <w:rPr>
          <w:rFonts w:ascii="Times New Roman" w:hAnsi="Times New Roman" w:cs="宋体"/>
          <w:sz w:val="20"/>
          <w:szCs w:val="20"/>
        </w:rPr>
        <w:t xml:space="preserve">      2.本套报表金额单位转换时可能存在尾数误差。</w:t>
      </w:r>
      <w:r>
        <w:rPr>
          <w:rFonts w:ascii="Times New Roman" w:hAnsi="Times New Roman" w:cs="宋体"/>
          <w:sz w:val="20"/>
          <w:szCs w:val="20"/>
        </w:rPr>
        <w:br w:type="textWrapping"/>
      </w:r>
    </w:p>
    <w:tbl>
      <w:tblPr>
        <w:tblStyle w:val="8"/>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2D207859">
        <w:tblPrEx>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14:paraId="38F58BC5">
            <w:pPr>
              <w:spacing w:line="440" w:lineRule="exact"/>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一般公共预算财政拨款基本支出决算表</w:t>
            </w:r>
          </w:p>
        </w:tc>
      </w:tr>
      <w:tr w14:paraId="78BC61D0">
        <w:tblPrEx>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noWrap/>
            <w:tcMar>
              <w:top w:w="15" w:type="dxa"/>
              <w:left w:w="15" w:type="dxa"/>
              <w:right w:w="15" w:type="dxa"/>
            </w:tcMar>
            <w:vAlign w:val="bottom"/>
          </w:tcPr>
          <w:p w14:paraId="322AEAFF">
            <w:pPr>
              <w:spacing w:line="200" w:lineRule="exact"/>
              <w:rPr>
                <w:rFonts w:hint="default" w:ascii="Times New Roman" w:hAnsi="Times New Roman" w:cs="宋体"/>
                <w:color w:val="000000"/>
                <w:sz w:val="18"/>
                <w:szCs w:val="18"/>
              </w:rPr>
            </w:pPr>
            <w:r>
              <w:rPr>
                <w:rFonts w:ascii="Times New Roman" w:hAnsi="Times New Roman" w:cs="宋体"/>
                <w:sz w:val="20"/>
                <w:szCs w:val="20"/>
              </w:rPr>
              <w:t>公开单位</w:t>
            </w:r>
            <w:r>
              <w:rPr>
                <w:rFonts w:ascii="Times New Roman" w:hAnsi="Times New Roman" w:cs="宋体"/>
                <w:color w:val="000000"/>
                <w:sz w:val="20"/>
                <w:szCs w:val="20"/>
              </w:rPr>
              <w:t xml:space="preserve">： </w:t>
            </w:r>
            <w:r>
              <w:rPr>
                <w:rFonts w:ascii="Times New Roman" w:hAnsi="Times New Roman"/>
                <w:color w:val="000000"/>
                <w:sz w:val="20"/>
              </w:rPr>
              <w:t>重庆市九龙坡区融媒体中心（本级）</w:t>
            </w:r>
          </w:p>
        </w:tc>
        <w:tc>
          <w:tcPr>
            <w:tcW w:w="1923" w:type="dxa"/>
            <w:tcBorders>
              <w:top w:val="nil"/>
              <w:left w:val="nil"/>
              <w:bottom w:val="nil"/>
              <w:right w:val="nil"/>
            </w:tcBorders>
            <w:shd w:val="clear" w:color="auto" w:fill="auto"/>
            <w:noWrap/>
            <w:tcMar>
              <w:top w:w="15" w:type="dxa"/>
              <w:left w:w="15" w:type="dxa"/>
              <w:right w:w="15" w:type="dxa"/>
            </w:tcMar>
            <w:vAlign w:val="bottom"/>
          </w:tcPr>
          <w:p w14:paraId="743D6B80">
            <w:pPr>
              <w:spacing w:line="200" w:lineRule="exact"/>
              <w:rPr>
                <w:rFonts w:hint="default" w:ascii="Times New Roman" w:hAnsi="Times New Roman"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14:paraId="466D1B3A">
            <w:pPr>
              <w:spacing w:line="200" w:lineRule="exact"/>
              <w:rPr>
                <w:rFonts w:hint="default" w:ascii="Times New Roman" w:hAnsi="Times New Roman"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14:paraId="20BF8241">
            <w:pPr>
              <w:spacing w:line="200" w:lineRule="exact"/>
              <w:rPr>
                <w:rFonts w:hint="default" w:ascii="Times New Roman" w:hAnsi="Times New Roman"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14:paraId="7E064A3E">
            <w:pPr>
              <w:spacing w:line="200" w:lineRule="exact"/>
              <w:rPr>
                <w:rFonts w:hint="default" w:ascii="Times New Roman" w:hAnsi="Times New Roman"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14:paraId="48643595">
            <w:pPr>
              <w:spacing w:line="28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公开06表</w:t>
            </w:r>
          </w:p>
        </w:tc>
      </w:tr>
      <w:tr w14:paraId="3CC6CFBB">
        <w:tblPrEx>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noWrap/>
            <w:tcMar>
              <w:top w:w="15" w:type="dxa"/>
              <w:left w:w="15" w:type="dxa"/>
              <w:right w:w="15" w:type="dxa"/>
            </w:tcMar>
            <w:vAlign w:val="bottom"/>
          </w:tcPr>
          <w:p w14:paraId="2803C774">
            <w:pPr>
              <w:spacing w:line="200" w:lineRule="exact"/>
              <w:rPr>
                <w:rFonts w:hint="default" w:ascii="Times New Roman" w:hAnsi="Times New Roman" w:cs="宋体"/>
                <w:color w:val="000000"/>
                <w:sz w:val="18"/>
                <w:szCs w:val="18"/>
              </w:rPr>
            </w:pPr>
          </w:p>
        </w:tc>
        <w:tc>
          <w:tcPr>
            <w:tcW w:w="1923" w:type="dxa"/>
            <w:tcBorders>
              <w:top w:val="nil"/>
              <w:left w:val="nil"/>
              <w:bottom w:val="nil"/>
              <w:right w:val="nil"/>
            </w:tcBorders>
            <w:shd w:val="clear" w:color="auto" w:fill="auto"/>
            <w:noWrap/>
            <w:tcMar>
              <w:top w:w="15" w:type="dxa"/>
              <w:left w:w="15" w:type="dxa"/>
              <w:right w:w="15" w:type="dxa"/>
            </w:tcMar>
            <w:vAlign w:val="bottom"/>
          </w:tcPr>
          <w:p w14:paraId="0AA5DCBC">
            <w:pPr>
              <w:spacing w:line="200" w:lineRule="exact"/>
              <w:rPr>
                <w:rFonts w:hint="default" w:ascii="Times New Roman" w:hAnsi="Times New Roman"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14:paraId="244475F9">
            <w:pPr>
              <w:spacing w:line="200" w:lineRule="exact"/>
              <w:rPr>
                <w:rFonts w:hint="default" w:ascii="Times New Roman" w:hAnsi="Times New Roman"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14:paraId="293D04DD">
            <w:pPr>
              <w:spacing w:line="200" w:lineRule="exact"/>
              <w:rPr>
                <w:rFonts w:hint="default" w:ascii="Times New Roman" w:hAnsi="Times New Roman"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14:paraId="64D8150F">
            <w:pPr>
              <w:spacing w:line="200" w:lineRule="exact"/>
              <w:rPr>
                <w:rFonts w:hint="default" w:ascii="Times New Roman" w:hAnsi="Times New Roman"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14:paraId="32A66E78">
            <w:pPr>
              <w:spacing w:line="28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14:paraId="2074F494">
        <w:tblPrEx>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19119B">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506D4E72">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公用经费</w:t>
            </w:r>
          </w:p>
        </w:tc>
      </w:tr>
      <w:tr w14:paraId="0CD57E86">
        <w:tblPrEx>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4D62CE">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E4096A6">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8BCE510">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54F0F7">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6B2324">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D7EB57A">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9141FF">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839735">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ECE4A6">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金额</w:t>
            </w:r>
          </w:p>
        </w:tc>
      </w:tr>
      <w:tr w14:paraId="7F6AD447">
        <w:tblPrEx>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B2829B">
            <w:pPr>
              <w:spacing w:line="200" w:lineRule="exact"/>
              <w:jc w:val="center"/>
              <w:rPr>
                <w:rFonts w:hint="default" w:ascii="Times New Roman" w:hAnsi="Times New Roman"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603AB6">
            <w:pPr>
              <w:spacing w:line="200" w:lineRule="exact"/>
              <w:jc w:val="center"/>
              <w:rPr>
                <w:rFonts w:hint="default" w:ascii="Times New Roman" w:hAnsi="Times New Roman"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EF0936">
            <w:pPr>
              <w:spacing w:line="200" w:lineRule="exact"/>
              <w:jc w:val="center"/>
              <w:rPr>
                <w:rFonts w:hint="default" w:ascii="Times New Roman" w:hAnsi="Times New Roman"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7E9B76">
            <w:pPr>
              <w:spacing w:line="200" w:lineRule="exact"/>
              <w:jc w:val="center"/>
              <w:rPr>
                <w:rFonts w:hint="default" w:ascii="Times New Roman" w:hAnsi="Times New Roman"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23090BB">
            <w:pPr>
              <w:spacing w:line="200" w:lineRule="exact"/>
              <w:jc w:val="center"/>
              <w:rPr>
                <w:rFonts w:hint="default" w:ascii="Times New Roman" w:hAnsi="Times New Roman"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E383930">
            <w:pPr>
              <w:spacing w:line="200" w:lineRule="exact"/>
              <w:jc w:val="center"/>
              <w:rPr>
                <w:rFonts w:hint="default" w:ascii="Times New Roman" w:hAnsi="Times New Roman"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A2AC38">
            <w:pPr>
              <w:spacing w:line="200" w:lineRule="exact"/>
              <w:jc w:val="center"/>
              <w:rPr>
                <w:rFonts w:hint="default" w:ascii="Times New Roman" w:hAnsi="Times New Roman"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4F2BC3">
            <w:pPr>
              <w:spacing w:line="200" w:lineRule="exact"/>
              <w:jc w:val="center"/>
              <w:rPr>
                <w:rFonts w:hint="default" w:ascii="Times New Roman" w:hAnsi="Times New Roman"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20BD263">
            <w:pPr>
              <w:spacing w:line="200" w:lineRule="exact"/>
              <w:jc w:val="center"/>
              <w:rPr>
                <w:rFonts w:hint="default" w:ascii="Times New Roman" w:hAnsi="Times New Roman" w:cs="宋体"/>
                <w:b/>
                <w:color w:val="000000"/>
                <w:sz w:val="18"/>
                <w:szCs w:val="18"/>
              </w:rPr>
            </w:pPr>
          </w:p>
        </w:tc>
      </w:tr>
      <w:tr w14:paraId="0D0B494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AC918D">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848C32">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590C2">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1,027.93</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52BDE8">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094ABC">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BF0D4">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183.61</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CB21AF">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71E73B">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CB49B">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3751577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CB3CCE">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DD4DAE">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DFBBB">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114.99</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ADC0D1">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866E37">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8D5BC">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15.17</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FF0A22">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7CD45C">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E9E11">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7B8FC3A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4C1140">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2A28C6">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523E3">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14.33</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5EF013">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1BEDB4">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C89EC">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FD7075">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350535">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4A260">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2C96EDAF">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8CD54D">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5E561A">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4BCD0">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5B136D">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CDC30B">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A9D10">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B6A7D1">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D521C2">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9F21F">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3E1EAA4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AB1986">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10B660">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66921">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65.61</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95229E">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DD30CF">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E56E2">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2E2165">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622B95">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2EF2F">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3FC0A64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0A6160">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D4B396">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AF0F4">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357.88</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88FD38">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DC6BB3">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9F99B">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0.59</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192050">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D10232">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3F227">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73FB970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3D4F06">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876D4F">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A7698">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59.71</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74EA9D">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29E118">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D537A">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1.79</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B10241">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AF1A83">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10DB1">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1D6E0E58">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505735">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330CBE">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24586">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27.19</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4C18C7">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1E4DEA">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375DC">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0.14</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37D81A">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14C31A">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DBB1E">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0611922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441AAD">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6057FC">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32A87">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28.89</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B290B5">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2427E4">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C7750">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0E777C">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D6C68E">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A676A">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71B387AC">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5B1626">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CE6F05">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F5DD0">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2B0CC7">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6E866F">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EAE02">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5.21</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733955">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2F3426">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C1A41">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29C2899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A66771">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B9ED92">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953C7">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106.64</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43D44F">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68E9BD">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8AA41">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0.95</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DCE3CF">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27F45A">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684F6">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5184EDD8">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6EE9E6">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846AE4">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9028A">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98.22</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DB4F52">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0F12FE">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A61F9">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8210A9">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BD002D">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A8E6B">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68958E2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6F5A28">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E00BA8">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6CC85">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20.65</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269925">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DFF83C">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65F19">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1.35</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F206ED">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D08B1B">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C08D1">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459DECA9">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04FD94">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24CDBE">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57511">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133.82</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F59F44">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EA2278">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BE61E">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0.60</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EFBD7E">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B3CC30">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F4DA9">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283749F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20195B">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2CF36A">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0983C">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30.19</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90272D">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EAAC3D">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00554">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0.07</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4AA25C">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D71A52">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29040">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11DDFB76">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3633E4">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165079">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C348F">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E9B601">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9E1580">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BA0E2">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5.48</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184F15">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82DDEE">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36E51">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5050B36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C3393D">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331954">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C30BC">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D28A00">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A61F26">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95A08">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1.13</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714A11">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02218E">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51359">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55FA261F">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83C5A7">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783898">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7BD5D">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E6A3E2">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D8DBCE">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07365">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FDE798">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E4D64B">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51589">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3736638D">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B4CE4E">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2CACB6">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A1CC4">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14.35</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3F99D3">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648690">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89F05">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9443E2">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AA1EF9">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3AA5D">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06715A6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50CD25">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80B7F6">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3B651">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14.21</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5B0FDF">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132462">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B49DF">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5F68F8">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2916B7">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EE474">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5A3DD5D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D29784">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387C2B">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0A224">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1C5909">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712772">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996CF">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4.58</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277E89">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04ABA5">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CAAB8">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51684696">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7E8C24">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6A2601">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FD46D">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1.01</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C6F146">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8D90D2">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8AC69">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8.04</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42D297">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C6151A">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E6F3F">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7A7AABB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600BDA">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98B9AB">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D36EB">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9764A6">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AAC57C">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40D27">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52.50</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F74971">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0D8812">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F5F5C">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1549CEDE">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4BEA36">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28E78E">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6C9D2">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FB7399">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40AB0E">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03879">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12.82</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2AF4F8">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729CE7">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39D3D">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35FADDAC">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101CED">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BD10D1">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7FD4D">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D48498">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F8A797">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F3D79">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16.43</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09017C">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1D81D3">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72F67">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12886E89">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18458B">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092684">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13204">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274FCF">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455AB2">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9EFEB">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5EA961">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689F3E">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FCADB">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565BD02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68307C">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E6AEDF">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C08ED">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0.62</w:t>
            </w:r>
            <w:r>
              <w:rPr>
                <w:rFonts w:ascii="Times New Roman" w:hAnsi="Times New Roman"/>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BFD696">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9B6C34">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95E58">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4.04</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32D592">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6FB005">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5B58F">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30D4CE7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1DBBB6">
            <w:pPr>
              <w:spacing w:line="200" w:lineRule="exact"/>
              <w:rPr>
                <w:rFonts w:hint="default" w:ascii="Times New Roman" w:hAnsi="Times New Roman"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BBA6F3">
            <w:pPr>
              <w:spacing w:line="200" w:lineRule="exact"/>
              <w:rPr>
                <w:rFonts w:hint="default" w:ascii="Times New Roman" w:hAnsi="Times New Roman"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A047FB2">
            <w:pPr>
              <w:spacing w:line="200" w:lineRule="exact"/>
              <w:rPr>
                <w:rFonts w:hint="default" w:ascii="Times New Roman" w:hAnsi="Times New Roman"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D5F60C">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2C8698">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B7347">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52.73</w:t>
            </w: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59ADFC">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ABB2B8">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DC32F">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1A25502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2BF357">
            <w:pPr>
              <w:spacing w:line="200" w:lineRule="exact"/>
              <w:rPr>
                <w:rFonts w:hint="default" w:ascii="Times New Roman" w:hAnsi="Times New Roman"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96D8E5">
            <w:pPr>
              <w:spacing w:line="200" w:lineRule="exact"/>
              <w:rPr>
                <w:rFonts w:hint="default" w:ascii="Times New Roman" w:hAnsi="Times New Roman"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D258C12">
            <w:pPr>
              <w:spacing w:line="200" w:lineRule="exact"/>
              <w:rPr>
                <w:rFonts w:hint="default" w:ascii="Times New Roman" w:hAnsi="Times New Roman"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148E9E">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17208D">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7F664">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1C68CE">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04911D">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7DAF1">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168C13F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8B691C">
            <w:pPr>
              <w:spacing w:line="200" w:lineRule="exact"/>
              <w:rPr>
                <w:rFonts w:hint="default" w:ascii="Times New Roman" w:hAnsi="Times New Roman"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07889B">
            <w:pPr>
              <w:spacing w:line="200" w:lineRule="exact"/>
              <w:rPr>
                <w:rFonts w:hint="default" w:ascii="Times New Roman" w:hAnsi="Times New Roman"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0C1E1D1">
            <w:pPr>
              <w:spacing w:line="200" w:lineRule="exact"/>
              <w:rPr>
                <w:rFonts w:hint="default" w:ascii="Times New Roman" w:hAnsi="Times New Roman"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FA282C">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20E03C">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61422">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215C1B">
            <w:pPr>
              <w:spacing w:line="200" w:lineRule="exact"/>
              <w:rPr>
                <w:rFonts w:hint="default" w:ascii="Times New Roman" w:hAnsi="Times New Roman"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942FEA">
            <w:pPr>
              <w:spacing w:line="200" w:lineRule="exact"/>
              <w:rPr>
                <w:rFonts w:hint="default" w:ascii="Times New Roman" w:hAnsi="Times New Roman"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F6A34">
            <w:pPr>
              <w:spacing w:line="200" w:lineRule="exact"/>
              <w:jc w:val="right"/>
              <w:rPr>
                <w:rFonts w:hint="default" w:ascii="Times New Roman" w:hAnsi="Times New Roman" w:cs="宋体"/>
                <w:color w:val="000000"/>
                <w:sz w:val="18"/>
                <w:szCs w:val="18"/>
              </w:rPr>
            </w:pPr>
          </w:p>
        </w:tc>
      </w:tr>
      <w:tr w14:paraId="7B5D8163">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5B53F4">
            <w:pPr>
              <w:spacing w:line="200" w:lineRule="exact"/>
              <w:rPr>
                <w:rFonts w:hint="default" w:ascii="Times New Roman" w:hAnsi="Times New Roman"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A5E4B7">
            <w:pPr>
              <w:spacing w:line="200" w:lineRule="exact"/>
              <w:rPr>
                <w:rFonts w:hint="default" w:ascii="Times New Roman" w:hAnsi="Times New Roman"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412DE67">
            <w:pPr>
              <w:spacing w:line="200" w:lineRule="exact"/>
              <w:rPr>
                <w:rFonts w:hint="default" w:ascii="Times New Roman" w:hAnsi="Times New Roman"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A8D1AF">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7DAC4A">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BBDD9">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0CC953">
            <w:pPr>
              <w:spacing w:line="200" w:lineRule="exact"/>
              <w:rPr>
                <w:rFonts w:hint="default" w:ascii="Times New Roman" w:hAnsi="Times New Roman"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A8D65B">
            <w:pPr>
              <w:spacing w:line="200" w:lineRule="exact"/>
              <w:rPr>
                <w:rFonts w:hint="default" w:ascii="Times New Roman" w:hAnsi="Times New Roman"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697C2">
            <w:pPr>
              <w:spacing w:line="200" w:lineRule="exact"/>
              <w:jc w:val="right"/>
              <w:rPr>
                <w:rFonts w:hint="default" w:ascii="Times New Roman" w:hAnsi="Times New Roman" w:cs="宋体"/>
                <w:color w:val="000000"/>
                <w:sz w:val="18"/>
                <w:szCs w:val="18"/>
              </w:rPr>
            </w:pPr>
          </w:p>
        </w:tc>
      </w:tr>
      <w:tr w14:paraId="73F3F00E">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A2877C">
            <w:pPr>
              <w:spacing w:line="200" w:lineRule="exact"/>
              <w:rPr>
                <w:rFonts w:hint="default" w:ascii="Times New Roman" w:hAnsi="Times New Roman"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B12942">
            <w:pPr>
              <w:spacing w:line="200" w:lineRule="exact"/>
              <w:rPr>
                <w:rFonts w:hint="default" w:ascii="Times New Roman" w:hAnsi="Times New Roman"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248ED07">
            <w:pPr>
              <w:spacing w:line="200" w:lineRule="exact"/>
              <w:rPr>
                <w:rFonts w:hint="default" w:ascii="Times New Roman" w:hAnsi="Times New Roman"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DD4E3A">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386359">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ABC14">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B31003">
            <w:pPr>
              <w:spacing w:line="200" w:lineRule="exact"/>
              <w:rPr>
                <w:rFonts w:hint="default" w:ascii="Times New Roman" w:hAnsi="Times New Roman"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C508C4">
            <w:pPr>
              <w:spacing w:line="200" w:lineRule="exact"/>
              <w:rPr>
                <w:rFonts w:hint="default" w:ascii="Times New Roman" w:hAnsi="Times New Roman"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D8296">
            <w:pPr>
              <w:spacing w:line="200" w:lineRule="exact"/>
              <w:jc w:val="right"/>
              <w:rPr>
                <w:rFonts w:hint="default" w:ascii="Times New Roman" w:hAnsi="Times New Roman" w:cs="宋体"/>
                <w:color w:val="000000"/>
                <w:sz w:val="18"/>
                <w:szCs w:val="18"/>
              </w:rPr>
            </w:pPr>
          </w:p>
        </w:tc>
      </w:tr>
      <w:tr w14:paraId="268CE19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192D63">
            <w:pPr>
              <w:spacing w:line="200" w:lineRule="exact"/>
              <w:rPr>
                <w:rFonts w:hint="default" w:ascii="Times New Roman" w:hAnsi="Times New Roman"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A876BD">
            <w:pPr>
              <w:spacing w:line="200" w:lineRule="exact"/>
              <w:rPr>
                <w:rFonts w:hint="default" w:ascii="Times New Roman" w:hAnsi="Times New Roman"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61B71AF">
            <w:pPr>
              <w:spacing w:line="200" w:lineRule="exact"/>
              <w:rPr>
                <w:rFonts w:hint="default" w:ascii="Times New Roman" w:hAnsi="Times New Roman"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5C518B">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5B05BC">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852B9">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4EE789">
            <w:pPr>
              <w:spacing w:line="200" w:lineRule="exact"/>
              <w:rPr>
                <w:rFonts w:hint="default" w:ascii="Times New Roman" w:hAnsi="Times New Roman"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E5231B">
            <w:pPr>
              <w:spacing w:line="200" w:lineRule="exact"/>
              <w:rPr>
                <w:rFonts w:hint="default" w:ascii="Times New Roman" w:hAnsi="Times New Roman"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5ADD4">
            <w:pPr>
              <w:spacing w:line="200" w:lineRule="exact"/>
              <w:jc w:val="right"/>
              <w:rPr>
                <w:rFonts w:hint="default" w:ascii="Times New Roman" w:hAnsi="Times New Roman" w:cs="宋体"/>
                <w:color w:val="000000"/>
                <w:sz w:val="18"/>
                <w:szCs w:val="18"/>
              </w:rPr>
            </w:pPr>
          </w:p>
        </w:tc>
      </w:tr>
      <w:tr w14:paraId="0B0195C5">
        <w:tblPrEx>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30C7A3">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9D82048">
            <w:pPr>
              <w:wordWrap w:val="0"/>
              <w:spacing w:line="200" w:lineRule="exact"/>
              <w:jc w:val="right"/>
              <w:textAlignment w:val="bottom"/>
              <w:rPr>
                <w:rFonts w:hint="default" w:ascii="Times New Roman" w:hAnsi="Times New Roman" w:cs="宋体"/>
                <w:color w:val="000000"/>
                <w:sz w:val="18"/>
                <w:szCs w:val="18"/>
              </w:rPr>
            </w:pPr>
            <w:r>
              <w:rPr>
                <w:rFonts w:ascii="Times New Roman" w:hAnsi="Times New Roman" w:cs="宋体"/>
                <w:color w:val="000000"/>
                <w:sz w:val="18"/>
                <w:szCs w:val="18"/>
              </w:rPr>
              <w:t>1,058.12</w:t>
            </w:r>
            <w:r>
              <w:rPr>
                <w:rFonts w:ascii="Times New Roman" w:hAnsi="Times New Roman"/>
                <w:color w:val="000000"/>
                <w:sz w:val="18"/>
              </w:rPr>
              <w:t xml:space="preserve"> </w:t>
            </w:r>
          </w:p>
        </w:tc>
        <w:tc>
          <w:tcPr>
            <w:tcW w:w="8750"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4330331">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168EEC">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183.61</w:t>
            </w:r>
            <w:r>
              <w:rPr>
                <w:rFonts w:ascii="Times New Roman" w:hAnsi="Times New Roman"/>
                <w:color w:val="000000"/>
                <w:sz w:val="18"/>
              </w:rPr>
              <w:t xml:space="preserve"> </w:t>
            </w:r>
          </w:p>
        </w:tc>
      </w:tr>
    </w:tbl>
    <w:p w14:paraId="5E92B55E">
      <w:pPr>
        <w:spacing w:line="280" w:lineRule="exact"/>
        <w:rPr>
          <w:rFonts w:hint="default" w:ascii="Times New Roman" w:hAnsi="Times New Roman" w:cs="宋体"/>
          <w:sz w:val="20"/>
          <w:szCs w:val="20"/>
        </w:rPr>
      </w:pPr>
      <w:r>
        <w:rPr>
          <w:rFonts w:ascii="Times New Roman" w:hAnsi="Times New Roman" w:cs="宋体"/>
          <w:sz w:val="20"/>
          <w:szCs w:val="20"/>
        </w:rPr>
        <w:t>备注：1.本表反映单位本年度一般公共预算财政拨款基本支出明细情况。</w:t>
      </w:r>
      <w:r>
        <w:rPr>
          <w:rFonts w:ascii="Times New Roman" w:hAnsi="Times New Roman" w:cs="宋体"/>
          <w:sz w:val="20"/>
          <w:szCs w:val="20"/>
        </w:rPr>
        <w:br w:type="textWrapping"/>
      </w:r>
      <w:r>
        <w:rPr>
          <w:rFonts w:ascii="Times New Roman" w:hAnsi="Times New Roman" w:cs="宋体"/>
          <w:sz w:val="20"/>
          <w:szCs w:val="20"/>
        </w:rPr>
        <w:t xml:space="preserve">      2.本套报表金额单位转换时可能存在尾数误差。</w:t>
      </w:r>
      <w:r>
        <w:rPr>
          <w:rFonts w:ascii="Times New Roman" w:hAnsi="Times New Roman" w:cs="宋体"/>
          <w:sz w:val="20"/>
          <w:szCs w:val="20"/>
        </w:rPr>
        <w:br w:type="textWrapping"/>
      </w:r>
      <w:r>
        <w:rPr>
          <w:rFonts w:ascii="Times New Roman" w:hAnsi="Times New Roman" w:cs="宋体"/>
          <w:sz w:val="20"/>
          <w:szCs w:val="20"/>
        </w:rPr>
        <w:br w:type="textWrapping"/>
      </w:r>
      <w:r>
        <w:rPr>
          <w:rFonts w:ascii="Times New Roman" w:hAnsi="Times New Roman" w:cs="宋体"/>
          <w:sz w:val="21"/>
          <w:szCs w:val="21"/>
        </w:rPr>
        <w:br w:type="page"/>
      </w:r>
    </w:p>
    <w:tbl>
      <w:tblPr>
        <w:tblStyle w:val="8"/>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14:paraId="36D61EBE">
        <w:tblPrEx>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14:paraId="77F1853B">
            <w:pPr>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政府性基金预算财政拨款收入支出决算表</w:t>
            </w:r>
          </w:p>
        </w:tc>
      </w:tr>
      <w:tr w14:paraId="05C0F221">
        <w:tblPrEx>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noWrap/>
            <w:tcMar>
              <w:top w:w="15" w:type="dxa"/>
              <w:left w:w="15" w:type="dxa"/>
              <w:right w:w="15" w:type="dxa"/>
            </w:tcMar>
            <w:vAlign w:val="bottom"/>
          </w:tcPr>
          <w:p w14:paraId="19EAB096">
            <w:pPr>
              <w:rPr>
                <w:rFonts w:hint="default" w:ascii="Times New Roman" w:hAnsi="Times New Roman" w:cs="宋体"/>
                <w:color w:val="000000"/>
                <w:sz w:val="20"/>
                <w:szCs w:val="20"/>
              </w:rPr>
            </w:pPr>
            <w:r>
              <w:rPr>
                <w:rFonts w:ascii="Times New Roman" w:hAnsi="Times New Roman" w:cs="宋体"/>
                <w:sz w:val="20"/>
                <w:szCs w:val="20"/>
              </w:rPr>
              <w:t>公开单位</w:t>
            </w:r>
            <w:r>
              <w:rPr>
                <w:rFonts w:ascii="Times New Roman" w:hAnsi="Times New Roman" w:cs="宋体"/>
                <w:color w:val="000000"/>
                <w:sz w:val="20"/>
                <w:szCs w:val="20"/>
              </w:rPr>
              <w:t xml:space="preserve">： </w:t>
            </w:r>
            <w:r>
              <w:rPr>
                <w:rFonts w:ascii="Times New Roman" w:hAnsi="Times New Roman"/>
                <w:color w:val="000000"/>
                <w:sz w:val="20"/>
              </w:rPr>
              <w:t>重庆市九龙坡区融媒体中心（本级）</w:t>
            </w:r>
          </w:p>
        </w:tc>
        <w:tc>
          <w:tcPr>
            <w:tcW w:w="1707" w:type="dxa"/>
            <w:tcBorders>
              <w:top w:val="nil"/>
              <w:left w:val="nil"/>
              <w:bottom w:val="nil"/>
              <w:right w:val="nil"/>
            </w:tcBorders>
            <w:shd w:val="clear" w:color="auto" w:fill="auto"/>
            <w:noWrap/>
            <w:tcMar>
              <w:top w:w="15" w:type="dxa"/>
              <w:left w:w="15" w:type="dxa"/>
              <w:right w:w="15" w:type="dxa"/>
            </w:tcMar>
            <w:vAlign w:val="bottom"/>
          </w:tcPr>
          <w:p w14:paraId="2CF02C5D">
            <w:pPr>
              <w:rPr>
                <w:rFonts w:hint="default" w:ascii="Times New Roman" w:hAnsi="Times New Roman"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6C51A5EC">
            <w:pPr>
              <w:rPr>
                <w:rFonts w:hint="default" w:ascii="Times New Roman" w:hAnsi="Times New Roman"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04EDB3B4">
            <w:pPr>
              <w:rPr>
                <w:rFonts w:hint="default" w:ascii="Times New Roman" w:hAnsi="Times New Roman"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14:paraId="7CF5B127">
            <w:pPr>
              <w:rPr>
                <w:rFonts w:hint="default" w:ascii="Times New Roman" w:hAnsi="Times New Roman"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14:paraId="0E021DDD">
            <w:pP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公开07表</w:t>
            </w:r>
          </w:p>
        </w:tc>
      </w:tr>
      <w:tr w14:paraId="545C2102">
        <w:tblPrEx>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noWrap/>
            <w:tcMar>
              <w:top w:w="15" w:type="dxa"/>
              <w:left w:w="15" w:type="dxa"/>
              <w:right w:w="15" w:type="dxa"/>
            </w:tcMar>
            <w:vAlign w:val="bottom"/>
          </w:tcPr>
          <w:p w14:paraId="0E637463">
            <w:pPr>
              <w:rPr>
                <w:rFonts w:hint="default" w:ascii="Times New Roman" w:hAnsi="Times New Roman"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23F6EC03">
            <w:pPr>
              <w:rPr>
                <w:rFonts w:hint="default" w:ascii="Times New Roman" w:hAnsi="Times New Roman"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16F3783C">
            <w:pPr>
              <w:rPr>
                <w:rFonts w:hint="default" w:ascii="Times New Roman" w:hAnsi="Times New Roman"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6DED306E">
            <w:pPr>
              <w:rPr>
                <w:rFonts w:hint="default" w:ascii="Times New Roman" w:hAnsi="Times New Roman"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14:paraId="64593C67">
            <w:pPr>
              <w:rPr>
                <w:rFonts w:hint="default" w:ascii="Times New Roman" w:hAnsi="Times New Roman"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14:paraId="041230FD">
            <w:pP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14:paraId="63A3D8FF">
        <w:tblPrEx>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E5B549">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90BD8F4">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CF7E53">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C34A7FE">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FC57F6">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年末结转和结余</w:t>
            </w:r>
          </w:p>
        </w:tc>
      </w:tr>
      <w:tr w14:paraId="0829209E">
        <w:tblPrEx>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10CB07">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66630A">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CCCD602">
            <w:pPr>
              <w:jc w:val="center"/>
              <w:rPr>
                <w:rFonts w:hint="default" w:ascii="Times New Roman" w:hAnsi="Times New Roman"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68C22E">
            <w:pPr>
              <w:jc w:val="center"/>
              <w:rPr>
                <w:rFonts w:hint="default" w:ascii="Times New Roman" w:hAnsi="Times New Roman"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D5E33E">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31752F8">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A53C86F">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653BAF">
            <w:pPr>
              <w:jc w:val="center"/>
              <w:rPr>
                <w:rFonts w:hint="default" w:ascii="Times New Roman" w:hAnsi="Times New Roman" w:cs="宋体"/>
                <w:b/>
                <w:color w:val="000000"/>
                <w:sz w:val="20"/>
                <w:szCs w:val="20"/>
              </w:rPr>
            </w:pPr>
          </w:p>
        </w:tc>
      </w:tr>
      <w:tr w14:paraId="3FC01CEA">
        <w:tblPrEx>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83E533">
            <w:pPr>
              <w:jc w:val="center"/>
              <w:rPr>
                <w:rFonts w:hint="default" w:ascii="Times New Roman" w:hAnsi="Times New Roman"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D4ABB3">
            <w:pPr>
              <w:jc w:val="center"/>
              <w:rPr>
                <w:rFonts w:hint="default" w:ascii="Times New Roman" w:hAnsi="Times New Roman"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3E56374">
            <w:pPr>
              <w:jc w:val="center"/>
              <w:rPr>
                <w:rFonts w:hint="default" w:ascii="Times New Roman" w:hAnsi="Times New Roman"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6B33E9">
            <w:pPr>
              <w:jc w:val="center"/>
              <w:rPr>
                <w:rFonts w:hint="default" w:ascii="Times New Roman" w:hAnsi="Times New Roman"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11049BA">
            <w:pPr>
              <w:jc w:val="center"/>
              <w:rPr>
                <w:rFonts w:hint="default" w:ascii="Times New Roman" w:hAnsi="Times New Roman"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2B2829">
            <w:pPr>
              <w:jc w:val="center"/>
              <w:rPr>
                <w:rFonts w:hint="default" w:ascii="Times New Roman" w:hAnsi="Times New Roman"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B8C7FC">
            <w:pPr>
              <w:jc w:val="center"/>
              <w:rPr>
                <w:rFonts w:hint="default" w:ascii="Times New Roman" w:hAnsi="Times New Roman"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7897F7">
            <w:pPr>
              <w:jc w:val="center"/>
              <w:rPr>
                <w:rFonts w:hint="default" w:ascii="Times New Roman" w:hAnsi="Times New Roman" w:cs="宋体"/>
                <w:b/>
                <w:color w:val="000000"/>
                <w:sz w:val="20"/>
                <w:szCs w:val="20"/>
              </w:rPr>
            </w:pPr>
          </w:p>
        </w:tc>
      </w:tr>
      <w:tr w14:paraId="0B56F9D3">
        <w:tblPrEx>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EB0923">
            <w:pPr>
              <w:jc w:val="center"/>
              <w:rPr>
                <w:rFonts w:hint="default" w:ascii="Times New Roman" w:hAnsi="Times New Roman"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D006A0">
            <w:pPr>
              <w:jc w:val="center"/>
              <w:rPr>
                <w:rFonts w:hint="default" w:ascii="Times New Roman" w:hAnsi="Times New Roman"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FDB3C81">
            <w:pPr>
              <w:jc w:val="center"/>
              <w:rPr>
                <w:rFonts w:hint="default" w:ascii="Times New Roman" w:hAnsi="Times New Roman"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E3A14A">
            <w:pPr>
              <w:jc w:val="center"/>
              <w:rPr>
                <w:rFonts w:hint="default" w:ascii="Times New Roman" w:hAnsi="Times New Roman"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7343B24">
            <w:pPr>
              <w:jc w:val="center"/>
              <w:rPr>
                <w:rFonts w:hint="default" w:ascii="Times New Roman" w:hAnsi="Times New Roman"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A0842B2">
            <w:pPr>
              <w:jc w:val="center"/>
              <w:rPr>
                <w:rFonts w:hint="default" w:ascii="Times New Roman" w:hAnsi="Times New Roman"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10FA76">
            <w:pPr>
              <w:jc w:val="center"/>
              <w:rPr>
                <w:rFonts w:hint="default" w:ascii="Times New Roman" w:hAnsi="Times New Roman"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3EC2A5">
            <w:pPr>
              <w:jc w:val="center"/>
              <w:rPr>
                <w:rFonts w:hint="default" w:ascii="Times New Roman" w:hAnsi="Times New Roman" w:cs="宋体"/>
                <w:b/>
                <w:color w:val="000000"/>
                <w:sz w:val="20"/>
                <w:szCs w:val="20"/>
              </w:rPr>
            </w:pPr>
          </w:p>
        </w:tc>
      </w:tr>
      <w:tr w14:paraId="717629DE">
        <w:tblPrEx>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CDD0C9">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56DD32">
            <w:pP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353348">
            <w:pP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D7E5D8">
            <w:pP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92443C">
            <w:pP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EE9EC3">
            <w:pP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713660">
            <w:pP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rPr>
              <w:t xml:space="preserve"> </w:t>
            </w:r>
          </w:p>
        </w:tc>
      </w:tr>
    </w:tbl>
    <w:p w14:paraId="5D0B108D">
      <w:pPr>
        <w:rPr>
          <w:rFonts w:hint="default" w:ascii="Times New Roman" w:hAnsi="Times New Roman" w:cs="宋体"/>
          <w:sz w:val="21"/>
          <w:szCs w:val="21"/>
        </w:rPr>
      </w:pPr>
      <w:r>
        <w:rPr>
          <w:rFonts w:ascii="Times New Roman" w:hAnsi="Times New Roman" w:cs="宋体"/>
          <w:sz w:val="20"/>
          <w:szCs w:val="20"/>
        </w:rPr>
        <w:t>备注：本表反映单位本年度政府性基金预算财政拨款收入支出及结转和结余情况。本单位无政府性基金收支，故本表无数据。</w:t>
      </w:r>
      <w:r>
        <w:rPr>
          <w:rFonts w:ascii="Times New Roman" w:hAnsi="Times New Roman" w:cs="宋体"/>
          <w:sz w:val="20"/>
          <w:szCs w:val="20"/>
        </w:rPr>
        <w:br w:type="textWrapping"/>
      </w:r>
      <w:r>
        <w:rPr>
          <w:rFonts w:ascii="Times New Roman" w:hAnsi="Times New Roman" w:cs="宋体"/>
          <w:sz w:val="20"/>
          <w:szCs w:val="20"/>
        </w:rPr>
        <w:br w:type="textWrapping"/>
      </w:r>
    </w:p>
    <w:p w14:paraId="649AEB58">
      <w:pPr>
        <w:rPr>
          <w:rFonts w:hint="default" w:ascii="Times New Roman" w:hAnsi="Times New Roman" w:cs="宋体"/>
          <w:sz w:val="21"/>
          <w:szCs w:val="21"/>
        </w:rPr>
      </w:pPr>
      <w:r>
        <w:rPr>
          <w:rFonts w:ascii="Times New Roman" w:hAnsi="Times New Roman" w:cs="宋体"/>
          <w:sz w:val="21"/>
          <w:szCs w:val="21"/>
        </w:rPr>
        <w:br w:type="page"/>
      </w:r>
    </w:p>
    <w:tbl>
      <w:tblPr>
        <w:tblStyle w:val="8"/>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14:paraId="1938D623">
        <w:tblPrEx>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14:paraId="2D9EA81D">
            <w:pPr>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国有资本经营预算财政拨款支出决算表</w:t>
            </w:r>
          </w:p>
        </w:tc>
      </w:tr>
      <w:tr w14:paraId="5BC7131B">
        <w:tblPrEx>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noWrap/>
            <w:tcMar>
              <w:top w:w="15" w:type="dxa"/>
              <w:left w:w="15" w:type="dxa"/>
              <w:right w:w="15" w:type="dxa"/>
            </w:tcMar>
            <w:vAlign w:val="bottom"/>
          </w:tcPr>
          <w:p w14:paraId="371BB2A6">
            <w:pPr>
              <w:rPr>
                <w:rFonts w:hint="default" w:ascii="Times New Roman" w:hAnsi="Times New Roman" w:cs="宋体"/>
                <w:color w:val="000000"/>
                <w:sz w:val="20"/>
                <w:szCs w:val="20"/>
              </w:rPr>
            </w:pPr>
            <w:r>
              <w:rPr>
                <w:rFonts w:ascii="Times New Roman" w:hAnsi="Times New Roman" w:cs="宋体"/>
                <w:sz w:val="20"/>
                <w:szCs w:val="20"/>
              </w:rPr>
              <w:t>公开单位</w:t>
            </w:r>
            <w:r>
              <w:rPr>
                <w:rFonts w:ascii="Times New Roman" w:hAnsi="Times New Roman" w:cs="宋体"/>
                <w:color w:val="000000"/>
                <w:sz w:val="20"/>
                <w:szCs w:val="20"/>
              </w:rPr>
              <w:t xml:space="preserve">： </w:t>
            </w:r>
            <w:r>
              <w:rPr>
                <w:rFonts w:ascii="Times New Roman" w:hAnsi="Times New Roman"/>
                <w:color w:val="000000"/>
                <w:sz w:val="20"/>
              </w:rPr>
              <w:t>重庆市九龙坡区融媒体中心（本级）</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14:paraId="4013A5BB">
            <w:pPr>
              <w:rPr>
                <w:rFonts w:hint="default" w:ascii="Times New Roman" w:hAnsi="Times New Roman"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14:paraId="1E34D7B1">
            <w:pP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公开08表</w:t>
            </w:r>
          </w:p>
        </w:tc>
      </w:tr>
      <w:tr w14:paraId="0AA35D60">
        <w:tblPrEx>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noWrap/>
            <w:tcMar>
              <w:top w:w="15" w:type="dxa"/>
              <w:left w:w="15" w:type="dxa"/>
              <w:right w:w="15" w:type="dxa"/>
            </w:tcMar>
            <w:vAlign w:val="bottom"/>
          </w:tcPr>
          <w:p w14:paraId="2BF558F6">
            <w:pPr>
              <w:rPr>
                <w:rFonts w:hint="default" w:ascii="Times New Roman" w:hAnsi="Times New Roman"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14:paraId="66E58399">
            <w:pPr>
              <w:rPr>
                <w:rFonts w:hint="default" w:ascii="Times New Roman" w:hAnsi="Times New Roman"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14:paraId="56DEE117">
            <w:pP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14:paraId="755AF104">
        <w:tblPrEx>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7293607">
            <w:pPr>
              <w:jc w:val="center"/>
              <w:textAlignment w:val="bottom"/>
              <w:rPr>
                <w:rFonts w:hint="default" w:ascii="Times New Roman" w:hAnsi="Times New Roman" w:cs="宋体"/>
                <w:b/>
                <w:color w:val="000000"/>
                <w:sz w:val="20"/>
                <w:szCs w:val="20"/>
              </w:rPr>
            </w:pPr>
            <w:r>
              <w:rPr>
                <w:rFonts w:ascii="Times New Roman" w:hAnsi="Times New Roman"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725E877">
            <w:pPr>
              <w:jc w:val="center"/>
              <w:textAlignment w:val="bottom"/>
              <w:rPr>
                <w:rFonts w:hint="default" w:ascii="Times New Roman" w:hAnsi="Times New Roman" w:cs="宋体"/>
                <w:b/>
                <w:color w:val="000000"/>
                <w:sz w:val="20"/>
                <w:szCs w:val="20"/>
              </w:rPr>
            </w:pPr>
            <w:r>
              <w:rPr>
                <w:rFonts w:ascii="Times New Roman" w:hAnsi="Times New Roman" w:cs="宋体"/>
                <w:b/>
                <w:color w:val="000000"/>
                <w:sz w:val="20"/>
                <w:szCs w:val="20"/>
              </w:rPr>
              <w:t>本年支出</w:t>
            </w:r>
          </w:p>
        </w:tc>
      </w:tr>
      <w:tr w14:paraId="681B205F">
        <w:tblPrEx>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91E9F4">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55A69C1">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B3DABB">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7313E35">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CFE25C2">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项目支出</w:t>
            </w:r>
          </w:p>
        </w:tc>
      </w:tr>
      <w:tr w14:paraId="275CCD73">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D365F3">
            <w:pPr>
              <w:jc w:val="center"/>
              <w:rPr>
                <w:rFonts w:hint="default" w:ascii="Times New Roman" w:hAnsi="Times New Roman"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511B405">
            <w:pPr>
              <w:jc w:val="center"/>
              <w:rPr>
                <w:rFonts w:hint="default" w:ascii="Times New Roman" w:hAnsi="Times New Roman"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8CEBA3">
            <w:pPr>
              <w:jc w:val="center"/>
              <w:rPr>
                <w:rFonts w:hint="default" w:ascii="Times New Roman" w:hAnsi="Times New Roman"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213CFA">
            <w:pPr>
              <w:jc w:val="center"/>
              <w:rPr>
                <w:rFonts w:hint="default" w:ascii="Times New Roman" w:hAnsi="Times New Roman"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7CCEA2B">
            <w:pPr>
              <w:jc w:val="center"/>
              <w:rPr>
                <w:rFonts w:hint="default" w:ascii="Times New Roman" w:hAnsi="Times New Roman" w:cs="宋体"/>
                <w:b/>
                <w:color w:val="000000"/>
                <w:sz w:val="20"/>
                <w:szCs w:val="20"/>
              </w:rPr>
            </w:pPr>
          </w:p>
        </w:tc>
      </w:tr>
      <w:tr w14:paraId="18145F0E">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CA4B65">
            <w:pPr>
              <w:jc w:val="center"/>
              <w:rPr>
                <w:rFonts w:hint="default" w:ascii="Times New Roman" w:hAnsi="Times New Roman"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BCBF780">
            <w:pPr>
              <w:jc w:val="center"/>
              <w:rPr>
                <w:rFonts w:hint="default" w:ascii="Times New Roman" w:hAnsi="Times New Roman"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864FB5">
            <w:pPr>
              <w:jc w:val="center"/>
              <w:rPr>
                <w:rFonts w:hint="default" w:ascii="Times New Roman" w:hAnsi="Times New Roman"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DDFF7BA">
            <w:pPr>
              <w:jc w:val="center"/>
              <w:rPr>
                <w:rFonts w:hint="default" w:ascii="Times New Roman" w:hAnsi="Times New Roman"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15B150E">
            <w:pPr>
              <w:jc w:val="center"/>
              <w:rPr>
                <w:rFonts w:hint="default" w:ascii="Times New Roman" w:hAnsi="Times New Roman" w:cs="宋体"/>
                <w:b/>
                <w:color w:val="000000"/>
                <w:sz w:val="20"/>
                <w:szCs w:val="20"/>
              </w:rPr>
            </w:pPr>
          </w:p>
        </w:tc>
      </w:tr>
      <w:tr w14:paraId="190644A4">
        <w:tblPrEx>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B83D5F">
            <w:pPr>
              <w:jc w:val="center"/>
              <w:rPr>
                <w:rFonts w:hint="default" w:ascii="Times New Roman" w:hAnsi="Times New Roman"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73A6D2">
            <w:pPr>
              <w:jc w:val="center"/>
              <w:rPr>
                <w:rFonts w:hint="default" w:ascii="Times New Roman" w:hAnsi="Times New Roman"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806831">
            <w:pPr>
              <w:jc w:val="center"/>
              <w:rPr>
                <w:rFonts w:hint="default" w:ascii="Times New Roman" w:hAnsi="Times New Roman"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60393F">
            <w:pPr>
              <w:jc w:val="center"/>
              <w:rPr>
                <w:rFonts w:hint="default" w:ascii="Times New Roman" w:hAnsi="Times New Roman"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19E83A">
            <w:pPr>
              <w:jc w:val="center"/>
              <w:rPr>
                <w:rFonts w:hint="default" w:ascii="Times New Roman" w:hAnsi="Times New Roman" w:cs="宋体"/>
                <w:b/>
                <w:color w:val="000000"/>
                <w:sz w:val="20"/>
                <w:szCs w:val="20"/>
              </w:rPr>
            </w:pPr>
          </w:p>
        </w:tc>
      </w:tr>
      <w:tr w14:paraId="16E6B2B1">
        <w:tblPrEx>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D63A88">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551665">
            <w:pP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9034AD">
            <w:pPr>
              <w:jc w:val="right"/>
              <w:rPr>
                <w:rFonts w:hint="default" w:ascii="Times New Roman" w:hAnsi="Times New Roman"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6967AD">
            <w:pP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rPr>
              <w:t xml:space="preserve"> </w:t>
            </w:r>
          </w:p>
        </w:tc>
      </w:tr>
    </w:tbl>
    <w:p w14:paraId="21693617">
      <w:pPr>
        <w:rPr>
          <w:rFonts w:hint="default" w:ascii="Times New Roman" w:hAnsi="Times New Roman" w:cs="宋体"/>
          <w:sz w:val="21"/>
          <w:szCs w:val="21"/>
        </w:rPr>
      </w:pPr>
      <w:r>
        <w:rPr>
          <w:rFonts w:ascii="Times New Roman" w:hAnsi="Times New Roman" w:cs="宋体"/>
          <w:sz w:val="20"/>
          <w:szCs w:val="20"/>
        </w:rPr>
        <w:t>备注：本表反映单位本年度国有资本经营预算财政拨款支出情况。本单位无国有资本经营收支，故本表无数据。</w:t>
      </w:r>
      <w:r>
        <w:rPr>
          <w:rFonts w:ascii="Times New Roman" w:hAnsi="Times New Roman" w:cs="宋体"/>
          <w:sz w:val="20"/>
          <w:szCs w:val="20"/>
        </w:rPr>
        <w:br w:type="textWrapping"/>
      </w:r>
      <w:r>
        <w:rPr>
          <w:rFonts w:ascii="Times New Roman" w:hAnsi="Times New Roman" w:cs="宋体"/>
          <w:sz w:val="20"/>
          <w:szCs w:val="20"/>
        </w:rPr>
        <w:br w:type="textWrapping"/>
      </w:r>
      <w:r>
        <w:rPr>
          <w:rFonts w:hint="default" w:ascii="Times New Roman" w:hAnsi="Times New Roman" w:cs="宋体"/>
          <w:sz w:val="21"/>
          <w:szCs w:val="21"/>
        </w:rPr>
        <w:br w:type="page"/>
      </w:r>
    </w:p>
    <w:tbl>
      <w:tblPr>
        <w:tblStyle w:val="8"/>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14:paraId="6AA756F9">
        <w:tblPrEx>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noWrap/>
            <w:tcMar>
              <w:top w:w="15" w:type="dxa"/>
              <w:left w:w="15" w:type="dxa"/>
              <w:right w:w="15" w:type="dxa"/>
            </w:tcMar>
            <w:vAlign w:val="bottom"/>
          </w:tcPr>
          <w:p w14:paraId="3D34D3E8">
            <w:pPr>
              <w:spacing w:line="400" w:lineRule="exact"/>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机构运行信息表</w:t>
            </w:r>
          </w:p>
        </w:tc>
      </w:tr>
      <w:tr w14:paraId="6598E2F6">
        <w:tblPrEx>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noWrap/>
            <w:tcMar>
              <w:top w:w="15" w:type="dxa"/>
              <w:left w:w="15" w:type="dxa"/>
              <w:right w:w="15" w:type="dxa"/>
            </w:tcMar>
            <w:vAlign w:val="bottom"/>
          </w:tcPr>
          <w:p w14:paraId="7B41BD8A">
            <w:pPr>
              <w:spacing w:line="280" w:lineRule="exact"/>
              <w:rPr>
                <w:rFonts w:hint="default" w:ascii="Times New Roman" w:hAnsi="Times New Roman" w:cs="宋体"/>
                <w:color w:val="000000"/>
                <w:sz w:val="20"/>
                <w:szCs w:val="20"/>
              </w:rPr>
            </w:pPr>
          </w:p>
        </w:tc>
        <w:tc>
          <w:tcPr>
            <w:tcW w:w="2166" w:type="dxa"/>
            <w:tcBorders>
              <w:top w:val="nil"/>
              <w:left w:val="nil"/>
              <w:bottom w:val="nil"/>
              <w:right w:val="nil"/>
            </w:tcBorders>
            <w:shd w:val="clear" w:color="auto" w:fill="auto"/>
            <w:noWrap/>
            <w:tcMar>
              <w:top w:w="15" w:type="dxa"/>
              <w:left w:w="15" w:type="dxa"/>
              <w:right w:w="15" w:type="dxa"/>
            </w:tcMar>
            <w:vAlign w:val="bottom"/>
          </w:tcPr>
          <w:p w14:paraId="36657F48">
            <w:pPr>
              <w:spacing w:line="280" w:lineRule="exact"/>
              <w:jc w:val="center"/>
              <w:rPr>
                <w:rFonts w:hint="default" w:ascii="Times New Roman" w:hAnsi="Times New Roman" w:cs="宋体"/>
                <w:color w:val="000000"/>
                <w:sz w:val="20"/>
                <w:szCs w:val="20"/>
              </w:rPr>
            </w:pPr>
          </w:p>
        </w:tc>
        <w:tc>
          <w:tcPr>
            <w:tcW w:w="2115" w:type="dxa"/>
            <w:tcBorders>
              <w:top w:val="nil"/>
              <w:left w:val="nil"/>
              <w:bottom w:val="nil"/>
              <w:right w:val="nil"/>
            </w:tcBorders>
            <w:shd w:val="clear" w:color="auto" w:fill="auto"/>
            <w:noWrap/>
            <w:tcMar>
              <w:top w:w="15" w:type="dxa"/>
              <w:left w:w="15" w:type="dxa"/>
              <w:right w:w="15" w:type="dxa"/>
            </w:tcMar>
            <w:vAlign w:val="bottom"/>
          </w:tcPr>
          <w:p w14:paraId="706AE125">
            <w:pPr>
              <w:spacing w:line="280" w:lineRule="exact"/>
              <w:jc w:val="right"/>
              <w:rPr>
                <w:rFonts w:hint="default" w:ascii="Times New Roman" w:hAnsi="Times New Roman" w:cs="宋体"/>
                <w:color w:val="000000"/>
                <w:sz w:val="20"/>
                <w:szCs w:val="20"/>
              </w:rPr>
            </w:pPr>
          </w:p>
        </w:tc>
        <w:tc>
          <w:tcPr>
            <w:tcW w:w="4524" w:type="dxa"/>
            <w:tcBorders>
              <w:top w:val="nil"/>
              <w:left w:val="nil"/>
              <w:bottom w:val="nil"/>
              <w:right w:val="nil"/>
            </w:tcBorders>
            <w:shd w:val="clear" w:color="auto" w:fill="auto"/>
            <w:noWrap/>
            <w:tcMar>
              <w:top w:w="15" w:type="dxa"/>
              <w:left w:w="15" w:type="dxa"/>
              <w:right w:w="15" w:type="dxa"/>
            </w:tcMar>
            <w:vAlign w:val="bottom"/>
          </w:tcPr>
          <w:p w14:paraId="0D2BB7E2">
            <w:pPr>
              <w:spacing w:line="280" w:lineRule="exact"/>
              <w:rPr>
                <w:rFonts w:hint="default" w:ascii="Times New Roman" w:hAnsi="Times New Roman" w:cs="宋体"/>
                <w:color w:val="000000"/>
                <w:sz w:val="20"/>
                <w:szCs w:val="20"/>
              </w:rPr>
            </w:pPr>
          </w:p>
        </w:tc>
        <w:tc>
          <w:tcPr>
            <w:tcW w:w="2154" w:type="dxa"/>
            <w:tcBorders>
              <w:top w:val="nil"/>
              <w:left w:val="nil"/>
              <w:bottom w:val="nil"/>
              <w:right w:val="nil"/>
            </w:tcBorders>
            <w:shd w:val="clear" w:color="auto" w:fill="auto"/>
            <w:noWrap/>
            <w:tcMar>
              <w:top w:w="15" w:type="dxa"/>
              <w:left w:w="15" w:type="dxa"/>
              <w:right w:w="15" w:type="dxa"/>
            </w:tcMar>
            <w:vAlign w:val="bottom"/>
          </w:tcPr>
          <w:p w14:paraId="1FE69966">
            <w:pPr>
              <w:spacing w:line="28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公开09表</w:t>
            </w:r>
          </w:p>
        </w:tc>
      </w:tr>
      <w:tr w14:paraId="449C07D0">
        <w:tblPrEx>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14:paraId="5C8A428A">
            <w:pPr>
              <w:spacing w:line="280" w:lineRule="exact"/>
              <w:rPr>
                <w:rFonts w:hint="default" w:ascii="Times New Roman" w:hAnsi="Times New Roman" w:cs="宋体"/>
                <w:color w:val="000000"/>
                <w:sz w:val="20"/>
                <w:szCs w:val="20"/>
              </w:rPr>
            </w:pPr>
            <w:r>
              <w:rPr>
                <w:rFonts w:ascii="Times New Roman" w:hAnsi="Times New Roman" w:cs="宋体"/>
                <w:sz w:val="20"/>
                <w:szCs w:val="20"/>
              </w:rPr>
              <w:t>公开单位</w:t>
            </w:r>
            <w:r>
              <w:rPr>
                <w:rFonts w:ascii="Times New Roman" w:hAnsi="Times New Roman" w:cs="宋体"/>
                <w:color w:val="000000"/>
                <w:sz w:val="20"/>
                <w:szCs w:val="20"/>
              </w:rPr>
              <w:t xml:space="preserve">： </w:t>
            </w:r>
            <w:r>
              <w:rPr>
                <w:rFonts w:ascii="Times New Roman" w:hAnsi="Times New Roman"/>
                <w:color w:val="000000"/>
                <w:sz w:val="20"/>
              </w:rPr>
              <w:t>重庆市九龙坡区融媒体中心（本级）</w:t>
            </w:r>
          </w:p>
        </w:tc>
        <w:tc>
          <w:tcPr>
            <w:tcW w:w="2115" w:type="dxa"/>
            <w:tcBorders>
              <w:top w:val="nil"/>
              <w:left w:val="nil"/>
              <w:bottom w:val="single" w:color="auto" w:sz="4" w:space="0"/>
              <w:right w:val="nil"/>
            </w:tcBorders>
            <w:shd w:val="clear" w:color="auto" w:fill="auto"/>
            <w:noWrap/>
            <w:tcMar>
              <w:top w:w="15" w:type="dxa"/>
              <w:left w:w="15" w:type="dxa"/>
              <w:right w:w="15" w:type="dxa"/>
            </w:tcMar>
            <w:vAlign w:val="bottom"/>
          </w:tcPr>
          <w:p w14:paraId="2DB875E0">
            <w:pPr>
              <w:spacing w:line="280" w:lineRule="exact"/>
              <w:jc w:val="right"/>
              <w:rPr>
                <w:rFonts w:hint="default" w:ascii="Times New Roman" w:hAnsi="Times New Roman" w:cs="宋体"/>
                <w:color w:val="000000"/>
                <w:sz w:val="20"/>
                <w:szCs w:val="20"/>
              </w:rPr>
            </w:pPr>
          </w:p>
        </w:tc>
        <w:tc>
          <w:tcPr>
            <w:tcW w:w="4524" w:type="dxa"/>
            <w:tcBorders>
              <w:top w:val="nil"/>
              <w:left w:val="nil"/>
              <w:bottom w:val="single" w:color="auto" w:sz="4" w:space="0"/>
              <w:right w:val="nil"/>
            </w:tcBorders>
            <w:shd w:val="clear" w:color="auto" w:fill="auto"/>
            <w:noWrap/>
            <w:tcMar>
              <w:top w:w="15" w:type="dxa"/>
              <w:left w:w="15" w:type="dxa"/>
              <w:right w:w="15" w:type="dxa"/>
            </w:tcMar>
            <w:vAlign w:val="bottom"/>
          </w:tcPr>
          <w:p w14:paraId="734D8F81">
            <w:pPr>
              <w:spacing w:line="280" w:lineRule="exact"/>
              <w:rPr>
                <w:rFonts w:hint="default" w:ascii="Times New Roman" w:hAnsi="Times New Roman" w:cs="宋体"/>
                <w:color w:val="000000"/>
                <w:sz w:val="20"/>
                <w:szCs w:val="20"/>
              </w:rPr>
            </w:pPr>
          </w:p>
        </w:tc>
        <w:tc>
          <w:tcPr>
            <w:tcW w:w="2154" w:type="dxa"/>
            <w:tcBorders>
              <w:top w:val="nil"/>
              <w:left w:val="nil"/>
              <w:bottom w:val="single" w:color="auto" w:sz="4" w:space="0"/>
              <w:right w:val="nil"/>
            </w:tcBorders>
            <w:shd w:val="clear" w:color="auto" w:fill="auto"/>
            <w:noWrap/>
            <w:tcMar>
              <w:top w:w="15" w:type="dxa"/>
              <w:left w:w="15" w:type="dxa"/>
              <w:right w:w="15" w:type="dxa"/>
            </w:tcMar>
            <w:vAlign w:val="bottom"/>
          </w:tcPr>
          <w:p w14:paraId="386A27EC">
            <w:pPr>
              <w:spacing w:line="28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14:paraId="5B59B2CA">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7A08E6B">
            <w:pPr>
              <w:spacing w:line="200" w:lineRule="exact"/>
              <w:jc w:val="center"/>
              <w:textAlignment w:val="center"/>
              <w:rPr>
                <w:rFonts w:hint="default" w:ascii="Times New Roman" w:hAnsi="Times New Roman" w:cs="宋体"/>
                <w:b/>
                <w:color w:val="000000"/>
                <w:sz w:val="16"/>
                <w:szCs w:val="16"/>
              </w:rPr>
            </w:pPr>
            <w:r>
              <w:rPr>
                <w:rFonts w:ascii="Times New Roman" w:hAnsi="Times New Roman"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E81FF97">
            <w:pPr>
              <w:spacing w:line="200" w:lineRule="exact"/>
              <w:jc w:val="center"/>
              <w:textAlignment w:val="center"/>
              <w:rPr>
                <w:rFonts w:hint="default" w:ascii="Times New Roman" w:hAnsi="Times New Roman" w:cs="宋体"/>
                <w:b/>
                <w:color w:val="000000"/>
                <w:sz w:val="16"/>
                <w:szCs w:val="16"/>
              </w:rPr>
            </w:pPr>
            <w:r>
              <w:rPr>
                <w:rFonts w:ascii="Times New Roman" w:hAnsi="Times New Roman"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B184A91">
            <w:pPr>
              <w:spacing w:line="200" w:lineRule="exact"/>
              <w:jc w:val="center"/>
              <w:textAlignment w:val="center"/>
              <w:rPr>
                <w:rFonts w:hint="default" w:ascii="Times New Roman" w:hAnsi="Times New Roman" w:cs="宋体"/>
                <w:b/>
                <w:color w:val="000000"/>
                <w:sz w:val="16"/>
                <w:szCs w:val="16"/>
              </w:rPr>
            </w:pPr>
            <w:r>
              <w:rPr>
                <w:rFonts w:ascii="Times New Roman" w:hAnsi="Times New Roman"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878B95A">
            <w:pPr>
              <w:spacing w:line="200" w:lineRule="exact"/>
              <w:jc w:val="center"/>
              <w:textAlignment w:val="center"/>
              <w:rPr>
                <w:rFonts w:hint="default" w:ascii="Times New Roman" w:hAnsi="Times New Roman" w:cs="宋体"/>
                <w:b/>
                <w:color w:val="000000"/>
                <w:sz w:val="16"/>
                <w:szCs w:val="16"/>
              </w:rPr>
            </w:pPr>
            <w:r>
              <w:rPr>
                <w:rFonts w:ascii="Times New Roman" w:hAnsi="Times New Roman"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504EF5B">
            <w:pPr>
              <w:spacing w:line="200" w:lineRule="exact"/>
              <w:jc w:val="center"/>
              <w:textAlignment w:val="center"/>
              <w:rPr>
                <w:rFonts w:hint="default" w:ascii="Times New Roman" w:hAnsi="Times New Roman" w:cs="宋体"/>
                <w:b/>
                <w:color w:val="000000"/>
                <w:sz w:val="16"/>
                <w:szCs w:val="16"/>
              </w:rPr>
            </w:pPr>
            <w:r>
              <w:rPr>
                <w:rFonts w:ascii="Times New Roman" w:hAnsi="Times New Roman" w:cs="宋体"/>
                <w:b/>
                <w:color w:val="000000"/>
                <w:sz w:val="16"/>
                <w:szCs w:val="16"/>
              </w:rPr>
              <w:t>决算数</w:t>
            </w:r>
          </w:p>
        </w:tc>
      </w:tr>
      <w:tr w14:paraId="0633FDE9">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8020A80">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8A7375">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B5E4DE">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72F7AA6">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CF0B5B">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r>
      <w:tr w14:paraId="62FBAA5D">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76D0EA6">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B53E25">
            <w:pPr>
              <w:spacing w:line="200" w:lineRule="exact"/>
              <w:jc w:val="right"/>
              <w:textAlignment w:val="bottom"/>
              <w:rPr>
                <w:rFonts w:hint="default" w:ascii="Times New Roman" w:hAnsi="Times New Roman" w:cs="宋体"/>
                <w:color w:val="000000"/>
                <w:sz w:val="16"/>
                <w:szCs w:val="16"/>
              </w:rPr>
            </w:pPr>
            <w:r>
              <w:rPr>
                <w:rFonts w:ascii="Times New Roman" w:hAnsi="Times New Roman" w:cs="宋体"/>
                <w:color w:val="000000"/>
                <w:sz w:val="16"/>
                <w:szCs w:val="16"/>
              </w:rPr>
              <w:t>17.56</w:t>
            </w:r>
            <w:r>
              <w:rPr>
                <w:rFonts w:ascii="Times New Roman" w:hAnsi="Times New Roman"/>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62A2FC">
            <w:pPr>
              <w:spacing w:line="200" w:lineRule="exact"/>
              <w:jc w:val="right"/>
              <w:textAlignment w:val="bottom"/>
              <w:rPr>
                <w:rFonts w:hint="default" w:ascii="Times New Roman" w:hAnsi="Times New Roman" w:cs="宋体"/>
                <w:color w:val="000000"/>
                <w:sz w:val="16"/>
                <w:szCs w:val="16"/>
              </w:rPr>
            </w:pPr>
            <w:r>
              <w:rPr>
                <w:rFonts w:ascii="Times New Roman" w:hAnsi="Times New Roman" w:cs="宋体"/>
                <w:color w:val="000000"/>
                <w:sz w:val="16"/>
                <w:szCs w:val="16"/>
              </w:rPr>
              <w:t>17.56</w:t>
            </w:r>
            <w:r>
              <w:rPr>
                <w:rFonts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A65C6D2">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8AF427A">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r>
      <w:tr w14:paraId="3353EF92">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6978CC2">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BED50F">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F605BF">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ECC0A10">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702BB1">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r>
      <w:tr w14:paraId="29E69876">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16A2700">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F154325">
            <w:pPr>
              <w:spacing w:line="200" w:lineRule="exact"/>
              <w:jc w:val="right"/>
              <w:textAlignment w:val="bottom"/>
              <w:rPr>
                <w:rFonts w:hint="default" w:ascii="Times New Roman" w:hAnsi="Times New Roman" w:cs="宋体"/>
                <w:color w:val="000000"/>
                <w:sz w:val="16"/>
                <w:szCs w:val="16"/>
              </w:rPr>
            </w:pPr>
            <w:r>
              <w:rPr>
                <w:rFonts w:ascii="Times New Roman" w:hAnsi="Times New Roman" w:cs="宋体"/>
                <w:color w:val="000000"/>
                <w:sz w:val="16"/>
                <w:szCs w:val="16"/>
              </w:rPr>
              <w:t>16.43</w:t>
            </w:r>
            <w:r>
              <w:rPr>
                <w:rFonts w:ascii="Times New Roman" w:hAnsi="Times New Roman"/>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92EB4B">
            <w:pPr>
              <w:spacing w:line="200" w:lineRule="exact"/>
              <w:jc w:val="right"/>
              <w:textAlignment w:val="bottom"/>
              <w:rPr>
                <w:rFonts w:hint="default" w:ascii="Times New Roman" w:hAnsi="Times New Roman" w:cs="宋体"/>
                <w:color w:val="000000"/>
                <w:sz w:val="16"/>
                <w:szCs w:val="16"/>
              </w:rPr>
            </w:pPr>
            <w:r>
              <w:rPr>
                <w:rFonts w:ascii="Times New Roman" w:hAnsi="Times New Roman" w:cs="宋体"/>
                <w:color w:val="000000"/>
                <w:sz w:val="16"/>
                <w:szCs w:val="16"/>
              </w:rPr>
              <w:t>16.43</w:t>
            </w:r>
            <w:r>
              <w:rPr>
                <w:rFonts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95454A8">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4D04B2">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r>
      <w:tr w14:paraId="59F3097D">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9D16A3C">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E5ADD1">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762096">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BD01081">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518544">
            <w:pPr>
              <w:spacing w:line="200" w:lineRule="exact"/>
              <w:jc w:val="right"/>
              <w:textAlignment w:val="bottom"/>
              <w:rPr>
                <w:rFonts w:hint="default" w:ascii="Times New Roman" w:hAnsi="Times New Roman" w:cs="宋体"/>
                <w:color w:val="000000"/>
                <w:sz w:val="16"/>
                <w:szCs w:val="16"/>
              </w:rPr>
            </w:pPr>
            <w:r>
              <w:rPr>
                <w:rFonts w:ascii="Times New Roman" w:hAnsi="Times New Roman" w:cs="宋体"/>
                <w:color w:val="000000"/>
                <w:sz w:val="16"/>
                <w:szCs w:val="16"/>
              </w:rPr>
              <w:t xml:space="preserve">4   </w:t>
            </w:r>
          </w:p>
        </w:tc>
      </w:tr>
      <w:tr w14:paraId="422F9BB2">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8063820">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9E3ACA">
            <w:pPr>
              <w:spacing w:line="200" w:lineRule="exact"/>
              <w:jc w:val="right"/>
              <w:textAlignment w:val="bottom"/>
              <w:rPr>
                <w:rFonts w:hint="default" w:ascii="Times New Roman" w:hAnsi="Times New Roman" w:cs="宋体"/>
                <w:color w:val="000000"/>
                <w:sz w:val="16"/>
                <w:szCs w:val="16"/>
              </w:rPr>
            </w:pPr>
            <w:r>
              <w:rPr>
                <w:rFonts w:ascii="Times New Roman" w:hAnsi="Times New Roman" w:cs="宋体"/>
                <w:color w:val="000000"/>
                <w:sz w:val="16"/>
                <w:szCs w:val="16"/>
              </w:rPr>
              <w:t>16.43</w:t>
            </w:r>
            <w:r>
              <w:rPr>
                <w:rFonts w:ascii="Times New Roman" w:hAnsi="Times New Roman"/>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A38467">
            <w:pPr>
              <w:spacing w:line="200" w:lineRule="exact"/>
              <w:jc w:val="right"/>
              <w:textAlignment w:val="bottom"/>
              <w:rPr>
                <w:rFonts w:hint="default" w:ascii="Times New Roman" w:hAnsi="Times New Roman" w:cs="宋体"/>
                <w:color w:val="000000"/>
                <w:sz w:val="16"/>
                <w:szCs w:val="16"/>
              </w:rPr>
            </w:pPr>
            <w:r>
              <w:rPr>
                <w:rFonts w:ascii="Times New Roman" w:hAnsi="Times New Roman" w:cs="宋体"/>
                <w:color w:val="000000"/>
                <w:sz w:val="16"/>
                <w:szCs w:val="16"/>
              </w:rPr>
              <w:t>16.43</w:t>
            </w:r>
            <w:r>
              <w:rPr>
                <w:rFonts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2154631">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D939ED">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r>
      <w:tr w14:paraId="63837A99">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FABA23D">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94EFED">
            <w:pPr>
              <w:spacing w:line="200" w:lineRule="exact"/>
              <w:jc w:val="right"/>
              <w:textAlignment w:val="bottom"/>
              <w:rPr>
                <w:rFonts w:hint="default" w:ascii="Times New Roman" w:hAnsi="Times New Roman" w:cs="宋体"/>
                <w:color w:val="000000"/>
                <w:sz w:val="16"/>
                <w:szCs w:val="16"/>
              </w:rPr>
            </w:pPr>
            <w:r>
              <w:rPr>
                <w:rFonts w:ascii="Times New Roman" w:hAnsi="Times New Roman" w:cs="宋体"/>
                <w:color w:val="000000"/>
                <w:sz w:val="16"/>
                <w:szCs w:val="16"/>
              </w:rPr>
              <w:t>1.13</w:t>
            </w:r>
            <w:r>
              <w:rPr>
                <w:rFonts w:ascii="Times New Roman" w:hAnsi="Times New Roman"/>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94C047">
            <w:pPr>
              <w:spacing w:line="200" w:lineRule="exact"/>
              <w:jc w:val="right"/>
              <w:textAlignment w:val="bottom"/>
              <w:rPr>
                <w:rFonts w:hint="default" w:ascii="Times New Roman" w:hAnsi="Times New Roman" w:cs="宋体"/>
                <w:color w:val="000000"/>
                <w:sz w:val="16"/>
                <w:szCs w:val="16"/>
              </w:rPr>
            </w:pPr>
            <w:r>
              <w:rPr>
                <w:rFonts w:ascii="Times New Roman" w:hAnsi="Times New Roman" w:cs="宋体"/>
                <w:color w:val="000000"/>
                <w:sz w:val="16"/>
                <w:szCs w:val="16"/>
              </w:rPr>
              <w:t>1.13</w:t>
            </w:r>
            <w:r>
              <w:rPr>
                <w:rFonts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5F961E5">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F2AEA16">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r>
      <w:tr w14:paraId="7EA48B29">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817CC9D">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2CFA2A">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6EE961">
            <w:pPr>
              <w:spacing w:line="200" w:lineRule="exact"/>
              <w:jc w:val="right"/>
              <w:textAlignment w:val="bottom"/>
              <w:rPr>
                <w:rFonts w:hint="default" w:ascii="Times New Roman" w:hAnsi="Times New Roman" w:cs="宋体"/>
                <w:color w:val="000000"/>
                <w:sz w:val="16"/>
                <w:szCs w:val="16"/>
              </w:rPr>
            </w:pPr>
            <w:r>
              <w:rPr>
                <w:rFonts w:ascii="Times New Roman" w:hAnsi="Times New Roman" w:cs="宋体"/>
                <w:color w:val="000000"/>
                <w:sz w:val="16"/>
                <w:szCs w:val="16"/>
              </w:rPr>
              <w:t>1.13</w:t>
            </w:r>
            <w:r>
              <w:rPr>
                <w:rFonts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CA04611">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988E8A">
            <w:pPr>
              <w:spacing w:line="200" w:lineRule="exact"/>
              <w:jc w:val="right"/>
              <w:textAlignment w:val="bottom"/>
              <w:rPr>
                <w:rFonts w:hint="default" w:ascii="Times New Roman" w:hAnsi="Times New Roman" w:cs="宋体"/>
                <w:color w:val="000000"/>
                <w:sz w:val="16"/>
                <w:szCs w:val="16"/>
              </w:rPr>
            </w:pPr>
            <w:r>
              <w:rPr>
                <w:rFonts w:ascii="Times New Roman" w:hAnsi="Times New Roman" w:cs="宋体"/>
                <w:color w:val="000000"/>
                <w:sz w:val="16"/>
                <w:szCs w:val="16"/>
              </w:rPr>
              <w:t>4</w:t>
            </w:r>
            <w:r>
              <w:rPr>
                <w:rFonts w:ascii="Times New Roman" w:hAnsi="Times New Roman"/>
                <w:color w:val="000000"/>
                <w:sz w:val="16"/>
              </w:rPr>
              <w:t xml:space="preserve"> </w:t>
            </w:r>
          </w:p>
        </w:tc>
      </w:tr>
      <w:tr w14:paraId="791A2536">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9A9E77D">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FA8AF8">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D508A0">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B50A843">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1B4105">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r>
      <w:tr w14:paraId="40A82C3F">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83D0F6D">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56042D">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94C45D4">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0631A6C">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08D197">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r>
      <w:tr w14:paraId="22F60928">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7C32ABC">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346989">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53CD8D">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F9B829A">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894E76">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r>
      <w:tr w14:paraId="2E534699">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92648A9">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6FD772">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B526857">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FC867C1">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329AAE">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r>
      <w:tr w14:paraId="64877D2B">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F7DEEF5">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AFE4D2">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5AE06C4">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24FB477">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37C819">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r>
      <w:tr w14:paraId="34D2CBE7">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978F766">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1D045C">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6C5047E">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39BE705">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07736D">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r>
      <w:tr w14:paraId="1798C57B">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3EEA30A">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B13333">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ABFDB95">
            <w:pPr>
              <w:spacing w:line="200" w:lineRule="exact"/>
              <w:jc w:val="right"/>
              <w:textAlignment w:val="bottom"/>
              <w:rPr>
                <w:rFonts w:hint="default" w:ascii="Times New Roman" w:hAnsi="Times New Roman" w:cs="宋体"/>
                <w:color w:val="000000"/>
                <w:sz w:val="16"/>
                <w:szCs w:val="16"/>
              </w:rPr>
            </w:pPr>
            <w:r>
              <w:rPr>
                <w:rFonts w:ascii="Times New Roman" w:hAnsi="Times New Roman" w:cs="宋体"/>
                <w:color w:val="000000"/>
                <w:sz w:val="16"/>
                <w:szCs w:val="16"/>
              </w:rPr>
              <w:t>4</w:t>
            </w:r>
            <w:r>
              <w:rPr>
                <w:rFonts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D2959A5">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25ABBC">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r>
      <w:tr w14:paraId="759CDA29">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1C50953">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382BC1">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28ACF4C">
            <w:pPr>
              <w:spacing w:line="200" w:lineRule="exact"/>
              <w:jc w:val="right"/>
              <w:textAlignment w:val="bottom"/>
              <w:rPr>
                <w:rFonts w:hint="default" w:ascii="Times New Roman" w:hAnsi="Times New Roman" w:cs="宋体"/>
                <w:color w:val="000000"/>
                <w:sz w:val="16"/>
                <w:szCs w:val="16"/>
              </w:rPr>
            </w:pPr>
            <w:r>
              <w:rPr>
                <w:rFonts w:ascii="Times New Roman" w:hAnsi="Times New Roman" w:cs="宋体"/>
                <w:color w:val="000000"/>
                <w:sz w:val="16"/>
                <w:szCs w:val="16"/>
              </w:rPr>
              <w:t>7</w:t>
            </w:r>
            <w:r>
              <w:rPr>
                <w:rFonts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C2A9B01">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C5D31A">
            <w:pPr>
              <w:spacing w:line="200" w:lineRule="exact"/>
              <w:jc w:val="right"/>
              <w:textAlignment w:val="bottom"/>
              <w:rPr>
                <w:rFonts w:hint="default" w:ascii="Times New Roman" w:hAnsi="Times New Roman" w:cs="宋体"/>
                <w:color w:val="000000"/>
                <w:sz w:val="16"/>
                <w:szCs w:val="16"/>
              </w:rPr>
            </w:pPr>
            <w:r>
              <w:rPr>
                <w:rFonts w:ascii="Times New Roman" w:hAnsi="Times New Roman" w:cs="宋体"/>
                <w:color w:val="000000"/>
                <w:sz w:val="16"/>
                <w:szCs w:val="16"/>
              </w:rPr>
              <w:t>69.03</w:t>
            </w:r>
            <w:r>
              <w:rPr>
                <w:rFonts w:ascii="Times New Roman" w:hAnsi="Times New Roman"/>
                <w:color w:val="000000"/>
                <w:sz w:val="16"/>
              </w:rPr>
              <w:t xml:space="preserve"> </w:t>
            </w:r>
          </w:p>
        </w:tc>
      </w:tr>
      <w:tr w14:paraId="58141F0A">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836C59F">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29F4CA">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E096D39">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4791B79">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5697C7">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r>
      <w:tr w14:paraId="65EB0A1A">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B63EEF5">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EC7FEB">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AF62786">
            <w:pPr>
              <w:spacing w:line="200" w:lineRule="exact"/>
              <w:jc w:val="right"/>
              <w:textAlignment w:val="bottom"/>
              <w:rPr>
                <w:rFonts w:hint="default" w:ascii="Times New Roman" w:hAnsi="Times New Roman" w:cs="宋体"/>
                <w:color w:val="000000"/>
                <w:sz w:val="16"/>
                <w:szCs w:val="16"/>
              </w:rPr>
            </w:pPr>
            <w:r>
              <w:rPr>
                <w:rFonts w:ascii="Times New Roman" w:hAnsi="Times New Roman" w:cs="宋体"/>
                <w:color w:val="000000"/>
                <w:sz w:val="16"/>
                <w:szCs w:val="16"/>
              </w:rPr>
              <w:t>120</w:t>
            </w:r>
            <w:r>
              <w:rPr>
                <w:rFonts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449FE40">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187696">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r>
      <w:tr w14:paraId="66B4D3E6">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25D636A">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348A13">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ADF1A4A">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8333678">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4C1887">
            <w:pPr>
              <w:spacing w:line="200" w:lineRule="exact"/>
              <w:jc w:val="right"/>
              <w:textAlignment w:val="bottom"/>
              <w:rPr>
                <w:rFonts w:hint="default" w:ascii="Times New Roman" w:hAnsi="Times New Roman" w:cs="宋体"/>
                <w:color w:val="000000"/>
                <w:sz w:val="16"/>
                <w:szCs w:val="16"/>
              </w:rPr>
            </w:pPr>
            <w:r>
              <w:rPr>
                <w:rFonts w:ascii="Times New Roman" w:hAnsi="Times New Roman" w:cs="宋体"/>
                <w:color w:val="000000"/>
                <w:sz w:val="16"/>
                <w:szCs w:val="16"/>
              </w:rPr>
              <w:t>69.03</w:t>
            </w:r>
            <w:r>
              <w:rPr>
                <w:rFonts w:ascii="Times New Roman" w:hAnsi="Times New Roman"/>
                <w:color w:val="000000"/>
                <w:sz w:val="16"/>
              </w:rPr>
              <w:t xml:space="preserve"> </w:t>
            </w:r>
          </w:p>
        </w:tc>
      </w:tr>
      <w:tr w14:paraId="42F76B54">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FF076AE">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0B0850">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766F19A">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63B0CE4">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5F5C6C">
            <w:pPr>
              <w:spacing w:line="200" w:lineRule="exact"/>
              <w:jc w:val="right"/>
              <w:textAlignment w:val="bottom"/>
              <w:rPr>
                <w:rFonts w:hint="default" w:ascii="Times New Roman" w:hAnsi="Times New Roman" w:cs="宋体"/>
                <w:color w:val="000000"/>
                <w:sz w:val="16"/>
                <w:szCs w:val="16"/>
              </w:rPr>
            </w:pPr>
            <w:r>
              <w:rPr>
                <w:rFonts w:ascii="Times New Roman" w:hAnsi="Times New Roman" w:cs="宋体"/>
                <w:color w:val="000000"/>
                <w:sz w:val="16"/>
                <w:szCs w:val="16"/>
              </w:rPr>
              <w:t>1.50</w:t>
            </w:r>
            <w:r>
              <w:rPr>
                <w:rFonts w:ascii="Times New Roman" w:hAnsi="Times New Roman"/>
                <w:color w:val="000000"/>
                <w:sz w:val="16"/>
              </w:rPr>
              <w:t xml:space="preserve"> </w:t>
            </w:r>
          </w:p>
        </w:tc>
      </w:tr>
      <w:tr w14:paraId="091249F0">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49A0E53">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A0D928">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1A373DB">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E90AA17">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82FDA67">
            <w:pPr>
              <w:spacing w:line="200" w:lineRule="exact"/>
              <w:jc w:val="right"/>
              <w:textAlignment w:val="bottom"/>
              <w:rPr>
                <w:rFonts w:hint="default" w:ascii="Times New Roman" w:hAnsi="Times New Roman" w:cs="宋体"/>
                <w:color w:val="000000"/>
                <w:sz w:val="16"/>
                <w:szCs w:val="16"/>
              </w:rPr>
            </w:pPr>
            <w:r>
              <w:rPr>
                <w:rFonts w:ascii="Times New Roman" w:hAnsi="Times New Roman" w:cs="宋体"/>
                <w:color w:val="000000"/>
                <w:sz w:val="16"/>
                <w:szCs w:val="16"/>
              </w:rPr>
              <w:t>1.50</w:t>
            </w:r>
            <w:r>
              <w:rPr>
                <w:rFonts w:ascii="Times New Roman" w:hAnsi="Times New Roman"/>
                <w:color w:val="000000"/>
                <w:sz w:val="16"/>
              </w:rPr>
              <w:t xml:space="preserve"> </w:t>
            </w:r>
          </w:p>
        </w:tc>
      </w:tr>
      <w:tr w14:paraId="3E1CFEB9">
        <w:tblPrEx>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5934A22">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56A9F4">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713BF4">
            <w:pPr>
              <w:spacing w:line="200" w:lineRule="exact"/>
              <w:jc w:val="right"/>
              <w:textAlignment w:val="bottom"/>
              <w:rPr>
                <w:rFonts w:hint="default" w:ascii="Times New Roman" w:hAnsi="Times New Roman" w:cs="宋体"/>
                <w:color w:val="000000"/>
                <w:sz w:val="16"/>
                <w:szCs w:val="16"/>
              </w:rPr>
            </w:pPr>
            <w:r>
              <w:rPr>
                <w:rFonts w:ascii="Times New Roman" w:hAnsi="Times New Roman" w:cs="宋体"/>
                <w:color w:val="000000"/>
                <w:sz w:val="16"/>
                <w:szCs w:val="16"/>
              </w:rPr>
              <w:t>1.10</w:t>
            </w:r>
            <w:r>
              <w:rPr>
                <w:rFonts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93F7511">
            <w:pPr>
              <w:spacing w:line="200" w:lineRule="exact"/>
              <w:rPr>
                <w:rFonts w:hint="default" w:ascii="Times New Roman" w:hAnsi="Times New Roman"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3A0EB8">
            <w:pPr>
              <w:spacing w:line="200" w:lineRule="exact"/>
              <w:jc w:val="right"/>
              <w:rPr>
                <w:rFonts w:hint="default" w:ascii="Times New Roman" w:hAnsi="Times New Roman" w:cs="宋体"/>
                <w:color w:val="000000"/>
                <w:sz w:val="16"/>
                <w:szCs w:val="16"/>
              </w:rPr>
            </w:pPr>
          </w:p>
        </w:tc>
      </w:tr>
      <w:tr w14:paraId="29B40E09">
        <w:tblPrEx>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86A5E59">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FCFF91">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72D4E9">
            <w:pPr>
              <w:spacing w:line="200" w:lineRule="exact"/>
              <w:jc w:val="right"/>
              <w:textAlignment w:val="bottom"/>
              <w:rPr>
                <w:rFonts w:hint="default" w:ascii="Times New Roman" w:hAnsi="Times New Roman" w:cs="宋体"/>
                <w:color w:val="000000"/>
                <w:sz w:val="16"/>
                <w:szCs w:val="16"/>
              </w:rPr>
            </w:pPr>
            <w:r>
              <w:rPr>
                <w:rFonts w:ascii="Times New Roman" w:hAnsi="Times New Roman" w:cs="宋体"/>
                <w:color w:val="000000"/>
                <w:sz w:val="16"/>
                <w:szCs w:val="16"/>
              </w:rPr>
              <w:t>8.52</w:t>
            </w:r>
            <w:r>
              <w:rPr>
                <w:rFonts w:ascii="Times New Roman" w:hAnsi="Times New Roman"/>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ED2642C">
            <w:pPr>
              <w:spacing w:line="200" w:lineRule="exact"/>
              <w:rPr>
                <w:rFonts w:hint="default" w:ascii="Times New Roman" w:hAnsi="Times New Roman"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1FC727">
            <w:pPr>
              <w:spacing w:line="200" w:lineRule="exact"/>
              <w:jc w:val="right"/>
              <w:rPr>
                <w:rFonts w:hint="default" w:ascii="Times New Roman" w:hAnsi="Times New Roman" w:cs="宋体"/>
                <w:color w:val="000000"/>
                <w:sz w:val="16"/>
                <w:szCs w:val="16"/>
              </w:rPr>
            </w:pPr>
          </w:p>
        </w:tc>
      </w:tr>
    </w:tbl>
    <w:p w14:paraId="3984E132">
      <w:pPr>
        <w:rPr>
          <w:rFonts w:hint="default" w:ascii="Times New Roman" w:hAnsi="Times New Roman" w:cs="宋体"/>
          <w:sz w:val="21"/>
          <w:szCs w:val="21"/>
        </w:rPr>
      </w:pPr>
      <w:r>
        <w:rPr>
          <w:rFonts w:ascii="Times New Roman" w:hAnsi="Times New Roman"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ascii="Times New Roman" w:hAnsi="Times New Roman" w:cs="宋体"/>
          <w:sz w:val="20"/>
          <w:szCs w:val="20"/>
        </w:rPr>
        <w:br w:type="textWrapping"/>
      </w:r>
      <w:r>
        <w:rPr>
          <w:rFonts w:ascii="Times New Roman" w:hAnsi="Times New Roman" w:cs="宋体"/>
          <w:sz w:val="20"/>
          <w:szCs w:val="20"/>
        </w:rPr>
        <w:t xml:space="preserve">      2.本套报表金额单位转换时可能存在尾数误差。</w:t>
      </w:r>
      <w:r>
        <w:rPr>
          <w:rFonts w:ascii="Times New Roman" w:hAnsi="Times New Roman" w:cs="宋体"/>
          <w:sz w:val="20"/>
          <w:szCs w:val="20"/>
        </w:rPr>
        <w:br w:type="textWrapping"/>
      </w:r>
      <w:r>
        <w:rPr>
          <w:rFonts w:ascii="Times New Roman" w:hAnsi="Times New Roman"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embedRegular r:id="rId1" w:fontKey="{45FE92FB-0CC3-4C44-8EE4-29691F672864}"/>
  </w:font>
  <w:font w:name="方正小标宋_GBK">
    <w:panose1 w:val="02000000000000000000"/>
    <w:charset w:val="86"/>
    <w:family w:val="script"/>
    <w:pitch w:val="default"/>
    <w:sig w:usb0="A00002BF" w:usb1="38CF7CFA" w:usb2="00082016" w:usb3="00000000" w:csb0="00040001" w:csb1="00000000"/>
    <w:embedRegular r:id="rId2" w:fontKey="{98318E35-7D2E-4F0C-9A96-9F7CC1A4261D}"/>
  </w:font>
  <w:font w:name="方正仿宋_GBK">
    <w:panose1 w:val="03000509000000000000"/>
    <w:charset w:val="86"/>
    <w:family w:val="script"/>
    <w:pitch w:val="default"/>
    <w:sig w:usb0="00000001" w:usb1="080E0000" w:usb2="00000000" w:usb3="00000000" w:csb0="00040000" w:csb1="00000000"/>
    <w:embedRegular r:id="rId3" w:fontKey="{FFEDA46D-9BF3-4B72-90D6-CB9C85A1ACC1}"/>
  </w:font>
  <w:font w:name="方正黑体_GBK">
    <w:panose1 w:val="02010600010101010101"/>
    <w:charset w:val="86"/>
    <w:family w:val="script"/>
    <w:pitch w:val="default"/>
    <w:sig w:usb0="00000001" w:usb1="080E0000" w:usb2="00000000" w:usb3="00000000" w:csb0="00040000" w:csb1="00000000"/>
    <w:embedRegular r:id="rId4" w:fontKey="{6B3176D1-544B-4DF9-829C-48EEEEC9FBBF}"/>
  </w:font>
  <w:font w:name="方正楷体_GBK">
    <w:panose1 w:val="02000000000000000000"/>
    <w:charset w:val="86"/>
    <w:family w:val="script"/>
    <w:pitch w:val="default"/>
    <w:sig w:usb0="800002BF" w:usb1="38CF7CFA" w:usb2="00000016" w:usb3="00000000" w:csb0="00040000" w:csb1="00000000"/>
    <w:embedRegular r:id="rId5" w:fontKey="{6E0101D3-606A-4A02-8B14-4842BACA35B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30144">
    <w:pPr>
      <w:pStyle w:val="4"/>
      <w:rPr>
        <w:rFonts w:hint="default"/>
      </w:rPr>
    </w:pPr>
    <w:r>
      <w:rPr>
        <w:rFonts w:hint="default"/>
      </w:rPr>
      <w:pict>
        <v:shape id="_x0000_s2050" o:spid="_x0000_s2050"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0.5pt" joinstyle="miter"/>
          <v:imagedata o:title=""/>
          <o:lock v:ext="edit"/>
          <v:textbox inset="0mm,0mm,0mm,0mm" style="mso-fit-shape-to-text:t;">
            <w:txbxContent>
              <w:p w14:paraId="0B73943A">
                <w:pPr>
                  <w:pStyle w:val="4"/>
                  <w:rPr>
                    <w:rFonts w:hint="default"/>
                  </w:rPr>
                </w:pPr>
                <w:r>
                  <w:fldChar w:fldCharType="begin"/>
                </w:r>
                <w:r>
                  <w:instrText xml:space="preserve"> PAGE  \* MERGEFORMAT </w:instrText>
                </w:r>
                <w:r>
                  <w:fldChar w:fldCharType="separate"/>
                </w:r>
                <w:r>
                  <w:rPr>
                    <w:rFonts w:hint="default"/>
                  </w:rPr>
                  <w:t>- 5 -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C7A00">
    <w:pPr>
      <w:pStyle w:val="4"/>
      <w:jc w:val="both"/>
      <w:rPr>
        <w:rFonts w:hint="default"/>
      </w:rPr>
    </w:pPr>
    <w:r>
      <w:rPr>
        <w:rFonts w:hint="default"/>
      </w:rPr>
      <w:pict>
        <v:shape id="_x0000_s2052" o:spid="_x0000_s2052" o:spt="202" type="#_x0000_t202" style="position:absolute;left:0pt;margin-top:0pt;height:144pt;width:144pt;mso-position-horizontal:center;mso-position-horizontal-relative:margin;mso-wrap-style:none;z-index:251660288;mso-width-relative:page;mso-height-relative:page;" filled="f" stroked="f" coordsize="21600,21600" o:allowoverlap="f">
          <v:path/>
          <v:fill on="f" focussize="0,0"/>
          <v:stroke on="f" weight="0.5pt" joinstyle="miter"/>
          <v:imagedata o:title=""/>
          <o:lock v:ext="edit"/>
          <v:textbox inset="0mm,0mm,0mm,0mm" style="mso-fit-shape-to-text:t;">
            <w:txbxContent>
              <w:p w14:paraId="614A34D4">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17 -</w:t>
                </w:r>
                <w:r>
                  <w:fldChar w:fldCharType="end"/>
                </w:r>
                <w:r>
                  <w:t xml:space="preserve"> </w:t>
                </w:r>
              </w:p>
            </w:txbxContent>
          </v:textbox>
        </v:shape>
      </w:pict>
    </w:r>
    <w:r>
      <w:rPr>
        <w:rFonts w:hint="default"/>
      </w:rPr>
      <w:pict>
        <v:shape id="_x0000_s2051" o:spid="_x0000_s2051"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v:path/>
          <v:fill on="f" focussize="0,0"/>
          <v:stroke on="f" weight="0.5pt" joinstyle="miter"/>
          <v:imagedata o:title=""/>
          <o:lock v:ext="edit"/>
          <v:textbox inset="0mm,0mm,0mm,0mm">
            <w:txbxContent>
              <w:p w14:paraId="61C97A06">
                <w:pPr>
                  <w:pStyle w:val="4"/>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77811">
    <w:pPr>
      <w:pStyle w:val="5"/>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zVlN2RiZTZhNjgzNmNlMjQ4YWFkMzJkZmEzODQ0YTQifQ=="/>
  </w:docVars>
  <w:rsids>
    <w:rsidRoot w:val="00B03CCD"/>
    <w:rsid w:val="000239C6"/>
    <w:rsid w:val="001D3BB7"/>
    <w:rsid w:val="002B254B"/>
    <w:rsid w:val="003C1381"/>
    <w:rsid w:val="00466C9B"/>
    <w:rsid w:val="00550ABE"/>
    <w:rsid w:val="0058606C"/>
    <w:rsid w:val="00680CF3"/>
    <w:rsid w:val="00770383"/>
    <w:rsid w:val="007819D4"/>
    <w:rsid w:val="007B419D"/>
    <w:rsid w:val="007B7C4B"/>
    <w:rsid w:val="007D3D39"/>
    <w:rsid w:val="008210BF"/>
    <w:rsid w:val="009171BA"/>
    <w:rsid w:val="00923B44"/>
    <w:rsid w:val="00994AF7"/>
    <w:rsid w:val="009B67B8"/>
    <w:rsid w:val="009D2B67"/>
    <w:rsid w:val="00A566F9"/>
    <w:rsid w:val="00AF2751"/>
    <w:rsid w:val="00B03CCD"/>
    <w:rsid w:val="00B47152"/>
    <w:rsid w:val="00BE2B89"/>
    <w:rsid w:val="00C10E9E"/>
    <w:rsid w:val="00C20C3E"/>
    <w:rsid w:val="00CF2ACF"/>
    <w:rsid w:val="00D43A83"/>
    <w:rsid w:val="00F42F16"/>
    <w:rsid w:val="00F73F90"/>
    <w:rsid w:val="00FB4B3B"/>
    <w:rsid w:val="00FF78DF"/>
    <w:rsid w:val="01474EBF"/>
    <w:rsid w:val="01F3521E"/>
    <w:rsid w:val="03820785"/>
    <w:rsid w:val="03B87EA0"/>
    <w:rsid w:val="03E3214F"/>
    <w:rsid w:val="041050AE"/>
    <w:rsid w:val="044C50BA"/>
    <w:rsid w:val="050A1839"/>
    <w:rsid w:val="0589445F"/>
    <w:rsid w:val="05BC6D49"/>
    <w:rsid w:val="06194FF1"/>
    <w:rsid w:val="06A2550B"/>
    <w:rsid w:val="06F80EE2"/>
    <w:rsid w:val="07001CCA"/>
    <w:rsid w:val="074545AD"/>
    <w:rsid w:val="075678DB"/>
    <w:rsid w:val="079D7CC7"/>
    <w:rsid w:val="07BD2872"/>
    <w:rsid w:val="07C8670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7EF6EBD"/>
    <w:rsid w:val="182E4AB6"/>
    <w:rsid w:val="189079DC"/>
    <w:rsid w:val="189B0D0B"/>
    <w:rsid w:val="18B43F7C"/>
    <w:rsid w:val="194A1770"/>
    <w:rsid w:val="19B906A4"/>
    <w:rsid w:val="1B6F15B6"/>
    <w:rsid w:val="1BAA2EDC"/>
    <w:rsid w:val="1CA55E64"/>
    <w:rsid w:val="1D014A01"/>
    <w:rsid w:val="1D022362"/>
    <w:rsid w:val="1D1B04B0"/>
    <w:rsid w:val="1DA52501"/>
    <w:rsid w:val="1DBB023B"/>
    <w:rsid w:val="1DBD6767"/>
    <w:rsid w:val="1DC52125"/>
    <w:rsid w:val="1DD26311"/>
    <w:rsid w:val="1E374ACB"/>
    <w:rsid w:val="1ECF0A66"/>
    <w:rsid w:val="1EF67CA4"/>
    <w:rsid w:val="1F020D3A"/>
    <w:rsid w:val="1F2C5189"/>
    <w:rsid w:val="1F4B0B02"/>
    <w:rsid w:val="1FBB35CD"/>
    <w:rsid w:val="1FCD26AF"/>
    <w:rsid w:val="20642787"/>
    <w:rsid w:val="21556F04"/>
    <w:rsid w:val="22403BD3"/>
    <w:rsid w:val="247A0426"/>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3F5704F"/>
    <w:rsid w:val="342D7BC6"/>
    <w:rsid w:val="34EB081B"/>
    <w:rsid w:val="352930DB"/>
    <w:rsid w:val="35573069"/>
    <w:rsid w:val="355F6038"/>
    <w:rsid w:val="358C217E"/>
    <w:rsid w:val="36C9128A"/>
    <w:rsid w:val="37841E99"/>
    <w:rsid w:val="37B97A2C"/>
    <w:rsid w:val="37BF1123"/>
    <w:rsid w:val="383C3F15"/>
    <w:rsid w:val="38BE4696"/>
    <w:rsid w:val="3939115E"/>
    <w:rsid w:val="39636FBA"/>
    <w:rsid w:val="39B82A39"/>
    <w:rsid w:val="39C42CA8"/>
    <w:rsid w:val="39DC4FD6"/>
    <w:rsid w:val="39F03D7A"/>
    <w:rsid w:val="39F33306"/>
    <w:rsid w:val="3A2C1C67"/>
    <w:rsid w:val="3A560499"/>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B67CAD"/>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564771"/>
    <w:rsid w:val="488F422B"/>
    <w:rsid w:val="48E36915"/>
    <w:rsid w:val="48EB6572"/>
    <w:rsid w:val="495C4A24"/>
    <w:rsid w:val="497135DF"/>
    <w:rsid w:val="4A263DF2"/>
    <w:rsid w:val="4A6F6675"/>
    <w:rsid w:val="4B135857"/>
    <w:rsid w:val="4B7951CB"/>
    <w:rsid w:val="4B7C315C"/>
    <w:rsid w:val="4D6D3AC9"/>
    <w:rsid w:val="4DAC4ACA"/>
    <w:rsid w:val="4DBE01D2"/>
    <w:rsid w:val="4F0C6BA3"/>
    <w:rsid w:val="4F186D58"/>
    <w:rsid w:val="50F06B6E"/>
    <w:rsid w:val="51D21804"/>
    <w:rsid w:val="521F663C"/>
    <w:rsid w:val="52234D33"/>
    <w:rsid w:val="522F6E0C"/>
    <w:rsid w:val="52463BA1"/>
    <w:rsid w:val="52E72A38"/>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6606E"/>
    <w:rsid w:val="567700D3"/>
    <w:rsid w:val="56FF7E9E"/>
    <w:rsid w:val="578867FC"/>
    <w:rsid w:val="5842572D"/>
    <w:rsid w:val="58614393"/>
    <w:rsid w:val="59CE5304"/>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AF62033"/>
    <w:rsid w:val="6B474EF5"/>
    <w:rsid w:val="6C0A5AC5"/>
    <w:rsid w:val="6C560CAE"/>
    <w:rsid w:val="6C576495"/>
    <w:rsid w:val="6D903FF5"/>
    <w:rsid w:val="6DA955B8"/>
    <w:rsid w:val="6DE346AB"/>
    <w:rsid w:val="6DE5391A"/>
    <w:rsid w:val="6E436654"/>
    <w:rsid w:val="6EFD1324"/>
    <w:rsid w:val="6F5A53AC"/>
    <w:rsid w:val="6FAC003D"/>
    <w:rsid w:val="6FE55E12"/>
    <w:rsid w:val="6FFB2E76"/>
    <w:rsid w:val="708F6F7F"/>
    <w:rsid w:val="70D94BD3"/>
    <w:rsid w:val="71C34D91"/>
    <w:rsid w:val="72DB435C"/>
    <w:rsid w:val="72DD3EAB"/>
    <w:rsid w:val="72E2613A"/>
    <w:rsid w:val="72F771F4"/>
    <w:rsid w:val="73934AD2"/>
    <w:rsid w:val="750837F0"/>
    <w:rsid w:val="754758CF"/>
    <w:rsid w:val="75765C41"/>
    <w:rsid w:val="764F62AB"/>
    <w:rsid w:val="765C45EC"/>
    <w:rsid w:val="768A7619"/>
    <w:rsid w:val="772E1EBA"/>
    <w:rsid w:val="781926BC"/>
    <w:rsid w:val="78910C31"/>
    <w:rsid w:val="78EF655D"/>
    <w:rsid w:val="792776E4"/>
    <w:rsid w:val="796D60A4"/>
    <w:rsid w:val="796E3EF0"/>
    <w:rsid w:val="79A031D5"/>
    <w:rsid w:val="7A1525F7"/>
    <w:rsid w:val="7B420052"/>
    <w:rsid w:val="7B69191D"/>
    <w:rsid w:val="7B836CB3"/>
    <w:rsid w:val="7BD06A28"/>
    <w:rsid w:val="7BEE50FC"/>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Cs w:val="22"/>
    </w:r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10"/>
    <w:link w:val="3"/>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2"/>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shenduxitong</Company>
  <Pages>20</Pages>
  <Words>8251</Words>
  <Characters>10322</Characters>
  <Lines>96</Lines>
  <Paragraphs>27</Paragraphs>
  <TotalTime>12</TotalTime>
  <ScaleCrop>false</ScaleCrop>
  <LinksUpToDate>false</LinksUpToDate>
  <CharactersWithSpaces>11296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2024-10-29T02:53:00Z</dcterms:created>
  <dc:creator>Administrator</dc:creator>
  <cp:lastModifiedBy>silence</cp:lastModifiedBy>
  <dcterms:modified xsi:type="dcterms:W3CDTF">2025-02-11T01:54:07Z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BB46EABDBB2749749395447164B066B3_12</vt:lpwstr>
  </property>
  <property fmtid="{D5CDD505-2E9C-101B-9397-08002B2CF9AE}" pid="4" name="KSOTemplateDocerSaveRecord">
    <vt:lpwstr>eyJoZGlkIjoiZjRmYWUxOWJhMWE5OGFmZGQyNzA0NjBkZTNhOGRjMDEiLCJ1c2VySWQiOiIyNDg4ODMzNzUifQ==</vt:lpwstr>
  </property>
</Properties>
</file>