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afterLines="0" w:line="600" w:lineRule="exact"/>
        <w:jc w:val="center"/>
        <w:rPr>
          <w:rFonts w:hint="eastAsia" w:ascii="方正小标宋_GBK" w:eastAsia="方正小标宋_GBK"/>
          <w:bCs/>
          <w:sz w:val="44"/>
          <w:szCs w:val="44"/>
          <w:lang w:eastAsia="zh-CN"/>
        </w:rPr>
      </w:pPr>
      <w:r>
        <w:rPr>
          <w:rFonts w:hint="eastAsia" w:ascii="方正小标宋_GBK" w:eastAsia="方正小标宋_GBK"/>
          <w:bCs/>
          <w:sz w:val="44"/>
          <w:szCs w:val="44"/>
        </w:rPr>
        <w:t>重庆市九龙坡区发展和改</w:t>
      </w:r>
      <w:r>
        <w:rPr>
          <w:rFonts w:hint="eastAsia" w:ascii="方正小标宋_GBK" w:eastAsia="方正小标宋_GBK"/>
          <w:bCs/>
          <w:sz w:val="44"/>
          <w:szCs w:val="44"/>
          <w:lang w:eastAsia="zh-CN"/>
        </w:rPr>
        <w:t>革委员会</w:t>
      </w:r>
    </w:p>
    <w:p>
      <w:pPr>
        <w:autoSpaceDE/>
        <w:autoSpaceDN/>
        <w:snapToGrid w:val="0"/>
        <w:spacing w:before="0" w:after="0" w:line="600" w:lineRule="exact"/>
        <w:ind w:left="0" w:firstLine="0"/>
        <w:jc w:val="center"/>
        <w:rPr>
          <w:rFonts w:hint="eastAsia" w:ascii="方正小标宋_GBK" w:eastAsia="方正小标宋_GBK"/>
          <w:bCs/>
          <w:sz w:val="44"/>
          <w:szCs w:val="44"/>
        </w:rPr>
      </w:pPr>
      <w:r>
        <w:rPr>
          <w:rFonts w:hint="eastAsia" w:ascii="Times New Roman" w:hAnsi="Times New Roman" w:eastAsia="方正小标宋_GBK"/>
          <w:w w:val="100"/>
          <w:sz w:val="44"/>
        </w:rPr>
        <w:t>关于</w:t>
      </w:r>
      <w:r>
        <w:rPr>
          <w:rFonts w:hint="eastAsia" w:ascii="Times New Roman" w:hAnsi="Times New Roman" w:eastAsia="方正小标宋_GBK"/>
          <w:w w:val="100"/>
          <w:sz w:val="44"/>
          <w:lang w:val="en-US" w:eastAsia="zh-CN"/>
        </w:rPr>
        <w:t>区青少年宫旧宫改建项目</w:t>
      </w:r>
      <w:r>
        <w:rPr>
          <w:rFonts w:hint="eastAsia" w:ascii="Times New Roman" w:hAnsi="Times New Roman" w:eastAsia="方正小标宋_GBK"/>
          <w:w w:val="100"/>
          <w:sz w:val="44"/>
        </w:rPr>
        <w:t>立项</w:t>
      </w:r>
      <w:r>
        <w:rPr>
          <w:rFonts w:hint="eastAsia" w:ascii="方正小标宋_GBK" w:eastAsia="方正小标宋_GBK"/>
          <w:bCs/>
          <w:sz w:val="44"/>
          <w:szCs w:val="44"/>
          <w:lang w:eastAsia="zh-CN"/>
        </w:rPr>
        <w:t>的</w:t>
      </w:r>
      <w:r>
        <w:rPr>
          <w:rFonts w:hint="eastAsia" w:ascii="方正小标宋_GBK" w:eastAsia="方正小标宋_GBK"/>
          <w:bCs/>
          <w:sz w:val="44"/>
          <w:szCs w:val="44"/>
        </w:rPr>
        <w:t>批复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eastAsia="方正小标宋_GBK"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/>
        <w:jc w:val="both"/>
        <w:textAlignment w:val="auto"/>
        <w:outlineLvl w:val="9"/>
        <w:rPr>
          <w:rFonts w:hint="eastAsia" w:ascii="方正仿宋_GBK" w:eastAsia="方正仿宋_GBK"/>
          <w:snapToGrid w:val="0"/>
          <w:sz w:val="32"/>
          <w:szCs w:val="32"/>
        </w:rPr>
      </w:pPr>
      <w:r>
        <w:rPr>
          <w:rFonts w:hint="eastAsia" w:ascii="方正仿宋_GBK" w:hAnsi="仿宋" w:eastAsia="方正仿宋_GBK"/>
          <w:w w:val="100"/>
          <w:sz w:val="32"/>
          <w:lang w:eastAsia="zh-CN"/>
        </w:rPr>
        <w:t>共青团重庆市九龙坡区委员会</w:t>
      </w:r>
      <w:r>
        <w:rPr>
          <w:rFonts w:hint="eastAsia" w:ascii="方正仿宋_GBK" w:eastAsia="方正仿宋_GBK"/>
          <w:snapToGrid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eastAsia="方正仿宋_GBK"/>
          <w:snapToGrid w:val="0"/>
          <w:sz w:val="32"/>
          <w:szCs w:val="32"/>
        </w:rPr>
      </w:pPr>
      <w:r>
        <w:rPr>
          <w:rFonts w:hint="eastAsia" w:ascii="方正仿宋_GBK" w:eastAsia="方正仿宋_GBK"/>
          <w:snapToGrid w:val="0"/>
          <w:sz w:val="32"/>
          <w:szCs w:val="32"/>
        </w:rPr>
        <w:t>你单位《关于</w:t>
      </w:r>
      <w:r>
        <w:rPr>
          <w:rFonts w:hint="eastAsia" w:ascii="方正仿宋_GBK" w:eastAsia="方正仿宋_GBK"/>
          <w:snapToGrid w:val="0"/>
          <w:sz w:val="32"/>
          <w:szCs w:val="32"/>
          <w:lang w:eastAsia="zh-CN"/>
        </w:rPr>
        <w:t>区青少年宫旧宫改建项目</w:t>
      </w:r>
      <w:r>
        <w:rPr>
          <w:rFonts w:hint="eastAsia" w:ascii="方正仿宋_GBK" w:eastAsia="方正仿宋_GBK"/>
          <w:snapToGrid w:val="0"/>
          <w:sz w:val="32"/>
          <w:szCs w:val="32"/>
        </w:rPr>
        <w:t>立项的</w:t>
      </w:r>
      <w:r>
        <w:rPr>
          <w:rFonts w:hint="eastAsia" w:ascii="方正仿宋_GBK" w:eastAsia="方正仿宋_GBK"/>
          <w:snapToGrid w:val="0"/>
          <w:sz w:val="32"/>
          <w:szCs w:val="32"/>
          <w:lang w:eastAsia="zh-CN"/>
        </w:rPr>
        <w:t>请示</w:t>
      </w:r>
      <w:r>
        <w:rPr>
          <w:rFonts w:hint="eastAsia" w:ascii="方正仿宋_GBK" w:eastAsia="方正仿宋_GBK"/>
          <w:snapToGrid w:val="0"/>
          <w:sz w:val="32"/>
          <w:szCs w:val="32"/>
        </w:rPr>
        <w:t>》</w:t>
      </w:r>
      <w:r>
        <w:rPr>
          <w:rFonts w:hint="eastAsia" w:ascii="方正仿宋_GBK" w:eastAsia="方正仿宋_GBK"/>
          <w:snapToGrid w:val="0"/>
          <w:sz w:val="32"/>
          <w:szCs w:val="32"/>
          <w:lang w:eastAsia="zh-CN"/>
        </w:rPr>
        <w:t>（</w:t>
      </w:r>
      <w:r>
        <w:rPr>
          <w:rFonts w:hint="eastAsia" w:ascii="方正仿宋_GBK" w:eastAsia="方正仿宋_GBK"/>
          <w:sz w:val="32"/>
          <w:szCs w:val="32"/>
          <w:lang w:eastAsia="zh-CN"/>
        </w:rPr>
        <w:t>九团文</w:t>
      </w:r>
      <w:r>
        <w:rPr>
          <w:rFonts w:hint="eastAsia" w:ascii="方正仿宋_GBK" w:eastAsia="方正仿宋_GBK"/>
          <w:sz w:val="32"/>
          <w:szCs w:val="32"/>
        </w:rPr>
        <w:t>〔</w:t>
      </w:r>
      <w:r>
        <w:rPr>
          <w:rFonts w:hint="eastAsia" w:ascii="方正仿宋_GBK" w:eastAsia="方正仿宋_GBK"/>
          <w:sz w:val="32"/>
          <w:szCs w:val="32"/>
          <w:lang w:eastAsia="zh-CN"/>
        </w:rPr>
        <w:t>2023</w:t>
      </w:r>
      <w:r>
        <w:rPr>
          <w:rFonts w:hint="eastAsia" w:ascii="方正仿宋_GBK" w:eastAsia="方正仿宋_GBK"/>
          <w:sz w:val="32"/>
          <w:szCs w:val="32"/>
        </w:rPr>
        <w:t>〕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号</w:t>
      </w:r>
      <w:r>
        <w:rPr>
          <w:rFonts w:hint="eastAsia" w:ascii="方正仿宋_GBK" w:eastAsia="方正仿宋_GBK"/>
          <w:snapToGrid w:val="0"/>
          <w:sz w:val="32"/>
          <w:szCs w:val="32"/>
          <w:lang w:eastAsia="zh-CN"/>
        </w:rPr>
        <w:t>）</w:t>
      </w:r>
      <w:r>
        <w:rPr>
          <w:rFonts w:hint="eastAsia" w:ascii="方正仿宋_GBK" w:eastAsia="方正仿宋_GBK"/>
          <w:snapToGrid w:val="0"/>
          <w:sz w:val="32"/>
          <w:szCs w:val="32"/>
        </w:rPr>
        <w:t>及相关资料收悉。</w:t>
      </w:r>
      <w:r>
        <w:rPr>
          <w:rFonts w:hint="eastAsia" w:ascii="方正仿宋_GBK" w:eastAsia="方正仿宋_GBK"/>
          <w:snapToGrid w:val="0"/>
          <w:sz w:val="32"/>
          <w:szCs w:val="32"/>
          <w:lang w:eastAsia="zh-CN"/>
        </w:rPr>
        <w:t>根据区政府主要领导批示，经研究，</w:t>
      </w:r>
      <w:r>
        <w:rPr>
          <w:rFonts w:hint="eastAsia" w:ascii="方正仿宋_GBK" w:eastAsia="方正仿宋_GBK"/>
          <w:snapToGrid w:val="0"/>
          <w:sz w:val="32"/>
          <w:szCs w:val="32"/>
        </w:rPr>
        <w:t>现</w:t>
      </w:r>
      <w:r>
        <w:rPr>
          <w:rFonts w:hint="eastAsia" w:ascii="方正仿宋_GBK" w:eastAsia="方正仿宋_GBK"/>
          <w:snapToGrid w:val="0"/>
          <w:sz w:val="32"/>
          <w:szCs w:val="32"/>
          <w:lang w:eastAsia="zh-CN"/>
        </w:rPr>
        <w:t>将该项目立项</w:t>
      </w:r>
      <w:r>
        <w:rPr>
          <w:rFonts w:hint="eastAsia" w:ascii="方正仿宋_GBK" w:eastAsia="方正仿宋_GBK"/>
          <w:snapToGrid w:val="0"/>
          <w:sz w:val="32"/>
          <w:szCs w:val="32"/>
        </w:rPr>
        <w:t>批复如下：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20" w:lineRule="exact"/>
        <w:ind w:left="640" w:leftChars="0" w:right="0" w:rightChars="0"/>
        <w:textAlignment w:val="auto"/>
        <w:outlineLvl w:val="9"/>
        <w:rPr>
          <w:rFonts w:hint="eastAsia" w:ascii="方正仿宋_GBK" w:hAnsi="仿宋" w:eastAsia="方正仿宋_GBK"/>
          <w:w w:val="100"/>
          <w:sz w:val="32"/>
        </w:rPr>
      </w:pPr>
      <w:r>
        <w:rPr>
          <w:rFonts w:hint="eastAsia" w:ascii="方正黑体_GBK" w:hAnsi="黑体" w:eastAsia="方正黑体_GBK"/>
          <w:snapToGrid w:val="0"/>
          <w:kern w:val="0"/>
          <w:sz w:val="32"/>
          <w:szCs w:val="32"/>
          <w:lang w:eastAsia="zh-CN"/>
        </w:rPr>
        <w:t>一、</w:t>
      </w:r>
      <w:r>
        <w:rPr>
          <w:rFonts w:hint="eastAsia" w:ascii="方正黑体_GBK" w:hAnsi="黑体" w:eastAsia="方正黑体_GBK"/>
          <w:snapToGrid w:val="0"/>
          <w:kern w:val="0"/>
          <w:sz w:val="32"/>
          <w:szCs w:val="32"/>
        </w:rPr>
        <w:t>项目</w:t>
      </w:r>
      <w:r>
        <w:rPr>
          <w:rFonts w:hint="eastAsia" w:ascii="方正黑体_GBK" w:hAnsi="黑体" w:eastAsia="方正黑体_GBK"/>
          <w:snapToGrid w:val="0"/>
          <w:kern w:val="0"/>
          <w:sz w:val="32"/>
          <w:szCs w:val="32"/>
          <w:lang w:eastAsia="zh-CN"/>
        </w:rPr>
        <w:t>法人</w:t>
      </w:r>
      <w:r>
        <w:rPr>
          <w:rFonts w:hint="eastAsia" w:ascii="方正黑体_GBK" w:hAnsi="黑体" w:eastAsia="方正黑体_GBK"/>
          <w:snapToGrid w:val="0"/>
          <w:kern w:val="0"/>
          <w:sz w:val="32"/>
          <w:szCs w:val="32"/>
        </w:rPr>
        <w:t>：</w:t>
      </w:r>
      <w:r>
        <w:rPr>
          <w:rFonts w:hint="eastAsia" w:ascii="方正仿宋_GBK" w:hAnsi="仿宋" w:eastAsia="方正仿宋_GBK"/>
          <w:w w:val="100"/>
          <w:sz w:val="32"/>
          <w:lang w:eastAsia="zh-CN"/>
        </w:rPr>
        <w:t>共青团重庆市九龙坡区委员会</w:t>
      </w:r>
      <w:r>
        <w:rPr>
          <w:rFonts w:hint="eastAsia" w:ascii="方正仿宋_GBK" w:hAnsi="仿宋" w:eastAsia="方正仿宋_GBK"/>
          <w:w w:val="100"/>
          <w:sz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黑体" w:eastAsia="方正黑体_GBK"/>
          <w:snapToGrid w:val="0"/>
          <w:kern w:val="0"/>
          <w:sz w:val="32"/>
          <w:szCs w:val="32"/>
          <w:lang w:eastAsia="zh-CN"/>
        </w:rPr>
      </w:pPr>
      <w:r>
        <w:rPr>
          <w:rFonts w:hint="eastAsia" w:ascii="方正黑体_GBK" w:hAnsi="黑体" w:eastAsia="方正黑体_GBK"/>
          <w:snapToGrid w:val="0"/>
          <w:kern w:val="0"/>
          <w:sz w:val="32"/>
          <w:szCs w:val="32"/>
          <w:lang w:eastAsia="zh-CN"/>
        </w:rPr>
        <w:t>二、代理业主：</w:t>
      </w:r>
      <w:r>
        <w:rPr>
          <w:rFonts w:hint="eastAsia" w:ascii="方正仿宋_GBK" w:hAnsi="仿宋" w:eastAsia="方正仿宋_GBK"/>
          <w:w w:val="100"/>
          <w:sz w:val="32"/>
          <w:lang w:eastAsia="zh-CN"/>
        </w:rPr>
        <w:t>重庆桃花溪建设项目管理有限公司。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/>
          <w:bCs/>
          <w:sz w:val="32"/>
          <w:lang w:eastAsia="zh-CN"/>
        </w:rPr>
      </w:pPr>
      <w:r>
        <w:rPr>
          <w:rFonts w:hint="eastAsia" w:ascii="方正黑体_GBK" w:hAnsi="黑体" w:eastAsia="方正黑体_GBK"/>
          <w:snapToGrid w:val="0"/>
          <w:kern w:val="0"/>
          <w:sz w:val="32"/>
          <w:szCs w:val="32"/>
          <w:lang w:eastAsia="zh-CN"/>
        </w:rPr>
        <w:t>三、</w:t>
      </w:r>
      <w:r>
        <w:rPr>
          <w:rFonts w:hint="eastAsia" w:ascii="方正黑体_GBK" w:hAnsi="黑体" w:eastAsia="方正黑体_GBK"/>
          <w:snapToGrid w:val="0"/>
          <w:kern w:val="0"/>
          <w:sz w:val="32"/>
          <w:szCs w:val="32"/>
        </w:rPr>
        <w:t>建设地址：</w:t>
      </w:r>
      <w:r>
        <w:rPr>
          <w:rFonts w:hint="eastAsia" w:ascii="方正仿宋_GBK" w:eastAsia="方正仿宋_GBK"/>
          <w:sz w:val="32"/>
          <w:szCs w:val="32"/>
        </w:rPr>
        <w:t>九龙坡区</w:t>
      </w:r>
      <w:r>
        <w:rPr>
          <w:rFonts w:hint="eastAsia" w:ascii="方正仿宋_GBK" w:eastAsia="方正仿宋_GBK"/>
          <w:sz w:val="32"/>
          <w:szCs w:val="32"/>
          <w:lang w:eastAsia="zh-CN"/>
        </w:rPr>
        <w:t>石杨路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259号附221号3-1和259号附190号2-1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仿宋" w:eastAsia="方正仿宋_GBK"/>
          <w:w w:val="100"/>
          <w:sz w:val="32"/>
          <w:lang w:eastAsia="zh-CN"/>
        </w:rPr>
      </w:pPr>
      <w:r>
        <w:rPr>
          <w:rFonts w:hint="eastAsia" w:ascii="方正黑体_GBK" w:hAnsi="黑体" w:eastAsia="方正黑体_GBK"/>
          <w:snapToGrid w:val="0"/>
          <w:kern w:val="0"/>
          <w:sz w:val="32"/>
          <w:szCs w:val="32"/>
          <w:lang w:eastAsia="zh-CN"/>
        </w:rPr>
        <w:t>四</w:t>
      </w:r>
      <w:r>
        <w:rPr>
          <w:rFonts w:hint="eastAsia" w:ascii="方正黑体_GBK" w:hAnsi="黑体" w:eastAsia="方正黑体_GBK"/>
          <w:snapToGrid w:val="0"/>
          <w:kern w:val="0"/>
          <w:sz w:val="32"/>
          <w:szCs w:val="32"/>
        </w:rPr>
        <w:t>、建设规模及内容：</w:t>
      </w:r>
      <w:r>
        <w:rPr>
          <w:rFonts w:hint="eastAsia" w:ascii="方正仿宋_GBK" w:hAnsi="仿宋" w:eastAsia="方正仿宋_GBK"/>
          <w:w w:val="100"/>
          <w:sz w:val="32"/>
          <w:lang w:val="en-US" w:eastAsia="zh-CN"/>
        </w:rPr>
        <w:t>该项目总面积约1600㎡，本次主要建设的内容包括室内装饰、消防、空调、照明、弱电智能化、教学设施设备等。</w:t>
      </w:r>
    </w:p>
    <w:p>
      <w:pPr>
        <w:autoSpaceDE/>
        <w:autoSpaceDN/>
        <w:snapToGrid/>
        <w:spacing w:before="0" w:after="0" w:line="600" w:lineRule="exact"/>
        <w:ind w:left="0" w:firstLine="640"/>
        <w:jc w:val="both"/>
        <w:rPr>
          <w:rFonts w:hint="eastAsia" w:ascii="方正仿宋_GBK" w:hAnsi="黑体" w:eastAsia="方正仿宋_GBK"/>
          <w:snapToGrid w:val="0"/>
          <w:sz w:val="32"/>
          <w:szCs w:val="32"/>
        </w:rPr>
      </w:pPr>
      <w:r>
        <w:rPr>
          <w:rFonts w:hint="eastAsia" w:ascii="方正黑体_GBK" w:hAnsi="黑体" w:eastAsia="方正黑体_GBK"/>
          <w:snapToGrid w:val="0"/>
          <w:sz w:val="32"/>
          <w:szCs w:val="32"/>
          <w:lang w:eastAsia="zh-CN"/>
        </w:rPr>
        <w:t>五</w:t>
      </w:r>
      <w:r>
        <w:rPr>
          <w:rFonts w:hint="eastAsia" w:ascii="方正黑体_GBK" w:hAnsi="黑体" w:eastAsia="方正黑体_GBK"/>
          <w:snapToGrid w:val="0"/>
          <w:sz w:val="32"/>
          <w:szCs w:val="32"/>
        </w:rPr>
        <w:t>、总投资及资金来源：</w:t>
      </w:r>
      <w:r>
        <w:rPr>
          <w:rFonts w:hint="eastAsia" w:ascii="方正仿宋_GBK" w:hAnsi="仿宋" w:eastAsia="方正仿宋_GBK"/>
          <w:w w:val="100"/>
          <w:sz w:val="32"/>
        </w:rPr>
        <w:t>项目总投资约</w:t>
      </w:r>
      <w:r>
        <w:rPr>
          <w:rFonts w:hint="eastAsia" w:ascii="方正仿宋_GBK" w:hAnsi="仿宋" w:eastAsia="方正仿宋_GBK"/>
          <w:w w:val="100"/>
          <w:sz w:val="32"/>
          <w:lang w:val="en-US" w:eastAsia="zh-CN"/>
        </w:rPr>
        <w:t>320</w:t>
      </w:r>
      <w:r>
        <w:rPr>
          <w:rFonts w:hint="eastAsia" w:ascii="方正仿宋_GBK" w:hAnsi="仿宋" w:eastAsia="方正仿宋_GBK"/>
          <w:w w:val="100"/>
          <w:sz w:val="32"/>
        </w:rPr>
        <w:t>万元。</w:t>
      </w:r>
      <w:r>
        <w:rPr>
          <w:rFonts w:hint="eastAsia" w:ascii="方正仿宋_GBK" w:hAnsi="黑体" w:eastAsia="方正仿宋_GBK"/>
          <w:snapToGrid w:val="0"/>
          <w:kern w:val="0"/>
          <w:sz w:val="32"/>
          <w:szCs w:val="32"/>
        </w:rPr>
        <w:t>项目资金由</w:t>
      </w:r>
      <w:r>
        <w:rPr>
          <w:rFonts w:hint="eastAsia" w:ascii="方正仿宋_GBK" w:hAnsi="黑体" w:eastAsia="方正仿宋_GBK"/>
          <w:snapToGrid w:val="0"/>
          <w:kern w:val="0"/>
          <w:sz w:val="32"/>
          <w:szCs w:val="32"/>
          <w:lang w:eastAsia="zh-CN"/>
        </w:rPr>
        <w:t>团区委从青少年宫排危改造专项补助资金的结转资金中列支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解决</w:t>
      </w:r>
      <w:r>
        <w:rPr>
          <w:rFonts w:hint="eastAsia" w:ascii="方正仿宋_GBK" w:hAnsi="黑体" w:eastAsia="方正仿宋_GBK"/>
          <w:snapToGrid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-2147483648" w:line="560" w:lineRule="exact"/>
        <w:ind w:firstLine="615"/>
        <w:jc w:val="both"/>
        <w:textAlignment w:val="auto"/>
        <w:rPr>
          <w:rFonts w:hint="eastAsia" w:ascii="Times New Roman" w:hAnsi="Times New Roman" w:eastAsia="方正仿宋_GBK"/>
          <w:snapToGrid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/>
          <w:snapToGrid w:val="0"/>
          <w:sz w:val="32"/>
          <w:szCs w:val="32"/>
          <w:lang w:eastAsia="zh-CN"/>
        </w:rPr>
        <w:t>六</w:t>
      </w:r>
      <w:r>
        <w:rPr>
          <w:rFonts w:hint="eastAsia" w:ascii="Times New Roman" w:hAnsi="Times New Roman" w:eastAsia="方正黑体_GBK"/>
          <w:snapToGrid w:val="0"/>
          <w:sz w:val="32"/>
          <w:szCs w:val="32"/>
        </w:rPr>
        <w:t>、招标核准：</w:t>
      </w:r>
      <w:r>
        <w:rPr>
          <w:rFonts w:hint="eastAsia" w:ascii="方正仿宋_GBK" w:hAnsi="黑体" w:eastAsia="方正仿宋_GBK"/>
          <w:snapToGrid w:val="0"/>
          <w:sz w:val="32"/>
          <w:szCs w:val="32"/>
          <w:lang w:eastAsia="zh-CN"/>
        </w:rPr>
        <w:t>非必须招标。</w:t>
      </w:r>
    </w:p>
    <w:p>
      <w:pPr>
        <w:widowControl w:val="0"/>
        <w:spacing w:after="0" w:afterLines="-2147483648" w:line="520" w:lineRule="exact"/>
        <w:ind w:firstLine="640" w:firstLineChars="200"/>
        <w:jc w:val="both"/>
        <w:rPr>
          <w:rFonts w:hint="eastAsia" w:ascii="Times New Roman" w:hAnsi="Times New Roman" w:eastAsia="方正仿宋_GBK"/>
          <w:snapToGrid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sz w:val="32"/>
          <w:szCs w:val="32"/>
          <w:lang w:eastAsia="zh-CN"/>
        </w:rPr>
        <w:t>七</w:t>
      </w:r>
      <w:r>
        <w:rPr>
          <w:rFonts w:hint="eastAsia" w:ascii="Times New Roman" w:hAnsi="Times New Roman" w:eastAsia="方正黑体_GBK"/>
          <w:snapToGrid w:val="0"/>
          <w:sz w:val="32"/>
          <w:szCs w:val="32"/>
        </w:rPr>
        <w:t>、相关要求：</w:t>
      </w:r>
      <w:r>
        <w:rPr>
          <w:rFonts w:hint="eastAsia" w:ascii="Times New Roman" w:hAnsi="Times New Roman" w:eastAsia="方正仿宋_GBK"/>
          <w:sz w:val="32"/>
        </w:rPr>
        <w:t>此文件自发文之日起一年内未批准项目投资概算自动失效。</w:t>
      </w:r>
      <w:r>
        <w:rPr>
          <w:rFonts w:hint="eastAsia" w:ascii="Times New Roman" w:hAnsi="Times New Roman" w:eastAsia="方正仿宋_GBK"/>
          <w:sz w:val="32"/>
          <w:szCs w:val="32"/>
        </w:rPr>
        <w:t>请严格按照基本建设管理程序办理手续，落实建设资金及各项前期准备工作，</w:t>
      </w:r>
      <w:r>
        <w:rPr>
          <w:rFonts w:hint="eastAsia" w:ascii="Times New Roman" w:hAnsi="Times New Roman" w:eastAsia="方正仿宋_GBK"/>
          <w:sz w:val="32"/>
        </w:rPr>
        <w:t>待</w:t>
      </w:r>
      <w:r>
        <w:rPr>
          <w:rFonts w:hint="eastAsia" w:ascii="Times New Roman" w:hAnsi="Times New Roman" w:eastAsia="方正仿宋_GBK"/>
          <w:snapToGrid w:val="0"/>
          <w:sz w:val="32"/>
          <w:szCs w:val="32"/>
        </w:rPr>
        <w:t>取得行业主管部门初设批复后</w:t>
      </w:r>
      <w:r>
        <w:rPr>
          <w:rFonts w:hint="eastAsia" w:ascii="Times New Roman" w:hAnsi="Times New Roman" w:eastAsia="方正仿宋_GBK"/>
          <w:sz w:val="32"/>
        </w:rPr>
        <w:t>，委托有相关资质的中介机构编制工程投资概算，报我委审批，经我委对工程投资概算批准后，方可确定承建单位及动工建设。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4000" w:firstLineChars="1250"/>
        <w:textAlignment w:val="auto"/>
        <w:outlineLvl w:val="9"/>
        <w:rPr>
          <w:rFonts w:hint="eastAsia" w:ascii="方正仿宋_GBK" w:eastAsia="方正仿宋_GBK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4000" w:firstLineChars="1250"/>
        <w:textAlignment w:val="auto"/>
        <w:outlineLvl w:val="9"/>
        <w:rPr>
          <w:rFonts w:hint="eastAsia" w:ascii="方正仿宋_GBK" w:eastAsia="方正仿宋_GBK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4000" w:firstLineChars="1250"/>
        <w:textAlignment w:val="auto"/>
        <w:outlineLvl w:val="9"/>
        <w:rPr>
          <w:rFonts w:hint="eastAsia" w:ascii="方正仿宋_GBK" w:eastAsia="方正仿宋_GBK"/>
          <w:snapToGrid w:val="0"/>
          <w:sz w:val="32"/>
          <w:szCs w:val="32"/>
        </w:rPr>
      </w:pPr>
      <w:r>
        <w:rPr>
          <w:rFonts w:hint="eastAsia" w:ascii="方正仿宋_GBK" w:eastAsia="方正仿宋_GBK"/>
          <w:snapToGrid w:val="0"/>
          <w:sz w:val="32"/>
          <w:szCs w:val="32"/>
        </w:rPr>
        <w:t>重庆市九龙坡区发展和改革委员会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/>
        <w:textAlignment w:val="auto"/>
        <w:outlineLvl w:val="9"/>
        <w:rPr>
          <w:rFonts w:hint="eastAsia" w:ascii="方正仿宋_GBK" w:eastAsia="方正仿宋_GBK"/>
          <w:snapToGrid w:val="0"/>
          <w:sz w:val="32"/>
          <w:szCs w:val="32"/>
        </w:rPr>
      </w:pPr>
      <w:r>
        <w:rPr>
          <w:rFonts w:hint="eastAsia" w:ascii="方正仿宋_GBK" w:eastAsia="方正仿宋_GBK"/>
          <w:snapToGrid w:val="0"/>
          <w:sz w:val="32"/>
          <w:szCs w:val="32"/>
        </w:rPr>
        <w:t xml:space="preserve">                                </w:t>
      </w:r>
      <w:r>
        <w:rPr>
          <w:rFonts w:hint="eastAsia" w:ascii="方正仿宋_GBK" w:eastAsia="方正仿宋_GBK"/>
          <w:snapToGrid w:val="0"/>
          <w:sz w:val="32"/>
          <w:szCs w:val="32"/>
          <w:lang w:eastAsia="zh-CN"/>
        </w:rPr>
        <w:t>2023</w:t>
      </w:r>
      <w:r>
        <w:rPr>
          <w:rFonts w:hint="eastAsia" w:ascii="方正仿宋_GBK" w:eastAsia="方正仿宋_GBK"/>
          <w:snapToGrid w:val="0"/>
          <w:sz w:val="32"/>
          <w:szCs w:val="32"/>
        </w:rPr>
        <w:t>年</w:t>
      </w:r>
      <w:r>
        <w:rPr>
          <w:rFonts w:hint="eastAsia" w:ascii="方正仿宋_GBK" w:eastAsia="方正仿宋_GBK"/>
          <w:snapToGrid w:val="0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snapToGrid w:val="0"/>
          <w:sz w:val="32"/>
          <w:szCs w:val="32"/>
        </w:rPr>
        <w:t>月</w:t>
      </w:r>
      <w:r>
        <w:rPr>
          <w:rFonts w:hint="eastAsia" w:ascii="方正仿宋_GBK" w:eastAsia="方正仿宋_GBK"/>
          <w:snapToGrid w:val="0"/>
          <w:sz w:val="32"/>
          <w:szCs w:val="32"/>
          <w:lang w:val="en-US" w:eastAsia="zh-CN"/>
        </w:rPr>
        <w:t>12</w:t>
      </w:r>
      <w:r>
        <w:rPr>
          <w:rFonts w:hint="eastAsia" w:ascii="方正仿宋_GBK" w:eastAsia="方正仿宋_GBK"/>
          <w:snapToGrid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/>
        <w:textAlignment w:val="auto"/>
        <w:outlineLvl w:val="9"/>
        <w:rPr>
          <w:rFonts w:hint="eastAsia" w:ascii="方正仿宋_GBK" w:eastAsia="方正仿宋_GBK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tabs>
          <w:tab w:val="left" w:pos="2700"/>
          <w:tab w:val="left" w:pos="432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eastAsia="方正仿宋_GBK"/>
          <w:sz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tabs>
          <w:tab w:val="left" w:pos="2700"/>
          <w:tab w:val="left" w:pos="432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eastAsia="方正仿宋_GBK"/>
          <w:sz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tabs>
          <w:tab w:val="left" w:pos="2700"/>
          <w:tab w:val="left" w:pos="432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eastAsia="方正仿宋_GBK"/>
          <w:sz w:val="32"/>
        </w:rPr>
      </w:pPr>
    </w:p>
    <w:p>
      <w:pPr>
        <w:widowControl w:val="0"/>
        <w:pBdr>
          <w:top w:val="none" w:color="auto" w:sz="0" w:space="1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500"/>
          <w:tab w:val="center" w:pos="4640"/>
          <w:tab w:val="left" w:pos="5619"/>
          <w:tab w:val="left" w:pos="7620"/>
        </w:tabs>
        <w:wordWrap/>
        <w:adjustRightInd w:val="0"/>
        <w:snapToGrid/>
        <w:spacing w:before="0" w:beforeLines="0" w:after="0" w:afterLines="0" w:line="480" w:lineRule="exact"/>
        <w:ind w:left="0" w:leftChars="0" w:right="-84" w:rightChars="-38"/>
        <w:textAlignment w:val="auto"/>
        <w:outlineLvl w:val="9"/>
        <w:rPr>
          <w:rFonts w:hint="eastAsia" w:ascii="方正仿宋_GBK" w:eastAsia="方正仿宋_GBK"/>
          <w:snapToGrid w:val="0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2098" w:right="1531" w:bottom="1984" w:left="1531" w:header="851" w:footer="147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40" w:leftChars="200" w:right="440" w:rightChars="200"/>
      <w:rPr>
        <w:rStyle w:val="8"/>
        <w:rFonts w:hint="eastAsia" w:ascii="宋体" w:hAnsi="宋体"/>
        <w:sz w:val="28"/>
        <w:szCs w:val="28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3</w:t>
    </w:r>
    <w:r>
      <w:fldChar w:fldCharType="end"/>
    </w:r>
  </w:p>
  <w:p>
    <w:pPr>
      <w:pStyle w:val="2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0"/>
  <w:displayHorizontalDrawingGridEvery w:val="1"/>
  <w:displayVerticalDrawingGridEvery w:val="1"/>
  <w:noPunctuationKerning w:val="1"/>
  <w:characterSpacingControl w:val="doNotCompress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iOGEyMjRkOGU1YjYwN2U5YTkxZTJmNTAxZjAxZjYifQ=="/>
  </w:docVars>
  <w:rsids>
    <w:rsidRoot w:val="00172A27"/>
    <w:rsid w:val="00241C3E"/>
    <w:rsid w:val="00654569"/>
    <w:rsid w:val="014045D2"/>
    <w:rsid w:val="02190CF9"/>
    <w:rsid w:val="02BE1B0E"/>
    <w:rsid w:val="03470247"/>
    <w:rsid w:val="03CA20E4"/>
    <w:rsid w:val="03E1270F"/>
    <w:rsid w:val="04122B7B"/>
    <w:rsid w:val="044054EB"/>
    <w:rsid w:val="0446019E"/>
    <w:rsid w:val="048E05F7"/>
    <w:rsid w:val="04A96E61"/>
    <w:rsid w:val="04D330E5"/>
    <w:rsid w:val="04DE074A"/>
    <w:rsid w:val="052A6C5B"/>
    <w:rsid w:val="053165E9"/>
    <w:rsid w:val="056F6509"/>
    <w:rsid w:val="05A40B7F"/>
    <w:rsid w:val="05D22BA9"/>
    <w:rsid w:val="05E77F47"/>
    <w:rsid w:val="05F21A62"/>
    <w:rsid w:val="06134F25"/>
    <w:rsid w:val="0689272A"/>
    <w:rsid w:val="06C6145F"/>
    <w:rsid w:val="06E066C6"/>
    <w:rsid w:val="070A1B92"/>
    <w:rsid w:val="070D6CA2"/>
    <w:rsid w:val="079C5F06"/>
    <w:rsid w:val="07BA370F"/>
    <w:rsid w:val="08306791"/>
    <w:rsid w:val="083462EB"/>
    <w:rsid w:val="086A6E30"/>
    <w:rsid w:val="091B24CD"/>
    <w:rsid w:val="0A200B7B"/>
    <w:rsid w:val="0A7960D3"/>
    <w:rsid w:val="0AB30F57"/>
    <w:rsid w:val="0ADF2A3B"/>
    <w:rsid w:val="0C303C8E"/>
    <w:rsid w:val="0CDA1032"/>
    <w:rsid w:val="0F0A40DC"/>
    <w:rsid w:val="0FB33D72"/>
    <w:rsid w:val="0FD56E42"/>
    <w:rsid w:val="100F061E"/>
    <w:rsid w:val="10164506"/>
    <w:rsid w:val="103360B6"/>
    <w:rsid w:val="104635B0"/>
    <w:rsid w:val="10875260"/>
    <w:rsid w:val="108B1838"/>
    <w:rsid w:val="10965ACE"/>
    <w:rsid w:val="10D96BB5"/>
    <w:rsid w:val="10FC0910"/>
    <w:rsid w:val="112E6F34"/>
    <w:rsid w:val="114362A8"/>
    <w:rsid w:val="11443F1A"/>
    <w:rsid w:val="11691FC7"/>
    <w:rsid w:val="116C3F9A"/>
    <w:rsid w:val="119C7740"/>
    <w:rsid w:val="122F5497"/>
    <w:rsid w:val="13286E80"/>
    <w:rsid w:val="132A5B9D"/>
    <w:rsid w:val="134C2872"/>
    <w:rsid w:val="136B0AC4"/>
    <w:rsid w:val="137D01BA"/>
    <w:rsid w:val="138017A3"/>
    <w:rsid w:val="139C40B7"/>
    <w:rsid w:val="142B00DB"/>
    <w:rsid w:val="143B3A34"/>
    <w:rsid w:val="144303C5"/>
    <w:rsid w:val="147B1D59"/>
    <w:rsid w:val="148D21CA"/>
    <w:rsid w:val="14F25066"/>
    <w:rsid w:val="14FA186D"/>
    <w:rsid w:val="14FD65BA"/>
    <w:rsid w:val="15883A78"/>
    <w:rsid w:val="161E2B16"/>
    <w:rsid w:val="164C2CF7"/>
    <w:rsid w:val="16EB10EA"/>
    <w:rsid w:val="16F853DD"/>
    <w:rsid w:val="17271799"/>
    <w:rsid w:val="1727776C"/>
    <w:rsid w:val="177258DC"/>
    <w:rsid w:val="18235C56"/>
    <w:rsid w:val="18670299"/>
    <w:rsid w:val="18874186"/>
    <w:rsid w:val="19AF264E"/>
    <w:rsid w:val="19B2494F"/>
    <w:rsid w:val="1A286A2A"/>
    <w:rsid w:val="1A4058C4"/>
    <w:rsid w:val="1A4B1C44"/>
    <w:rsid w:val="1A5D1637"/>
    <w:rsid w:val="1ACA4F8E"/>
    <w:rsid w:val="1AD50893"/>
    <w:rsid w:val="1B195B24"/>
    <w:rsid w:val="1B2946FF"/>
    <w:rsid w:val="1BAE1AFE"/>
    <w:rsid w:val="1BB04555"/>
    <w:rsid w:val="1BB921E0"/>
    <w:rsid w:val="1BDA40B0"/>
    <w:rsid w:val="1BF7155D"/>
    <w:rsid w:val="1C0845B8"/>
    <w:rsid w:val="1C096F68"/>
    <w:rsid w:val="1C325DAA"/>
    <w:rsid w:val="1CC15061"/>
    <w:rsid w:val="1DC333D4"/>
    <w:rsid w:val="1DE34233"/>
    <w:rsid w:val="1DF37CDF"/>
    <w:rsid w:val="1DF74B59"/>
    <w:rsid w:val="1E591E5A"/>
    <w:rsid w:val="1E6C66CF"/>
    <w:rsid w:val="1E9D349B"/>
    <w:rsid w:val="1EB5594A"/>
    <w:rsid w:val="1ED63CE0"/>
    <w:rsid w:val="1EFF551C"/>
    <w:rsid w:val="1FAC6722"/>
    <w:rsid w:val="2035010D"/>
    <w:rsid w:val="204E7574"/>
    <w:rsid w:val="20E85CFA"/>
    <w:rsid w:val="216064B7"/>
    <w:rsid w:val="216F215D"/>
    <w:rsid w:val="218A4018"/>
    <w:rsid w:val="21A90848"/>
    <w:rsid w:val="21BE70A7"/>
    <w:rsid w:val="21C57B72"/>
    <w:rsid w:val="21CF7724"/>
    <w:rsid w:val="21E24B9F"/>
    <w:rsid w:val="21EE0076"/>
    <w:rsid w:val="221A46B5"/>
    <w:rsid w:val="223243B6"/>
    <w:rsid w:val="225F454D"/>
    <w:rsid w:val="22907889"/>
    <w:rsid w:val="22F015DA"/>
    <w:rsid w:val="22F61F26"/>
    <w:rsid w:val="233C2AC0"/>
    <w:rsid w:val="23560355"/>
    <w:rsid w:val="23900716"/>
    <w:rsid w:val="244B598E"/>
    <w:rsid w:val="24913207"/>
    <w:rsid w:val="252B3818"/>
    <w:rsid w:val="25EF3FF4"/>
    <w:rsid w:val="260561D2"/>
    <w:rsid w:val="26A769E0"/>
    <w:rsid w:val="26C17235"/>
    <w:rsid w:val="275D1265"/>
    <w:rsid w:val="277909BB"/>
    <w:rsid w:val="27CB1992"/>
    <w:rsid w:val="28005863"/>
    <w:rsid w:val="2883142C"/>
    <w:rsid w:val="29450E29"/>
    <w:rsid w:val="298505A2"/>
    <w:rsid w:val="2AB34F19"/>
    <w:rsid w:val="2ADE508B"/>
    <w:rsid w:val="2B5F2C9C"/>
    <w:rsid w:val="2B62657F"/>
    <w:rsid w:val="2B817947"/>
    <w:rsid w:val="2C2A71DF"/>
    <w:rsid w:val="2C6947EE"/>
    <w:rsid w:val="2D6F1138"/>
    <w:rsid w:val="2D7430CA"/>
    <w:rsid w:val="2E383F5F"/>
    <w:rsid w:val="2E5329FF"/>
    <w:rsid w:val="2E945307"/>
    <w:rsid w:val="2F8E0048"/>
    <w:rsid w:val="30B145AB"/>
    <w:rsid w:val="30C93970"/>
    <w:rsid w:val="31A351BA"/>
    <w:rsid w:val="31C160A0"/>
    <w:rsid w:val="323A0992"/>
    <w:rsid w:val="325C63ED"/>
    <w:rsid w:val="32911642"/>
    <w:rsid w:val="32BE00D2"/>
    <w:rsid w:val="32DC2719"/>
    <w:rsid w:val="332A14D7"/>
    <w:rsid w:val="34282A62"/>
    <w:rsid w:val="348160B9"/>
    <w:rsid w:val="34924EEA"/>
    <w:rsid w:val="34A26995"/>
    <w:rsid w:val="34AD725F"/>
    <w:rsid w:val="34CD1FA1"/>
    <w:rsid w:val="35794DD7"/>
    <w:rsid w:val="35DB312F"/>
    <w:rsid w:val="35E74330"/>
    <w:rsid w:val="35FC2ADC"/>
    <w:rsid w:val="362649E5"/>
    <w:rsid w:val="36706A62"/>
    <w:rsid w:val="36D565FC"/>
    <w:rsid w:val="36DA1EF4"/>
    <w:rsid w:val="372B1010"/>
    <w:rsid w:val="3767512A"/>
    <w:rsid w:val="38150310"/>
    <w:rsid w:val="3835649E"/>
    <w:rsid w:val="38727EC4"/>
    <w:rsid w:val="388A514A"/>
    <w:rsid w:val="38B4055C"/>
    <w:rsid w:val="392D7A62"/>
    <w:rsid w:val="395B10A5"/>
    <w:rsid w:val="397721FA"/>
    <w:rsid w:val="397B3FDE"/>
    <w:rsid w:val="3A310231"/>
    <w:rsid w:val="3A4132EA"/>
    <w:rsid w:val="3A5A79CB"/>
    <w:rsid w:val="3A5D10AC"/>
    <w:rsid w:val="3A633EFE"/>
    <w:rsid w:val="3A6A4661"/>
    <w:rsid w:val="3A8A3C6B"/>
    <w:rsid w:val="3AFB0218"/>
    <w:rsid w:val="3B37183C"/>
    <w:rsid w:val="3B60102E"/>
    <w:rsid w:val="3BB8133C"/>
    <w:rsid w:val="3BBD51C4"/>
    <w:rsid w:val="3BF32F0A"/>
    <w:rsid w:val="3C4B5ECC"/>
    <w:rsid w:val="3C814DB2"/>
    <w:rsid w:val="3CCF2612"/>
    <w:rsid w:val="3CD7072A"/>
    <w:rsid w:val="3CF60557"/>
    <w:rsid w:val="3CFF4CC4"/>
    <w:rsid w:val="3D22320F"/>
    <w:rsid w:val="3D5030CA"/>
    <w:rsid w:val="3DD35919"/>
    <w:rsid w:val="3DE3145D"/>
    <w:rsid w:val="3EAF6024"/>
    <w:rsid w:val="3F0D2967"/>
    <w:rsid w:val="3F2144B6"/>
    <w:rsid w:val="3F223068"/>
    <w:rsid w:val="3F3A33F7"/>
    <w:rsid w:val="3F7E777E"/>
    <w:rsid w:val="3F852C53"/>
    <w:rsid w:val="3FF45F86"/>
    <w:rsid w:val="40130D42"/>
    <w:rsid w:val="40893366"/>
    <w:rsid w:val="411B7737"/>
    <w:rsid w:val="415F4C99"/>
    <w:rsid w:val="419F369F"/>
    <w:rsid w:val="41DC6FA7"/>
    <w:rsid w:val="423264B7"/>
    <w:rsid w:val="42565E36"/>
    <w:rsid w:val="42855E3B"/>
    <w:rsid w:val="42E4042D"/>
    <w:rsid w:val="434326B0"/>
    <w:rsid w:val="43986DEC"/>
    <w:rsid w:val="43A555E9"/>
    <w:rsid w:val="43F450AA"/>
    <w:rsid w:val="43FA46D7"/>
    <w:rsid w:val="4420128D"/>
    <w:rsid w:val="442D4E1E"/>
    <w:rsid w:val="442D560C"/>
    <w:rsid w:val="44501592"/>
    <w:rsid w:val="44536E95"/>
    <w:rsid w:val="44AA07D2"/>
    <w:rsid w:val="44D22496"/>
    <w:rsid w:val="44FA66D3"/>
    <w:rsid w:val="46805EEC"/>
    <w:rsid w:val="46F94970"/>
    <w:rsid w:val="47D346EB"/>
    <w:rsid w:val="47E21D1E"/>
    <w:rsid w:val="48CA0FE3"/>
    <w:rsid w:val="48EE07F7"/>
    <w:rsid w:val="49AC7268"/>
    <w:rsid w:val="49B91E85"/>
    <w:rsid w:val="49CC4873"/>
    <w:rsid w:val="49FB215A"/>
    <w:rsid w:val="4A6256FF"/>
    <w:rsid w:val="4ABC42CB"/>
    <w:rsid w:val="4B3A15C1"/>
    <w:rsid w:val="4BAB7356"/>
    <w:rsid w:val="4BB515B3"/>
    <w:rsid w:val="4C111CCC"/>
    <w:rsid w:val="4CD241FD"/>
    <w:rsid w:val="4D35254F"/>
    <w:rsid w:val="4DD32690"/>
    <w:rsid w:val="4E0F0A13"/>
    <w:rsid w:val="4EBB51A6"/>
    <w:rsid w:val="4ED07170"/>
    <w:rsid w:val="4F1D2B9B"/>
    <w:rsid w:val="4F2A3FE1"/>
    <w:rsid w:val="4F3F7B9D"/>
    <w:rsid w:val="4F995CB8"/>
    <w:rsid w:val="4FC248BB"/>
    <w:rsid w:val="506D0C4E"/>
    <w:rsid w:val="506F1978"/>
    <w:rsid w:val="508931DA"/>
    <w:rsid w:val="511E2680"/>
    <w:rsid w:val="51C701D6"/>
    <w:rsid w:val="523223CB"/>
    <w:rsid w:val="526453C9"/>
    <w:rsid w:val="52EE27D0"/>
    <w:rsid w:val="531F7313"/>
    <w:rsid w:val="533B0F6B"/>
    <w:rsid w:val="533F364B"/>
    <w:rsid w:val="53721520"/>
    <w:rsid w:val="539E5BB7"/>
    <w:rsid w:val="53DA32C7"/>
    <w:rsid w:val="53FA52F5"/>
    <w:rsid w:val="54133290"/>
    <w:rsid w:val="54166B13"/>
    <w:rsid w:val="549B7FA4"/>
    <w:rsid w:val="55382DCA"/>
    <w:rsid w:val="55987E71"/>
    <w:rsid w:val="55E0543F"/>
    <w:rsid w:val="56522FDA"/>
    <w:rsid w:val="56843A46"/>
    <w:rsid w:val="568B756D"/>
    <w:rsid w:val="56DA1373"/>
    <w:rsid w:val="56FB257C"/>
    <w:rsid w:val="57014F2C"/>
    <w:rsid w:val="57587465"/>
    <w:rsid w:val="59247718"/>
    <w:rsid w:val="59394BCB"/>
    <w:rsid w:val="59507828"/>
    <w:rsid w:val="5A2122AE"/>
    <w:rsid w:val="5A787268"/>
    <w:rsid w:val="5A8A57FD"/>
    <w:rsid w:val="5AC937E9"/>
    <w:rsid w:val="5AE701DC"/>
    <w:rsid w:val="5B6A232C"/>
    <w:rsid w:val="5B805828"/>
    <w:rsid w:val="5BB75BA8"/>
    <w:rsid w:val="5BC67819"/>
    <w:rsid w:val="5BD0314C"/>
    <w:rsid w:val="5BD964A4"/>
    <w:rsid w:val="5CB839F2"/>
    <w:rsid w:val="5CEC78CC"/>
    <w:rsid w:val="5D010E34"/>
    <w:rsid w:val="5DD07530"/>
    <w:rsid w:val="5DE10ECF"/>
    <w:rsid w:val="5E290B99"/>
    <w:rsid w:val="5E8F338B"/>
    <w:rsid w:val="5F0A64B5"/>
    <w:rsid w:val="5F30133A"/>
    <w:rsid w:val="5F5A27A0"/>
    <w:rsid w:val="5FE15DC6"/>
    <w:rsid w:val="601107EA"/>
    <w:rsid w:val="604D5486"/>
    <w:rsid w:val="609F408D"/>
    <w:rsid w:val="60DE038A"/>
    <w:rsid w:val="61122F0B"/>
    <w:rsid w:val="617D49CC"/>
    <w:rsid w:val="62214605"/>
    <w:rsid w:val="6251019F"/>
    <w:rsid w:val="62660F24"/>
    <w:rsid w:val="62920C6F"/>
    <w:rsid w:val="62BA17FC"/>
    <w:rsid w:val="62E50C28"/>
    <w:rsid w:val="630A0997"/>
    <w:rsid w:val="636E1B76"/>
    <w:rsid w:val="63E72EDA"/>
    <w:rsid w:val="64324CC0"/>
    <w:rsid w:val="644C7EDF"/>
    <w:rsid w:val="64772BA6"/>
    <w:rsid w:val="64AB03BB"/>
    <w:rsid w:val="65A25A5D"/>
    <w:rsid w:val="65C631CD"/>
    <w:rsid w:val="65F428D4"/>
    <w:rsid w:val="661C6284"/>
    <w:rsid w:val="66A26534"/>
    <w:rsid w:val="6714269C"/>
    <w:rsid w:val="688C6F24"/>
    <w:rsid w:val="68BD031D"/>
    <w:rsid w:val="690E30FF"/>
    <w:rsid w:val="69364BAB"/>
    <w:rsid w:val="693A05DF"/>
    <w:rsid w:val="69502C4F"/>
    <w:rsid w:val="69556DD1"/>
    <w:rsid w:val="69757AD2"/>
    <w:rsid w:val="698B1C4F"/>
    <w:rsid w:val="69F27FDF"/>
    <w:rsid w:val="6A136749"/>
    <w:rsid w:val="6A3300FB"/>
    <w:rsid w:val="6A3E60E3"/>
    <w:rsid w:val="6A681F21"/>
    <w:rsid w:val="6A77679C"/>
    <w:rsid w:val="6AB87229"/>
    <w:rsid w:val="6ABF16E2"/>
    <w:rsid w:val="6B0331E6"/>
    <w:rsid w:val="6B4926F4"/>
    <w:rsid w:val="6BC24B88"/>
    <w:rsid w:val="6BFF7296"/>
    <w:rsid w:val="6C361E5B"/>
    <w:rsid w:val="6C5E3D8E"/>
    <w:rsid w:val="6C9034B5"/>
    <w:rsid w:val="6CEE19FC"/>
    <w:rsid w:val="6D1C194E"/>
    <w:rsid w:val="6D5F141D"/>
    <w:rsid w:val="6E3B18AC"/>
    <w:rsid w:val="6F0034DF"/>
    <w:rsid w:val="6F503C37"/>
    <w:rsid w:val="6FAA2ECF"/>
    <w:rsid w:val="70407B15"/>
    <w:rsid w:val="70817FB6"/>
    <w:rsid w:val="709407D1"/>
    <w:rsid w:val="709841BB"/>
    <w:rsid w:val="70CD3AF9"/>
    <w:rsid w:val="712C3025"/>
    <w:rsid w:val="71E401C5"/>
    <w:rsid w:val="720C4858"/>
    <w:rsid w:val="72B94EF2"/>
    <w:rsid w:val="72CC5F70"/>
    <w:rsid w:val="72E738FF"/>
    <w:rsid w:val="731149FF"/>
    <w:rsid w:val="73447A04"/>
    <w:rsid w:val="738652CC"/>
    <w:rsid w:val="73956310"/>
    <w:rsid w:val="739A13E8"/>
    <w:rsid w:val="73D04F25"/>
    <w:rsid w:val="73EA1EC8"/>
    <w:rsid w:val="74275ABE"/>
    <w:rsid w:val="74637516"/>
    <w:rsid w:val="74EF51BC"/>
    <w:rsid w:val="755446E1"/>
    <w:rsid w:val="760A2F9B"/>
    <w:rsid w:val="762A12A0"/>
    <w:rsid w:val="76937EDB"/>
    <w:rsid w:val="76D57270"/>
    <w:rsid w:val="76E941F3"/>
    <w:rsid w:val="77065CFE"/>
    <w:rsid w:val="773D76A7"/>
    <w:rsid w:val="77A44C4B"/>
    <w:rsid w:val="78112B7C"/>
    <w:rsid w:val="7834202D"/>
    <w:rsid w:val="786536E4"/>
    <w:rsid w:val="788D14FE"/>
    <w:rsid w:val="78CC7759"/>
    <w:rsid w:val="79C75137"/>
    <w:rsid w:val="79E71C9C"/>
    <w:rsid w:val="79F665BF"/>
    <w:rsid w:val="7A5675E1"/>
    <w:rsid w:val="7B0A2405"/>
    <w:rsid w:val="7B400C35"/>
    <w:rsid w:val="7B6C5245"/>
    <w:rsid w:val="7B71432D"/>
    <w:rsid w:val="7BAE32E5"/>
    <w:rsid w:val="7BED5D09"/>
    <w:rsid w:val="7C4765D9"/>
    <w:rsid w:val="7C59181B"/>
    <w:rsid w:val="7CC11C19"/>
    <w:rsid w:val="7CC4544E"/>
    <w:rsid w:val="7CD14A17"/>
    <w:rsid w:val="7D63245D"/>
    <w:rsid w:val="7D6716DB"/>
    <w:rsid w:val="7D907770"/>
    <w:rsid w:val="7E120766"/>
    <w:rsid w:val="7E420EFD"/>
    <w:rsid w:val="7E50411B"/>
    <w:rsid w:val="7E5C5DAB"/>
    <w:rsid w:val="7E6B6FCC"/>
    <w:rsid w:val="7E75418E"/>
    <w:rsid w:val="7E917C03"/>
    <w:rsid w:val="7EA55B60"/>
    <w:rsid w:val="7ED20DCF"/>
    <w:rsid w:val="7EDB65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afterLines="0"/>
    </w:pPr>
    <w:rPr>
      <w:rFonts w:ascii="Tahoma" w:hAnsi="Tahoma" w:eastAsia="宋体" w:cs="黑体"/>
      <w:sz w:val="22"/>
      <w:szCs w:val="22"/>
      <w:lang w:val="en-US" w:eastAsia="zh-CN" w:bidi="ar-SA"/>
    </w:rPr>
  </w:style>
  <w:style w:type="character" w:default="1" w:styleId="6">
    <w:name w:val="Default Paragraph Font"/>
    <w:link w:val="7"/>
    <w:unhideWhenUsed/>
    <w:qFormat/>
    <w:uiPriority w:val="1"/>
    <w:rPr>
      <w:rFonts w:ascii="Times New Roman" w:hAnsi="Times New Roman"/>
      <w:szCs w:val="24"/>
    </w:rPr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widowControl w:val="0"/>
      <w:tabs>
        <w:tab w:val="center" w:pos="4153"/>
        <w:tab w:val="right" w:pos="8306"/>
      </w:tabs>
      <w:adjustRightInd/>
      <w:spacing w:after="0" w:afterLines="0"/>
    </w:pPr>
    <w:rPr>
      <w:rFonts w:ascii="Calibri" w:hAnsi="Calibri" w:cs="Times New Roman"/>
      <w:kern w:val="2"/>
      <w:sz w:val="18"/>
      <w:szCs w:val="18"/>
    </w:rPr>
  </w:style>
  <w:style w:type="paragraph" w:styleId="3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rPr>
      <w:sz w:val="24"/>
    </w:rPr>
  </w:style>
  <w:style w:type="paragraph" w:customStyle="1" w:styleId="7">
    <w:name w:val="默认段落字体 Para Char Char Char Char Char Char Char Char Char Char Char Char Char"/>
    <w:basedOn w:val="1"/>
    <w:link w:val="6"/>
    <w:qFormat/>
    <w:uiPriority w:val="0"/>
    <w:rPr>
      <w:rFonts w:ascii="Times New Roman" w:hAnsi="Times New Roman"/>
      <w:szCs w:val="24"/>
    </w:rPr>
  </w:style>
  <w:style w:type="character" w:styleId="8">
    <w:name w:val="page number"/>
    <w:basedOn w:val="6"/>
    <w:qFormat/>
    <w:uiPriority w:val="0"/>
    <w:rPr>
      <w:rFonts w:ascii="Times New Roman" w:hAnsi="Times New Roman"/>
      <w:szCs w:val="24"/>
    </w:rPr>
  </w:style>
  <w:style w:type="character" w:customStyle="1" w:styleId="9">
    <w:name w:val="页脚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眉 Char"/>
    <w:basedOn w:val="6"/>
    <w:link w:val="3"/>
    <w:semiHidden/>
    <w:qFormat/>
    <w:uiPriority w:val="0"/>
    <w:rPr>
      <w:rFonts w:ascii="Tahoma" w:hAnsi="Tahoma" w:cs="黑体"/>
      <w:sz w:val="18"/>
      <w:szCs w:val="18"/>
    </w:rPr>
  </w:style>
  <w:style w:type="character" w:customStyle="1" w:styleId="11">
    <w:name w:val="页脚 Char1"/>
    <w:basedOn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1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3">
    <w:name w:val="15"/>
    <w:basedOn w:val="6"/>
    <w:qFormat/>
    <w:uiPriority w:val="0"/>
    <w:rPr>
      <w:rFonts w:hint="default" w:ascii="Times New Roman" w:hAnsi="Times New Roman" w:cs="Times New Roman"/>
    </w:rPr>
  </w:style>
  <w:style w:type="paragraph" w:customStyle="1" w:styleId="14">
    <w:name w:val="p0"/>
    <w:basedOn w:val="1"/>
    <w:qFormat/>
    <w:uiPriority w:val="0"/>
    <w:pPr>
      <w:spacing w:before="0" w:beforeLines="0" w:beforeAutospacing="0" w:after="0" w:afterLines="0" w:afterAutospacing="0"/>
      <w:ind w:left="0" w:right="0"/>
      <w:jc w:val="both"/>
    </w:pPr>
    <w:rPr>
      <w:rFonts w:hint="default" w:ascii="Calibri" w:hAnsi="Calibri" w:cs="Calibri"/>
      <w:color w:val="auto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668</Words>
  <Characters>736</Characters>
  <Lines>6</Lines>
  <Paragraphs>1</Paragraphs>
  <TotalTime>22</TotalTime>
  <ScaleCrop>false</ScaleCrop>
  <LinksUpToDate>false</LinksUpToDate>
  <CharactersWithSpaces>798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2016-04-26T08:51:00Z</dcterms:created>
  <dc:creator>Administrator</dc:creator>
  <cp:lastModifiedBy>赵琳</cp:lastModifiedBy>
  <cp:lastPrinted>2023-01-12T03:09:00Z</cp:lastPrinted>
  <dcterms:modified xsi:type="dcterms:W3CDTF">2023-11-23T03:20:48Z</dcterms:modified>
  <dc:title>重庆市九龙坡区发展和改革委员会发文稿纸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D952021C017C47CA9027A63CA539A2F3</vt:lpwstr>
  </property>
</Properties>
</file>