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A6BCF">
      <w:pPr>
        <w:pStyle w:val="8"/>
        <w:keepNext w:val="0"/>
        <w:keepLines w:val="0"/>
        <w:pageBreakBefore w:val="0"/>
        <w:kinsoku/>
        <w:overflowPunct/>
        <w:topLinePunct w:val="0"/>
        <w:autoSpaceDN/>
        <w:bidi w:val="0"/>
        <w:spacing w:before="0" w:beforeAutospacing="0" w:after="0" w:afterAutospacing="0" w:line="600" w:lineRule="exact"/>
        <w:jc w:val="center"/>
        <w:rPr>
          <w:rFonts w:hint="default" w:ascii="Times New Roman" w:hAnsi="Times New Roman" w:eastAsia="方正小标宋_GBK" w:cs="Times New Roman"/>
          <w:kern w:val="2"/>
          <w:sz w:val="44"/>
          <w:szCs w:val="54"/>
          <w:lang w:val="en-US" w:eastAsia="zh-CN" w:bidi="ar-SA"/>
        </w:rPr>
      </w:pPr>
      <w:r>
        <w:rPr>
          <w:rFonts w:hint="default" w:ascii="Times New Roman" w:hAnsi="Times New Roman" w:eastAsia="方正小标宋_GBK" w:cs="Times New Roman"/>
          <w:kern w:val="2"/>
          <w:sz w:val="44"/>
          <w:szCs w:val="54"/>
          <w:lang w:val="en-US" w:eastAsia="zh-CN" w:bidi="ar-SA"/>
        </w:rPr>
        <w:t>重庆市九龙坡区鹅公岩小学校</w:t>
      </w:r>
    </w:p>
    <w:p w14:paraId="60A62A29">
      <w:pPr>
        <w:pStyle w:val="8"/>
        <w:keepNext w:val="0"/>
        <w:keepLines w:val="0"/>
        <w:pageBreakBefore w:val="0"/>
        <w:kinsoku/>
        <w:overflowPunct/>
        <w:topLinePunct w:val="0"/>
        <w:autoSpaceDN/>
        <w:bidi w:val="0"/>
        <w:spacing w:before="0" w:beforeAutospacing="0" w:after="0" w:afterAutospacing="0" w:line="600" w:lineRule="exact"/>
        <w:jc w:val="center"/>
        <w:rPr>
          <w:rFonts w:hint="default" w:ascii="Times New Roman" w:hAnsi="Times New Roman" w:eastAsia="方正小标宋_GBK" w:cs="Times New Roman"/>
          <w:kern w:val="2"/>
          <w:sz w:val="44"/>
          <w:szCs w:val="54"/>
          <w:lang w:val="en-US" w:eastAsia="zh-CN" w:bidi="ar-SA"/>
        </w:rPr>
      </w:pPr>
      <w:r>
        <w:rPr>
          <w:rFonts w:hint="default" w:ascii="Times New Roman" w:hAnsi="Times New Roman" w:eastAsia="方正小标宋_GBK" w:cs="Times New Roman"/>
          <w:kern w:val="2"/>
          <w:sz w:val="44"/>
          <w:szCs w:val="54"/>
          <w:lang w:val="en-US" w:eastAsia="zh-CN" w:bidi="ar-SA"/>
        </w:rPr>
        <w:t>2024年度</w:t>
      </w:r>
      <w:r>
        <w:rPr>
          <w:rFonts w:hint="default" w:ascii="Times New Roman" w:hAnsi="Times New Roman" w:eastAsia="方正小标宋_GBK" w:cs="Times New Roman"/>
          <w:kern w:val="2"/>
          <w:sz w:val="44"/>
          <w:szCs w:val="54"/>
        </w:rPr>
        <w:t>单位决算情况说明</w:t>
      </w:r>
    </w:p>
    <w:p w14:paraId="0A20652D">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default" w:ascii="Times New Roman" w:hAnsi="Times New Roman" w:eastAsia="方正黑体_GBK" w:cs="Times New Roman"/>
          <w:bCs/>
          <w:sz w:val="32"/>
          <w:szCs w:val="20"/>
        </w:rPr>
      </w:pPr>
    </w:p>
    <w:p w14:paraId="33C960CF">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一、</w:t>
      </w:r>
      <w:r>
        <w:rPr>
          <w:rFonts w:hint="default" w:ascii="Times New Roman" w:hAnsi="Times New Roman" w:eastAsia="方正黑体_GBK" w:cs="Times New Roman"/>
          <w:bCs/>
          <w:sz w:val="32"/>
          <w:szCs w:val="32"/>
          <w:lang w:eastAsia="zh-CN"/>
        </w:rPr>
        <w:t>单位</w:t>
      </w:r>
      <w:r>
        <w:rPr>
          <w:rFonts w:hint="default" w:ascii="Times New Roman" w:hAnsi="Times New Roman" w:eastAsia="方正黑体_GBK" w:cs="Times New Roman"/>
          <w:bCs/>
          <w:sz w:val="32"/>
          <w:szCs w:val="32"/>
        </w:rPr>
        <w:t>基本情况</w:t>
      </w:r>
    </w:p>
    <w:p w14:paraId="1978542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楷体_GBK" w:cs="Times New Roman"/>
          <w:bCs/>
          <w:sz w:val="32"/>
          <w:szCs w:val="20"/>
        </w:rPr>
      </w:pPr>
      <w:r>
        <w:rPr>
          <w:rFonts w:hint="default" w:ascii="Times New Roman" w:hAnsi="Times New Roman" w:eastAsia="方正楷体_GBK" w:cs="Times New Roman"/>
          <w:bCs/>
          <w:sz w:val="32"/>
          <w:szCs w:val="20"/>
        </w:rPr>
        <w:t>（一）职能职责</w:t>
      </w:r>
    </w:p>
    <w:p w14:paraId="5DE58071">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九龙坡区鹅公岩小学校是财政全额拨款事业单位，行政隶属于重庆市九龙坡区教育委员会，单位执行会计制度为政府会计准则制度，具备独立的法人资格。办学宗旨是实施普通小学义务教育，促进学生全面发展；业务范围是开展教育教学工作；开展德育工作；开展学校体育、卫生、艺术工作；负责学校行政管理工作；开展对外交流工作；维护校园安全，提供后勤保障服务；按政策规定开展学前教育。</w:t>
      </w:r>
    </w:p>
    <w:p w14:paraId="317B6AF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楷体_GBK" w:cs="Times New Roman"/>
          <w:bCs/>
          <w:sz w:val="32"/>
          <w:szCs w:val="20"/>
        </w:rPr>
      </w:pPr>
      <w:r>
        <w:rPr>
          <w:rFonts w:hint="default" w:ascii="Times New Roman" w:hAnsi="Times New Roman" w:eastAsia="方正楷体_GBK" w:cs="Times New Roman"/>
          <w:bCs/>
          <w:sz w:val="32"/>
          <w:szCs w:val="20"/>
        </w:rPr>
        <w:t>（二）机构设置</w:t>
      </w:r>
    </w:p>
    <w:p w14:paraId="053E4DF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学校内设行政督导办公室、教学教研中心、学生发展中心、后勤保障中心、安全稳定办公室、信息网络管理中心等内部机构。</w:t>
      </w:r>
    </w:p>
    <w:p w14:paraId="6298CDC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bCs/>
          <w:sz w:val="32"/>
          <w:szCs w:val="20"/>
          <w:lang w:val="en-US" w:eastAsia="zh-CN" w:bidi="ar-SA"/>
        </w:rPr>
      </w:pPr>
      <w:r>
        <w:rPr>
          <w:rFonts w:hint="default" w:ascii="Times New Roman" w:hAnsi="Times New Roman" w:eastAsia="方正黑体_GBK" w:cs="Times New Roman"/>
          <w:bCs/>
          <w:sz w:val="32"/>
          <w:szCs w:val="20"/>
          <w:lang w:val="en-US" w:eastAsia="zh-CN" w:bidi="ar-SA"/>
        </w:rPr>
        <w:t>二、单位决算收支情况说明</w:t>
      </w:r>
    </w:p>
    <w:p w14:paraId="5F181F95">
      <w:pPr>
        <w:pStyle w:val="12"/>
        <w:keepNext w:val="0"/>
        <w:keepLines w:val="0"/>
        <w:pageBreakBefore w:val="0"/>
        <w:widowControl w:val="0"/>
        <w:kinsoku/>
        <w:wordWrap/>
        <w:overflowPunct/>
        <w:topLinePunct w:val="0"/>
        <w:autoSpaceDE w:val="0"/>
        <w:autoSpaceDN/>
        <w:bidi w:val="0"/>
        <w:spacing w:beforeAutospacing="0" w:afterAutospacing="0" w:line="600" w:lineRule="exact"/>
        <w:ind w:firstLine="640" w:firstLineChars="200"/>
        <w:jc w:val="both"/>
        <w:textAlignment w:val="auto"/>
        <w:rPr>
          <w:rFonts w:hint="default" w:ascii="Times New Roman" w:hAnsi="Times New Roman" w:eastAsia="方正楷体_GBK" w:cs="Times New Roman"/>
          <w:bCs/>
          <w:sz w:val="32"/>
          <w:szCs w:val="20"/>
          <w:lang w:val="en-US" w:eastAsia="zh-CN" w:bidi="ar-SA"/>
        </w:rPr>
      </w:pPr>
      <w:r>
        <w:rPr>
          <w:rFonts w:hint="default" w:ascii="Times New Roman" w:hAnsi="Times New Roman" w:eastAsia="方正楷体_GBK" w:cs="Times New Roman"/>
          <w:bCs/>
          <w:sz w:val="32"/>
          <w:szCs w:val="20"/>
          <w:lang w:val="en-US" w:eastAsia="zh-CN" w:bidi="ar-SA"/>
        </w:rPr>
        <w:t>（一）收入支出决算总体情况说明</w:t>
      </w:r>
    </w:p>
    <w:p w14:paraId="580CD974">
      <w:pPr>
        <w:keepNext w:val="0"/>
        <w:keepLines w:val="0"/>
        <w:pageBreakBefore w:val="0"/>
        <w:widowControl w:val="0"/>
        <w:kinsoku/>
        <w:wordWrap/>
        <w:overflowPunct/>
        <w:topLinePunct w:val="0"/>
        <w:autoSpaceDN/>
        <w:bidi w:val="0"/>
        <w:spacing w:beforeAutospacing="0" w:afterAutospacing="0" w:line="60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20"/>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度收入总计3</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123.61万元，支出总计</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123.61</w:t>
      </w:r>
      <w:r>
        <w:rPr>
          <w:rFonts w:hint="default" w:ascii="Times New Roman" w:hAnsi="Times New Roman" w:eastAsia="方正仿宋_GBK" w:cs="Times New Roman"/>
          <w:sz w:val="32"/>
          <w:szCs w:val="32"/>
          <w:shd w:val="clear" w:color="auto" w:fill="FFFFFF"/>
        </w:rPr>
        <w:t>万元。收、支与2023年度相比，增加284.52万元，增长10.0%，主要原因是</w:t>
      </w:r>
      <w:r>
        <w:rPr>
          <w:rFonts w:hint="default" w:ascii="Times New Roman" w:hAnsi="Times New Roman" w:eastAsia="方正仿宋_GBK" w:cs="Times New Roman"/>
          <w:sz w:val="32"/>
          <w:szCs w:val="32"/>
          <w:shd w:val="clear" w:color="auto" w:fill="FFFFFF"/>
          <w:lang w:eastAsia="zh-CN"/>
        </w:rPr>
        <w:t>幼儿园学生人数增加事业收入增加、新增多媒体设备、学生机房改造、人员政策性增资等。</w:t>
      </w:r>
    </w:p>
    <w:p w14:paraId="2D6E130C">
      <w:pPr>
        <w:keepNext w:val="0"/>
        <w:keepLines w:val="0"/>
        <w:pageBreakBefore w:val="0"/>
        <w:widowControl w:val="0"/>
        <w:kinsoku/>
        <w:wordWrap/>
        <w:overflowPunct/>
        <w:topLinePunct w:val="0"/>
        <w:autoSpaceDN/>
        <w:bidi w:val="0"/>
        <w:spacing w:beforeAutospacing="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20"/>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度收入合计3</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123.61万元，与2023年度相比，增加284.52万元，增长10.0</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幼儿园学生人数事业收入增加、新增多媒体设备、学生机房改造、人员政策性增资等。</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019.61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96.67</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104.00</w:t>
      </w:r>
      <w:r>
        <w:rPr>
          <w:rFonts w:hint="default" w:ascii="Times New Roman" w:hAnsi="Times New Roman" w:eastAsia="方正仿宋_GBK" w:cs="Times New Roman"/>
          <w:sz w:val="32"/>
          <w:szCs w:val="32"/>
          <w:shd w:val="clear" w:color="auto" w:fill="FFFFFF"/>
        </w:rPr>
        <w:t>万元，占3.33%。此外，使用非财政拨款结余和专用结余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132E69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20"/>
          <w:lang w:val="en-US" w:eastAsia="zh-CN" w:bidi="ar-SA"/>
        </w:rPr>
        <w:t>3.支出情况。</w:t>
      </w: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lang w:val="en-US" w:eastAsia="zh-CN" w:bidi="ar-SA"/>
        </w:rPr>
        <w:t>3,123.61</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lang w:val="en-US" w:eastAsia="zh-CN" w:bidi="ar-SA"/>
        </w:rPr>
        <w:t>2023</w:t>
      </w:r>
      <w:r>
        <w:rPr>
          <w:rFonts w:hint="default" w:ascii="Times New Roman" w:hAnsi="Times New Roman" w:eastAsia="方正仿宋_GBK" w:cs="Times New Roman"/>
          <w:sz w:val="32"/>
          <w:szCs w:val="32"/>
          <w:shd w:val="clear" w:color="auto" w:fill="FFFFFF"/>
        </w:rPr>
        <w:t>年度相比，增加</w:t>
      </w:r>
      <w:r>
        <w:rPr>
          <w:rFonts w:hint="default" w:ascii="Times New Roman" w:hAnsi="Times New Roman" w:eastAsia="方正仿宋_GBK" w:cs="Times New Roman"/>
          <w:sz w:val="32"/>
          <w:szCs w:val="32"/>
          <w:lang w:val="en-US" w:eastAsia="zh-CN" w:bidi="ar-SA"/>
        </w:rPr>
        <w:t>284.52</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lang w:val="en-US" w:eastAsia="zh-CN" w:bidi="ar-SA"/>
        </w:rPr>
        <w:t>10.0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幼儿园学生人数事业收入增加、新增多媒体设备、学生机房改造、人员政策性增资等。</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lang w:val="en-US" w:eastAsia="zh-CN" w:bidi="ar-SA"/>
        </w:rPr>
        <w:t>2,489.80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lang w:val="en-US" w:eastAsia="zh-CN" w:bidi="ar-SA"/>
        </w:rPr>
        <w:t>79.71</w:t>
      </w:r>
      <w:r>
        <w:rPr>
          <w:rFonts w:hint="default" w:ascii="Times New Roman" w:hAnsi="Times New Roman" w:eastAsia="方正仿宋_GBK" w:cs="Times New Roman"/>
          <w:sz w:val="32"/>
          <w:szCs w:val="32"/>
          <w:shd w:val="clear" w:color="auto" w:fill="FFFFFF"/>
        </w:rPr>
        <w:t>%；项目支出</w:t>
      </w:r>
      <w:r>
        <w:rPr>
          <w:rFonts w:hint="default" w:ascii="Times New Roman" w:hAnsi="Times New Roman" w:eastAsia="方正仿宋_GBK" w:cs="Times New Roman"/>
          <w:sz w:val="32"/>
          <w:szCs w:val="32"/>
          <w:lang w:val="en-US" w:eastAsia="zh-CN" w:bidi="ar-SA"/>
        </w:rPr>
        <w:t>633.82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lang w:val="en-US" w:eastAsia="zh-CN" w:bidi="ar-SA"/>
        </w:rPr>
        <w:t>20.29</w:t>
      </w:r>
      <w:r>
        <w:rPr>
          <w:rFonts w:hint="default" w:ascii="Times New Roman" w:hAnsi="Times New Roman" w:eastAsia="方正仿宋_GBK" w:cs="Times New Roman"/>
          <w:sz w:val="32"/>
          <w:szCs w:val="32"/>
          <w:shd w:val="clear" w:color="auto" w:fill="FFFFFF"/>
        </w:rPr>
        <w:t>%。</w:t>
      </w:r>
    </w:p>
    <w:p w14:paraId="44BE6A54">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20"/>
          <w:lang w:val="en-US" w:eastAsia="zh-CN" w:bidi="ar-SA"/>
        </w:rPr>
        <w:t>4.结转结余情况。</w:t>
      </w: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lang w:val="en-US" w:eastAsia="zh-CN" w:bidi="ar-SA"/>
        </w:rPr>
        <w:t>2023</w:t>
      </w:r>
      <w:r>
        <w:rPr>
          <w:rFonts w:hint="default" w:ascii="Times New Roman" w:hAnsi="Times New Roman" w:eastAsia="方正仿宋_GBK" w:cs="Times New Roman"/>
          <w:sz w:val="32"/>
          <w:szCs w:val="32"/>
          <w:shd w:val="clear" w:color="auto" w:fill="FFFFFF"/>
        </w:rPr>
        <w:t>年度相比无增减，主要原因是本年度收支平衡。</w:t>
      </w:r>
    </w:p>
    <w:p w14:paraId="088F9706">
      <w:pPr>
        <w:pStyle w:val="12"/>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楷体_GBK" w:cs="Times New Roman"/>
          <w:bCs/>
          <w:sz w:val="32"/>
          <w:szCs w:val="20"/>
          <w:lang w:val="en-US" w:eastAsia="zh-CN" w:bidi="ar-SA"/>
        </w:rPr>
      </w:pPr>
      <w:r>
        <w:rPr>
          <w:rFonts w:hint="default" w:ascii="Times New Roman" w:hAnsi="Times New Roman" w:eastAsia="方正楷体_GBK" w:cs="Times New Roman"/>
          <w:bCs/>
          <w:sz w:val="32"/>
          <w:szCs w:val="20"/>
          <w:lang w:val="en-US" w:eastAsia="zh-CN" w:bidi="ar-SA"/>
        </w:rPr>
        <w:t>（二）财政拨款收入支出决算总体情况说明</w:t>
      </w:r>
    </w:p>
    <w:p w14:paraId="703C605E">
      <w:pPr>
        <w:keepNext w:val="0"/>
        <w:keepLines w:val="0"/>
        <w:pageBreakBefore w:val="0"/>
        <w:widowControl w:val="0"/>
        <w:kinsoku/>
        <w:wordWrap/>
        <w:overflowPunct/>
        <w:topLinePunct w:val="0"/>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度财政拨款收、支总计</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019.61</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shd w:val="clear" w:color="auto" w:fill="FFFFFF"/>
        </w:rPr>
        <w:t>年相比，财政拨款收、支总计各增加</w:t>
      </w:r>
      <w:r>
        <w:rPr>
          <w:rFonts w:hint="default" w:ascii="Times New Roman" w:hAnsi="Times New Roman" w:eastAsia="方正仿宋_GBK" w:cs="Times New Roman"/>
          <w:sz w:val="32"/>
          <w:szCs w:val="32"/>
        </w:rPr>
        <w:t>249.22</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rPr>
        <w:t>9.0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新增多媒体设备、学生机房改造、人员政策性增资等。</w:t>
      </w:r>
    </w:p>
    <w:p w14:paraId="47066294">
      <w:pPr>
        <w:pStyle w:val="12"/>
        <w:keepNext w:val="0"/>
        <w:keepLines w:val="0"/>
        <w:pageBreakBefore w:val="0"/>
        <w:widowControl w:val="0"/>
        <w:kinsoku/>
        <w:wordWrap/>
        <w:overflowPunct/>
        <w:topLinePunct w:val="0"/>
        <w:autoSpaceDE w:val="0"/>
        <w:autoSpaceDN/>
        <w:bidi w:val="0"/>
        <w:spacing w:beforeAutospacing="0" w:afterAutospacing="0" w:line="600" w:lineRule="exact"/>
        <w:ind w:firstLine="640" w:firstLineChars="200"/>
        <w:jc w:val="both"/>
        <w:textAlignment w:val="auto"/>
        <w:rPr>
          <w:rFonts w:hint="default" w:ascii="Times New Roman" w:hAnsi="Times New Roman" w:eastAsia="方正楷体_GBK" w:cs="Times New Roman"/>
          <w:bCs/>
          <w:sz w:val="32"/>
          <w:szCs w:val="20"/>
          <w:lang w:val="en-US" w:eastAsia="zh-CN" w:bidi="ar-SA"/>
        </w:rPr>
      </w:pPr>
      <w:r>
        <w:rPr>
          <w:rFonts w:hint="default" w:ascii="Times New Roman" w:hAnsi="Times New Roman" w:eastAsia="方正楷体_GBK" w:cs="Times New Roman"/>
          <w:bCs/>
          <w:sz w:val="32"/>
          <w:szCs w:val="20"/>
          <w:lang w:val="en-US" w:eastAsia="zh-CN" w:bidi="ar-SA"/>
        </w:rPr>
        <w:t>（三）一般公共预算财政拨款收入支出决算情况说明</w:t>
      </w:r>
    </w:p>
    <w:p w14:paraId="61CCF633">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20"/>
          <w:lang w:val="en-US" w:eastAsia="zh-CN" w:bidi="ar-SA"/>
        </w:rPr>
        <w:t>1.收入情况。</w:t>
      </w: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lang w:val="en-US" w:eastAsia="zh-CN" w:bidi="ar-SA"/>
        </w:rPr>
        <w:t>3,019.61</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lang w:val="en-US" w:eastAsia="zh-CN" w:bidi="ar-SA"/>
        </w:rPr>
        <w:t>2023</w:t>
      </w:r>
      <w:r>
        <w:rPr>
          <w:rFonts w:hint="default" w:ascii="Times New Roman" w:hAnsi="Times New Roman" w:eastAsia="方正仿宋_GBK" w:cs="Times New Roman"/>
          <w:sz w:val="32"/>
          <w:szCs w:val="32"/>
          <w:shd w:val="clear" w:color="auto" w:fill="FFFFFF"/>
        </w:rPr>
        <w:t>年度相比，增加</w:t>
      </w:r>
      <w:r>
        <w:rPr>
          <w:rFonts w:hint="default" w:ascii="Times New Roman" w:hAnsi="Times New Roman" w:eastAsia="方正仿宋_GBK" w:cs="Times New Roman"/>
          <w:sz w:val="32"/>
          <w:szCs w:val="32"/>
          <w:lang w:val="en-US" w:eastAsia="zh-CN" w:bidi="ar-SA"/>
        </w:rPr>
        <w:t>251.22</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lang w:val="en-US" w:eastAsia="zh-CN" w:bidi="ar-SA"/>
        </w:rPr>
        <w:t>9.10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新增多媒体设备、学生机房改造、人员政策性增资等。</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仿宋_GBK" w:cs="Times New Roman"/>
          <w:sz w:val="32"/>
          <w:szCs w:val="32"/>
          <w:lang w:val="en-US" w:eastAsia="zh-CN" w:bidi="ar-SA"/>
        </w:rPr>
        <w:t>311.94</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lang w:val="en-US" w:eastAsia="zh-CN" w:bidi="ar-SA"/>
        </w:rPr>
        <w:t>11.50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新增多媒体设备、学生机房改造、人员政策性增资等。</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rPr>
        <w:t>万元。</w:t>
      </w:r>
    </w:p>
    <w:p w14:paraId="24266C81">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20"/>
          <w:lang w:val="en-US" w:eastAsia="zh-CN" w:bidi="ar-SA"/>
        </w:rPr>
        <w:t>2.支出情况。</w:t>
      </w: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lang w:val="en-US" w:eastAsia="zh-CN" w:bidi="ar-SA"/>
        </w:rPr>
        <w:t>3,019.61</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lang w:val="en-US" w:eastAsia="zh-CN" w:bidi="ar-SA"/>
        </w:rPr>
        <w:t>2023</w:t>
      </w:r>
      <w:r>
        <w:rPr>
          <w:rFonts w:hint="default" w:ascii="Times New Roman" w:hAnsi="Times New Roman" w:eastAsia="方正仿宋_GBK" w:cs="Times New Roman"/>
          <w:sz w:val="32"/>
          <w:szCs w:val="32"/>
          <w:shd w:val="clear" w:color="auto" w:fill="FFFFFF"/>
        </w:rPr>
        <w:t>年度相比，增加</w:t>
      </w:r>
      <w:r>
        <w:rPr>
          <w:rFonts w:hint="default" w:ascii="Times New Roman" w:hAnsi="Times New Roman" w:eastAsia="方正仿宋_GBK" w:cs="Times New Roman"/>
          <w:sz w:val="32"/>
          <w:szCs w:val="32"/>
          <w:lang w:val="en-US" w:eastAsia="zh-CN" w:bidi="ar-SA"/>
        </w:rPr>
        <w:t>251.22</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lang w:val="en-US" w:eastAsia="zh-CN" w:bidi="ar-SA"/>
        </w:rPr>
        <w:t>9.10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新增多媒体设备、学生机房改造、人员政策性增资等。</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仿宋_GBK" w:cs="Times New Roman"/>
          <w:sz w:val="32"/>
          <w:szCs w:val="32"/>
          <w:lang w:val="en-US" w:eastAsia="zh-CN" w:bidi="ar-SA"/>
        </w:rPr>
        <w:t>311.94</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lang w:val="en-US" w:eastAsia="zh-CN" w:bidi="ar-SA"/>
        </w:rPr>
        <w:t>11.50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新增多媒体设备、学生机房改造、人员政策性增资等。</w:t>
      </w:r>
    </w:p>
    <w:p w14:paraId="3C777CE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20"/>
          <w:lang w:val="en-US" w:eastAsia="zh-CN" w:bidi="ar-SA"/>
        </w:rPr>
        <w:t>3.结转结余情况。</w:t>
      </w: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lang w:val="en-US" w:eastAsia="zh-CN" w:bidi="ar-SA"/>
        </w:rPr>
        <w:t>2023</w:t>
      </w:r>
      <w:r>
        <w:rPr>
          <w:rFonts w:hint="default" w:ascii="Times New Roman" w:hAnsi="Times New Roman" w:eastAsia="方正仿宋_GBK" w:cs="Times New Roman"/>
          <w:sz w:val="32"/>
          <w:szCs w:val="32"/>
          <w:shd w:val="clear" w:color="auto" w:fill="FFFFFF"/>
        </w:rPr>
        <w:t>年度相比，无增减，主要原因是</w:t>
      </w:r>
      <w:r>
        <w:rPr>
          <w:rFonts w:hint="default" w:ascii="Times New Roman" w:hAnsi="Times New Roman" w:eastAsia="方正仿宋_GBK" w:cs="Times New Roman"/>
          <w:kern w:val="2"/>
          <w:sz w:val="32"/>
          <w:szCs w:val="32"/>
          <w:shd w:val="clear" w:color="auto" w:fill="FFFFFF"/>
        </w:rPr>
        <w:t>本年度收支平衡。</w:t>
      </w:r>
    </w:p>
    <w:p w14:paraId="7268AC5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Fonts w:hint="default" w:ascii="Times New Roman" w:hAnsi="Times New Roman" w:eastAsia="方正仿宋_GBK" w:cs="Times New Roman"/>
          <w:b/>
          <w:bCs/>
          <w:sz w:val="32"/>
          <w:szCs w:val="20"/>
          <w:lang w:val="en-US" w:eastAsia="zh-CN" w:bidi="ar-SA"/>
        </w:rPr>
        <w:t xml:space="preserve"> 4.比较情况。</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50C27659">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）教育支出</w:t>
      </w:r>
      <w:r>
        <w:rPr>
          <w:rFonts w:hint="default" w:ascii="Times New Roman" w:hAnsi="Times New Roman" w:eastAsia="方正仿宋_GBK" w:cs="Times New Roman"/>
          <w:sz w:val="32"/>
          <w:szCs w:val="32"/>
          <w:lang w:val="en-US" w:eastAsia="zh-CN" w:bidi="ar-SA"/>
        </w:rPr>
        <w:t>2410.30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lang w:val="en-US" w:eastAsia="zh-CN" w:bidi="ar-SA"/>
        </w:rPr>
        <w:t>79.82</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仿宋_GBK" w:cs="Times New Roman"/>
          <w:sz w:val="32"/>
          <w:szCs w:val="32"/>
          <w:lang w:val="en-US" w:eastAsia="zh-CN" w:bidi="ar-SA"/>
        </w:rPr>
        <w:t>275.72</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lang w:val="en-US" w:eastAsia="zh-CN" w:bidi="ar-SA"/>
        </w:rPr>
        <w:t>12.90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新增多媒体设备、学生机房改造、人员政策性增资等。</w:t>
      </w:r>
    </w:p>
    <w:p w14:paraId="13AC2283">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lang w:val="en-US" w:eastAsia="zh-CN" w:bidi="ar-SA"/>
        </w:rPr>
        <w:t>303.27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lang w:val="en-US" w:eastAsia="zh-CN" w:bidi="ar-SA"/>
        </w:rPr>
        <w:t>10.04</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仿宋_GBK" w:cs="Times New Roman"/>
          <w:sz w:val="32"/>
          <w:szCs w:val="32"/>
          <w:lang w:val="en-US" w:eastAsia="zh-CN" w:bidi="ar-SA"/>
        </w:rPr>
        <w:t>23.26</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lang w:val="en-US" w:eastAsia="zh-CN" w:bidi="ar-SA"/>
        </w:rPr>
        <w:t>8.3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主要原因是教职工人</w:t>
      </w:r>
      <w:r>
        <w:rPr>
          <w:rFonts w:hint="default" w:ascii="Times New Roman" w:hAnsi="Times New Roman" w:eastAsia="方正仿宋_GBK" w:cs="Times New Roman"/>
          <w:sz w:val="32"/>
          <w:szCs w:val="32"/>
          <w:lang w:eastAsia="zh-CN"/>
        </w:rPr>
        <w:t>员</w:t>
      </w:r>
      <w:r>
        <w:rPr>
          <w:rFonts w:hint="default" w:ascii="Times New Roman" w:hAnsi="Times New Roman" w:eastAsia="方正仿宋_GBK" w:cs="Times New Roman"/>
          <w:sz w:val="32"/>
          <w:szCs w:val="32"/>
        </w:rPr>
        <w:t>变动及</w:t>
      </w:r>
      <w:r>
        <w:rPr>
          <w:rFonts w:hint="default" w:ascii="Times New Roman" w:hAnsi="Times New Roman" w:eastAsia="方正仿宋_GBK" w:cs="Times New Roman"/>
          <w:sz w:val="32"/>
          <w:szCs w:val="32"/>
          <w:lang w:eastAsia="zh-CN"/>
        </w:rPr>
        <w:t>政策性</w:t>
      </w:r>
      <w:r>
        <w:rPr>
          <w:rFonts w:hint="default" w:ascii="Times New Roman" w:hAnsi="Times New Roman" w:eastAsia="方正仿宋_GBK" w:cs="Times New Roman"/>
          <w:sz w:val="32"/>
          <w:szCs w:val="32"/>
        </w:rPr>
        <w:t>增资。</w:t>
      </w:r>
    </w:p>
    <w:p w14:paraId="0050CACD">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lang w:val="en-US" w:eastAsia="zh-CN" w:bidi="ar-SA"/>
        </w:rPr>
        <w:t>107.38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lang w:val="en-US" w:eastAsia="zh-CN" w:bidi="ar-SA"/>
        </w:rPr>
        <w:t>3.56</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仿宋_GBK" w:cs="Times New Roman"/>
          <w:sz w:val="32"/>
          <w:szCs w:val="32"/>
          <w:lang w:val="en-US" w:eastAsia="zh-CN" w:bidi="ar-SA"/>
        </w:rPr>
        <w:t>3.48</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lang w:val="en-US" w:eastAsia="zh-CN" w:bidi="ar-SA"/>
        </w:rPr>
        <w:t>3.40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教职工人</w:t>
      </w:r>
      <w:r>
        <w:rPr>
          <w:rFonts w:hint="default" w:ascii="Times New Roman" w:hAnsi="Times New Roman" w:eastAsia="方正仿宋_GBK" w:cs="Times New Roman"/>
          <w:sz w:val="32"/>
          <w:szCs w:val="32"/>
          <w:lang w:eastAsia="zh-CN"/>
        </w:rPr>
        <w:t>员</w:t>
      </w:r>
      <w:r>
        <w:rPr>
          <w:rFonts w:hint="default" w:ascii="Times New Roman" w:hAnsi="Times New Roman" w:eastAsia="方正仿宋_GBK" w:cs="Times New Roman"/>
          <w:sz w:val="32"/>
          <w:szCs w:val="32"/>
        </w:rPr>
        <w:t>变动及</w:t>
      </w:r>
      <w:r>
        <w:rPr>
          <w:rFonts w:hint="default" w:ascii="Times New Roman" w:hAnsi="Times New Roman" w:eastAsia="方正仿宋_GBK" w:cs="Times New Roman"/>
          <w:sz w:val="32"/>
          <w:szCs w:val="32"/>
          <w:lang w:eastAsia="zh-CN"/>
        </w:rPr>
        <w:t>政策性</w:t>
      </w:r>
      <w:r>
        <w:rPr>
          <w:rFonts w:hint="default" w:ascii="Times New Roman" w:hAnsi="Times New Roman" w:eastAsia="方正仿宋_GBK" w:cs="Times New Roman"/>
          <w:sz w:val="32"/>
          <w:szCs w:val="32"/>
        </w:rPr>
        <w:t>增资。</w:t>
      </w:r>
    </w:p>
    <w:p w14:paraId="1C61E8DA">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lang w:val="en-US" w:eastAsia="zh-CN" w:bidi="ar-SA"/>
        </w:rPr>
        <w:t>198.67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lang w:val="en-US" w:eastAsia="zh-CN" w:bidi="ar-SA"/>
        </w:rPr>
        <w:t>6.58</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仿宋_GBK" w:cs="Times New Roman"/>
          <w:sz w:val="32"/>
          <w:szCs w:val="32"/>
          <w:lang w:val="en-US" w:eastAsia="zh-CN" w:bidi="ar-SA"/>
        </w:rPr>
        <w:t>9.49</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lang w:val="en-US" w:eastAsia="zh-CN" w:bidi="ar-SA"/>
        </w:rPr>
        <w:t>5.00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主要原因是公积金缴费基数调整。</w:t>
      </w:r>
    </w:p>
    <w:p w14:paraId="237FB377">
      <w:pPr>
        <w:pStyle w:val="12"/>
        <w:keepNext w:val="0"/>
        <w:keepLines w:val="0"/>
        <w:pageBreakBefore w:val="0"/>
        <w:widowControl w:val="0"/>
        <w:kinsoku/>
        <w:wordWrap/>
        <w:overflowPunct/>
        <w:topLinePunct w:val="0"/>
        <w:autoSpaceDE w:val="0"/>
        <w:autoSpaceDN/>
        <w:bidi w:val="0"/>
        <w:spacing w:beforeAutospacing="0" w:afterAutospacing="0" w:line="600" w:lineRule="exact"/>
        <w:ind w:firstLine="640" w:firstLineChars="200"/>
        <w:jc w:val="both"/>
        <w:textAlignment w:val="auto"/>
        <w:rPr>
          <w:rFonts w:hint="default" w:ascii="Times New Roman" w:hAnsi="Times New Roman" w:eastAsia="方正楷体_GBK" w:cs="Times New Roman"/>
          <w:bCs/>
          <w:sz w:val="32"/>
          <w:szCs w:val="20"/>
          <w:lang w:val="en-US" w:eastAsia="zh-CN" w:bidi="ar-SA"/>
        </w:rPr>
      </w:pPr>
      <w:r>
        <w:rPr>
          <w:rFonts w:hint="default" w:ascii="Times New Roman" w:hAnsi="Times New Roman" w:eastAsia="方正楷体_GBK" w:cs="Times New Roman"/>
          <w:bCs/>
          <w:sz w:val="32"/>
          <w:szCs w:val="20"/>
          <w:lang w:val="en-US" w:eastAsia="zh-CN" w:bidi="ar-SA"/>
        </w:rPr>
        <w:t>（四）一般公共预算财政拨款基本支出决算情况说明</w:t>
      </w:r>
    </w:p>
    <w:p w14:paraId="45DFB52C">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bidi="ar-SA"/>
        </w:rPr>
        <w:t> 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w:t>
      </w:r>
      <w:r>
        <w:rPr>
          <w:rFonts w:hint="default" w:ascii="Times New Roman" w:hAnsi="Times New Roman" w:eastAsia="方正仿宋_GBK" w:cs="Times New Roman"/>
          <w:sz w:val="32"/>
          <w:szCs w:val="32"/>
          <w:shd w:val="clear" w:color="auto" w:fill="FFFFFF"/>
          <w:lang w:eastAsia="zh-CN"/>
        </w:rPr>
        <w:t>一般公共预算财政拨款</w:t>
      </w:r>
      <w:r>
        <w:rPr>
          <w:rFonts w:hint="default" w:ascii="Times New Roman" w:hAnsi="Times New Roman" w:eastAsia="方正仿宋_GBK" w:cs="Times New Roman"/>
          <w:sz w:val="32"/>
          <w:szCs w:val="32"/>
          <w:shd w:val="clear" w:color="auto" w:fill="FFFFFF"/>
        </w:rPr>
        <w:t>基本支出</w:t>
      </w:r>
      <w:r>
        <w:rPr>
          <w:rFonts w:hint="default" w:ascii="Times New Roman" w:hAnsi="Times New Roman" w:eastAsia="方正仿宋_GBK" w:cs="Times New Roman"/>
          <w:sz w:val="32"/>
          <w:szCs w:val="32"/>
          <w:lang w:val="en-US" w:eastAsia="zh-CN" w:bidi="ar-SA"/>
        </w:rPr>
        <w:t>2,489.80</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lang w:val="en-US" w:eastAsia="zh-CN" w:bidi="ar-SA"/>
        </w:rPr>
        <w:t>2,141.34</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lang w:val="en-US" w:eastAsia="zh-CN" w:bidi="ar-SA"/>
        </w:rPr>
        <w:t>2023</w:t>
      </w:r>
      <w:r>
        <w:rPr>
          <w:rFonts w:hint="default" w:ascii="Times New Roman" w:hAnsi="Times New Roman" w:eastAsia="方正仿宋_GBK" w:cs="Times New Roman"/>
          <w:sz w:val="32"/>
          <w:szCs w:val="32"/>
          <w:shd w:val="clear" w:color="auto" w:fill="FFFFFF"/>
        </w:rPr>
        <w:t>年度相比，增加</w:t>
      </w:r>
      <w:r>
        <w:rPr>
          <w:rFonts w:hint="default" w:ascii="Times New Roman" w:hAnsi="Times New Roman" w:eastAsia="方正仿宋_GBK" w:cs="Times New Roman"/>
          <w:sz w:val="32"/>
          <w:szCs w:val="32"/>
          <w:lang w:val="en-US" w:eastAsia="zh-CN" w:bidi="ar-SA"/>
        </w:rPr>
        <w:t>229.32</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lang w:val="en-US" w:eastAsia="zh-CN" w:bidi="ar-SA"/>
        </w:rPr>
        <w:t>12.0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教职工</w:t>
      </w:r>
      <w:r>
        <w:rPr>
          <w:rFonts w:hint="default" w:ascii="Times New Roman" w:hAnsi="Times New Roman" w:eastAsia="方正仿宋_GBK" w:cs="Times New Roman"/>
          <w:sz w:val="32"/>
          <w:szCs w:val="32"/>
          <w:lang w:eastAsia="zh-CN"/>
        </w:rPr>
        <w:t>人员</w:t>
      </w:r>
      <w:r>
        <w:rPr>
          <w:rFonts w:hint="default" w:ascii="Times New Roman" w:hAnsi="Times New Roman" w:eastAsia="方正仿宋_GBK" w:cs="Times New Roman"/>
          <w:sz w:val="32"/>
          <w:szCs w:val="32"/>
        </w:rPr>
        <w:t>变动及</w:t>
      </w:r>
      <w:r>
        <w:rPr>
          <w:rFonts w:hint="default" w:ascii="Times New Roman" w:hAnsi="Times New Roman" w:eastAsia="方正仿宋_GBK" w:cs="Times New Roman"/>
          <w:sz w:val="32"/>
          <w:szCs w:val="32"/>
          <w:lang w:eastAsia="zh-CN"/>
        </w:rPr>
        <w:t>政策性</w:t>
      </w:r>
      <w:r>
        <w:rPr>
          <w:rFonts w:hint="default" w:ascii="Times New Roman" w:hAnsi="Times New Roman" w:eastAsia="方正仿宋_GBK" w:cs="Times New Roman"/>
          <w:sz w:val="32"/>
          <w:szCs w:val="32"/>
        </w:rPr>
        <w:t>增资。</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rPr>
        <w:t>基本工资、津补贴、绩效工资、社会保障缴费、住房公积金、退休人员健康休养费支出。</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lang w:val="en-US" w:eastAsia="zh-CN" w:bidi="ar-SA"/>
        </w:rPr>
        <w:t>348.46</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lang w:val="en-US" w:eastAsia="zh-CN" w:bidi="ar-SA"/>
        </w:rPr>
        <w:t>2023</w:t>
      </w:r>
      <w:r>
        <w:rPr>
          <w:rFonts w:hint="default" w:ascii="Times New Roman" w:hAnsi="Times New Roman" w:eastAsia="方正仿宋_GBK" w:cs="Times New Roman"/>
          <w:sz w:val="32"/>
          <w:szCs w:val="32"/>
          <w:shd w:val="clear" w:color="auto" w:fill="FFFFFF"/>
        </w:rPr>
        <w:t>年度相比，增加</w:t>
      </w:r>
      <w:r>
        <w:rPr>
          <w:rFonts w:hint="default" w:ascii="Times New Roman" w:hAnsi="Times New Roman" w:eastAsia="方正仿宋_GBK" w:cs="Times New Roman"/>
          <w:sz w:val="32"/>
          <w:szCs w:val="32"/>
          <w:lang w:val="en-US" w:eastAsia="zh-CN" w:bidi="ar-SA"/>
        </w:rPr>
        <w:t>23.44</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lang w:val="en-US" w:eastAsia="zh-CN" w:bidi="ar-SA"/>
        </w:rPr>
        <w:t>7.2</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学生</w:t>
      </w:r>
      <w:r>
        <w:rPr>
          <w:rFonts w:hint="default" w:ascii="Times New Roman" w:hAnsi="Times New Roman" w:eastAsia="方正仿宋_GBK" w:cs="Times New Roman"/>
          <w:sz w:val="32"/>
          <w:szCs w:val="32"/>
          <w:lang w:eastAsia="zh-CN"/>
        </w:rPr>
        <w:t>平均</w:t>
      </w:r>
      <w:r>
        <w:rPr>
          <w:rFonts w:hint="default" w:ascii="Times New Roman" w:hAnsi="Times New Roman" w:eastAsia="方正仿宋_GBK" w:cs="Times New Roman"/>
          <w:sz w:val="32"/>
          <w:szCs w:val="32"/>
        </w:rPr>
        <w:t>人数</w:t>
      </w:r>
      <w:r>
        <w:rPr>
          <w:rFonts w:hint="default" w:ascii="Times New Roman" w:hAnsi="Times New Roman" w:eastAsia="方正仿宋_GBK" w:cs="Times New Roman"/>
          <w:sz w:val="32"/>
          <w:szCs w:val="32"/>
          <w:lang w:eastAsia="zh-CN"/>
        </w:rPr>
        <w:t>较上年</w:t>
      </w:r>
      <w:r>
        <w:rPr>
          <w:rFonts w:hint="default" w:ascii="Times New Roman" w:hAnsi="Times New Roman" w:eastAsia="方正仿宋_GBK" w:cs="Times New Roman"/>
          <w:sz w:val="32"/>
          <w:szCs w:val="32"/>
        </w:rPr>
        <w:t>增加，公用开支增加。</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rPr>
        <w:t>办公费、印刷费、咨询费、水费、电费、邮电费、物业管理费、差旅费、维修（护）费、租赁费、培训费、专用材料费、劳务费、其他商品和服务支出、办公设备购置等。</w:t>
      </w:r>
    </w:p>
    <w:p w14:paraId="7A6FC8F3">
      <w:pPr>
        <w:pStyle w:val="12"/>
        <w:keepNext w:val="0"/>
        <w:keepLines w:val="0"/>
        <w:pageBreakBefore w:val="0"/>
        <w:widowControl w:val="0"/>
        <w:kinsoku/>
        <w:wordWrap/>
        <w:overflowPunct/>
        <w:topLinePunct w:val="0"/>
        <w:autoSpaceDE w:val="0"/>
        <w:autoSpaceDN/>
        <w:bidi w:val="0"/>
        <w:spacing w:beforeAutospacing="0" w:afterAutospacing="0" w:line="600" w:lineRule="exact"/>
        <w:ind w:firstLine="640" w:firstLineChars="200"/>
        <w:jc w:val="both"/>
        <w:textAlignment w:val="auto"/>
        <w:rPr>
          <w:rFonts w:hint="default" w:ascii="Times New Roman" w:hAnsi="Times New Roman" w:eastAsia="方正楷体_GBK" w:cs="Times New Roman"/>
          <w:bCs/>
          <w:sz w:val="32"/>
          <w:szCs w:val="20"/>
          <w:lang w:val="en-US" w:eastAsia="zh-CN" w:bidi="ar-SA"/>
        </w:rPr>
      </w:pPr>
      <w:r>
        <w:rPr>
          <w:rFonts w:hint="default" w:ascii="Times New Roman" w:hAnsi="Times New Roman" w:eastAsia="方正楷体_GBK" w:cs="Times New Roman"/>
          <w:bCs/>
          <w:sz w:val="32"/>
          <w:szCs w:val="20"/>
          <w:lang w:val="en-US" w:eastAsia="zh-CN" w:bidi="ar-SA"/>
        </w:rPr>
        <w:t>（五）政府性基金预算收支决算情况说明</w:t>
      </w:r>
    </w:p>
    <w:p w14:paraId="2453DAD3">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度政府性基金预算财政拨款年初结转结余</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lang w:val="en-US" w:eastAsia="zh-CN" w:bidi="ar-SA"/>
        </w:rPr>
        <w:t>2023</w:t>
      </w:r>
      <w:r>
        <w:rPr>
          <w:rFonts w:hint="default" w:ascii="Times New Roman" w:hAnsi="Times New Roman" w:eastAsia="方正仿宋_GBK" w:cs="Times New Roman"/>
          <w:sz w:val="32"/>
          <w:szCs w:val="32"/>
          <w:shd w:val="clear" w:color="auto" w:fill="FFFFFF"/>
        </w:rPr>
        <w:t>年度相比，减少</w:t>
      </w:r>
      <w:r>
        <w:rPr>
          <w:rFonts w:hint="default" w:ascii="Times New Roman" w:hAnsi="Times New Roman" w:eastAsia="方正仿宋_GBK" w:cs="Times New Roman"/>
          <w:sz w:val="32"/>
          <w:szCs w:val="32"/>
          <w:lang w:val="en-US" w:eastAsia="zh-CN" w:bidi="ar-SA"/>
        </w:rPr>
        <w:t>2.00</w:t>
      </w:r>
      <w:r>
        <w:rPr>
          <w:rFonts w:hint="default" w:ascii="Times New Roman" w:hAnsi="Times New Roman" w:eastAsia="方正仿宋_GBK" w:cs="Times New Roman"/>
          <w:sz w:val="32"/>
          <w:szCs w:val="32"/>
          <w:shd w:val="clear" w:color="auto" w:fill="FFFFFF"/>
        </w:rPr>
        <w:t>万元，下降</w:t>
      </w:r>
      <w:r>
        <w:rPr>
          <w:rFonts w:hint="default" w:ascii="Times New Roman" w:hAnsi="Times New Roman" w:eastAsia="方正仿宋_GBK" w:cs="Times New Roman"/>
          <w:sz w:val="32"/>
          <w:szCs w:val="32"/>
          <w:lang w:val="en-US" w:eastAsia="zh-CN" w:bidi="ar-SA"/>
        </w:rPr>
        <w:t>100.00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本年度</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rPr>
        <w:t>九龙坡区青少年体育训练基地建设经费</w:t>
      </w:r>
      <w:r>
        <w:rPr>
          <w:rFonts w:hint="default" w:ascii="Times New Roman" w:hAnsi="Times New Roman" w:eastAsia="方正仿宋_GBK" w:cs="Times New Roman"/>
          <w:sz w:val="32"/>
          <w:szCs w:val="32"/>
          <w:lang w:val="en-US" w:eastAsia="zh-CN"/>
        </w:rPr>
        <w:t>拨付</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lang w:val="en-US" w:eastAsia="zh-CN" w:bidi="ar-SA"/>
        </w:rPr>
        <w:t>2023</w:t>
      </w:r>
      <w:r>
        <w:rPr>
          <w:rFonts w:hint="default" w:ascii="Times New Roman" w:hAnsi="Times New Roman" w:eastAsia="方正仿宋_GBK" w:cs="Times New Roman"/>
          <w:sz w:val="32"/>
          <w:szCs w:val="32"/>
          <w:shd w:val="clear" w:color="auto" w:fill="FFFFFF"/>
        </w:rPr>
        <w:t>年度相比，减少</w:t>
      </w:r>
      <w:r>
        <w:rPr>
          <w:rFonts w:hint="default" w:ascii="Times New Roman" w:hAnsi="Times New Roman" w:eastAsia="方正仿宋_GBK" w:cs="Times New Roman"/>
          <w:sz w:val="32"/>
          <w:szCs w:val="32"/>
          <w:lang w:val="en-US" w:eastAsia="zh-CN" w:bidi="ar-SA"/>
        </w:rPr>
        <w:t>2.00</w:t>
      </w:r>
      <w:r>
        <w:rPr>
          <w:rFonts w:hint="default" w:ascii="Times New Roman" w:hAnsi="Times New Roman" w:eastAsia="方正仿宋_GBK" w:cs="Times New Roman"/>
          <w:sz w:val="32"/>
          <w:szCs w:val="32"/>
          <w:shd w:val="clear" w:color="auto" w:fill="FFFFFF"/>
        </w:rPr>
        <w:t>万元，下降</w:t>
      </w:r>
      <w:r>
        <w:rPr>
          <w:rFonts w:hint="default" w:ascii="Times New Roman" w:hAnsi="Times New Roman" w:eastAsia="方正仿宋_GBK" w:cs="Times New Roman"/>
          <w:sz w:val="32"/>
          <w:szCs w:val="32"/>
          <w:lang w:val="en-US" w:eastAsia="zh-CN" w:bidi="ar-SA"/>
        </w:rPr>
        <w:t>100.00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本年度</w:t>
      </w:r>
      <w:r>
        <w:rPr>
          <w:rFonts w:hint="default" w:ascii="Times New Roman" w:hAnsi="Times New Roman" w:eastAsia="方正仿宋_GBK" w:cs="Times New Roman"/>
          <w:sz w:val="32"/>
          <w:szCs w:val="32"/>
          <w:shd w:val="clear" w:color="auto" w:fill="FFFFFF"/>
        </w:rPr>
        <w:t>政府性基金预算</w:t>
      </w:r>
      <w:r>
        <w:rPr>
          <w:rFonts w:hint="eastAsia" w:ascii="Times New Roman" w:hAnsi="Times New Roman" w:eastAsia="方正仿宋_GBK" w:cs="Times New Roman"/>
          <w:sz w:val="32"/>
          <w:szCs w:val="32"/>
          <w:shd w:val="clear" w:color="auto" w:fill="FFFFFF"/>
          <w:lang w:val="en-US" w:eastAsia="zh-CN"/>
        </w:rPr>
        <w:t>安排的资金</w:t>
      </w:r>
      <w:r>
        <w:rPr>
          <w:rFonts w:hint="default" w:ascii="Times New Roman" w:hAnsi="Times New Roman" w:eastAsia="方正仿宋_GBK" w:cs="Times New Roman"/>
          <w:sz w:val="32"/>
          <w:szCs w:val="32"/>
          <w:lang w:val="en-US" w:eastAsia="zh-CN"/>
        </w:rPr>
        <w:t>。</w:t>
      </w:r>
    </w:p>
    <w:p w14:paraId="71D64196">
      <w:pPr>
        <w:pStyle w:val="12"/>
        <w:keepNext w:val="0"/>
        <w:keepLines w:val="0"/>
        <w:pageBreakBefore w:val="0"/>
        <w:widowControl w:val="0"/>
        <w:kinsoku/>
        <w:wordWrap/>
        <w:overflowPunct/>
        <w:topLinePunct w:val="0"/>
        <w:autoSpaceDE w:val="0"/>
        <w:autoSpaceDN/>
        <w:bidi w:val="0"/>
        <w:spacing w:beforeAutospacing="0" w:afterAutospacing="0" w:line="600" w:lineRule="exact"/>
        <w:ind w:firstLine="640" w:firstLineChars="200"/>
        <w:jc w:val="both"/>
        <w:textAlignment w:val="auto"/>
        <w:rPr>
          <w:rFonts w:hint="default" w:ascii="Times New Roman" w:hAnsi="Times New Roman" w:eastAsia="方正楷体_GBK" w:cs="Times New Roman"/>
          <w:bCs/>
          <w:sz w:val="32"/>
          <w:szCs w:val="20"/>
          <w:lang w:val="en-US" w:eastAsia="zh-CN" w:bidi="ar-SA"/>
        </w:rPr>
      </w:pPr>
      <w:r>
        <w:rPr>
          <w:rFonts w:hint="default" w:ascii="Times New Roman" w:hAnsi="Times New Roman" w:eastAsia="方正楷体_GBK" w:cs="Times New Roman"/>
          <w:bCs/>
          <w:sz w:val="32"/>
          <w:szCs w:val="20"/>
          <w:lang w:val="en-US" w:eastAsia="zh-CN" w:bidi="ar-SA"/>
        </w:rPr>
        <w:t>（六）国有资本经营预算财政拨款支出决算情况说明</w:t>
      </w:r>
    </w:p>
    <w:p w14:paraId="61CB29D9">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度无国有资本经营预算财政拨款支出。</w:t>
      </w:r>
    </w:p>
    <w:p w14:paraId="4B9938C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bCs/>
          <w:sz w:val="32"/>
          <w:szCs w:val="20"/>
          <w:lang w:val="en-US" w:eastAsia="zh-CN" w:bidi="ar-SA"/>
        </w:rPr>
      </w:pPr>
      <w:r>
        <w:rPr>
          <w:rFonts w:hint="default" w:ascii="Times New Roman" w:hAnsi="Times New Roman" w:eastAsia="方正黑体_GBK" w:cs="Times New Roman"/>
          <w:bCs/>
          <w:sz w:val="32"/>
          <w:szCs w:val="20"/>
          <w:lang w:val="en-US" w:eastAsia="zh-CN" w:bidi="ar-SA"/>
        </w:rPr>
        <w:t>三、财政拨款</w:t>
      </w:r>
      <w:r>
        <w:rPr>
          <w:rFonts w:hint="eastAsia" w:ascii="Times New Roman" w:hAnsi="Times New Roman" w:eastAsia="方正黑体_GBK" w:cs="Times New Roman"/>
          <w:bCs/>
          <w:sz w:val="32"/>
          <w:szCs w:val="20"/>
          <w:lang w:val="en-US" w:eastAsia="zh-CN" w:bidi="ar-SA"/>
        </w:rPr>
        <w:t>“</w:t>
      </w:r>
      <w:r>
        <w:rPr>
          <w:rFonts w:hint="default" w:ascii="Times New Roman" w:hAnsi="Times New Roman" w:eastAsia="方正黑体_GBK" w:cs="Times New Roman"/>
          <w:bCs/>
          <w:sz w:val="32"/>
          <w:szCs w:val="20"/>
          <w:lang w:val="en-US" w:eastAsia="zh-CN" w:bidi="ar-SA"/>
        </w:rPr>
        <w:t>三公</w:t>
      </w:r>
      <w:r>
        <w:rPr>
          <w:rFonts w:hint="eastAsia" w:ascii="Times New Roman" w:hAnsi="Times New Roman" w:eastAsia="方正黑体_GBK" w:cs="Times New Roman"/>
          <w:bCs/>
          <w:sz w:val="32"/>
          <w:szCs w:val="20"/>
          <w:lang w:val="en-US" w:eastAsia="zh-CN" w:bidi="ar-SA"/>
        </w:rPr>
        <w:t>”</w:t>
      </w:r>
      <w:r>
        <w:rPr>
          <w:rFonts w:hint="default" w:ascii="Times New Roman" w:hAnsi="Times New Roman" w:eastAsia="方正黑体_GBK" w:cs="Times New Roman"/>
          <w:bCs/>
          <w:sz w:val="32"/>
          <w:szCs w:val="20"/>
          <w:lang w:val="en-US" w:eastAsia="zh-CN" w:bidi="ar-SA"/>
        </w:rPr>
        <w:t>经费情况说明</w:t>
      </w:r>
    </w:p>
    <w:p w14:paraId="220600CB">
      <w:pPr>
        <w:pStyle w:val="12"/>
        <w:keepNext w:val="0"/>
        <w:keepLines w:val="0"/>
        <w:pageBreakBefore w:val="0"/>
        <w:widowControl w:val="0"/>
        <w:kinsoku/>
        <w:wordWrap/>
        <w:overflowPunct/>
        <w:topLinePunct w:val="0"/>
        <w:autoSpaceDE w:val="0"/>
        <w:autoSpaceDN/>
        <w:bidi w:val="0"/>
        <w:spacing w:beforeAutospacing="0" w:afterAutospacing="0" w:line="600" w:lineRule="exact"/>
        <w:ind w:firstLine="640" w:firstLineChars="200"/>
        <w:jc w:val="both"/>
        <w:textAlignment w:val="auto"/>
        <w:rPr>
          <w:rFonts w:hint="default" w:ascii="Times New Roman" w:hAnsi="Times New Roman" w:eastAsia="方正楷体_GBK" w:cs="Times New Roman"/>
          <w:bCs/>
          <w:sz w:val="32"/>
          <w:szCs w:val="20"/>
          <w:lang w:val="en-US" w:eastAsia="zh-CN" w:bidi="ar-SA"/>
        </w:rPr>
      </w:pPr>
      <w:r>
        <w:rPr>
          <w:rFonts w:hint="default" w:ascii="Times New Roman" w:hAnsi="Times New Roman" w:eastAsia="方正楷体_GBK" w:cs="Times New Roman"/>
          <w:bCs/>
          <w:sz w:val="32"/>
          <w:szCs w:val="20"/>
          <w:lang w:val="en-US" w:eastAsia="zh-CN" w:bidi="ar-SA"/>
        </w:rPr>
        <w:t>（一）</w:t>
      </w:r>
      <w:r>
        <w:rPr>
          <w:rFonts w:hint="eastAsia" w:ascii="Times New Roman" w:hAnsi="Times New Roman" w:eastAsia="方正楷体_GBK" w:cs="Times New Roman"/>
          <w:bCs/>
          <w:sz w:val="32"/>
          <w:szCs w:val="20"/>
          <w:lang w:val="en-US" w:eastAsia="zh-CN" w:bidi="ar-SA"/>
        </w:rPr>
        <w:t>“</w:t>
      </w:r>
      <w:r>
        <w:rPr>
          <w:rFonts w:hint="default" w:ascii="Times New Roman" w:hAnsi="Times New Roman" w:eastAsia="方正楷体_GBK" w:cs="Times New Roman"/>
          <w:bCs/>
          <w:sz w:val="32"/>
          <w:szCs w:val="20"/>
          <w:lang w:val="en-US" w:eastAsia="zh-CN" w:bidi="ar-SA"/>
        </w:rPr>
        <w:t>三公</w:t>
      </w:r>
      <w:r>
        <w:rPr>
          <w:rFonts w:hint="eastAsia" w:ascii="Times New Roman" w:hAnsi="Times New Roman" w:eastAsia="方正楷体_GBK" w:cs="Times New Roman"/>
          <w:bCs/>
          <w:sz w:val="32"/>
          <w:szCs w:val="20"/>
          <w:lang w:val="en-US" w:eastAsia="zh-CN" w:bidi="ar-SA"/>
        </w:rPr>
        <w:t>”</w:t>
      </w:r>
      <w:r>
        <w:rPr>
          <w:rFonts w:hint="default" w:ascii="Times New Roman" w:hAnsi="Times New Roman" w:eastAsia="方正楷体_GBK" w:cs="Times New Roman"/>
          <w:bCs/>
          <w:sz w:val="32"/>
          <w:szCs w:val="20"/>
          <w:lang w:val="en-US" w:eastAsia="zh-CN" w:bidi="ar-SA"/>
        </w:rPr>
        <w:t>经费支出总体情况说明</w:t>
      </w:r>
    </w:p>
    <w:p w14:paraId="37F14CC7">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rPr>
        <w:t>万元，较年初预算数无增减，较上年支出数无增减，主要原因是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rPr>
        <w:t>年度未发生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经费支出</w:t>
      </w:r>
      <w:r>
        <w:rPr>
          <w:rFonts w:hint="default" w:ascii="Times New Roman" w:hAnsi="Times New Roman" w:eastAsia="方正仿宋_GBK" w:cs="Times New Roman"/>
          <w:sz w:val="32"/>
          <w:szCs w:val="32"/>
          <w:lang w:eastAsia="zh-CN"/>
        </w:rPr>
        <w:t>，与上年决算数持平。</w:t>
      </w:r>
    </w:p>
    <w:p w14:paraId="6FD1CAF8">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bCs/>
          <w:sz w:val="32"/>
          <w:szCs w:val="20"/>
          <w:lang w:val="en-US" w:eastAsia="zh-CN" w:bidi="ar-SA"/>
        </w:rPr>
      </w:pPr>
      <w:r>
        <w:rPr>
          <w:rFonts w:hint="default" w:ascii="Times New Roman" w:hAnsi="Times New Roman" w:eastAsia="方正楷体_GBK" w:cs="Times New Roman"/>
          <w:bCs/>
          <w:sz w:val="32"/>
          <w:szCs w:val="20"/>
          <w:lang w:val="en-US" w:eastAsia="zh-CN" w:bidi="ar-SA"/>
        </w:rPr>
        <w:t>（二）</w:t>
      </w:r>
      <w:r>
        <w:rPr>
          <w:rFonts w:hint="eastAsia" w:ascii="Times New Roman" w:hAnsi="Times New Roman" w:eastAsia="方正楷体_GBK" w:cs="Times New Roman"/>
          <w:bCs/>
          <w:sz w:val="32"/>
          <w:szCs w:val="20"/>
          <w:lang w:val="en-US" w:eastAsia="zh-CN" w:bidi="ar-SA"/>
        </w:rPr>
        <w:t>“</w:t>
      </w:r>
      <w:r>
        <w:rPr>
          <w:rFonts w:hint="default" w:ascii="Times New Roman" w:hAnsi="Times New Roman" w:eastAsia="方正楷体_GBK" w:cs="Times New Roman"/>
          <w:bCs/>
          <w:sz w:val="32"/>
          <w:szCs w:val="20"/>
          <w:lang w:val="en-US" w:eastAsia="zh-CN" w:bidi="ar-SA"/>
        </w:rPr>
        <w:t>三公</w:t>
      </w:r>
      <w:r>
        <w:rPr>
          <w:rFonts w:hint="eastAsia" w:ascii="Times New Roman" w:hAnsi="Times New Roman" w:eastAsia="方正楷体_GBK" w:cs="Times New Roman"/>
          <w:bCs/>
          <w:sz w:val="32"/>
          <w:szCs w:val="20"/>
          <w:lang w:val="en-US" w:eastAsia="zh-CN" w:bidi="ar-SA"/>
        </w:rPr>
        <w:t>”</w:t>
      </w:r>
      <w:r>
        <w:rPr>
          <w:rFonts w:hint="default" w:ascii="Times New Roman" w:hAnsi="Times New Roman" w:eastAsia="方正楷体_GBK" w:cs="Times New Roman"/>
          <w:bCs/>
          <w:sz w:val="32"/>
          <w:szCs w:val="20"/>
          <w:lang w:val="en-US" w:eastAsia="zh-CN" w:bidi="ar-SA"/>
        </w:rPr>
        <w:t>经费分项支出情况</w:t>
      </w:r>
    </w:p>
    <w:p w14:paraId="77120A2E">
      <w:pPr>
        <w:pStyle w:val="12"/>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2024年度本单位因公出国（境）费用0.00万元，费用支出较年初预算数无增减，较上年支出数无增减，主要原因是本单位2024年度未发生因公出国（境）费用支出，与上年决算数持平。</w:t>
      </w:r>
    </w:p>
    <w:p w14:paraId="01CB1130">
      <w:pPr>
        <w:pStyle w:val="12"/>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公务车购置费0.00万元，费用支出较年初预算数无增减，较上年支出数无增减，主要原因是本单位2024年度未发生公务车购置费支出，与上年决算数持平。</w:t>
      </w:r>
    </w:p>
    <w:p w14:paraId="19C12D9B">
      <w:pPr>
        <w:pStyle w:val="12"/>
        <w:keepNext w:val="0"/>
        <w:keepLines w:val="0"/>
        <w:pageBreakBefore w:val="0"/>
        <w:widowControl w:val="0"/>
        <w:kinsoku/>
        <w:wordWrap/>
        <w:overflowPunct/>
        <w:topLinePunct w:val="0"/>
        <w:autoSpaceDE w:val="0"/>
        <w:autoSpaceDN/>
        <w:bidi w:val="0"/>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公务车运行维护费0.00万元，费用支出较年初预算数无增减，较上年支出数无增减，主要原因是本单位2024年度未发生公务车运行维护费支出，与上年决算数持平。</w:t>
      </w:r>
    </w:p>
    <w:p w14:paraId="0317DCFE">
      <w:pPr>
        <w:pStyle w:val="12"/>
        <w:keepNext w:val="0"/>
        <w:keepLines w:val="0"/>
        <w:pageBreakBefore w:val="0"/>
        <w:widowControl w:val="0"/>
        <w:kinsoku/>
        <w:wordWrap/>
        <w:overflowPunct/>
        <w:topLinePunct w:val="0"/>
        <w:autoSpaceDE w:val="0"/>
        <w:autoSpaceDN/>
        <w:bidi w:val="0"/>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公务接待费0.00万元，费用支出较年初预算数无增减，较上年支出数无增减，主要原因是本单位2024年度未发生公务接待费支出，与上年决算数持平。</w:t>
      </w:r>
    </w:p>
    <w:p w14:paraId="5A109171">
      <w:pPr>
        <w:pStyle w:val="12"/>
        <w:keepNext w:val="0"/>
        <w:keepLines w:val="0"/>
        <w:pageBreakBefore w:val="0"/>
        <w:widowControl w:val="0"/>
        <w:kinsoku/>
        <w:wordWrap/>
        <w:overflowPunct/>
        <w:topLinePunct w:val="0"/>
        <w:autoSpaceDE w:val="0"/>
        <w:autoSpaceDN/>
        <w:bidi w:val="0"/>
        <w:spacing w:beforeAutospacing="0" w:afterAutospacing="0" w:line="600" w:lineRule="exact"/>
        <w:ind w:firstLine="640" w:firstLineChars="200"/>
        <w:jc w:val="both"/>
        <w:textAlignment w:val="auto"/>
        <w:rPr>
          <w:rFonts w:hint="default" w:ascii="Times New Roman" w:hAnsi="Times New Roman" w:eastAsia="方正楷体_GBK" w:cs="Times New Roman"/>
          <w:bCs/>
          <w:sz w:val="32"/>
          <w:szCs w:val="20"/>
          <w:lang w:val="en-US" w:eastAsia="zh-CN" w:bidi="ar-SA"/>
        </w:rPr>
      </w:pPr>
      <w:r>
        <w:rPr>
          <w:rFonts w:hint="default" w:ascii="Times New Roman" w:hAnsi="Times New Roman" w:eastAsia="方正楷体_GBK" w:cs="Times New Roman"/>
          <w:bCs/>
          <w:sz w:val="32"/>
          <w:szCs w:val="20"/>
          <w:lang w:val="en-US" w:eastAsia="zh-CN" w:bidi="ar-SA"/>
        </w:rPr>
        <w:t>（三）</w:t>
      </w:r>
      <w:r>
        <w:rPr>
          <w:rFonts w:hint="eastAsia" w:ascii="Times New Roman" w:hAnsi="Times New Roman" w:eastAsia="方正楷体_GBK" w:cs="Times New Roman"/>
          <w:bCs/>
          <w:sz w:val="32"/>
          <w:szCs w:val="20"/>
          <w:lang w:val="en-US" w:eastAsia="zh-CN" w:bidi="ar-SA"/>
        </w:rPr>
        <w:t>“</w:t>
      </w:r>
      <w:r>
        <w:rPr>
          <w:rFonts w:hint="default" w:ascii="Times New Roman" w:hAnsi="Times New Roman" w:eastAsia="方正楷体_GBK" w:cs="Times New Roman"/>
          <w:bCs/>
          <w:sz w:val="32"/>
          <w:szCs w:val="20"/>
          <w:lang w:val="en-US" w:eastAsia="zh-CN" w:bidi="ar-SA"/>
        </w:rPr>
        <w:t>三公</w:t>
      </w:r>
      <w:r>
        <w:rPr>
          <w:rFonts w:hint="eastAsia" w:ascii="Times New Roman" w:hAnsi="Times New Roman" w:eastAsia="方正楷体_GBK" w:cs="Times New Roman"/>
          <w:bCs/>
          <w:sz w:val="32"/>
          <w:szCs w:val="20"/>
          <w:lang w:val="en-US" w:eastAsia="zh-CN" w:bidi="ar-SA"/>
        </w:rPr>
        <w:t>”</w:t>
      </w:r>
      <w:r>
        <w:rPr>
          <w:rFonts w:hint="default" w:ascii="Times New Roman" w:hAnsi="Times New Roman" w:eastAsia="方正楷体_GBK" w:cs="Times New Roman"/>
          <w:bCs/>
          <w:sz w:val="32"/>
          <w:szCs w:val="20"/>
          <w:lang w:val="en-US" w:eastAsia="zh-CN" w:bidi="ar-SA"/>
        </w:rPr>
        <w:t>经费实物量情况</w:t>
      </w:r>
    </w:p>
    <w:p w14:paraId="54CE2379">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lang w:val="en-US" w:eastAsia="zh-CN" w:bidi="ar-SA"/>
        </w:rPr>
        <w:t xml:space="preserve"> 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rPr>
        <w:t>万元。</w:t>
      </w:r>
    </w:p>
    <w:p w14:paraId="0B4FF86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bCs/>
          <w:sz w:val="32"/>
          <w:szCs w:val="20"/>
          <w:lang w:val="en-US" w:eastAsia="zh-CN" w:bidi="ar-SA"/>
        </w:rPr>
      </w:pPr>
      <w:r>
        <w:rPr>
          <w:rFonts w:hint="default" w:ascii="Times New Roman" w:hAnsi="Times New Roman" w:eastAsia="方正黑体_GBK" w:cs="Times New Roman"/>
          <w:bCs/>
          <w:sz w:val="32"/>
          <w:szCs w:val="20"/>
          <w:lang w:val="en-US" w:eastAsia="zh-CN" w:bidi="ar-SA"/>
        </w:rPr>
        <w:t>四、其他需要说明的事项</w:t>
      </w:r>
    </w:p>
    <w:p w14:paraId="4EE13B0C">
      <w:pPr>
        <w:pStyle w:val="12"/>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方正楷体_GBK" w:cs="Times New Roman"/>
          <w:bCs/>
          <w:sz w:val="32"/>
          <w:szCs w:val="20"/>
          <w:lang w:val="en-US" w:eastAsia="zh-CN" w:bidi="ar-SA"/>
        </w:rPr>
      </w:pPr>
      <w:r>
        <w:rPr>
          <w:rFonts w:hint="default" w:ascii="Times New Roman" w:hAnsi="Times New Roman" w:eastAsia="方正楷体_GBK" w:cs="Times New Roman"/>
          <w:bCs/>
          <w:sz w:val="32"/>
          <w:szCs w:val="20"/>
          <w:lang w:val="en-US" w:eastAsia="zh-CN" w:bidi="ar-SA"/>
        </w:rPr>
        <w:t>（一）财政拨款会议费和培训费情况说明</w:t>
      </w:r>
    </w:p>
    <w:p w14:paraId="06427C50">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lang w:val="en-US" w:eastAsia="zh-CN" w:bidi="ar-SA"/>
        </w:rPr>
        <w:t>2023</w:t>
      </w:r>
      <w:r>
        <w:rPr>
          <w:rFonts w:hint="default" w:ascii="Times New Roman" w:hAnsi="Times New Roman" w:eastAsia="方正仿宋_GBK" w:cs="Times New Roman"/>
          <w:sz w:val="32"/>
          <w:szCs w:val="32"/>
          <w:shd w:val="clear" w:color="auto" w:fill="FFFFFF"/>
        </w:rPr>
        <w:t>年度相比，无增减，主要原因是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rPr>
        <w:t>年度未发生会议费用支出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lang w:val="en-US" w:eastAsia="zh-CN" w:bidi="ar-SA"/>
        </w:rPr>
        <w:t>24.20</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lang w:val="en-US" w:eastAsia="zh-CN" w:bidi="ar-SA"/>
        </w:rPr>
        <w:t>2023</w:t>
      </w:r>
      <w:r>
        <w:rPr>
          <w:rFonts w:hint="default" w:ascii="Times New Roman" w:hAnsi="Times New Roman" w:eastAsia="方正仿宋_GBK" w:cs="Times New Roman"/>
          <w:sz w:val="32"/>
          <w:szCs w:val="32"/>
          <w:shd w:val="clear" w:color="auto" w:fill="FFFFFF"/>
        </w:rPr>
        <w:t>年度相比，增加</w:t>
      </w:r>
      <w:r>
        <w:rPr>
          <w:rFonts w:hint="default" w:ascii="Times New Roman" w:hAnsi="Times New Roman" w:eastAsia="方正仿宋_GBK" w:cs="Times New Roman"/>
          <w:sz w:val="32"/>
          <w:szCs w:val="32"/>
          <w:lang w:val="en-US" w:eastAsia="zh-CN" w:bidi="ar-SA"/>
        </w:rPr>
        <w:t>0.53</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lang w:val="en-US" w:eastAsia="zh-CN" w:bidi="ar-SA"/>
        </w:rPr>
        <w:t>2.20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教师增加了外出培训活动</w:t>
      </w:r>
      <w:r>
        <w:rPr>
          <w:rFonts w:hint="default" w:ascii="Times New Roman" w:hAnsi="Times New Roman" w:eastAsia="方正仿宋_GBK" w:cs="Times New Roman"/>
          <w:sz w:val="32"/>
          <w:szCs w:val="32"/>
          <w:lang w:eastAsia="zh-CN"/>
        </w:rPr>
        <w:t>安排</w:t>
      </w:r>
      <w:r>
        <w:rPr>
          <w:rFonts w:hint="default" w:ascii="Times New Roman" w:hAnsi="Times New Roman" w:eastAsia="方正仿宋_GBK" w:cs="Times New Roman"/>
          <w:sz w:val="32"/>
          <w:szCs w:val="32"/>
          <w:shd w:val="clear" w:color="auto" w:fill="FFFFFF"/>
        </w:rPr>
        <w:t>。</w:t>
      </w:r>
    </w:p>
    <w:p w14:paraId="57EA8EAF">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bCs/>
          <w:sz w:val="32"/>
          <w:szCs w:val="20"/>
          <w:lang w:val="en-US" w:eastAsia="zh-CN" w:bidi="ar-SA"/>
        </w:rPr>
      </w:pPr>
      <w:r>
        <w:rPr>
          <w:rFonts w:hint="default" w:ascii="Times New Roman" w:hAnsi="Times New Roman" w:eastAsia="方正楷体_GBK" w:cs="Times New Roman"/>
          <w:bCs/>
          <w:sz w:val="32"/>
          <w:szCs w:val="20"/>
          <w:lang w:val="en-US" w:eastAsia="zh-CN" w:bidi="ar-SA"/>
        </w:rPr>
        <w:t>（二）机关运行经费情况说明</w:t>
      </w:r>
    </w:p>
    <w:p w14:paraId="3DDFFB65">
      <w:pPr>
        <w:pStyle w:val="12"/>
        <w:keepNext w:val="0"/>
        <w:keepLines w:val="0"/>
        <w:pageBreakBefore w:val="0"/>
        <w:widowControl w:val="0"/>
        <w:kinsoku/>
        <w:wordWrap/>
        <w:overflowPunct/>
        <w:topLinePunct w:val="0"/>
        <w:autoSpaceDE w:val="0"/>
        <w:autoSpaceDN/>
        <w:bidi w:val="0"/>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14:paraId="148B8AFA">
      <w:pPr>
        <w:pStyle w:val="12"/>
        <w:keepNext w:val="0"/>
        <w:keepLines w:val="0"/>
        <w:pageBreakBefore w:val="0"/>
        <w:widowControl w:val="0"/>
        <w:kinsoku/>
        <w:wordWrap/>
        <w:overflowPunct/>
        <w:topLinePunct w:val="0"/>
        <w:autoSpaceDE w:val="0"/>
        <w:autoSpaceDN/>
        <w:bidi w:val="0"/>
        <w:spacing w:beforeAutospacing="0" w:afterAutospacing="0" w:line="600" w:lineRule="exact"/>
        <w:ind w:firstLine="640" w:firstLineChars="200"/>
        <w:jc w:val="both"/>
        <w:textAlignment w:val="auto"/>
        <w:rPr>
          <w:rFonts w:hint="default" w:ascii="Times New Roman" w:hAnsi="Times New Roman" w:eastAsia="方正楷体_GBK" w:cs="Times New Roman"/>
          <w:bCs/>
          <w:sz w:val="32"/>
          <w:szCs w:val="20"/>
          <w:lang w:val="en-US" w:eastAsia="zh-CN" w:bidi="ar-SA"/>
        </w:rPr>
      </w:pPr>
      <w:r>
        <w:rPr>
          <w:rFonts w:hint="default" w:ascii="Times New Roman" w:hAnsi="Times New Roman" w:eastAsia="方正楷体_GBK" w:cs="Times New Roman"/>
          <w:bCs/>
          <w:sz w:val="32"/>
          <w:szCs w:val="20"/>
          <w:lang w:val="en-US" w:eastAsia="zh-CN" w:bidi="ar-SA"/>
        </w:rPr>
        <w:t>（三）国有资产占用情况说明</w:t>
      </w:r>
    </w:p>
    <w:p w14:paraId="68550884">
      <w:pPr>
        <w:keepNext w:val="0"/>
        <w:keepLines w:val="0"/>
        <w:pageBreakBefore w:val="0"/>
        <w:widowControl w:val="0"/>
        <w:kinsoku/>
        <w:wordWrap/>
        <w:overflowPunct/>
        <w:topLinePunct w:val="0"/>
        <w:autoSpaceDN/>
        <w:bidi w:val="0"/>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lang w:val="en-US" w:eastAsia="zh-CN" w:bidi="ar-SA"/>
        </w:rPr>
        <w:t>12</w:t>
      </w:r>
      <w:r>
        <w:rPr>
          <w:rFonts w:hint="default" w:ascii="Times New Roman" w:hAnsi="Times New Roman" w:eastAsia="方正仿宋_GBK" w:cs="Times New Roman"/>
          <w:sz w:val="32"/>
          <w:szCs w:val="32"/>
          <w:shd w:val="clear" w:color="auto" w:fill="FFFFFF"/>
        </w:rPr>
        <w:t>月</w:t>
      </w:r>
      <w:r>
        <w:rPr>
          <w:rFonts w:hint="default" w:ascii="Times New Roman" w:hAnsi="Times New Roman" w:eastAsia="方正仿宋_GBK" w:cs="Times New Roman"/>
          <w:sz w:val="32"/>
          <w:szCs w:val="32"/>
          <w:lang w:val="en-US" w:eastAsia="zh-CN" w:bidi="ar-SA"/>
        </w:rPr>
        <w:t>31</w:t>
      </w:r>
      <w:r>
        <w:rPr>
          <w:rFonts w:hint="default" w:ascii="Times New Roman" w:hAnsi="Times New Roman" w:eastAsia="方正仿宋_GBK" w:cs="Times New Roman"/>
          <w:sz w:val="32"/>
          <w:szCs w:val="32"/>
          <w:shd w:val="clear" w:color="auto" w:fill="FFFFFF"/>
        </w:rPr>
        <w:t>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rPr>
        <w:t>辆。单价</w:t>
      </w:r>
      <w:r>
        <w:rPr>
          <w:rFonts w:hint="default" w:ascii="Times New Roman" w:hAnsi="Times New Roman" w:eastAsia="方正仿宋_GBK" w:cs="Times New Roman"/>
          <w:sz w:val="32"/>
          <w:szCs w:val="32"/>
          <w:lang w:val="en-US" w:eastAsia="zh-CN" w:bidi="ar-SA"/>
        </w:rPr>
        <w:t>100</w:t>
      </w:r>
      <w:r>
        <w:rPr>
          <w:rFonts w:hint="default" w:ascii="Times New Roman" w:hAnsi="Times New Roman" w:eastAsia="方正仿宋_GBK" w:cs="Times New Roman"/>
          <w:sz w:val="32"/>
          <w:szCs w:val="32"/>
          <w:shd w:val="clear" w:color="auto" w:fill="FFFFFF"/>
        </w:rPr>
        <w:t>万元（含）以上专用设备</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rPr>
        <w:t>台（套）。</w:t>
      </w:r>
    </w:p>
    <w:p w14:paraId="0D851814">
      <w:pPr>
        <w:pStyle w:val="12"/>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方正楷体_GBK" w:cs="Times New Roman"/>
          <w:bCs/>
          <w:sz w:val="32"/>
          <w:szCs w:val="20"/>
          <w:lang w:val="en-US" w:eastAsia="zh-CN" w:bidi="ar-SA"/>
        </w:rPr>
      </w:pPr>
      <w:r>
        <w:rPr>
          <w:rFonts w:hint="default" w:ascii="Times New Roman" w:hAnsi="Times New Roman" w:eastAsia="方正楷体_GBK" w:cs="Times New Roman"/>
          <w:bCs/>
          <w:sz w:val="32"/>
          <w:szCs w:val="20"/>
          <w:lang w:val="en-US" w:eastAsia="zh-CN" w:bidi="ar-SA"/>
        </w:rPr>
        <w:t>（四）政府采购支出情况说明</w:t>
      </w:r>
    </w:p>
    <w:p w14:paraId="42AF412C">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w:t>
      </w:r>
      <w:r>
        <w:rPr>
          <w:rFonts w:hint="default" w:ascii="Times New Roman" w:hAnsi="Times New Roman" w:eastAsia="方正仿宋_GBK" w:cs="Times New Roman"/>
          <w:sz w:val="32"/>
          <w:szCs w:val="32"/>
          <w:lang w:val="en-US" w:eastAsia="zh-CN" w:bidi="ar-SA"/>
        </w:rPr>
        <w:t>23.55</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lang w:val="en-US" w:eastAsia="zh-CN" w:bidi="ar-SA"/>
        </w:rPr>
        <w:t>23.55</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lang w:val="en-US" w:eastAsia="zh-CN" w:bidi="ar-SA"/>
        </w:rPr>
        <w:t>23.55</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lang w:val="en-US" w:eastAsia="zh-CN" w:bidi="ar-SA"/>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lang w:val="en-US" w:eastAsia="zh-CN" w:bidi="ar-SA"/>
        </w:rPr>
        <w:t>23.55</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lang w:val="en-US" w:eastAsia="zh-CN" w:bidi="ar-SA"/>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eastAsia="zh-CN"/>
        </w:rPr>
        <w:t>学生机房、复印机、空调、打印机、复印纸等日常办公用品或设备等。</w:t>
      </w:r>
    </w:p>
    <w:p w14:paraId="31CE727F">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bCs/>
          <w:sz w:val="32"/>
          <w:szCs w:val="20"/>
          <w:lang w:val="en-US" w:eastAsia="zh-CN" w:bidi="ar-SA"/>
        </w:rPr>
      </w:pPr>
      <w:r>
        <w:rPr>
          <w:rFonts w:hint="default" w:ascii="Times New Roman" w:hAnsi="Times New Roman" w:eastAsia="方正黑体_GBK" w:cs="Times New Roman"/>
          <w:bCs/>
          <w:sz w:val="32"/>
          <w:szCs w:val="20"/>
          <w:lang w:val="en-US" w:eastAsia="zh-CN" w:bidi="ar-SA"/>
        </w:rPr>
        <w:t>五、2024年度预算绩效管理情况说明</w:t>
      </w:r>
    </w:p>
    <w:p w14:paraId="66370780">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bCs/>
          <w:sz w:val="32"/>
          <w:szCs w:val="20"/>
          <w:lang w:val="en-US" w:eastAsia="zh-CN" w:bidi="ar-SA"/>
        </w:rPr>
      </w:pPr>
      <w:r>
        <w:rPr>
          <w:rFonts w:hint="default" w:ascii="Times New Roman" w:hAnsi="Times New Roman" w:eastAsia="方正楷体_GBK" w:cs="Times New Roman"/>
          <w:bCs/>
          <w:sz w:val="32"/>
          <w:szCs w:val="20"/>
          <w:lang w:val="en-US" w:eastAsia="zh-CN" w:bidi="ar-SA"/>
        </w:rPr>
        <w:t>（一）预算绩效管理工作开展情况</w:t>
      </w:r>
    </w:p>
    <w:p w14:paraId="6D077F58">
      <w:pPr>
        <w:keepNext w:val="0"/>
        <w:keepLines w:val="0"/>
        <w:pageBreakBefore w:val="0"/>
        <w:widowControl w:val="0"/>
        <w:tabs>
          <w:tab w:val="center" w:pos="4153"/>
          <w:tab w:val="left" w:pos="7275"/>
        </w:tabs>
        <w:kinsoku/>
        <w:wordWrap/>
        <w:overflowPunct/>
        <w:topLinePunct w:val="0"/>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kern w:val="0"/>
          <w:sz w:val="32"/>
          <w:szCs w:val="32"/>
          <w:highlight w:val="none"/>
          <w:shd w:val="clear" w:fill="FFFFFF"/>
          <w:lang w:val="en-US" w:eastAsia="zh-CN" w:bidi="ar-SA"/>
        </w:rPr>
      </w:pPr>
      <w:r>
        <w:rPr>
          <w:rFonts w:hint="default" w:ascii="Times New Roman" w:hAnsi="Times New Roman" w:eastAsia="方正仿宋_GBK" w:cs="Times New Roman"/>
          <w:kern w:val="0"/>
          <w:sz w:val="32"/>
          <w:szCs w:val="32"/>
          <w:highlight w:val="none"/>
          <w:shd w:val="clear" w:fill="FFFFFF"/>
          <w:lang w:val="en-US" w:eastAsia="zh-CN" w:bidi="ar-SA"/>
        </w:rPr>
        <w:t>根据预算绩效管理要求，我单位组织部门本级对</w:t>
      </w:r>
      <w:r>
        <w:rPr>
          <w:rFonts w:hint="default" w:ascii="Times New Roman" w:hAnsi="Times New Roman" w:eastAsia="方正仿宋_GBK" w:cs="Times New Roman"/>
          <w:sz w:val="32"/>
          <w:szCs w:val="32"/>
          <w:highlight w:val="none"/>
          <w:lang w:val="en-US" w:eastAsia="zh-CN" w:bidi="ar-SA"/>
        </w:rPr>
        <w:t>16</w:t>
      </w:r>
      <w:r>
        <w:rPr>
          <w:rFonts w:hint="default" w:ascii="Times New Roman" w:hAnsi="Times New Roman" w:eastAsia="方正仿宋_GBK" w:cs="Times New Roman"/>
          <w:kern w:val="0"/>
          <w:sz w:val="32"/>
          <w:szCs w:val="32"/>
          <w:highlight w:val="none"/>
          <w:shd w:val="clear" w:fill="FFFFFF"/>
          <w:lang w:val="en-US" w:eastAsia="zh-CN" w:bidi="ar-SA"/>
        </w:rPr>
        <w:t>个二级项目开展了绩效自评，涉及财政拨款项目支出</w:t>
      </w:r>
      <w:r>
        <w:rPr>
          <w:rFonts w:hint="default" w:ascii="Times New Roman" w:hAnsi="Times New Roman" w:eastAsia="方正仿宋_GBK" w:cs="Times New Roman"/>
          <w:sz w:val="32"/>
          <w:szCs w:val="32"/>
          <w:lang w:val="en-US" w:eastAsia="zh-CN" w:bidi="ar-SA"/>
        </w:rPr>
        <w:t>529.82</w:t>
      </w:r>
      <w:r>
        <w:rPr>
          <w:rFonts w:hint="default" w:ascii="Times New Roman" w:hAnsi="Times New Roman" w:eastAsia="方正仿宋_GBK" w:cs="Times New Roman"/>
          <w:kern w:val="0"/>
          <w:sz w:val="32"/>
          <w:szCs w:val="32"/>
          <w:highlight w:val="none"/>
          <w:shd w:val="clear" w:fill="FFFFFF"/>
          <w:lang w:val="en-US" w:eastAsia="zh-CN" w:bidi="ar-SA"/>
        </w:rPr>
        <w:t>万元。</w:t>
      </w:r>
    </w:p>
    <w:p w14:paraId="242CCAA5">
      <w:pPr>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ind w:firstLine="0" w:firstLineChars="0"/>
        <w:jc w:val="center"/>
        <w:textAlignment w:val="auto"/>
        <w:rPr>
          <w:rFonts w:hint="default" w:ascii="Times New Roman" w:hAnsi="Times New Roman" w:eastAsia="方正小标宋_GBK" w:cs="Times New Roman"/>
          <w:color w:val="000000"/>
          <w:kern w:val="0"/>
          <w:sz w:val="28"/>
          <w:szCs w:val="28"/>
          <w:lang w:val="en-US" w:eastAsia="zh-CN" w:bidi="ar"/>
        </w:rPr>
      </w:pPr>
      <w:r>
        <w:rPr>
          <w:rFonts w:hint="eastAsia" w:ascii="Times New Roman" w:hAnsi="Times New Roman" w:eastAsia="方正小标宋_GBK" w:cs="Times New Roman"/>
          <w:color w:val="000000"/>
          <w:kern w:val="0"/>
          <w:sz w:val="28"/>
          <w:szCs w:val="28"/>
          <w:lang w:val="en-US" w:eastAsia="zh-CN" w:bidi="ar"/>
        </w:rPr>
        <w:t>鹅公岩小学2024年度</w:t>
      </w:r>
      <w:r>
        <w:rPr>
          <w:rFonts w:hint="default" w:ascii="Times New Roman" w:hAnsi="Times New Roman" w:eastAsia="方正小标宋_GBK" w:cs="Times New Roman"/>
          <w:color w:val="000000"/>
          <w:kern w:val="0"/>
          <w:sz w:val="28"/>
          <w:szCs w:val="28"/>
          <w:lang w:val="en-US" w:eastAsia="zh-CN" w:bidi="ar"/>
        </w:rPr>
        <w:t>项目支出绩效自评表</w:t>
      </w:r>
    </w:p>
    <w:tbl>
      <w:tblPr>
        <w:tblStyle w:val="9"/>
        <w:tblW w:w="568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8"/>
        <w:gridCol w:w="1184"/>
        <w:gridCol w:w="1886"/>
        <w:gridCol w:w="750"/>
        <w:gridCol w:w="1035"/>
        <w:gridCol w:w="798"/>
        <w:gridCol w:w="767"/>
        <w:gridCol w:w="971"/>
        <w:gridCol w:w="893"/>
        <w:gridCol w:w="731"/>
        <w:gridCol w:w="816"/>
      </w:tblGrid>
      <w:tr w14:paraId="31CE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B15A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序号</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1FD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项目名称</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E88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指标名称</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BCF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指标性质</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F803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指标值</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E50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计量单位</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799F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指标权重</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317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全年完成值</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64F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指标得分</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D30E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说明</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788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自评得分</w:t>
            </w:r>
          </w:p>
        </w:tc>
      </w:tr>
      <w:tr w14:paraId="377B0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236" w:type="pct"/>
            <w:vMerge w:val="restart"/>
            <w:tcBorders>
              <w:top w:val="single" w:color="000000" w:sz="4" w:space="0"/>
              <w:left w:val="single" w:color="000000" w:sz="4" w:space="0"/>
              <w:right w:val="single" w:color="000000" w:sz="4" w:space="0"/>
            </w:tcBorders>
            <w:shd w:val="clear" w:color="auto" w:fill="auto"/>
            <w:vAlign w:val="center"/>
          </w:tcPr>
          <w:p w14:paraId="42C446A3">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573" w:type="pct"/>
            <w:vMerge w:val="restart"/>
            <w:tcBorders>
              <w:top w:val="single" w:color="000000" w:sz="4" w:space="0"/>
              <w:left w:val="single" w:color="000000" w:sz="4" w:space="0"/>
              <w:right w:val="single" w:color="000000" w:sz="4" w:space="0"/>
            </w:tcBorders>
            <w:shd w:val="clear" w:color="auto" w:fill="auto"/>
            <w:vAlign w:val="center"/>
          </w:tcPr>
          <w:p w14:paraId="5C1054A9">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2024年学前教育家庭经济困难幼儿资助专项经费</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5057">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资助学生数量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3207F">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0838">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83FAA">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人次</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C751">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07D7">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0964">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B15F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宋体" w:cs="Times New Roman"/>
                <w:i w:val="0"/>
                <w:iCs w:val="0"/>
                <w:color w:val="000000"/>
                <w:sz w:val="22"/>
                <w:szCs w:val="22"/>
                <w:u w:val="none"/>
              </w:rPr>
            </w:pPr>
          </w:p>
        </w:tc>
        <w:tc>
          <w:tcPr>
            <w:tcW w:w="395" w:type="pct"/>
            <w:vMerge w:val="restart"/>
            <w:tcBorders>
              <w:top w:val="single" w:color="000000" w:sz="4" w:space="0"/>
              <w:left w:val="single" w:color="000000" w:sz="4" w:space="0"/>
              <w:right w:val="single" w:color="000000" w:sz="4" w:space="0"/>
            </w:tcBorders>
            <w:shd w:val="clear" w:color="auto" w:fill="auto"/>
            <w:vAlign w:val="center"/>
          </w:tcPr>
          <w:p w14:paraId="7A510A93">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14:paraId="5B551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236" w:type="pct"/>
            <w:vMerge w:val="continue"/>
            <w:tcBorders>
              <w:left w:val="single" w:color="000000" w:sz="4" w:space="0"/>
              <w:right w:val="single" w:color="000000" w:sz="4" w:space="0"/>
            </w:tcBorders>
            <w:shd w:val="clear" w:color="auto" w:fill="auto"/>
            <w:vAlign w:val="center"/>
          </w:tcPr>
          <w:p w14:paraId="71AB6C58">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center"/>
              <w:rPr>
                <w:rFonts w:hint="default" w:ascii="Times New Roman" w:hAnsi="Times New Roman" w:eastAsia="宋体" w:cs="Times New Roman"/>
                <w:i w:val="0"/>
                <w:iCs w:val="0"/>
                <w:color w:val="000000"/>
                <w:sz w:val="22"/>
                <w:szCs w:val="22"/>
                <w:u w:val="none"/>
              </w:rPr>
            </w:pPr>
          </w:p>
        </w:tc>
        <w:tc>
          <w:tcPr>
            <w:tcW w:w="573" w:type="pct"/>
            <w:vMerge w:val="continue"/>
            <w:tcBorders>
              <w:left w:val="single" w:color="000000" w:sz="4" w:space="0"/>
              <w:right w:val="single" w:color="000000" w:sz="4" w:space="0"/>
            </w:tcBorders>
            <w:shd w:val="clear" w:color="auto" w:fill="auto"/>
            <w:vAlign w:val="center"/>
          </w:tcPr>
          <w:p w14:paraId="3A3C3D4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方正仿宋_GBK" w:cs="Times New Roman"/>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9E2C">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资助下达时间</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3D4A">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B574">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1288D">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7091">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E288">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3552">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E72E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宋体" w:cs="Times New Roman"/>
                <w:i w:val="0"/>
                <w:iCs w:val="0"/>
                <w:color w:val="000000"/>
                <w:sz w:val="22"/>
                <w:szCs w:val="22"/>
                <w:u w:val="none"/>
              </w:rPr>
            </w:pPr>
          </w:p>
        </w:tc>
        <w:tc>
          <w:tcPr>
            <w:tcW w:w="395" w:type="pct"/>
            <w:vMerge w:val="continue"/>
            <w:tcBorders>
              <w:left w:val="single" w:color="000000" w:sz="4" w:space="0"/>
              <w:right w:val="single" w:color="000000" w:sz="4" w:space="0"/>
            </w:tcBorders>
            <w:shd w:val="clear" w:color="auto" w:fill="auto"/>
            <w:vAlign w:val="center"/>
          </w:tcPr>
          <w:p w14:paraId="3D762EE2">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center"/>
              <w:rPr>
                <w:rFonts w:hint="default" w:ascii="Times New Roman" w:hAnsi="Times New Roman" w:eastAsia="宋体" w:cs="Times New Roman"/>
                <w:i w:val="0"/>
                <w:iCs w:val="0"/>
                <w:color w:val="000000"/>
                <w:sz w:val="22"/>
                <w:szCs w:val="22"/>
                <w:u w:val="none"/>
              </w:rPr>
            </w:pPr>
          </w:p>
        </w:tc>
      </w:tr>
      <w:tr w14:paraId="7A691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236" w:type="pct"/>
            <w:vMerge w:val="continue"/>
            <w:tcBorders>
              <w:left w:val="single" w:color="000000" w:sz="4" w:space="0"/>
              <w:right w:val="single" w:color="000000" w:sz="4" w:space="0"/>
            </w:tcBorders>
            <w:shd w:val="clear" w:color="auto" w:fill="auto"/>
            <w:vAlign w:val="center"/>
          </w:tcPr>
          <w:p w14:paraId="04372346">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center"/>
              <w:rPr>
                <w:rFonts w:hint="default" w:ascii="Times New Roman" w:hAnsi="Times New Roman" w:eastAsia="宋体" w:cs="Times New Roman"/>
                <w:i w:val="0"/>
                <w:iCs w:val="0"/>
                <w:color w:val="000000"/>
                <w:sz w:val="22"/>
                <w:szCs w:val="22"/>
                <w:u w:val="none"/>
              </w:rPr>
            </w:pPr>
          </w:p>
        </w:tc>
        <w:tc>
          <w:tcPr>
            <w:tcW w:w="573" w:type="pct"/>
            <w:vMerge w:val="continue"/>
            <w:tcBorders>
              <w:left w:val="single" w:color="000000" w:sz="4" w:space="0"/>
              <w:right w:val="single" w:color="000000" w:sz="4" w:space="0"/>
            </w:tcBorders>
            <w:shd w:val="clear" w:color="auto" w:fill="auto"/>
            <w:vAlign w:val="center"/>
          </w:tcPr>
          <w:p w14:paraId="295005A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方正仿宋_GBK" w:cs="Times New Roman"/>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F725">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资助下达金额</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3C713">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303F">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13A5">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元</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69A18">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3D15">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9000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5212">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0CE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宋体" w:cs="Times New Roman"/>
                <w:i w:val="0"/>
                <w:iCs w:val="0"/>
                <w:color w:val="000000"/>
                <w:sz w:val="22"/>
                <w:szCs w:val="22"/>
                <w:u w:val="none"/>
              </w:rPr>
            </w:pPr>
          </w:p>
        </w:tc>
        <w:tc>
          <w:tcPr>
            <w:tcW w:w="395" w:type="pct"/>
            <w:vMerge w:val="continue"/>
            <w:tcBorders>
              <w:left w:val="single" w:color="000000" w:sz="4" w:space="0"/>
              <w:right w:val="single" w:color="000000" w:sz="4" w:space="0"/>
            </w:tcBorders>
            <w:shd w:val="clear" w:color="auto" w:fill="auto"/>
            <w:vAlign w:val="center"/>
          </w:tcPr>
          <w:p w14:paraId="3CFAC0E0">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center"/>
              <w:rPr>
                <w:rFonts w:hint="default" w:ascii="Times New Roman" w:hAnsi="Times New Roman" w:eastAsia="宋体" w:cs="Times New Roman"/>
                <w:i w:val="0"/>
                <w:iCs w:val="0"/>
                <w:color w:val="000000"/>
                <w:sz w:val="22"/>
                <w:szCs w:val="22"/>
                <w:u w:val="none"/>
              </w:rPr>
            </w:pPr>
          </w:p>
        </w:tc>
      </w:tr>
      <w:tr w14:paraId="3631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236" w:type="pct"/>
            <w:vMerge w:val="continue"/>
            <w:tcBorders>
              <w:left w:val="single" w:color="000000" w:sz="4" w:space="0"/>
              <w:right w:val="single" w:color="000000" w:sz="4" w:space="0"/>
            </w:tcBorders>
            <w:shd w:val="clear" w:color="auto" w:fill="auto"/>
            <w:vAlign w:val="center"/>
          </w:tcPr>
          <w:p w14:paraId="50EA8198">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center"/>
              <w:rPr>
                <w:rFonts w:hint="default" w:ascii="Times New Roman" w:hAnsi="Times New Roman" w:eastAsia="宋体" w:cs="Times New Roman"/>
                <w:i w:val="0"/>
                <w:iCs w:val="0"/>
                <w:color w:val="000000"/>
                <w:sz w:val="22"/>
                <w:szCs w:val="22"/>
                <w:u w:val="none"/>
              </w:rPr>
            </w:pPr>
          </w:p>
        </w:tc>
        <w:tc>
          <w:tcPr>
            <w:tcW w:w="573" w:type="pct"/>
            <w:vMerge w:val="continue"/>
            <w:tcBorders>
              <w:left w:val="single" w:color="000000" w:sz="4" w:space="0"/>
              <w:right w:val="single" w:color="000000" w:sz="4" w:space="0"/>
            </w:tcBorders>
            <w:shd w:val="clear" w:color="auto" w:fill="auto"/>
            <w:vAlign w:val="center"/>
          </w:tcPr>
          <w:p w14:paraId="1016D1E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方正仿宋_GBK" w:cs="Times New Roman"/>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694A">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资助事项公示率</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B1EAD">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C814">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EA1F">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74B1">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01D7">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904C">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A7F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宋体" w:cs="Times New Roman"/>
                <w:i w:val="0"/>
                <w:iCs w:val="0"/>
                <w:color w:val="000000"/>
                <w:sz w:val="22"/>
                <w:szCs w:val="22"/>
                <w:u w:val="none"/>
              </w:rPr>
            </w:pPr>
          </w:p>
        </w:tc>
        <w:tc>
          <w:tcPr>
            <w:tcW w:w="395" w:type="pct"/>
            <w:vMerge w:val="continue"/>
            <w:tcBorders>
              <w:left w:val="single" w:color="000000" w:sz="4" w:space="0"/>
              <w:right w:val="single" w:color="000000" w:sz="4" w:space="0"/>
            </w:tcBorders>
            <w:shd w:val="clear" w:color="auto" w:fill="auto"/>
            <w:vAlign w:val="center"/>
          </w:tcPr>
          <w:p w14:paraId="32D302DB">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center"/>
              <w:rPr>
                <w:rFonts w:hint="default" w:ascii="Times New Roman" w:hAnsi="Times New Roman" w:eastAsia="宋体" w:cs="Times New Roman"/>
                <w:i w:val="0"/>
                <w:iCs w:val="0"/>
                <w:color w:val="000000"/>
                <w:sz w:val="22"/>
                <w:szCs w:val="22"/>
                <w:u w:val="none"/>
              </w:rPr>
            </w:pPr>
          </w:p>
        </w:tc>
      </w:tr>
      <w:tr w14:paraId="7F739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jc w:val="center"/>
        </w:trPr>
        <w:tc>
          <w:tcPr>
            <w:tcW w:w="236" w:type="pct"/>
            <w:vMerge w:val="continue"/>
            <w:tcBorders>
              <w:left w:val="single" w:color="000000" w:sz="4" w:space="0"/>
              <w:right w:val="single" w:color="000000" w:sz="4" w:space="0"/>
            </w:tcBorders>
            <w:shd w:val="clear" w:color="auto" w:fill="auto"/>
            <w:vAlign w:val="center"/>
          </w:tcPr>
          <w:p w14:paraId="1F53A61D">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center"/>
              <w:rPr>
                <w:rFonts w:hint="default" w:ascii="Times New Roman" w:hAnsi="Times New Roman" w:eastAsia="宋体" w:cs="Times New Roman"/>
                <w:i w:val="0"/>
                <w:iCs w:val="0"/>
                <w:color w:val="000000"/>
                <w:sz w:val="22"/>
                <w:szCs w:val="22"/>
                <w:u w:val="none"/>
              </w:rPr>
            </w:pPr>
          </w:p>
        </w:tc>
        <w:tc>
          <w:tcPr>
            <w:tcW w:w="573" w:type="pct"/>
            <w:vMerge w:val="continue"/>
            <w:tcBorders>
              <w:left w:val="single" w:color="000000" w:sz="4" w:space="0"/>
              <w:right w:val="single" w:color="000000" w:sz="4" w:space="0"/>
            </w:tcBorders>
            <w:shd w:val="clear" w:color="auto" w:fill="auto"/>
            <w:vAlign w:val="center"/>
          </w:tcPr>
          <w:p w14:paraId="106010A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方正仿宋_GBK" w:cs="Times New Roman"/>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5B557">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补助学生身体健康发展</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DC33">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定性</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2D91">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好</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0D4D7">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DE753">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9B2B1">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D5FF7">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9E1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宋体" w:cs="Times New Roman"/>
                <w:i w:val="0"/>
                <w:iCs w:val="0"/>
                <w:color w:val="000000"/>
                <w:sz w:val="22"/>
                <w:szCs w:val="22"/>
                <w:u w:val="none"/>
              </w:rPr>
            </w:pPr>
          </w:p>
        </w:tc>
        <w:tc>
          <w:tcPr>
            <w:tcW w:w="395" w:type="pct"/>
            <w:vMerge w:val="continue"/>
            <w:tcBorders>
              <w:left w:val="single" w:color="000000" w:sz="4" w:space="0"/>
              <w:right w:val="single" w:color="000000" w:sz="4" w:space="0"/>
            </w:tcBorders>
            <w:shd w:val="clear" w:color="auto" w:fill="auto"/>
            <w:vAlign w:val="center"/>
          </w:tcPr>
          <w:p w14:paraId="7FD63F41">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center"/>
              <w:rPr>
                <w:rFonts w:hint="default" w:ascii="Times New Roman" w:hAnsi="Times New Roman" w:eastAsia="宋体" w:cs="Times New Roman"/>
                <w:i w:val="0"/>
                <w:iCs w:val="0"/>
                <w:color w:val="000000"/>
                <w:sz w:val="22"/>
                <w:szCs w:val="22"/>
                <w:u w:val="none"/>
              </w:rPr>
            </w:pPr>
          </w:p>
        </w:tc>
      </w:tr>
      <w:tr w14:paraId="5F43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236" w:type="pct"/>
            <w:vMerge w:val="continue"/>
            <w:tcBorders>
              <w:left w:val="single" w:color="000000" w:sz="4" w:space="0"/>
              <w:right w:val="single" w:color="000000" w:sz="4" w:space="0"/>
            </w:tcBorders>
            <w:shd w:val="clear" w:color="auto" w:fill="auto"/>
            <w:vAlign w:val="center"/>
          </w:tcPr>
          <w:p w14:paraId="167E8860">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center"/>
              <w:rPr>
                <w:rFonts w:hint="default" w:ascii="Times New Roman" w:hAnsi="Times New Roman" w:eastAsia="宋体" w:cs="Times New Roman"/>
                <w:i w:val="0"/>
                <w:iCs w:val="0"/>
                <w:color w:val="000000"/>
                <w:sz w:val="22"/>
                <w:szCs w:val="22"/>
                <w:u w:val="none"/>
              </w:rPr>
            </w:pPr>
          </w:p>
        </w:tc>
        <w:tc>
          <w:tcPr>
            <w:tcW w:w="573" w:type="pct"/>
            <w:vMerge w:val="continue"/>
            <w:tcBorders>
              <w:left w:val="single" w:color="000000" w:sz="4" w:space="0"/>
              <w:right w:val="single" w:color="000000" w:sz="4" w:space="0"/>
            </w:tcBorders>
            <w:shd w:val="clear" w:color="auto" w:fill="auto"/>
            <w:vAlign w:val="center"/>
          </w:tcPr>
          <w:p w14:paraId="2F87615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方正仿宋_GBK" w:cs="Times New Roman"/>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BD2E">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资助学生家庭满意度</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816C2">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9428">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E27F">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085F2">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B0F4">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ECADF">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876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宋体" w:cs="Times New Roman"/>
                <w:i w:val="0"/>
                <w:iCs w:val="0"/>
                <w:color w:val="000000"/>
                <w:sz w:val="22"/>
                <w:szCs w:val="22"/>
                <w:u w:val="none"/>
              </w:rPr>
            </w:pPr>
          </w:p>
        </w:tc>
        <w:tc>
          <w:tcPr>
            <w:tcW w:w="395" w:type="pct"/>
            <w:vMerge w:val="continue"/>
            <w:tcBorders>
              <w:left w:val="single" w:color="000000" w:sz="4" w:space="0"/>
              <w:right w:val="single" w:color="000000" w:sz="4" w:space="0"/>
            </w:tcBorders>
            <w:shd w:val="clear" w:color="auto" w:fill="auto"/>
            <w:vAlign w:val="center"/>
          </w:tcPr>
          <w:p w14:paraId="2DDCD3DD">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center"/>
              <w:rPr>
                <w:rFonts w:hint="default" w:ascii="Times New Roman" w:hAnsi="Times New Roman" w:eastAsia="宋体" w:cs="Times New Roman"/>
                <w:i w:val="0"/>
                <w:iCs w:val="0"/>
                <w:color w:val="000000"/>
                <w:sz w:val="22"/>
                <w:szCs w:val="22"/>
                <w:u w:val="none"/>
              </w:rPr>
            </w:pPr>
          </w:p>
        </w:tc>
      </w:tr>
      <w:tr w14:paraId="758D6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36" w:type="pct"/>
            <w:vMerge w:val="continue"/>
            <w:tcBorders>
              <w:left w:val="single" w:color="000000" w:sz="4" w:space="0"/>
              <w:bottom w:val="single" w:color="000000" w:sz="4" w:space="0"/>
              <w:right w:val="single" w:color="000000" w:sz="4" w:space="0"/>
            </w:tcBorders>
            <w:shd w:val="clear" w:color="auto" w:fill="auto"/>
            <w:vAlign w:val="center"/>
          </w:tcPr>
          <w:p w14:paraId="0B4251EB">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center"/>
              <w:rPr>
                <w:rFonts w:hint="default" w:ascii="Times New Roman" w:hAnsi="Times New Roman" w:eastAsia="宋体" w:cs="Times New Roman"/>
                <w:i w:val="0"/>
                <w:iCs w:val="0"/>
                <w:color w:val="000000"/>
                <w:sz w:val="22"/>
                <w:szCs w:val="22"/>
                <w:u w:val="none"/>
              </w:rPr>
            </w:pPr>
          </w:p>
        </w:tc>
        <w:tc>
          <w:tcPr>
            <w:tcW w:w="573" w:type="pct"/>
            <w:vMerge w:val="continue"/>
            <w:tcBorders>
              <w:left w:val="single" w:color="000000" w:sz="4" w:space="0"/>
              <w:bottom w:val="single" w:color="000000" w:sz="4" w:space="0"/>
              <w:right w:val="single" w:color="000000" w:sz="4" w:space="0"/>
            </w:tcBorders>
            <w:shd w:val="clear" w:color="auto" w:fill="auto"/>
            <w:vAlign w:val="center"/>
          </w:tcPr>
          <w:p w14:paraId="6C7E918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方正仿宋_GBK" w:cs="Times New Roman"/>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658E9">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执行率</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98075">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77EDC">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551D">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34672">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0E67">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93EE">
            <w:pPr>
              <w:keepNext w:val="0"/>
              <w:keepLines w:val="0"/>
              <w:pageBreakBefore w:val="0"/>
              <w:widowControl w:val="0"/>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0ED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宋体" w:cs="Times New Roman"/>
                <w:i w:val="0"/>
                <w:iCs w:val="0"/>
                <w:color w:val="000000"/>
                <w:sz w:val="22"/>
                <w:szCs w:val="22"/>
                <w:u w:val="none"/>
              </w:rPr>
            </w:pPr>
          </w:p>
        </w:tc>
        <w:tc>
          <w:tcPr>
            <w:tcW w:w="395" w:type="pct"/>
            <w:vMerge w:val="continue"/>
            <w:tcBorders>
              <w:left w:val="single" w:color="000000" w:sz="4" w:space="0"/>
              <w:bottom w:val="single" w:color="000000" w:sz="4" w:space="0"/>
              <w:right w:val="single" w:color="000000" w:sz="4" w:space="0"/>
            </w:tcBorders>
            <w:shd w:val="clear" w:color="auto" w:fill="auto"/>
            <w:vAlign w:val="center"/>
          </w:tcPr>
          <w:p w14:paraId="0018F5F7">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center"/>
              <w:rPr>
                <w:rFonts w:hint="default" w:ascii="Times New Roman" w:hAnsi="Times New Roman" w:eastAsia="宋体" w:cs="Times New Roman"/>
                <w:i w:val="0"/>
                <w:iCs w:val="0"/>
                <w:color w:val="000000"/>
                <w:sz w:val="22"/>
                <w:szCs w:val="22"/>
                <w:u w:val="none"/>
              </w:rPr>
            </w:pPr>
          </w:p>
        </w:tc>
      </w:tr>
    </w:tbl>
    <w:p w14:paraId="2DB6B63E">
      <w:pPr>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楷体_GBK" w:cs="Times New Roman"/>
          <w:bCs/>
          <w:sz w:val="32"/>
          <w:szCs w:val="20"/>
          <w:lang w:val="en-US" w:eastAsia="zh-CN" w:bidi="ar-SA"/>
        </w:rPr>
      </w:pPr>
      <w:r>
        <w:rPr>
          <w:rFonts w:hint="default" w:ascii="Times New Roman" w:hAnsi="Times New Roman" w:eastAsia="方正楷体_GBK" w:cs="Times New Roman"/>
          <w:bCs/>
          <w:sz w:val="32"/>
          <w:szCs w:val="20"/>
          <w:lang w:val="en-US" w:eastAsia="zh-CN" w:bidi="ar-SA"/>
        </w:rPr>
        <w:t>（二）单位重点绩效评价情况</w:t>
      </w:r>
    </w:p>
    <w:p w14:paraId="616F52BA">
      <w:pPr>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我单位对</w:t>
      </w:r>
      <w:r>
        <w:rPr>
          <w:rFonts w:hint="default" w:ascii="Times New Roman" w:hAnsi="Times New Roman" w:eastAsia="方正仿宋_GBK" w:cs="Times New Roman"/>
          <w:sz w:val="32"/>
          <w:szCs w:val="32"/>
          <w:lang w:val="en-US" w:eastAsia="zh-CN" w:bidi="ar-SA"/>
        </w:rPr>
        <w:t>2024</w:t>
      </w:r>
      <w:r>
        <w:rPr>
          <w:rFonts w:hint="default" w:ascii="Times New Roman" w:hAnsi="Times New Roman" w:eastAsia="方正仿宋_GBK" w:cs="Times New Roman"/>
          <w:kern w:val="0"/>
          <w:sz w:val="32"/>
          <w:szCs w:val="32"/>
          <w:shd w:val="clear" w:fill="FFFFFF"/>
          <w:lang w:val="en-US" w:eastAsia="zh-CN" w:bidi="ar-SA"/>
        </w:rPr>
        <w:t>年学前教育家庭经济困难幼儿资助专项经费开展了绩效评价，涉及财政拨款项目资金</w:t>
      </w:r>
      <w:r>
        <w:rPr>
          <w:rFonts w:hint="eastAsia" w:ascii="Times New Roman" w:hAnsi="Times New Roman" w:eastAsia="方正仿宋_GBK" w:cs="Times New Roman"/>
          <w:sz w:val="32"/>
          <w:szCs w:val="32"/>
          <w:lang w:val="en-US" w:eastAsia="zh-CN" w:bidi="ar-SA"/>
        </w:rPr>
        <w:t>0.9</w:t>
      </w:r>
      <w:r>
        <w:rPr>
          <w:rFonts w:hint="default" w:ascii="Times New Roman" w:hAnsi="Times New Roman" w:eastAsia="方正仿宋_GBK" w:cs="Times New Roman"/>
          <w:kern w:val="0"/>
          <w:sz w:val="32"/>
          <w:szCs w:val="32"/>
          <w:shd w:val="clear" w:fill="FFFFFF"/>
          <w:lang w:val="en-US" w:eastAsia="zh-CN" w:bidi="ar-SA"/>
        </w:rPr>
        <w:t>万元，评价得分</w:t>
      </w:r>
      <w:r>
        <w:rPr>
          <w:rFonts w:hint="default" w:ascii="Times New Roman" w:hAnsi="Times New Roman" w:eastAsia="方正仿宋_GBK" w:cs="Times New Roman"/>
          <w:sz w:val="32"/>
          <w:szCs w:val="32"/>
          <w:lang w:val="en-US" w:eastAsia="zh-CN" w:bidi="ar-SA"/>
        </w:rPr>
        <w:t>100</w:t>
      </w:r>
      <w:r>
        <w:rPr>
          <w:rFonts w:hint="default" w:ascii="Times New Roman" w:hAnsi="Times New Roman" w:eastAsia="方正仿宋_GBK" w:cs="Times New Roman"/>
          <w:kern w:val="0"/>
          <w:sz w:val="32"/>
          <w:szCs w:val="32"/>
          <w:shd w:val="clear" w:fill="FFFFFF"/>
          <w:lang w:val="en-US" w:eastAsia="zh-CN" w:bidi="ar-SA"/>
        </w:rPr>
        <w:t>分，评价等次为优，绩效评价中，未发现明显问题，财政资金均实行专项管理，专款专用。在项目实施过程中，严格按专项资金管理办法和各项财务管理制度执行，审批流程齐全、附件资料完整，资金使用无截留、挤占、挪用、虚列支出等情况</w:t>
      </w:r>
      <w:bookmarkStart w:id="0" w:name="_GoBack"/>
      <w:bookmarkEnd w:id="0"/>
      <w:r>
        <w:rPr>
          <w:rFonts w:hint="default" w:ascii="Times New Roman" w:hAnsi="Times New Roman" w:eastAsia="方正仿宋_GBK" w:cs="Times New Roman"/>
          <w:kern w:val="0"/>
          <w:sz w:val="32"/>
          <w:szCs w:val="32"/>
          <w:shd w:val="clear" w:fill="FFFFFF"/>
          <w:lang w:val="en-US" w:eastAsia="zh-CN" w:bidi="ar-SA"/>
        </w:rPr>
        <w:t>。</w:t>
      </w:r>
    </w:p>
    <w:p w14:paraId="0CB8E103">
      <w:pPr>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楷体_GBK" w:cs="Times New Roman"/>
          <w:bCs/>
          <w:sz w:val="32"/>
          <w:szCs w:val="20"/>
          <w:lang w:val="en-US" w:eastAsia="zh-CN" w:bidi="ar-SA"/>
        </w:rPr>
      </w:pPr>
      <w:r>
        <w:rPr>
          <w:rFonts w:hint="default" w:ascii="Times New Roman" w:hAnsi="Times New Roman" w:eastAsia="方正楷体_GBK" w:cs="Times New Roman"/>
          <w:bCs/>
          <w:sz w:val="32"/>
          <w:szCs w:val="20"/>
          <w:lang w:val="en-US" w:eastAsia="zh-CN" w:bidi="ar-SA"/>
        </w:rPr>
        <w:t>（三）财政绩效评价情况</w:t>
      </w:r>
    </w:p>
    <w:p w14:paraId="0B085E33">
      <w:pPr>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631E53C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黑体_GBK" w:cs="Times New Roman"/>
          <w:bCs/>
          <w:sz w:val="32"/>
          <w:szCs w:val="20"/>
        </w:rPr>
      </w:pPr>
      <w:r>
        <w:rPr>
          <w:rFonts w:hint="default" w:ascii="Times New Roman" w:hAnsi="Times New Roman" w:eastAsia="方正黑体_GBK" w:cs="Times New Roman"/>
          <w:bCs/>
          <w:sz w:val="32"/>
          <w:szCs w:val="20"/>
          <w:lang w:val="en-US" w:eastAsia="zh-CN"/>
        </w:rPr>
        <w:t>六、专业名词解释</w:t>
      </w:r>
    </w:p>
    <w:p w14:paraId="029996E7">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sz w:val="32"/>
          <w:szCs w:val="20"/>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取得的财政拨款，包括一般公共预算财政拨款和政府性基金预算财政拨款。</w:t>
      </w:r>
    </w:p>
    <w:p w14:paraId="7D08215E">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sz w:val="32"/>
          <w:szCs w:val="20"/>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173DF7DC">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sz w:val="32"/>
          <w:szCs w:val="20"/>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15D6A147">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sz w:val="32"/>
          <w:szCs w:val="20"/>
          <w:lang w:val="en-US" w:eastAsia="zh-CN" w:bidi="ar-SA"/>
        </w:rPr>
        <w:t>（四）其他收入：</w:t>
      </w:r>
      <w:r>
        <w:rPr>
          <w:rFonts w:hint="default" w:ascii="Times New Roman" w:hAnsi="Times New Roman" w:eastAsia="方正仿宋_GBK" w:cs="Times New Roman"/>
          <w:kern w:val="0"/>
          <w:sz w:val="32"/>
          <w:szCs w:val="32"/>
          <w:shd w:val="clear" w:fill="FFFFFF"/>
        </w:rPr>
        <w:t>指单位取得的除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以外的同级单位取得的经费、从非本级财政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取得的经费，以及行政单位收到的财政专户管理资金反映在本项内。</w:t>
      </w:r>
    </w:p>
    <w:p w14:paraId="771FBE22">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sz w:val="32"/>
          <w:szCs w:val="20"/>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其他收入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等不足以安排当年支出的情况下，使用以前年度积累的非财政拨款结余弥补本年度收支缺口的资金。</w:t>
      </w:r>
    </w:p>
    <w:p w14:paraId="68AC9855">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sz w:val="32"/>
          <w:szCs w:val="20"/>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0505F266">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sz w:val="32"/>
          <w:szCs w:val="20"/>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3F64C66E">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sz w:val="32"/>
          <w:szCs w:val="20"/>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6398DDF1">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sz w:val="32"/>
          <w:szCs w:val="20"/>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；公用经费指政府收支分类经济科目中除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外的其他支出。</w:t>
      </w:r>
    </w:p>
    <w:p w14:paraId="0FF441E0">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sz w:val="32"/>
          <w:szCs w:val="20"/>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196CD0F1">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sz w:val="32"/>
          <w:szCs w:val="20"/>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13B45DFB">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sz w:val="32"/>
          <w:szCs w:val="20"/>
          <w:lang w:val="en-US" w:eastAsia="zh-CN" w:bidi="ar-SA"/>
        </w:rPr>
        <w:t>（十二）</w:t>
      </w:r>
      <w:r>
        <w:rPr>
          <w:rFonts w:hint="eastAsia" w:ascii="Times New Roman" w:hAnsi="Times New Roman" w:eastAsia="方正楷体_GBK" w:cs="Times New Roman"/>
          <w:bCs/>
          <w:sz w:val="32"/>
          <w:szCs w:val="20"/>
          <w:lang w:val="en-US" w:eastAsia="zh-CN" w:bidi="ar-SA"/>
        </w:rPr>
        <w:t>“</w:t>
      </w:r>
      <w:r>
        <w:rPr>
          <w:rFonts w:hint="default" w:ascii="Times New Roman" w:hAnsi="Times New Roman" w:eastAsia="方正楷体_GBK" w:cs="Times New Roman"/>
          <w:bCs/>
          <w:sz w:val="32"/>
          <w:szCs w:val="20"/>
          <w:lang w:val="en-US" w:eastAsia="zh-CN" w:bidi="ar-SA"/>
        </w:rPr>
        <w:t>三公</w:t>
      </w:r>
      <w:r>
        <w:rPr>
          <w:rFonts w:hint="eastAsia" w:ascii="Times New Roman" w:hAnsi="Times New Roman" w:eastAsia="方正楷体_GBK" w:cs="Times New Roman"/>
          <w:bCs/>
          <w:sz w:val="32"/>
          <w:szCs w:val="20"/>
          <w:lang w:val="en-US" w:eastAsia="zh-CN" w:bidi="ar-SA"/>
        </w:rPr>
        <w:t>”</w:t>
      </w:r>
      <w:r>
        <w:rPr>
          <w:rFonts w:hint="default" w:ascii="Times New Roman" w:hAnsi="Times New Roman" w:eastAsia="方正楷体_GBK" w:cs="Times New Roman"/>
          <w:bCs/>
          <w:sz w:val="32"/>
          <w:szCs w:val="20"/>
          <w:lang w:val="en-US" w:eastAsia="zh-CN" w:bidi="ar-SA"/>
        </w:rPr>
        <w:t>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6D85767">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sz w:val="32"/>
          <w:szCs w:val="20"/>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91B9605">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sz w:val="32"/>
          <w:szCs w:val="20"/>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3ABDC5DD">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sz w:val="32"/>
          <w:szCs w:val="20"/>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0EFC4A01">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sz w:val="32"/>
          <w:szCs w:val="20"/>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0D2CF385">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Cs/>
          <w:sz w:val="32"/>
          <w:szCs w:val="20"/>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集中安排的用于购置固定资产、战略性和应急性储备、土地和无形资产，以及构建基础设施、大型修缮和财政支持企业更新改造所发生的支出。</w:t>
      </w:r>
    </w:p>
    <w:p w14:paraId="34FBE295">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bCs/>
          <w:sz w:val="32"/>
          <w:szCs w:val="20"/>
          <w:lang w:val="en-US" w:eastAsia="zh-CN" w:bidi="ar-SA"/>
        </w:rPr>
      </w:pPr>
      <w:r>
        <w:rPr>
          <w:rFonts w:hint="default" w:ascii="Times New Roman" w:hAnsi="Times New Roman" w:eastAsia="方正黑体_GBK" w:cs="Times New Roman"/>
          <w:bCs/>
          <w:sz w:val="32"/>
          <w:szCs w:val="20"/>
          <w:lang w:val="en-US" w:eastAsia="zh-CN" w:bidi="ar-SA"/>
        </w:rPr>
        <w:t>七、决算公开联系方式及信息反馈渠道</w:t>
      </w:r>
    </w:p>
    <w:p w14:paraId="0D59000E">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rPr>
        <w:t>本单位决算公开信息反馈和联系方式：</w:t>
      </w:r>
      <w:r>
        <w:rPr>
          <w:rFonts w:hint="default" w:ascii="Times New Roman" w:hAnsi="Times New Roman" w:eastAsia="方正仿宋_GBK" w:cs="Times New Roman"/>
          <w:sz w:val="32"/>
          <w:szCs w:val="32"/>
          <w:lang w:val="en-US" w:eastAsia="zh-CN" w:bidi="ar-SA"/>
        </w:rPr>
        <w:t>023-63300235</w:t>
      </w:r>
    </w:p>
    <w:p w14:paraId="2A57FA4B">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jc w:val="both"/>
        <w:rPr>
          <w:rFonts w:hint="default" w:ascii="Times New Roman" w:hAnsi="Times New Roman" w:eastAsia="方正仿宋_GBK" w:cs="Times New Roman"/>
          <w:kern w:val="0"/>
          <w:sz w:val="32"/>
          <w:szCs w:val="32"/>
          <w:shd w:val="clear" w:fill="FFFFFF"/>
          <w:lang w:val="en-US" w:eastAsia="zh-CN" w:bidi="ar-SA"/>
        </w:rPr>
      </w:pPr>
    </w:p>
    <w:p w14:paraId="188EFEE1">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附件：</w:t>
      </w:r>
      <w:r>
        <w:rPr>
          <w:rFonts w:hint="default"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kern w:val="0"/>
          <w:sz w:val="32"/>
          <w:szCs w:val="32"/>
          <w:shd w:val="clear" w:fill="FFFFFF"/>
          <w:lang w:val="en-US" w:eastAsia="zh-CN" w:bidi="ar-SA"/>
        </w:rPr>
        <w:t>收入支出决算总表</w:t>
      </w:r>
    </w:p>
    <w:p w14:paraId="1E80B95D">
      <w:pPr>
        <w:keepNext w:val="0"/>
        <w:keepLines w:val="0"/>
        <w:pageBreakBefore w:val="0"/>
        <w:kinsoku/>
        <w:wordWrap/>
        <w:overflowPunct/>
        <w:topLinePunct w:val="0"/>
        <w:autoSpaceDN/>
        <w:bidi w:val="0"/>
        <w:adjustRightInd w:val="0"/>
        <w:snapToGrid w:val="0"/>
        <w:spacing w:beforeAutospacing="0" w:afterAutospacing="0" w:line="600" w:lineRule="exact"/>
        <w:ind w:firstLine="1600" w:firstLineChars="5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kern w:val="0"/>
          <w:sz w:val="32"/>
          <w:szCs w:val="32"/>
          <w:shd w:val="clear" w:fill="FFFFFF"/>
          <w:lang w:val="en-US" w:eastAsia="zh-CN" w:bidi="ar-SA"/>
        </w:rPr>
        <w:t>收入决算表</w:t>
      </w:r>
    </w:p>
    <w:p w14:paraId="0734CBF6">
      <w:pPr>
        <w:keepNext w:val="0"/>
        <w:keepLines w:val="0"/>
        <w:pageBreakBefore w:val="0"/>
        <w:kinsoku/>
        <w:wordWrap/>
        <w:overflowPunct/>
        <w:topLinePunct w:val="0"/>
        <w:autoSpaceDN/>
        <w:bidi w:val="0"/>
        <w:adjustRightInd w:val="0"/>
        <w:snapToGrid w:val="0"/>
        <w:spacing w:beforeAutospacing="0" w:afterAutospacing="0" w:line="600" w:lineRule="exact"/>
        <w:ind w:firstLine="1600" w:firstLineChars="5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kern w:val="0"/>
          <w:sz w:val="32"/>
          <w:szCs w:val="32"/>
          <w:shd w:val="clear" w:fill="FFFFFF"/>
          <w:lang w:val="en-US" w:eastAsia="zh-CN" w:bidi="ar-SA"/>
        </w:rPr>
        <w:t>支出决算表</w:t>
      </w:r>
    </w:p>
    <w:p w14:paraId="4152AC26">
      <w:pPr>
        <w:keepNext w:val="0"/>
        <w:keepLines w:val="0"/>
        <w:pageBreakBefore w:val="0"/>
        <w:kinsoku/>
        <w:wordWrap/>
        <w:overflowPunct/>
        <w:topLinePunct w:val="0"/>
        <w:autoSpaceDN/>
        <w:bidi w:val="0"/>
        <w:adjustRightInd w:val="0"/>
        <w:snapToGrid w:val="0"/>
        <w:spacing w:beforeAutospacing="0" w:afterAutospacing="0" w:line="600" w:lineRule="exact"/>
        <w:ind w:firstLine="1600" w:firstLineChars="5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kern w:val="0"/>
          <w:sz w:val="32"/>
          <w:szCs w:val="32"/>
          <w:shd w:val="clear" w:fill="FFFFFF"/>
          <w:lang w:val="en-US" w:eastAsia="zh-CN" w:bidi="ar-SA"/>
        </w:rPr>
        <w:t>财政拨款收入支出决算总表</w:t>
      </w:r>
    </w:p>
    <w:p w14:paraId="56DEB1AD">
      <w:pPr>
        <w:keepNext w:val="0"/>
        <w:keepLines w:val="0"/>
        <w:pageBreakBefore w:val="0"/>
        <w:kinsoku/>
        <w:wordWrap/>
        <w:overflowPunct/>
        <w:topLinePunct w:val="0"/>
        <w:autoSpaceDN/>
        <w:bidi w:val="0"/>
        <w:adjustRightInd w:val="0"/>
        <w:snapToGrid w:val="0"/>
        <w:spacing w:beforeAutospacing="0" w:afterAutospacing="0" w:line="600" w:lineRule="exact"/>
        <w:ind w:firstLine="1600" w:firstLineChars="5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z w:val="32"/>
          <w:szCs w:val="32"/>
          <w:lang w:val="en-US" w:eastAsia="zh-CN" w:bidi="ar-SA"/>
        </w:rPr>
        <w:t>5.</w:t>
      </w:r>
      <w:r>
        <w:rPr>
          <w:rFonts w:hint="default" w:ascii="Times New Roman" w:hAnsi="Times New Roman" w:eastAsia="方正仿宋_GBK" w:cs="Times New Roman"/>
          <w:kern w:val="0"/>
          <w:sz w:val="32"/>
          <w:szCs w:val="32"/>
          <w:shd w:val="clear" w:fill="FFFFFF"/>
          <w:lang w:val="en-US" w:eastAsia="zh-CN" w:bidi="ar-SA"/>
        </w:rPr>
        <w:t>一般公共预算财政拨款支出决算表</w:t>
      </w:r>
    </w:p>
    <w:p w14:paraId="6F75F567">
      <w:pPr>
        <w:keepNext w:val="0"/>
        <w:keepLines w:val="0"/>
        <w:pageBreakBefore w:val="0"/>
        <w:kinsoku/>
        <w:wordWrap/>
        <w:overflowPunct/>
        <w:topLinePunct w:val="0"/>
        <w:autoSpaceDN/>
        <w:bidi w:val="0"/>
        <w:adjustRightInd w:val="0"/>
        <w:snapToGrid w:val="0"/>
        <w:spacing w:beforeAutospacing="0" w:afterAutospacing="0" w:line="600" w:lineRule="exact"/>
        <w:ind w:firstLine="1600" w:firstLineChars="5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z w:val="32"/>
          <w:szCs w:val="32"/>
          <w:lang w:val="en-US" w:eastAsia="zh-CN" w:bidi="ar-SA"/>
        </w:rPr>
        <w:t>6.</w:t>
      </w:r>
      <w:r>
        <w:rPr>
          <w:rFonts w:hint="default" w:ascii="Times New Roman" w:hAnsi="Times New Roman" w:eastAsia="方正仿宋_GBK" w:cs="Times New Roman"/>
          <w:kern w:val="0"/>
          <w:sz w:val="32"/>
          <w:szCs w:val="32"/>
          <w:shd w:val="clear" w:fill="FFFFFF"/>
          <w:lang w:val="en-US" w:eastAsia="zh-CN" w:bidi="ar-SA"/>
        </w:rPr>
        <w:t>一般公共预算财政拨款基本支出决算表</w:t>
      </w:r>
    </w:p>
    <w:p w14:paraId="136D2C00">
      <w:pPr>
        <w:keepNext w:val="0"/>
        <w:keepLines w:val="0"/>
        <w:pageBreakBefore w:val="0"/>
        <w:kinsoku/>
        <w:wordWrap/>
        <w:overflowPunct/>
        <w:topLinePunct w:val="0"/>
        <w:autoSpaceDN/>
        <w:bidi w:val="0"/>
        <w:adjustRightInd w:val="0"/>
        <w:snapToGrid w:val="0"/>
        <w:spacing w:beforeAutospacing="0" w:afterAutospacing="0" w:line="600" w:lineRule="exact"/>
        <w:ind w:firstLine="1600" w:firstLineChars="5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z w:val="32"/>
          <w:szCs w:val="32"/>
          <w:lang w:val="en-US" w:eastAsia="zh-CN" w:bidi="ar-SA"/>
        </w:rPr>
        <w:t>7.</w:t>
      </w:r>
      <w:r>
        <w:rPr>
          <w:rFonts w:hint="default" w:ascii="Times New Roman" w:hAnsi="Times New Roman" w:eastAsia="方正仿宋_GBK" w:cs="Times New Roman"/>
          <w:kern w:val="0"/>
          <w:sz w:val="32"/>
          <w:szCs w:val="32"/>
          <w:shd w:val="clear" w:fill="FFFFFF"/>
          <w:lang w:val="en-US" w:eastAsia="zh-CN" w:bidi="ar-SA"/>
        </w:rPr>
        <w:t>政府性基金预算财政拨款收入支出决算表</w:t>
      </w:r>
    </w:p>
    <w:p w14:paraId="2DC8601E">
      <w:pPr>
        <w:keepNext w:val="0"/>
        <w:keepLines w:val="0"/>
        <w:pageBreakBefore w:val="0"/>
        <w:kinsoku/>
        <w:wordWrap/>
        <w:overflowPunct/>
        <w:topLinePunct w:val="0"/>
        <w:autoSpaceDN/>
        <w:bidi w:val="0"/>
        <w:adjustRightInd w:val="0"/>
        <w:snapToGrid w:val="0"/>
        <w:spacing w:beforeAutospacing="0" w:afterAutospacing="0" w:line="600" w:lineRule="exact"/>
        <w:ind w:firstLine="1600" w:firstLineChars="5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z w:val="32"/>
          <w:szCs w:val="32"/>
          <w:lang w:val="en-US" w:eastAsia="zh-CN" w:bidi="ar-SA"/>
        </w:rPr>
        <w:t>8.</w:t>
      </w:r>
      <w:r>
        <w:rPr>
          <w:rFonts w:hint="default" w:ascii="Times New Roman" w:hAnsi="Times New Roman" w:eastAsia="方正仿宋_GBK" w:cs="Times New Roman"/>
          <w:kern w:val="0"/>
          <w:sz w:val="32"/>
          <w:szCs w:val="32"/>
          <w:shd w:val="clear" w:fill="FFFFFF"/>
          <w:lang w:val="en-US" w:eastAsia="zh-CN" w:bidi="ar-SA"/>
        </w:rPr>
        <w:t>国有资本经营预算财政拨款支出决算表</w:t>
      </w:r>
    </w:p>
    <w:p w14:paraId="2F3C5936">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sz w:val="32"/>
          <w:szCs w:val="32"/>
          <w:lang w:val="en-US" w:eastAsia="zh-CN" w:bidi="ar-SA"/>
        </w:rPr>
        <w:t>9.</w:t>
      </w:r>
      <w:r>
        <w:rPr>
          <w:rFonts w:hint="default" w:ascii="Times New Roman" w:hAnsi="Times New Roman" w:eastAsia="方正仿宋_GBK" w:cs="Times New Roman"/>
          <w:kern w:val="0"/>
          <w:sz w:val="32"/>
          <w:szCs w:val="32"/>
          <w:shd w:val="clear" w:fill="FFFFFF"/>
          <w:lang w:val="en-US" w:eastAsia="zh-CN" w:bidi="ar-SA"/>
        </w:rPr>
        <w:t>机构运行信息表</w:t>
      </w:r>
    </w:p>
    <w:p w14:paraId="458F51FC">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p>
    <w:p w14:paraId="6EA3E7F6">
      <w:pPr>
        <w:pStyle w:val="12"/>
        <w:keepNext w:val="0"/>
        <w:keepLines w:val="0"/>
        <w:pageBreakBefore w:val="0"/>
        <w:kinsoku/>
        <w:wordWrap/>
        <w:overflowPunct/>
        <w:topLinePunct w:val="0"/>
        <w:autoSpaceDE w:val="0"/>
        <w:autoSpaceDN/>
        <w:bidi w:val="0"/>
        <w:spacing w:beforeAutospacing="0" w:afterAutospacing="0" w:line="600" w:lineRule="exact"/>
        <w:ind w:firstLine="643" w:firstLineChars="200"/>
        <w:jc w:val="both"/>
        <w:rPr>
          <w:rStyle w:val="11"/>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NumType w:fmt="decimal"/>
          <w:cols w:space="720" w:num="1"/>
          <w:docGrid w:type="lines" w:linePitch="312" w:charSpace="0"/>
        </w:sect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96423D8">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D62B5E5">
            <w:pPr>
              <w:keepNext w:val="0"/>
              <w:keepLines w:val="0"/>
              <w:pageBreakBefore w:val="0"/>
              <w:widowControl w:val="0"/>
              <w:kinsoku/>
              <w:overflowPunct/>
              <w:topLinePunct w:val="0"/>
              <w:autoSpaceDE/>
              <w:autoSpaceDN/>
              <w:bidi w:val="0"/>
              <w:adjustRightInd/>
              <w:snapToGrid/>
              <w:spacing w:beforeAutospacing="0" w:afterAutospacing="0"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51AADBD8">
        <w:tblPrEx>
          <w:tblCellMar>
            <w:top w:w="0" w:type="dxa"/>
            <w:left w:w="0" w:type="dxa"/>
            <w:bottom w:w="0" w:type="dxa"/>
            <w:right w:w="0" w:type="dxa"/>
          </w:tblCellMar>
        </w:tblPrEx>
        <w:trPr>
          <w:trHeight w:val="90"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A69DA74">
            <w:pPr>
              <w:keepNext w:val="0"/>
              <w:keepLines w:val="0"/>
              <w:pageBreakBefore w:val="0"/>
              <w:widowControl w:val="0"/>
              <w:kinsoku/>
              <w:overflowPunct/>
              <w:topLinePunct w:val="0"/>
              <w:autoSpaceDE/>
              <w:autoSpaceDN/>
              <w:bidi w:val="0"/>
              <w:adjustRightInd/>
              <w:snapToGrid/>
              <w:spacing w:beforeAutospacing="0" w:afterAutospacing="0" w:line="24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618BA90">
            <w:pPr>
              <w:keepNext w:val="0"/>
              <w:keepLines w:val="0"/>
              <w:pageBreakBefore w:val="0"/>
              <w:widowControl w:val="0"/>
              <w:kinsoku/>
              <w:overflowPunct/>
              <w:topLinePunct w:val="0"/>
              <w:autoSpaceDE/>
              <w:autoSpaceDN/>
              <w:bidi w:val="0"/>
              <w:adjustRightInd/>
              <w:snapToGrid/>
              <w:spacing w:beforeAutospacing="0" w:afterAutospacing="0" w:line="24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F320FDF">
            <w:pPr>
              <w:keepNext w:val="0"/>
              <w:keepLines w:val="0"/>
              <w:pageBreakBefore w:val="0"/>
              <w:widowControl w:val="0"/>
              <w:kinsoku/>
              <w:overflowPunct/>
              <w:topLinePunct w:val="0"/>
              <w:autoSpaceDE/>
              <w:autoSpaceDN/>
              <w:bidi w:val="0"/>
              <w:adjustRightInd/>
              <w:snapToGrid/>
              <w:spacing w:beforeAutospacing="0" w:afterAutospacing="0" w:line="24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60773E8">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0451E6FA">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F53A90E">
            <w:pPr>
              <w:keepNext w:val="0"/>
              <w:keepLines w:val="0"/>
              <w:pageBreakBefore w:val="0"/>
              <w:widowControl w:val="0"/>
              <w:kinsoku/>
              <w:wordWrap/>
              <w:overflowPunct/>
              <w:topLinePunct w:val="0"/>
              <w:autoSpaceDE/>
              <w:autoSpaceDN/>
              <w:bidi w:val="0"/>
              <w:adjustRightInd/>
              <w:snapToGrid/>
              <w:spacing w:beforeAutospacing="0" w:afterAutospacing="0" w:line="24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重庆市九龙坡区鹅公岩小学校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EA660AA">
            <w:pPr>
              <w:keepNext w:val="0"/>
              <w:keepLines w:val="0"/>
              <w:pageBreakBefore w:val="0"/>
              <w:widowControl w:val="0"/>
              <w:kinsoku/>
              <w:overflowPunct/>
              <w:topLinePunct w:val="0"/>
              <w:autoSpaceDE/>
              <w:autoSpaceDN/>
              <w:bidi w:val="0"/>
              <w:adjustRightInd/>
              <w:snapToGrid/>
              <w:spacing w:beforeAutospacing="0" w:afterAutospacing="0" w:line="24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F7063C3">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FEB9B9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5D576">
            <w:pPr>
              <w:keepNext w:val="0"/>
              <w:keepLines w:val="0"/>
              <w:pageBreakBefore w:val="0"/>
              <w:widowControl w:val="0"/>
              <w:kinsoku/>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922C9D">
            <w:pPr>
              <w:keepNext w:val="0"/>
              <w:keepLines w:val="0"/>
              <w:pageBreakBefore w:val="0"/>
              <w:widowControl w:val="0"/>
              <w:kinsoku/>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4A531D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9CAE">
            <w:pPr>
              <w:keepNext w:val="0"/>
              <w:keepLines w:val="0"/>
              <w:pageBreakBefore w:val="0"/>
              <w:widowControl w:val="0"/>
              <w:kinsoku/>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62F31">
            <w:pPr>
              <w:keepNext w:val="0"/>
              <w:keepLines w:val="0"/>
              <w:pageBreakBefore w:val="0"/>
              <w:widowControl w:val="0"/>
              <w:kinsoku/>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63627">
            <w:pPr>
              <w:keepNext w:val="0"/>
              <w:keepLines w:val="0"/>
              <w:pageBreakBefore w:val="0"/>
              <w:widowControl w:val="0"/>
              <w:kinsoku/>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62401">
            <w:pPr>
              <w:keepNext w:val="0"/>
              <w:keepLines w:val="0"/>
              <w:pageBreakBefore w:val="0"/>
              <w:widowControl w:val="0"/>
              <w:kinsoku/>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6BEBF7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61CA">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778EA">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3,019.61</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2D50F">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A5C01">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3AD04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BC8E">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DE2FA">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1A642">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CEFBE">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B0090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EBAC">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E5757">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1CC3D">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CDC14">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7FCDA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3D482">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19481">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43D40">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4D155">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DE82A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7106E">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A049A">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104.00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7EBE0">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BA333">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2,514.30</w:t>
            </w:r>
            <w:r>
              <w:rPr>
                <w:rFonts w:hint="default" w:ascii="Times New Roman" w:hAnsi="Times New Roman" w:cs="Times New Roman"/>
                <w:color w:val="000000"/>
                <w:sz w:val="20"/>
                <w:u w:color="auto"/>
              </w:rPr>
              <w:t xml:space="preserve"> </w:t>
            </w:r>
          </w:p>
        </w:tc>
      </w:tr>
      <w:tr w14:paraId="22F72F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0491">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83686">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AF2D8">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7C540">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00407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63F75">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56574">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E5E5E">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B7338">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F0CF9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854C">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5B05EA3">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1BA0B">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1C0C6">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303.27</w:t>
            </w:r>
            <w:r>
              <w:rPr>
                <w:rFonts w:hint="default" w:ascii="Times New Roman" w:hAnsi="Times New Roman" w:cs="Times New Roman"/>
                <w:color w:val="000000"/>
                <w:sz w:val="20"/>
                <w:u w:color="auto"/>
              </w:rPr>
              <w:t xml:space="preserve"> </w:t>
            </w:r>
          </w:p>
        </w:tc>
      </w:tr>
      <w:tr w14:paraId="3AE3B7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EE28">
            <w:pPr>
              <w:keepNext w:val="0"/>
              <w:keepLines w:val="0"/>
              <w:pageBreakBefore w:val="0"/>
              <w:widowControl w:val="0"/>
              <w:kinsoku/>
              <w:overflowPunct/>
              <w:topLinePunct w:val="0"/>
              <w:autoSpaceDE/>
              <w:autoSpaceDN/>
              <w:bidi w:val="0"/>
              <w:adjustRightInd/>
              <w:snapToGrid/>
              <w:spacing w:beforeAutospacing="0" w:afterAutospacing="0"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616016">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2A744">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28B98">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107.38</w:t>
            </w:r>
            <w:r>
              <w:rPr>
                <w:rFonts w:hint="default" w:ascii="Times New Roman" w:hAnsi="Times New Roman" w:cs="Times New Roman"/>
                <w:color w:val="000000"/>
                <w:sz w:val="20"/>
                <w:u w:color="auto"/>
              </w:rPr>
              <w:t xml:space="preserve"> </w:t>
            </w:r>
          </w:p>
        </w:tc>
      </w:tr>
      <w:tr w14:paraId="388ECB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83DF">
            <w:pPr>
              <w:keepNext w:val="0"/>
              <w:keepLines w:val="0"/>
              <w:pageBreakBefore w:val="0"/>
              <w:widowControl w:val="0"/>
              <w:kinsoku/>
              <w:overflowPunct/>
              <w:topLinePunct w:val="0"/>
              <w:autoSpaceDE/>
              <w:autoSpaceDN/>
              <w:bidi w:val="0"/>
              <w:adjustRightInd/>
              <w:snapToGrid/>
              <w:spacing w:beforeAutospacing="0" w:afterAutospacing="0"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A15129">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C42C1">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8E63C">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1EC0A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67EE2">
            <w:pPr>
              <w:keepNext w:val="0"/>
              <w:keepLines w:val="0"/>
              <w:pageBreakBefore w:val="0"/>
              <w:widowControl w:val="0"/>
              <w:kinsoku/>
              <w:overflowPunct/>
              <w:topLinePunct w:val="0"/>
              <w:autoSpaceDE/>
              <w:autoSpaceDN/>
              <w:bidi w:val="0"/>
              <w:adjustRightInd/>
              <w:snapToGrid/>
              <w:spacing w:beforeAutospacing="0" w:afterAutospacing="0"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AD963D">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BBC6D0B">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A5A049B">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2F20D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BDAD924">
            <w:pPr>
              <w:keepNext w:val="0"/>
              <w:keepLines w:val="0"/>
              <w:pageBreakBefore w:val="0"/>
              <w:widowControl w:val="0"/>
              <w:kinsoku/>
              <w:overflowPunct/>
              <w:topLinePunct w:val="0"/>
              <w:autoSpaceDE/>
              <w:autoSpaceDN/>
              <w:bidi w:val="0"/>
              <w:adjustRightInd/>
              <w:snapToGrid/>
              <w:spacing w:beforeAutospacing="0" w:afterAutospacing="0"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bottom"/>
          </w:tcPr>
          <w:p w14:paraId="6F4AFF05">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667B5">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466E2">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61B3B76">
        <w:tblPrEx>
          <w:tblCellMar>
            <w:top w:w="0" w:type="dxa"/>
            <w:left w:w="0" w:type="dxa"/>
            <w:bottom w:w="0" w:type="dxa"/>
            <w:right w:w="0" w:type="dxa"/>
          </w:tblCellMar>
        </w:tblPrEx>
        <w:trPr>
          <w:trHeight w:val="243" w:hRule="atLeast"/>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5436D">
            <w:pPr>
              <w:keepNext w:val="0"/>
              <w:keepLines w:val="0"/>
              <w:pageBreakBefore w:val="0"/>
              <w:widowControl w:val="0"/>
              <w:kinsoku/>
              <w:overflowPunct/>
              <w:topLinePunct w:val="0"/>
              <w:autoSpaceDE/>
              <w:autoSpaceDN/>
              <w:bidi w:val="0"/>
              <w:adjustRightInd/>
              <w:snapToGrid/>
              <w:spacing w:beforeAutospacing="0" w:afterAutospacing="0" w:line="240"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78353A">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3DF59FE">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C87F48">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8C696B8">
        <w:tblPrEx>
          <w:tblCellMar>
            <w:top w:w="0" w:type="dxa"/>
            <w:left w:w="0" w:type="dxa"/>
            <w:bottom w:w="0" w:type="dxa"/>
            <w:right w:w="0" w:type="dxa"/>
          </w:tblCellMar>
        </w:tblPrEx>
        <w:trPr>
          <w:trHeight w:val="243" w:hRule="atLeast"/>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631136">
            <w:pPr>
              <w:keepNext w:val="0"/>
              <w:keepLines w:val="0"/>
              <w:pageBreakBefore w:val="0"/>
              <w:widowControl w:val="0"/>
              <w:kinsoku/>
              <w:overflowPunct/>
              <w:topLinePunct w:val="0"/>
              <w:autoSpaceDE/>
              <w:autoSpaceDN/>
              <w:bidi w:val="0"/>
              <w:adjustRightInd/>
              <w:snapToGrid/>
              <w:spacing w:beforeAutospacing="0" w:afterAutospacing="0" w:line="240"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F12336">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p>
        </w:tc>
        <w:tc>
          <w:tcPr>
            <w:tcW w:w="1372"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F3EADA4">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9BFCA">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0865EC4">
        <w:tblPrEx>
          <w:tblCellMar>
            <w:top w:w="0" w:type="dxa"/>
            <w:left w:w="0" w:type="dxa"/>
            <w:bottom w:w="0" w:type="dxa"/>
            <w:right w:w="0" w:type="dxa"/>
          </w:tblCellMar>
        </w:tblPrEx>
        <w:trPr>
          <w:trHeight w:val="243" w:hRule="atLeast"/>
        </w:trPr>
        <w:tc>
          <w:tcPr>
            <w:tcW w:w="145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2A831">
            <w:pPr>
              <w:keepNext w:val="0"/>
              <w:keepLines w:val="0"/>
              <w:pageBreakBefore w:val="0"/>
              <w:widowControl w:val="0"/>
              <w:kinsoku/>
              <w:overflowPunct/>
              <w:topLinePunct w:val="0"/>
              <w:autoSpaceDE/>
              <w:autoSpaceDN/>
              <w:bidi w:val="0"/>
              <w:adjustRightInd/>
              <w:snapToGrid/>
              <w:spacing w:beforeAutospacing="0" w:afterAutospacing="0" w:line="240" w:lineRule="exact"/>
              <w:rPr>
                <w:rFonts w:hint="default" w:ascii="Times New Roman" w:hAnsi="Times New Roman" w:cs="Times New Roman"/>
                <w:b/>
                <w:bCs/>
                <w:color w:val="000000"/>
                <w:sz w:val="20"/>
                <w:szCs w:val="20"/>
              </w:rPr>
            </w:pPr>
          </w:p>
        </w:tc>
        <w:tc>
          <w:tcPr>
            <w:tcW w:w="120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DDE7C7">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8F4CB">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1A584">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02B84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3445">
            <w:pPr>
              <w:keepNext w:val="0"/>
              <w:keepLines w:val="0"/>
              <w:pageBreakBefore w:val="0"/>
              <w:widowControl w:val="0"/>
              <w:kinsoku/>
              <w:overflowPunct/>
              <w:topLinePunct w:val="0"/>
              <w:autoSpaceDE/>
              <w:autoSpaceDN/>
              <w:bidi w:val="0"/>
              <w:adjustRightInd/>
              <w:snapToGrid/>
              <w:spacing w:beforeAutospacing="0" w:afterAutospacing="0"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781C4">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8AD62">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B70C6">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60235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6ED39">
            <w:pPr>
              <w:keepNext w:val="0"/>
              <w:keepLines w:val="0"/>
              <w:pageBreakBefore w:val="0"/>
              <w:widowControl w:val="0"/>
              <w:kinsoku/>
              <w:overflowPunct/>
              <w:topLinePunct w:val="0"/>
              <w:autoSpaceDE/>
              <w:autoSpaceDN/>
              <w:bidi w:val="0"/>
              <w:adjustRightInd/>
              <w:snapToGrid/>
              <w:spacing w:beforeAutospacing="0" w:afterAutospacing="0"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64F74">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84316">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E5B11">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B4373A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FACD">
            <w:pPr>
              <w:keepNext w:val="0"/>
              <w:keepLines w:val="0"/>
              <w:pageBreakBefore w:val="0"/>
              <w:widowControl w:val="0"/>
              <w:kinsoku/>
              <w:overflowPunct/>
              <w:topLinePunct w:val="0"/>
              <w:autoSpaceDE/>
              <w:autoSpaceDN/>
              <w:bidi w:val="0"/>
              <w:adjustRightInd/>
              <w:snapToGrid/>
              <w:spacing w:beforeAutospacing="0" w:afterAutospacing="0"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7B88E">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E51F2">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A6CDE">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76141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F261A">
            <w:pPr>
              <w:keepNext w:val="0"/>
              <w:keepLines w:val="0"/>
              <w:pageBreakBefore w:val="0"/>
              <w:widowControl w:val="0"/>
              <w:kinsoku/>
              <w:overflowPunct/>
              <w:topLinePunct w:val="0"/>
              <w:autoSpaceDE/>
              <w:autoSpaceDN/>
              <w:bidi w:val="0"/>
              <w:adjustRightInd/>
              <w:snapToGrid/>
              <w:spacing w:beforeAutospacing="0" w:afterAutospacing="0"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ED835">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2302C">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33006">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198.67</w:t>
            </w:r>
            <w:r>
              <w:rPr>
                <w:rFonts w:hint="default" w:ascii="Times New Roman" w:hAnsi="Times New Roman" w:cs="Times New Roman"/>
                <w:color w:val="000000"/>
                <w:sz w:val="20"/>
                <w:u w:color="auto"/>
              </w:rPr>
              <w:t xml:space="preserve"> </w:t>
            </w:r>
          </w:p>
        </w:tc>
      </w:tr>
      <w:tr w14:paraId="5CE287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87451">
            <w:pPr>
              <w:keepNext w:val="0"/>
              <w:keepLines w:val="0"/>
              <w:pageBreakBefore w:val="0"/>
              <w:widowControl w:val="0"/>
              <w:kinsoku/>
              <w:overflowPunct/>
              <w:topLinePunct w:val="0"/>
              <w:autoSpaceDE/>
              <w:autoSpaceDN/>
              <w:bidi w:val="0"/>
              <w:adjustRightInd/>
              <w:snapToGrid/>
              <w:spacing w:beforeAutospacing="0" w:afterAutospacing="0"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752B8">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5435E">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51C40">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D2201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7FCB">
            <w:pPr>
              <w:keepNext w:val="0"/>
              <w:keepLines w:val="0"/>
              <w:pageBreakBefore w:val="0"/>
              <w:widowControl w:val="0"/>
              <w:kinsoku/>
              <w:overflowPunct/>
              <w:topLinePunct w:val="0"/>
              <w:autoSpaceDE/>
              <w:autoSpaceDN/>
              <w:bidi w:val="0"/>
              <w:adjustRightInd/>
              <w:snapToGrid/>
              <w:spacing w:beforeAutospacing="0" w:afterAutospacing="0"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FF39E">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AD1CD">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1AC39">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8DE89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D948">
            <w:pPr>
              <w:keepNext w:val="0"/>
              <w:keepLines w:val="0"/>
              <w:pageBreakBefore w:val="0"/>
              <w:widowControl w:val="0"/>
              <w:kinsoku/>
              <w:overflowPunct/>
              <w:topLinePunct w:val="0"/>
              <w:autoSpaceDE/>
              <w:autoSpaceDN/>
              <w:bidi w:val="0"/>
              <w:adjustRightInd/>
              <w:snapToGrid/>
              <w:spacing w:beforeAutospacing="0" w:afterAutospacing="0"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EF003">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E5AB3">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1F2E3">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5ACF1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3CE07">
            <w:pPr>
              <w:keepNext w:val="0"/>
              <w:keepLines w:val="0"/>
              <w:pageBreakBefore w:val="0"/>
              <w:widowControl w:val="0"/>
              <w:kinsoku/>
              <w:overflowPunct/>
              <w:topLinePunct w:val="0"/>
              <w:autoSpaceDE/>
              <w:autoSpaceDN/>
              <w:bidi w:val="0"/>
              <w:adjustRightInd/>
              <w:snapToGrid/>
              <w:spacing w:beforeAutospacing="0" w:afterAutospacing="0"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6FB23">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BAFED">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CDE92">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FB270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5448">
            <w:pPr>
              <w:keepNext w:val="0"/>
              <w:keepLines w:val="0"/>
              <w:pageBreakBefore w:val="0"/>
              <w:widowControl w:val="0"/>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B76FB">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3E357">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3E14A">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F0C22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61D66">
            <w:pPr>
              <w:keepNext w:val="0"/>
              <w:keepLines w:val="0"/>
              <w:pageBreakBefore w:val="0"/>
              <w:widowControl w:val="0"/>
              <w:kinsoku/>
              <w:overflowPunct/>
              <w:topLinePunct w:val="0"/>
              <w:autoSpaceDE/>
              <w:autoSpaceDN/>
              <w:bidi w:val="0"/>
              <w:adjustRightInd/>
              <w:snapToGrid/>
              <w:spacing w:beforeAutospacing="0" w:afterAutospacing="0"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CD883">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D5F3C">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CC52C">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FF307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DB98044">
            <w:pPr>
              <w:keepNext w:val="0"/>
              <w:keepLines w:val="0"/>
              <w:pageBreakBefore w:val="0"/>
              <w:widowControl w:val="0"/>
              <w:kinsoku/>
              <w:overflowPunct/>
              <w:topLinePunct w:val="0"/>
              <w:autoSpaceDE/>
              <w:autoSpaceDN/>
              <w:bidi w:val="0"/>
              <w:adjustRightInd/>
              <w:snapToGrid/>
              <w:spacing w:beforeAutospacing="0" w:afterAutospacing="0" w:line="240" w:lineRule="exact"/>
              <w:rPr>
                <w:rFonts w:hint="default" w:ascii="Times New Roman" w:hAnsi="Times New Roman" w:cs="Times New Roman"/>
                <w:b/>
                <w:bCs/>
                <w:color w:val="000000"/>
                <w:sz w:val="20"/>
                <w:szCs w:val="20"/>
              </w:rPr>
            </w:pPr>
          </w:p>
        </w:tc>
        <w:tc>
          <w:tcPr>
            <w:tcW w:w="12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F8646F3">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8839D99">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BF640C0">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579488D">
        <w:tblPrEx>
          <w:tblCellMar>
            <w:top w:w="0" w:type="dxa"/>
            <w:left w:w="0" w:type="dxa"/>
            <w:bottom w:w="0" w:type="dxa"/>
            <w:right w:w="0" w:type="dxa"/>
          </w:tblCellMar>
        </w:tblPrEx>
        <w:trPr>
          <w:trHeight w:val="243" w:hRule="atLeast"/>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AF483">
            <w:pPr>
              <w:keepNext w:val="0"/>
              <w:keepLines w:val="0"/>
              <w:pageBreakBefore w:val="0"/>
              <w:widowControl w:val="0"/>
              <w:kinsoku/>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82B09B">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3,123.61</w:t>
            </w:r>
            <w:r>
              <w:rPr>
                <w:rFonts w:hint="default" w:ascii="Times New Roman" w:hAnsi="Times New Roman" w:cs="Times New Roman"/>
                <w:color w:val="000000"/>
                <w:sz w:val="20"/>
                <w:u w:color="auto"/>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7100D">
            <w:pPr>
              <w:keepNext w:val="0"/>
              <w:keepLines w:val="0"/>
              <w:pageBreakBefore w:val="0"/>
              <w:widowControl w:val="0"/>
              <w:kinsoku/>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84D3F">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3,123.61</w:t>
            </w:r>
            <w:r>
              <w:rPr>
                <w:rFonts w:hint="default" w:ascii="Times New Roman" w:hAnsi="Times New Roman" w:cs="Times New Roman"/>
                <w:color w:val="000000"/>
                <w:sz w:val="20"/>
                <w:u w:color="auto"/>
              </w:rPr>
              <w:t xml:space="preserve"> </w:t>
            </w:r>
          </w:p>
        </w:tc>
      </w:tr>
      <w:tr w14:paraId="7F2C5874">
        <w:tblPrEx>
          <w:tblCellMar>
            <w:top w:w="0" w:type="dxa"/>
            <w:left w:w="0" w:type="dxa"/>
            <w:bottom w:w="0" w:type="dxa"/>
            <w:right w:w="0" w:type="dxa"/>
          </w:tblCellMar>
        </w:tblPrEx>
        <w:trPr>
          <w:trHeight w:val="243" w:hRule="atLeast"/>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4B5B9">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A23CEB">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3C4BA">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8ACC52">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043FE03">
        <w:tblPrEx>
          <w:tblCellMar>
            <w:top w:w="0" w:type="dxa"/>
            <w:left w:w="0" w:type="dxa"/>
            <w:bottom w:w="0" w:type="dxa"/>
            <w:right w:w="0" w:type="dxa"/>
          </w:tblCellMar>
        </w:tblPrEx>
        <w:trPr>
          <w:trHeight w:val="243" w:hRule="atLeast"/>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03AFF">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26146">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8EB7F">
            <w:pPr>
              <w:keepNext w:val="0"/>
              <w:keepLines w:val="0"/>
              <w:pageBreakBefore w:val="0"/>
              <w:widowControl w:val="0"/>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FCEE43">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0AE4AD2">
        <w:tblPrEx>
          <w:tblCellMar>
            <w:top w:w="0" w:type="dxa"/>
            <w:left w:w="0" w:type="dxa"/>
            <w:bottom w:w="0" w:type="dxa"/>
            <w:right w:w="0" w:type="dxa"/>
          </w:tblCellMar>
        </w:tblPrEx>
        <w:trPr>
          <w:trHeight w:val="253" w:hRule="atLeast"/>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ADE328">
            <w:pPr>
              <w:keepNext w:val="0"/>
              <w:keepLines w:val="0"/>
              <w:pageBreakBefore w:val="0"/>
              <w:widowControl w:val="0"/>
              <w:kinsoku/>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1BCE75">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3,123.61</w:t>
            </w:r>
            <w:r>
              <w:rPr>
                <w:rFonts w:hint="default" w:ascii="Times New Roman" w:hAnsi="Times New Roman" w:cs="Times New Roman"/>
                <w:color w:val="000000"/>
                <w:sz w:val="20"/>
                <w:u w:color="auto"/>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C0F0A">
            <w:pPr>
              <w:keepNext w:val="0"/>
              <w:keepLines w:val="0"/>
              <w:pageBreakBefore w:val="0"/>
              <w:widowControl w:val="0"/>
              <w:kinsoku/>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1C1B20">
            <w:pPr>
              <w:keepNext w:val="0"/>
              <w:keepLines w:val="0"/>
              <w:pageBreakBefore w:val="0"/>
              <w:widowControl w:val="0"/>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3,123.61</w:t>
            </w:r>
            <w:r>
              <w:rPr>
                <w:rFonts w:hint="default" w:ascii="Times New Roman" w:hAnsi="Times New Roman" w:cs="Times New Roman"/>
                <w:color w:val="000000"/>
                <w:sz w:val="20"/>
                <w:u w:color="auto"/>
              </w:rPr>
              <w:t xml:space="preserve"> </w:t>
            </w:r>
          </w:p>
        </w:tc>
      </w:tr>
    </w:tbl>
    <w:p w14:paraId="169D4D9C">
      <w:pPr>
        <w:keepNext w:val="0"/>
        <w:keepLines w:val="0"/>
        <w:pageBreakBefore w:val="0"/>
        <w:kinsoku/>
        <w:overflowPunct/>
        <w:topLinePunct w:val="0"/>
        <w:autoSpaceDE/>
        <w:autoSpaceDN/>
        <w:bidi w:val="0"/>
        <w:adjustRightInd/>
        <w:snapToGrid/>
        <w:spacing w:beforeAutospacing="0" w:afterAutospacing="0"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pPr w:leftFromText="180" w:rightFromText="180" w:vertAnchor="text" w:horzAnchor="page" w:tblpX="1043" w:tblpY="300"/>
        <w:tblOverlap w:val="never"/>
        <w:tblW w:w="5059" w:type="pct"/>
        <w:tblInd w:w="0" w:type="dxa"/>
        <w:tblLayout w:type="fixed"/>
        <w:tblCellMar>
          <w:top w:w="0" w:type="dxa"/>
          <w:left w:w="0" w:type="dxa"/>
          <w:bottom w:w="0" w:type="dxa"/>
          <w:right w:w="0" w:type="dxa"/>
        </w:tblCellMar>
      </w:tblPr>
      <w:tblGrid>
        <w:gridCol w:w="1430"/>
        <w:gridCol w:w="2917"/>
        <w:gridCol w:w="1583"/>
        <w:gridCol w:w="1451"/>
        <w:gridCol w:w="1255"/>
        <w:gridCol w:w="1441"/>
        <w:gridCol w:w="1458"/>
        <w:gridCol w:w="1296"/>
        <w:gridCol w:w="1351"/>
        <w:gridCol w:w="1322"/>
      </w:tblGrid>
      <w:tr w14:paraId="539D5F0A">
        <w:tblPrEx>
          <w:tblCellMar>
            <w:top w:w="0" w:type="dxa"/>
            <w:left w:w="0" w:type="dxa"/>
            <w:bottom w:w="0" w:type="dxa"/>
            <w:right w:w="0" w:type="dxa"/>
          </w:tblCellMar>
        </w:tblPrEx>
        <w:trPr>
          <w:trHeight w:val="176"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0071005">
            <w:pPr>
              <w:keepNext w:val="0"/>
              <w:keepLines w:val="0"/>
              <w:pageBreakBefore w:val="0"/>
              <w:kinsoku/>
              <w:overflowPunct/>
              <w:topLinePunct w:val="0"/>
              <w:autoSpaceDN/>
              <w:bidi w:val="0"/>
              <w:spacing w:beforeAutospacing="0" w:afterAutospacing="0"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6B45B7E8">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FAFBDB0">
            <w:pPr>
              <w:keepNext w:val="0"/>
              <w:keepLines w:val="0"/>
              <w:pageBreakBefore w:val="0"/>
              <w:widowControl/>
              <w:kinsoku/>
              <w:wordWrap/>
              <w:overflowPunct/>
              <w:topLinePunct w:val="0"/>
              <w:autoSpaceDE/>
              <w:autoSpaceDN/>
              <w:bidi w:val="0"/>
              <w:adjustRightInd/>
              <w:snapToGrid/>
              <w:spacing w:beforeAutospacing="0" w:afterAutospacing="0" w:line="24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重庆市九龙坡区鹅公岩小学校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005FB0CA">
            <w:pPr>
              <w:keepNext w:val="0"/>
              <w:keepLines w:val="0"/>
              <w:pageBreakBefore w:val="0"/>
              <w:widowControl/>
              <w:kinsoku/>
              <w:overflowPunct/>
              <w:topLinePunct w:val="0"/>
              <w:autoSpaceDE/>
              <w:autoSpaceDN/>
              <w:bidi w:val="0"/>
              <w:adjustRightInd/>
              <w:snapToGrid/>
              <w:spacing w:beforeAutospacing="0" w:afterAutospacing="0" w:line="240" w:lineRule="exact"/>
              <w:rPr>
                <w:rFonts w:hint="default" w:ascii="Times New Roman" w:hAnsi="Times New Roman" w:cs="Times New Roman"/>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478EFB2C">
            <w:pPr>
              <w:keepNext w:val="0"/>
              <w:keepLines w:val="0"/>
              <w:pageBreakBefore w:val="0"/>
              <w:widowControl/>
              <w:kinsoku/>
              <w:overflowPunct/>
              <w:topLinePunct w:val="0"/>
              <w:autoSpaceDE/>
              <w:autoSpaceDN/>
              <w:bidi w:val="0"/>
              <w:adjustRightInd/>
              <w:snapToGrid/>
              <w:spacing w:beforeAutospacing="0" w:afterAutospacing="0" w:line="240" w:lineRule="exact"/>
              <w:rPr>
                <w:rFonts w:hint="default" w:ascii="Times New Roman" w:hAnsi="Times New Roman" w:cs="Times New Roman"/>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4643CDB1">
            <w:pPr>
              <w:keepNext w:val="0"/>
              <w:keepLines w:val="0"/>
              <w:pageBreakBefore w:val="0"/>
              <w:widowControl/>
              <w:kinsoku/>
              <w:overflowPunct/>
              <w:topLinePunct w:val="0"/>
              <w:autoSpaceDE/>
              <w:autoSpaceDN/>
              <w:bidi w:val="0"/>
              <w:adjustRightInd/>
              <w:snapToGrid/>
              <w:spacing w:beforeAutospacing="0" w:afterAutospacing="0" w:line="240" w:lineRule="exact"/>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65708B2">
            <w:pPr>
              <w:keepNext w:val="0"/>
              <w:keepLines w:val="0"/>
              <w:pageBreakBefore w:val="0"/>
              <w:widowControl/>
              <w:kinsoku/>
              <w:overflowPunct/>
              <w:topLinePunct w:val="0"/>
              <w:autoSpaceDE/>
              <w:autoSpaceDN/>
              <w:bidi w:val="0"/>
              <w:adjustRightInd/>
              <w:snapToGrid/>
              <w:spacing w:beforeAutospacing="0" w:afterAutospacing="0" w:line="240"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F8EF0B4">
            <w:pPr>
              <w:keepNext w:val="0"/>
              <w:keepLines w:val="0"/>
              <w:pageBreakBefore w:val="0"/>
              <w:widowControl/>
              <w:kinsoku/>
              <w:overflowPunct/>
              <w:topLinePunct w:val="0"/>
              <w:autoSpaceDE/>
              <w:autoSpaceDN/>
              <w:bidi w:val="0"/>
              <w:adjustRightInd/>
              <w:snapToGrid/>
              <w:spacing w:beforeAutospacing="0" w:afterAutospacing="0" w:line="240" w:lineRule="exact"/>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8E22282">
            <w:pPr>
              <w:keepNext w:val="0"/>
              <w:keepLines w:val="0"/>
              <w:pageBreakBefore w:val="0"/>
              <w:widowControl/>
              <w:kinsoku/>
              <w:overflowPunct/>
              <w:topLinePunct w:val="0"/>
              <w:autoSpaceDE/>
              <w:autoSpaceDN/>
              <w:bidi w:val="0"/>
              <w:adjustRightInd/>
              <w:snapToGrid/>
              <w:spacing w:beforeAutospacing="0" w:afterAutospacing="0" w:line="240" w:lineRule="exact"/>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D614EE8">
            <w:pPr>
              <w:keepNext w:val="0"/>
              <w:keepLines w:val="0"/>
              <w:pageBreakBefore w:val="0"/>
              <w:widowControl/>
              <w:kinsoku/>
              <w:wordWrap/>
              <w:overflowPunct/>
              <w:topLinePunct w:val="0"/>
              <w:autoSpaceDE/>
              <w:autoSpaceDN/>
              <w:bidi w:val="0"/>
              <w:adjustRightInd/>
              <w:snapToGrid/>
              <w:spacing w:beforeAutospacing="0" w:afterAutospacing="0"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3EF78377">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75585AB">
            <w:pPr>
              <w:keepNext w:val="0"/>
              <w:keepLines w:val="0"/>
              <w:pageBreakBefore w:val="0"/>
              <w:widowControl/>
              <w:kinsoku/>
              <w:overflowPunct/>
              <w:topLinePunct w:val="0"/>
              <w:autoSpaceDE/>
              <w:autoSpaceDN/>
              <w:bidi w:val="0"/>
              <w:adjustRightInd/>
              <w:snapToGrid/>
              <w:spacing w:beforeAutospacing="0" w:afterAutospacing="0" w:line="240" w:lineRule="exact"/>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EA331AA">
            <w:pPr>
              <w:keepNext w:val="0"/>
              <w:keepLines w:val="0"/>
              <w:pageBreakBefore w:val="0"/>
              <w:widowControl/>
              <w:kinsoku/>
              <w:overflowPunct/>
              <w:topLinePunct w:val="0"/>
              <w:autoSpaceDE/>
              <w:autoSpaceDN/>
              <w:bidi w:val="0"/>
              <w:adjustRightInd/>
              <w:snapToGrid/>
              <w:spacing w:beforeAutospacing="0" w:afterAutospacing="0" w:line="240" w:lineRule="exact"/>
              <w:rPr>
                <w:rFonts w:hint="default" w:ascii="Times New Roman" w:hAnsi="Times New Roman" w:cs="Times New Roman"/>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0F77F14F">
            <w:pPr>
              <w:keepNext w:val="0"/>
              <w:keepLines w:val="0"/>
              <w:pageBreakBefore w:val="0"/>
              <w:widowControl/>
              <w:kinsoku/>
              <w:overflowPunct/>
              <w:topLinePunct w:val="0"/>
              <w:autoSpaceDE/>
              <w:autoSpaceDN/>
              <w:bidi w:val="0"/>
              <w:adjustRightInd/>
              <w:snapToGrid/>
              <w:spacing w:beforeAutospacing="0" w:afterAutospacing="0" w:line="240" w:lineRule="exact"/>
              <w:rPr>
                <w:rFonts w:hint="default" w:ascii="Times New Roman" w:hAnsi="Times New Roman" w:cs="Times New Roman"/>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73740653">
            <w:pPr>
              <w:keepNext w:val="0"/>
              <w:keepLines w:val="0"/>
              <w:pageBreakBefore w:val="0"/>
              <w:widowControl/>
              <w:kinsoku/>
              <w:overflowPunct/>
              <w:topLinePunct w:val="0"/>
              <w:autoSpaceDE/>
              <w:autoSpaceDN/>
              <w:bidi w:val="0"/>
              <w:adjustRightInd/>
              <w:snapToGrid/>
              <w:spacing w:beforeAutospacing="0" w:afterAutospacing="0" w:line="240" w:lineRule="exact"/>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4EFA60B">
            <w:pPr>
              <w:keepNext w:val="0"/>
              <w:keepLines w:val="0"/>
              <w:pageBreakBefore w:val="0"/>
              <w:widowControl/>
              <w:kinsoku/>
              <w:overflowPunct/>
              <w:topLinePunct w:val="0"/>
              <w:autoSpaceDE/>
              <w:autoSpaceDN/>
              <w:bidi w:val="0"/>
              <w:adjustRightInd/>
              <w:snapToGrid/>
              <w:spacing w:beforeAutospacing="0" w:afterAutospacing="0" w:line="240"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28A5D9D">
            <w:pPr>
              <w:keepNext w:val="0"/>
              <w:keepLines w:val="0"/>
              <w:pageBreakBefore w:val="0"/>
              <w:widowControl/>
              <w:kinsoku/>
              <w:overflowPunct/>
              <w:topLinePunct w:val="0"/>
              <w:autoSpaceDE/>
              <w:autoSpaceDN/>
              <w:bidi w:val="0"/>
              <w:adjustRightInd/>
              <w:snapToGrid/>
              <w:spacing w:beforeAutospacing="0" w:afterAutospacing="0" w:line="240" w:lineRule="exact"/>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512423F">
            <w:pPr>
              <w:keepNext w:val="0"/>
              <w:keepLines w:val="0"/>
              <w:pageBreakBefore w:val="0"/>
              <w:widowControl/>
              <w:kinsoku/>
              <w:overflowPunct/>
              <w:topLinePunct w:val="0"/>
              <w:autoSpaceDE/>
              <w:autoSpaceDN/>
              <w:bidi w:val="0"/>
              <w:adjustRightInd/>
              <w:snapToGrid/>
              <w:spacing w:beforeAutospacing="0" w:afterAutospacing="0" w:line="240" w:lineRule="exact"/>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176A8E7">
            <w:pPr>
              <w:keepNext w:val="0"/>
              <w:keepLines w:val="0"/>
              <w:pageBreakBefore w:val="0"/>
              <w:widowControl/>
              <w:kinsoku/>
              <w:wordWrap/>
              <w:overflowPunct/>
              <w:topLinePunct w:val="0"/>
              <w:autoSpaceDE/>
              <w:autoSpaceDN/>
              <w:bidi w:val="0"/>
              <w:adjustRightInd/>
              <w:snapToGrid/>
              <w:spacing w:beforeAutospacing="0" w:afterAutospacing="0"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2D88842">
        <w:tblPrEx>
          <w:tblCellMar>
            <w:top w:w="0" w:type="dxa"/>
            <w:left w:w="0" w:type="dxa"/>
            <w:bottom w:w="0" w:type="dxa"/>
            <w:right w:w="0" w:type="dxa"/>
          </w:tblCellMar>
        </w:tblPrEx>
        <w:trPr>
          <w:trHeight w:val="305" w:hRule="atLeast"/>
        </w:trPr>
        <w:tc>
          <w:tcPr>
            <w:tcW w:w="1401"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962F7FC">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0F3E0">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DD84A">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B109B">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383334">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147CD">
            <w:pPr>
              <w:keepNext w:val="0"/>
              <w:keepLines w:val="0"/>
              <w:pageBreakBefore w:val="0"/>
              <w:widowControl/>
              <w:kinsoku/>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B055B">
            <w:pPr>
              <w:keepNext w:val="0"/>
              <w:keepLines w:val="0"/>
              <w:pageBreakBefore w:val="0"/>
              <w:widowControl/>
              <w:kinsoku/>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8B795">
            <w:pPr>
              <w:keepNext w:val="0"/>
              <w:keepLines w:val="0"/>
              <w:pageBreakBefore w:val="0"/>
              <w:widowControl/>
              <w:kinsoku/>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4DBBA65F">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1FEFC">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B6ADCAA">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B69F0">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82C79">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A9F02">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AE7C8">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95127">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CC6EE">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E0117">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F5CAF">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r>
      <w:tr w14:paraId="2AC4ABD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32D4">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E3867B2">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A23FD">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013DC">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93A51">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411DF">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FF156">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D05D9">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7F47B">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D8334">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r>
      <w:tr w14:paraId="45B0970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3FDC">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2D2845B">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C32B3">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7D235">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C8BC0">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8F2DD">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604E0">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97C3A">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8BF8B">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67A61">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r>
      <w:tr w14:paraId="498E605D">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30B7">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2DCAB3">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4A0DE">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40C20">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DE93A">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C1FE4">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50852">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3CEF5">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89182">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77485">
            <w:pPr>
              <w:keepNext w:val="0"/>
              <w:keepLines w:val="0"/>
              <w:pageBreakBefore w:val="0"/>
              <w:widowControl/>
              <w:kinsoku/>
              <w:overflowPunct/>
              <w:topLinePunct w:val="0"/>
              <w:autoSpaceDE/>
              <w:autoSpaceDN/>
              <w:bidi w:val="0"/>
              <w:adjustRightInd/>
              <w:snapToGrid/>
              <w:spacing w:beforeAutospacing="0" w:afterAutospacing="0" w:line="240" w:lineRule="exact"/>
              <w:jc w:val="center"/>
              <w:rPr>
                <w:rFonts w:hint="default" w:ascii="Times New Roman" w:hAnsi="Times New Roman" w:cs="Times New Roman"/>
                <w:b/>
                <w:color w:val="000000"/>
                <w:sz w:val="20"/>
                <w:szCs w:val="20"/>
              </w:rPr>
            </w:pPr>
          </w:p>
        </w:tc>
      </w:tr>
      <w:tr w14:paraId="2C278B66">
        <w:tblPrEx>
          <w:tblCellMar>
            <w:top w:w="0" w:type="dxa"/>
            <w:left w:w="0" w:type="dxa"/>
            <w:bottom w:w="0" w:type="dxa"/>
            <w:right w:w="0" w:type="dxa"/>
          </w:tblCellMar>
        </w:tblPrEx>
        <w:trPr>
          <w:trHeight w:val="338" w:hRule="atLeast"/>
        </w:trPr>
        <w:tc>
          <w:tcPr>
            <w:tcW w:w="14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572D">
            <w:pPr>
              <w:keepNext w:val="0"/>
              <w:keepLines w:val="0"/>
              <w:pageBreakBefore w:val="0"/>
              <w:widowControl/>
              <w:kinsoku/>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8F1C5">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3,123.61</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E1637">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3,019.61</w:t>
            </w:r>
            <w:r>
              <w:rPr>
                <w:rFonts w:hint="default" w:ascii="Times New Roman" w:hAnsi="Times New Roman" w:cs="Times New Roman"/>
                <w:b/>
                <w:color w:val="000000"/>
                <w:sz w:val="20"/>
                <w:u w:color="auto"/>
              </w:rPr>
              <w:t xml:space="preserve"> </w:t>
            </w:r>
          </w:p>
        </w:tc>
        <w:tc>
          <w:tcPr>
            <w:tcW w:w="4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57BCF">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D58DE">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104.00</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EF146">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104.00</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0CDE2">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142CA">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81652">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D00F1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25E81">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EBCB3">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FBEB">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2,514.30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57AD">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2,410.30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9658">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8217D">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777BD">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16EE">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C6C7">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D3DA">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A4327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E9B1">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3859A">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B3EF">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2,514.30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C805">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2,410.30</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7B9F">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7870">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B6C3">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0A2C">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951AE">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C0673">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7E6C8B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6480">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B3678">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4BF58">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158.95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5108F">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59.95</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E9433">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753A">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46FA">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E718C">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62C1">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F8FDB">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AE362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15FD">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A5BF3">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87E2B">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2,355.35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3328">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2,350.35</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52FC">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EB218">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1163E">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C63A5">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C5BF">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37C91">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C6C79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41B7">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D0B86">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40D7">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303.27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50CA">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303.27</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61A3F">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3DDA9">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5311">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929A7">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AB49">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3AB5">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9F1302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C0850">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5A449">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7427">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303.27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86C93">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303.27</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D9AF3">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4040">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44DD6">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B103">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64F77">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61110">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016632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F8702">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D0738">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559DA">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199.16</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5C43C">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199.16</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6C4D">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5DD0">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77CFF">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711C">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996A4">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48A5">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9CCFE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64A86">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D459A">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165F9">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101.11</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6E1A">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101.11</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87B8">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F953">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1CF7">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6FC41">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26A0D">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A3A15">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5D762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25852">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581AF">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651F1">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FCC8F">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85FB">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BFE5A">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A5363">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AB9A">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6FCA">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94A58">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4C316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AF12">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68D90">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F67D6">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107.38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48FC6">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107.38</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497A">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8533">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F2E6">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BB04D">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AC106">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1F26">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A8513F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5F87">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529D4">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4B001">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107.38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D567">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107.38</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604A">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5D85">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02E1">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2F36">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F8277">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834C">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436DF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8C58">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DFD06">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4D8E">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89.23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BE932">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89.23</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46F7C">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6727">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D3E7">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1D275">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9925">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114D4">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D0570F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A01E">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7DC14">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DCA01">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18.14</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DBD6D">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18.14</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04674">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6A21">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4635">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8D002">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B028">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EC5D4">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E8A087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69DE">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83CEC">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7CBFF">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198.67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9D5D">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198.67</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9321">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681B">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6603">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BAD8">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A7A8">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B4271">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F5BA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09FC7">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2E77B">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6C583">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198.67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42FAE">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198.67</w:t>
            </w:r>
            <w:r>
              <w:rPr>
                <w:rFonts w:hint="default" w:ascii="Times New Roman" w:hAnsi="Times New Roman" w:cs="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FE6C6">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B6DE">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B9E8">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8131">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50927">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8FF5">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55AAF9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EF33F">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B072E">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2966">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170.66</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3775">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170.66</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00174">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3B78">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9DDEF">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271EC">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EF591">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15C9">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C4AC3A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00E0">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173D7">
            <w:pPr>
              <w:keepNext w:val="0"/>
              <w:keepLines w:val="0"/>
              <w:pageBreakBefore w:val="0"/>
              <w:widowControl/>
              <w:kinsoku/>
              <w:overflowPunct/>
              <w:topLinePunct w:val="0"/>
              <w:autoSpaceDE/>
              <w:autoSpaceDN/>
              <w:bidi w:val="0"/>
              <w:adjustRightInd/>
              <w:snapToGrid/>
              <w:spacing w:beforeAutospacing="0" w:afterAutospacing="0"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277D7">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BAE85">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28.00</w:t>
            </w:r>
            <w:r>
              <w:rPr>
                <w:rFonts w:hint="default" w:ascii="Times New Roman" w:hAnsi="Times New Roman" w:cs="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D4AB">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AD431">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F3A3">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60F74">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8AAC">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64F3">
            <w:pPr>
              <w:keepNext w:val="0"/>
              <w:keepLines w:val="0"/>
              <w:pageBreakBefore w:val="0"/>
              <w:widowControl/>
              <w:kinsoku/>
              <w:wordWrap w:val="0"/>
              <w:overflowPunct/>
              <w:topLinePunct w:val="0"/>
              <w:autoSpaceDE/>
              <w:autoSpaceDN/>
              <w:bidi w:val="0"/>
              <w:adjustRightInd/>
              <w:snapToGrid/>
              <w:spacing w:beforeAutospacing="0" w:afterAutospacing="0"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C6887AE">
      <w:pPr>
        <w:keepNext w:val="0"/>
        <w:keepLines w:val="0"/>
        <w:pageBreakBefore w:val="0"/>
        <w:widowControl/>
        <w:kinsoku/>
        <w:overflowPunct/>
        <w:topLinePunct w:val="0"/>
        <w:autoSpaceDE/>
        <w:autoSpaceDN/>
        <w:bidi w:val="0"/>
        <w:adjustRightInd/>
        <w:snapToGrid/>
        <w:spacing w:beforeAutospacing="0" w:afterAutospacing="0" w:line="240" w:lineRule="exact"/>
        <w:rPr>
          <w:rFonts w:hint="default" w:ascii="Times New Roman" w:hAnsi="Times New Roman" w:cs="Times New Roman"/>
          <w:sz w:val="21"/>
          <w:szCs w:val="21"/>
        </w:rPr>
      </w:pPr>
    </w:p>
    <w:p w14:paraId="47A7245F">
      <w:pPr>
        <w:keepNext w:val="0"/>
        <w:keepLines w:val="0"/>
        <w:pageBreakBefore w:val="0"/>
        <w:widowControl/>
        <w:kinsoku/>
        <w:overflowPunct/>
        <w:topLinePunct w:val="0"/>
        <w:autoSpaceDE/>
        <w:autoSpaceDN/>
        <w:bidi w:val="0"/>
        <w:adjustRightInd/>
        <w:snapToGrid/>
        <w:spacing w:beforeAutospacing="0" w:afterAutospacing="0" w:line="240"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33037727">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9AF764D">
            <w:pPr>
              <w:keepNext w:val="0"/>
              <w:keepLines w:val="0"/>
              <w:pageBreakBefore w:val="0"/>
              <w:kinsoku/>
              <w:overflowPunct/>
              <w:topLinePunct w:val="0"/>
              <w:autoSpaceDN/>
              <w:bidi w:val="0"/>
              <w:spacing w:beforeAutospacing="0" w:afterAutospacing="0"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4321C281">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555B6B7E">
            <w:pPr>
              <w:keepNext w:val="0"/>
              <w:keepLines w:val="0"/>
              <w:pageBreakBefore w:val="0"/>
              <w:widowControl/>
              <w:kinsoku/>
              <w:overflowPunct/>
              <w:topLinePunct w:val="0"/>
              <w:autoSpaceDE/>
              <w:autoSpaceDN/>
              <w:bidi w:val="0"/>
              <w:adjustRightInd/>
              <w:snapToGrid/>
              <w:spacing w:beforeAutospacing="0" w:afterAutospacing="0" w:line="20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重庆市九龙坡区鹅公岩小学校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F1C48B7">
            <w:pPr>
              <w:keepNext w:val="0"/>
              <w:keepLines w:val="0"/>
              <w:pageBreakBefore w:val="0"/>
              <w:widowControl/>
              <w:kinsoku/>
              <w:overflowPunct/>
              <w:topLinePunct w:val="0"/>
              <w:autoSpaceDE/>
              <w:autoSpaceDN/>
              <w:bidi w:val="0"/>
              <w:adjustRightInd/>
              <w:snapToGrid/>
              <w:spacing w:beforeAutospacing="0" w:afterAutospacing="0" w:line="200"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94EAE25">
            <w:pPr>
              <w:keepNext w:val="0"/>
              <w:keepLines w:val="0"/>
              <w:pageBreakBefore w:val="0"/>
              <w:widowControl/>
              <w:kinsoku/>
              <w:overflowPunct/>
              <w:topLinePunct w:val="0"/>
              <w:autoSpaceDE/>
              <w:autoSpaceDN/>
              <w:bidi w:val="0"/>
              <w:adjustRightInd/>
              <w:snapToGrid/>
              <w:spacing w:beforeAutospacing="0" w:afterAutospacing="0" w:line="200"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678E990">
            <w:pPr>
              <w:keepNext w:val="0"/>
              <w:keepLines w:val="0"/>
              <w:pageBreakBefore w:val="0"/>
              <w:widowControl/>
              <w:kinsoku/>
              <w:overflowPunct/>
              <w:topLinePunct w:val="0"/>
              <w:autoSpaceDE/>
              <w:autoSpaceDN/>
              <w:bidi w:val="0"/>
              <w:adjustRightInd/>
              <w:snapToGrid/>
              <w:spacing w:beforeAutospacing="0" w:afterAutospacing="0" w:line="200"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CA16F44">
            <w:pPr>
              <w:keepNext w:val="0"/>
              <w:keepLines w:val="0"/>
              <w:pageBreakBefore w:val="0"/>
              <w:widowControl/>
              <w:kinsoku/>
              <w:overflowPunct/>
              <w:topLinePunct w:val="0"/>
              <w:autoSpaceDE/>
              <w:autoSpaceDN/>
              <w:bidi w:val="0"/>
              <w:adjustRightInd/>
              <w:snapToGrid/>
              <w:spacing w:beforeAutospacing="0" w:afterAutospacing="0" w:line="200"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67D517E">
            <w:pPr>
              <w:keepNext w:val="0"/>
              <w:keepLines w:val="0"/>
              <w:pageBreakBefore w:val="0"/>
              <w:widowControl/>
              <w:kinsoku/>
              <w:wordWrap/>
              <w:overflowPunct/>
              <w:topLinePunct w:val="0"/>
              <w:autoSpaceDE/>
              <w:autoSpaceDN/>
              <w:bidi w:val="0"/>
              <w:adjustRightInd/>
              <w:snapToGrid/>
              <w:spacing w:beforeAutospacing="0" w:afterAutospacing="0" w:line="2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691C37B2">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6BC2BE4">
            <w:pPr>
              <w:keepNext w:val="0"/>
              <w:keepLines w:val="0"/>
              <w:pageBreakBefore w:val="0"/>
              <w:widowControl/>
              <w:kinsoku/>
              <w:overflowPunct/>
              <w:topLinePunct w:val="0"/>
              <w:autoSpaceDE/>
              <w:autoSpaceDN/>
              <w:bidi w:val="0"/>
              <w:adjustRightInd/>
              <w:snapToGrid/>
              <w:spacing w:beforeAutospacing="0" w:afterAutospacing="0" w:line="200"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FC821D0">
            <w:pPr>
              <w:keepNext w:val="0"/>
              <w:keepLines w:val="0"/>
              <w:pageBreakBefore w:val="0"/>
              <w:widowControl/>
              <w:kinsoku/>
              <w:overflowPunct/>
              <w:topLinePunct w:val="0"/>
              <w:autoSpaceDE/>
              <w:autoSpaceDN/>
              <w:bidi w:val="0"/>
              <w:adjustRightInd/>
              <w:snapToGrid/>
              <w:spacing w:beforeAutospacing="0" w:afterAutospacing="0" w:line="200"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51C6E67">
            <w:pPr>
              <w:keepNext w:val="0"/>
              <w:keepLines w:val="0"/>
              <w:pageBreakBefore w:val="0"/>
              <w:widowControl/>
              <w:kinsoku/>
              <w:overflowPunct/>
              <w:topLinePunct w:val="0"/>
              <w:autoSpaceDE/>
              <w:autoSpaceDN/>
              <w:bidi w:val="0"/>
              <w:adjustRightInd/>
              <w:snapToGrid/>
              <w:spacing w:beforeAutospacing="0" w:afterAutospacing="0" w:line="200"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AAE6417">
            <w:pPr>
              <w:keepNext w:val="0"/>
              <w:keepLines w:val="0"/>
              <w:pageBreakBefore w:val="0"/>
              <w:widowControl/>
              <w:kinsoku/>
              <w:overflowPunct/>
              <w:topLinePunct w:val="0"/>
              <w:autoSpaceDE/>
              <w:autoSpaceDN/>
              <w:bidi w:val="0"/>
              <w:adjustRightInd/>
              <w:snapToGrid/>
              <w:spacing w:beforeAutospacing="0" w:afterAutospacing="0" w:line="200"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D81CC25">
            <w:pPr>
              <w:keepNext w:val="0"/>
              <w:keepLines w:val="0"/>
              <w:pageBreakBefore w:val="0"/>
              <w:widowControl/>
              <w:kinsoku/>
              <w:overflowPunct/>
              <w:topLinePunct w:val="0"/>
              <w:autoSpaceDE/>
              <w:autoSpaceDN/>
              <w:bidi w:val="0"/>
              <w:adjustRightInd/>
              <w:snapToGrid/>
              <w:spacing w:beforeAutospacing="0" w:afterAutospacing="0" w:line="200"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A43E5DD">
            <w:pPr>
              <w:keepNext w:val="0"/>
              <w:keepLines w:val="0"/>
              <w:pageBreakBefore w:val="0"/>
              <w:widowControl/>
              <w:kinsoku/>
              <w:wordWrap/>
              <w:overflowPunct/>
              <w:topLinePunct w:val="0"/>
              <w:autoSpaceDE/>
              <w:autoSpaceDN/>
              <w:bidi w:val="0"/>
              <w:adjustRightInd/>
              <w:snapToGrid/>
              <w:spacing w:beforeAutospacing="0" w:afterAutospacing="0" w:line="2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FA09E44">
        <w:tblPrEx>
          <w:tblCellMar>
            <w:top w:w="0" w:type="dxa"/>
            <w:left w:w="0" w:type="dxa"/>
            <w:bottom w:w="0" w:type="dxa"/>
            <w:right w:w="0" w:type="dxa"/>
          </w:tblCellMar>
        </w:tblPrEx>
        <w:trPr>
          <w:trHeight w:val="255"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43B1F">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FEB0E">
            <w:pPr>
              <w:keepNext w:val="0"/>
              <w:keepLines w:val="0"/>
              <w:pageBreakBefore w:val="0"/>
              <w:widowControl/>
              <w:kinsoku/>
              <w:overflowPunct/>
              <w:topLinePunct w:val="0"/>
              <w:autoSpaceDE/>
              <w:autoSpaceDN/>
              <w:bidi w:val="0"/>
              <w:adjustRightInd/>
              <w:snapToGrid/>
              <w:spacing w:beforeAutospacing="0" w:afterAutospacing="0" w:line="2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6E6AB">
            <w:pPr>
              <w:keepNext w:val="0"/>
              <w:keepLines w:val="0"/>
              <w:pageBreakBefore w:val="0"/>
              <w:widowControl/>
              <w:kinsoku/>
              <w:overflowPunct/>
              <w:topLinePunct w:val="0"/>
              <w:autoSpaceDE/>
              <w:autoSpaceDN/>
              <w:bidi w:val="0"/>
              <w:adjustRightInd/>
              <w:snapToGrid/>
              <w:spacing w:beforeAutospacing="0" w:afterAutospacing="0" w:line="2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0D9FC">
            <w:pPr>
              <w:keepNext w:val="0"/>
              <w:keepLines w:val="0"/>
              <w:pageBreakBefore w:val="0"/>
              <w:widowControl/>
              <w:kinsoku/>
              <w:overflowPunct/>
              <w:topLinePunct w:val="0"/>
              <w:autoSpaceDE/>
              <w:autoSpaceDN/>
              <w:bidi w:val="0"/>
              <w:adjustRightInd/>
              <w:snapToGrid/>
              <w:spacing w:beforeAutospacing="0" w:afterAutospacing="0" w:line="2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FE673">
            <w:pPr>
              <w:keepNext w:val="0"/>
              <w:keepLines w:val="0"/>
              <w:pageBreakBefore w:val="0"/>
              <w:widowControl/>
              <w:kinsoku/>
              <w:overflowPunct/>
              <w:topLinePunct w:val="0"/>
              <w:autoSpaceDE/>
              <w:autoSpaceDN/>
              <w:bidi w:val="0"/>
              <w:adjustRightInd/>
              <w:snapToGrid/>
              <w:spacing w:beforeAutospacing="0" w:afterAutospacing="0" w:line="2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BEB00">
            <w:pPr>
              <w:keepNext w:val="0"/>
              <w:keepLines w:val="0"/>
              <w:pageBreakBefore w:val="0"/>
              <w:widowControl/>
              <w:kinsoku/>
              <w:overflowPunct/>
              <w:topLinePunct w:val="0"/>
              <w:autoSpaceDE/>
              <w:autoSpaceDN/>
              <w:bidi w:val="0"/>
              <w:adjustRightInd/>
              <w:snapToGrid/>
              <w:spacing w:beforeAutospacing="0" w:afterAutospacing="0" w:line="2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69ADA">
            <w:pPr>
              <w:keepNext w:val="0"/>
              <w:keepLines w:val="0"/>
              <w:pageBreakBefore w:val="0"/>
              <w:widowControl/>
              <w:kinsoku/>
              <w:overflowPunct/>
              <w:topLinePunct w:val="0"/>
              <w:autoSpaceDE/>
              <w:autoSpaceDN/>
              <w:bidi w:val="0"/>
              <w:adjustRightInd/>
              <w:snapToGrid/>
              <w:spacing w:beforeAutospacing="0" w:afterAutospacing="0" w:line="2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2BA6B9C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4B012">
            <w:pPr>
              <w:keepNext w:val="0"/>
              <w:keepLines w:val="0"/>
              <w:pageBreakBefore w:val="0"/>
              <w:widowControl/>
              <w:kinsoku/>
              <w:overflowPunct/>
              <w:topLinePunct w:val="0"/>
              <w:autoSpaceDE/>
              <w:autoSpaceDN/>
              <w:bidi w:val="0"/>
              <w:adjustRightInd/>
              <w:snapToGrid/>
              <w:spacing w:beforeAutospacing="0" w:afterAutospacing="0" w:line="2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54B21F1">
            <w:pPr>
              <w:keepNext w:val="0"/>
              <w:keepLines w:val="0"/>
              <w:pageBreakBefore w:val="0"/>
              <w:widowControl/>
              <w:kinsoku/>
              <w:overflowPunct/>
              <w:topLinePunct w:val="0"/>
              <w:autoSpaceDE/>
              <w:autoSpaceDN/>
              <w:bidi w:val="0"/>
              <w:adjustRightInd/>
              <w:snapToGrid/>
              <w:spacing w:beforeAutospacing="0" w:afterAutospacing="0" w:line="2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D6220">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CA6A5">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A0CEF">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7F5B7">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640FC">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6E74F">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r>
      <w:tr w14:paraId="048CFEA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89AED">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F1CBF1C">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DCE0A">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511D8">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2847C">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B8176">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64581">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387B7">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r>
      <w:tr w14:paraId="7D68B39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3319">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EB025E4">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39402">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8FF6D">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336AE">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DFC3A">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D0E3D">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BD89E">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r>
      <w:tr w14:paraId="17484BF7">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4479">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F9BFB7D">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2727E">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C94BF">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F0B54">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593F4">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94974">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0C2AE">
            <w:pPr>
              <w:keepNext w:val="0"/>
              <w:keepLines w:val="0"/>
              <w:pageBreakBefore w:val="0"/>
              <w:widowControl/>
              <w:kinsoku/>
              <w:overflowPunct/>
              <w:topLinePunct w:val="0"/>
              <w:autoSpaceDE/>
              <w:autoSpaceDN/>
              <w:bidi w:val="0"/>
              <w:adjustRightInd/>
              <w:snapToGrid/>
              <w:spacing w:beforeAutospacing="0" w:afterAutospacing="0" w:line="200" w:lineRule="exact"/>
              <w:jc w:val="center"/>
              <w:rPr>
                <w:rFonts w:hint="default" w:ascii="Times New Roman" w:hAnsi="Times New Roman" w:cs="Times New Roman"/>
                <w:b/>
                <w:color w:val="000000"/>
                <w:sz w:val="20"/>
                <w:szCs w:val="20"/>
              </w:rPr>
            </w:pPr>
          </w:p>
        </w:tc>
      </w:tr>
      <w:tr w14:paraId="384B50C4">
        <w:tblPrEx>
          <w:tblCellMar>
            <w:top w:w="0" w:type="dxa"/>
            <w:left w:w="0" w:type="dxa"/>
            <w:bottom w:w="0" w:type="dxa"/>
            <w:right w:w="0" w:type="dxa"/>
          </w:tblCellMar>
        </w:tblPrEx>
        <w:trPr>
          <w:trHeight w:val="30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CC11">
            <w:pPr>
              <w:keepNext w:val="0"/>
              <w:keepLines w:val="0"/>
              <w:pageBreakBefore w:val="0"/>
              <w:widowControl/>
              <w:kinsoku/>
              <w:overflowPunct/>
              <w:topLinePunct w:val="0"/>
              <w:autoSpaceDE/>
              <w:autoSpaceDN/>
              <w:bidi w:val="0"/>
              <w:adjustRightInd/>
              <w:snapToGrid/>
              <w:spacing w:beforeAutospacing="0" w:afterAutospacing="0" w:line="2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23C5F">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3,123.61</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90EC5">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2,489.80</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1341">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633.82</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8C014">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5F314">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B5D9A">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1348F49F">
        <w:tblPrEx>
          <w:tblCellMar>
            <w:top w:w="0" w:type="dxa"/>
            <w:left w:w="0" w:type="dxa"/>
            <w:bottom w:w="0" w:type="dxa"/>
            <w:right w:w="0" w:type="dxa"/>
          </w:tblCellMar>
        </w:tblPrEx>
        <w:trPr>
          <w:trHeight w:val="35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BB85">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92462">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FCCD3">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2,514.30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2746">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1,880.48</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BA14A">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633.82</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46004">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DBA1">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DB37E">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E624A3F">
        <w:tblPrEx>
          <w:tblCellMar>
            <w:top w:w="0" w:type="dxa"/>
            <w:left w:w="0" w:type="dxa"/>
            <w:bottom w:w="0" w:type="dxa"/>
            <w:right w:w="0" w:type="dxa"/>
          </w:tblCellMar>
        </w:tblPrEx>
        <w:trPr>
          <w:trHeight w:val="36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B4B5">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C601D">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7ED7">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2,514.30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831E9">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1,880.48</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D08F">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633.82</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C8D76">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5DCF">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D0574">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E6718DC">
        <w:tblPrEx>
          <w:tblCellMar>
            <w:top w:w="0" w:type="dxa"/>
            <w:left w:w="0" w:type="dxa"/>
            <w:bottom w:w="0" w:type="dxa"/>
            <w:right w:w="0" w:type="dxa"/>
          </w:tblCellMar>
        </w:tblPrEx>
        <w:trPr>
          <w:trHeight w:val="32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7A2D">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80749">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E4565">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158.95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05AE">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3C973">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143.05</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4F57">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B3009">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1A88F">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B7DA2CB">
        <w:tblPrEx>
          <w:tblCellMar>
            <w:top w:w="0" w:type="dxa"/>
            <w:left w:w="0" w:type="dxa"/>
            <w:bottom w:w="0" w:type="dxa"/>
            <w:right w:w="0" w:type="dxa"/>
          </w:tblCellMar>
        </w:tblPrEx>
        <w:trPr>
          <w:trHeight w:val="32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ED0F7">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38794">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48CD">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2,355.35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0984">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1,864.59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01C7">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490.77</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9D87C">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9263">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285C">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17DC239">
        <w:tblPrEx>
          <w:tblCellMar>
            <w:top w:w="0" w:type="dxa"/>
            <w:left w:w="0" w:type="dxa"/>
            <w:bottom w:w="0" w:type="dxa"/>
            <w:right w:w="0" w:type="dxa"/>
          </w:tblCellMar>
        </w:tblPrEx>
        <w:trPr>
          <w:trHeight w:val="33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E505">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D7DBC">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A65C">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303.27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05238">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303.27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144D0">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2209">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8AE25">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12722">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5B13046">
        <w:tblPrEx>
          <w:tblCellMar>
            <w:top w:w="0" w:type="dxa"/>
            <w:left w:w="0" w:type="dxa"/>
            <w:bottom w:w="0" w:type="dxa"/>
            <w:right w:w="0" w:type="dxa"/>
          </w:tblCellMar>
        </w:tblPrEx>
        <w:trPr>
          <w:trHeight w:val="35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A95A">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C271F">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0777">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303.27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D9EF">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303.27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D848E">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A7B29">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29629">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A6E6">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7BE034C">
        <w:tblPrEx>
          <w:tblCellMar>
            <w:top w:w="0" w:type="dxa"/>
            <w:left w:w="0" w:type="dxa"/>
            <w:bottom w:w="0" w:type="dxa"/>
            <w:right w:w="0" w:type="dxa"/>
          </w:tblCellMar>
        </w:tblPrEx>
        <w:trPr>
          <w:trHeight w:val="30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592BD">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85B41">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2BAD5">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199.16</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8566">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199.16</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68894">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C473E">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3168">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4D99A">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0641D5A">
        <w:tblPrEx>
          <w:tblCellMar>
            <w:top w:w="0" w:type="dxa"/>
            <w:left w:w="0" w:type="dxa"/>
            <w:bottom w:w="0" w:type="dxa"/>
            <w:right w:w="0" w:type="dxa"/>
          </w:tblCellMar>
        </w:tblPrEx>
        <w:trPr>
          <w:trHeight w:val="33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B8F4">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9A043">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0E08">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101.11</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4AA0F">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101.11</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9F726">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38ABD">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EA786">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A43D3">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E87054A">
        <w:tblPrEx>
          <w:tblCellMar>
            <w:top w:w="0" w:type="dxa"/>
            <w:left w:w="0" w:type="dxa"/>
            <w:bottom w:w="0" w:type="dxa"/>
            <w:right w:w="0" w:type="dxa"/>
          </w:tblCellMar>
        </w:tblPrEx>
        <w:trPr>
          <w:trHeight w:val="35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53F18">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01270">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C2DA">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A762">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4C2B3">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7A8E0">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E4EC4">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EE0D5">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F6DDB64">
        <w:tblPrEx>
          <w:tblCellMar>
            <w:top w:w="0" w:type="dxa"/>
            <w:left w:w="0" w:type="dxa"/>
            <w:bottom w:w="0" w:type="dxa"/>
            <w:right w:w="0" w:type="dxa"/>
          </w:tblCellMar>
        </w:tblPrEx>
        <w:trPr>
          <w:trHeight w:val="30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02CC">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7F512">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9C48">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107.38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50812">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107.38</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256E">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C3468">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4734F">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7065">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245174F">
        <w:tblPrEx>
          <w:tblCellMar>
            <w:top w:w="0" w:type="dxa"/>
            <w:left w:w="0" w:type="dxa"/>
            <w:bottom w:w="0" w:type="dxa"/>
            <w:right w:w="0" w:type="dxa"/>
          </w:tblCellMar>
        </w:tblPrEx>
        <w:trPr>
          <w:trHeight w:val="33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8AB2">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8153B">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D5066">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107.38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9630">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107.38</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5AD3D">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A0679">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3A214">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12C0A">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902F228">
        <w:tblPrEx>
          <w:tblCellMar>
            <w:top w:w="0" w:type="dxa"/>
            <w:left w:w="0" w:type="dxa"/>
            <w:bottom w:w="0" w:type="dxa"/>
            <w:right w:w="0" w:type="dxa"/>
          </w:tblCellMar>
        </w:tblPrEx>
        <w:trPr>
          <w:trHeight w:val="33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02C0D">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B0F75">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F4BA">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89.23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C4A5">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89.23</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E098B">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60CE">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5ABE0">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53250">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8E0F982">
        <w:tblPrEx>
          <w:tblCellMar>
            <w:top w:w="0" w:type="dxa"/>
            <w:left w:w="0" w:type="dxa"/>
            <w:bottom w:w="0" w:type="dxa"/>
            <w:right w:w="0" w:type="dxa"/>
          </w:tblCellMar>
        </w:tblPrEx>
        <w:trPr>
          <w:trHeight w:val="33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25F6">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3B40A">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F747">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18.14</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3776">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18.14</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B1EC1">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32D7">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13C68">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B81B9">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1597E70">
        <w:tblPrEx>
          <w:tblCellMar>
            <w:top w:w="0" w:type="dxa"/>
            <w:left w:w="0" w:type="dxa"/>
            <w:bottom w:w="0" w:type="dxa"/>
            <w:right w:w="0" w:type="dxa"/>
          </w:tblCellMar>
        </w:tblPrEx>
        <w:trPr>
          <w:trHeight w:val="33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9BA0">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0AEB3">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D5213">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198.67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0260">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198.67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F608E">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5C8D">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5544C">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E27B3">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DC37164">
        <w:tblPrEx>
          <w:tblCellMar>
            <w:top w:w="0" w:type="dxa"/>
            <w:left w:w="0" w:type="dxa"/>
            <w:bottom w:w="0" w:type="dxa"/>
            <w:right w:w="0" w:type="dxa"/>
          </w:tblCellMar>
        </w:tblPrEx>
        <w:trPr>
          <w:trHeight w:val="36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3BB6">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236E3">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C28D">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198.67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774C">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198.67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F829">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A7BB">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55001">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EEF1">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CF25C10">
        <w:tblPrEx>
          <w:tblCellMar>
            <w:top w:w="0" w:type="dxa"/>
            <w:left w:w="0" w:type="dxa"/>
            <w:bottom w:w="0" w:type="dxa"/>
            <w:right w:w="0" w:type="dxa"/>
          </w:tblCellMar>
        </w:tblPrEx>
        <w:trPr>
          <w:trHeight w:val="35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D4B3C">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25B6C">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E4E1">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170.66</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8E3E7">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170.66</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C6D9">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E6592">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E956B">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8BCA">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D305297">
        <w:tblPrEx>
          <w:tblCellMar>
            <w:top w:w="0" w:type="dxa"/>
            <w:left w:w="0" w:type="dxa"/>
            <w:bottom w:w="0" w:type="dxa"/>
            <w:right w:w="0" w:type="dxa"/>
          </w:tblCellMar>
        </w:tblPrEx>
        <w:trPr>
          <w:trHeight w:val="33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322A3">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A9075">
            <w:pPr>
              <w:keepNext w:val="0"/>
              <w:keepLines w:val="0"/>
              <w:pageBreakBefore w:val="0"/>
              <w:widowControl/>
              <w:kinsoku/>
              <w:overflowPunct/>
              <w:topLinePunct w:val="0"/>
              <w:autoSpaceDE/>
              <w:autoSpaceDN/>
              <w:bidi w:val="0"/>
              <w:adjustRightInd/>
              <w:snapToGrid/>
              <w:spacing w:beforeAutospacing="0" w:afterAutospacing="0" w:line="2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EEC8B">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D4F9">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FE2F">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6E7D">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8FCBB">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30173">
            <w:pPr>
              <w:keepNext w:val="0"/>
              <w:keepLines w:val="0"/>
              <w:pageBreakBefore w:val="0"/>
              <w:widowControl/>
              <w:kinsoku/>
              <w:wordWrap w:val="0"/>
              <w:overflowPunct/>
              <w:topLinePunct w:val="0"/>
              <w:autoSpaceDE/>
              <w:autoSpaceDN/>
              <w:bidi w:val="0"/>
              <w:adjustRightInd/>
              <w:snapToGrid/>
              <w:spacing w:beforeAutospacing="0" w:afterAutospacing="0"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6A11481">
      <w:pPr>
        <w:keepNext w:val="0"/>
        <w:keepLines w:val="0"/>
        <w:pageBreakBefore w:val="0"/>
        <w:widowControl/>
        <w:kinsoku/>
        <w:wordWrap/>
        <w:overflowPunct/>
        <w:topLinePunct w:val="0"/>
        <w:autoSpaceDE/>
        <w:autoSpaceDN/>
        <w:bidi w:val="0"/>
        <w:adjustRightInd/>
        <w:snapToGrid/>
        <w:spacing w:beforeAutospacing="0" w:afterAutospacing="0" w:line="240" w:lineRule="exact"/>
        <w:textAlignment w:val="auto"/>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p w14:paraId="4BA1E4FE">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CD6468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FF39CDD">
            <w:pPr>
              <w:keepNext w:val="0"/>
              <w:keepLines w:val="0"/>
              <w:pageBreakBefore w:val="0"/>
              <w:kinsoku/>
              <w:overflowPunct/>
              <w:topLinePunct w:val="0"/>
              <w:autoSpaceDN/>
              <w:bidi w:val="0"/>
              <w:spacing w:beforeAutospacing="0" w:afterAutospacing="0"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774557F">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099776A">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重庆市九龙坡区鹅公岩小学校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6E1F844F">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3B98D19">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A18C383">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40FD5B2">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19E627C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38424AF">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B605D7D">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7246183">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F5626AD">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EBB9C66">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D155C1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2E36">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EDB41">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3BB8572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38361">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88F34">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C609E">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14F45">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199A7B68">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4324B">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B3526">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9AE00">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66A7">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97778">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3A558">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D4D62">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5B3AEF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D33F4">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2B1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3,019.61</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7B86">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371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C3A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88F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F342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8038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95C4E">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E65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B0EB3">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298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2E4F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981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8C6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737F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9D36C">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7F58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E90A3">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329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103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DDE5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1E2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B745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1A8D">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D0BBDD">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0EC0">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4DE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5C6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DEF5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CDD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CB53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3E83">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F2A06A">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26DB">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1D6E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2,410.30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3991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2,410.30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0CC2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DB4E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4545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4366">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05E58E">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009EA">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4E3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56F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95C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374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9404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4DCD4">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13940D">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677C">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A810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F25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6EE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C467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DED2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2D39">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4CFC54">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8D13">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197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303.27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A110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303.27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4F8B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96F4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A6E1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6898D">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B2B26E">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1F1D">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B637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107.38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140F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107.38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D11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5B20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DFFD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E0B5">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1B501">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05766">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6C1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A616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0557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068A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9A73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D5921">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4A560">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911A4">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6EB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1C1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53FE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ACB6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B9EA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44AF0">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532F9">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FA2A4">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F53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1DD8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62CA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20F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FD74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E046">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6630">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8B5B">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2B58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F9A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D3B3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723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0D1EC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2D3EA">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E5B4F">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3AFCA">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547E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CB5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265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3715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92ED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27BC">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DF9A">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444BB">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B00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CBF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8CA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DA3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82A1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126A5">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B94B">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A7A7">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9C9D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5DDF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15A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D10C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2865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9754F">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1CAED">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FCBE9">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6B6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8BB5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F57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731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A765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D4B5C">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B7754">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7A0DE">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FE6B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41B5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1C53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142C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8F86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2C712">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A70C">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DD3AB">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99D7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198.67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4853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198.67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7DC3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625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A7D1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17CC">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6359A">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D45FB">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85E5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760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60D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2DC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34B1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E5C77">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29265">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8F57">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1200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A25D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A8DC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6AB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2860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50569">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9A0B2">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7B88">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83F1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883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EE7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2DC6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1CE18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09A7">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6BA56">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2F55B">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03D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B91B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C86D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30F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C27B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D8B8F4">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1C30B">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18140">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80C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BC3E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4C48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E99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0DB7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241660">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37FBA">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6A7C7">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2CA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3D90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F9EE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0AB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4B1F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970123">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842A7">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CB1AB">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66F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6DAB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0B7B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AFCD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6E52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5AA0">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6882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3,019.61</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4A266">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596D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3,019.61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DB57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3,019.61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040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6631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7A14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3FAA">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7E8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A5A72">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4999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9D6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36C5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51E5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8E7D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0952A">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9E6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4C955E">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6A73D7">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B95541">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B9190F">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51FFCE">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18"/>
                <w:szCs w:val="18"/>
              </w:rPr>
            </w:pPr>
          </w:p>
        </w:tc>
      </w:tr>
      <w:tr w14:paraId="4CA8F4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E55C3">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ABC8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A29D">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33D34">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F14F">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CD98">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1C2FE">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r>
      <w:tr w14:paraId="341B7D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F41CB">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549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E4CD">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20A7">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4ED1">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4AD69">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DE87">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color w:val="000000"/>
                <w:sz w:val="18"/>
                <w:szCs w:val="18"/>
              </w:rPr>
            </w:pPr>
          </w:p>
        </w:tc>
      </w:tr>
      <w:tr w14:paraId="6263A7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71F0">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728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3,019.61</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4FEE7">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DC5A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3,019.61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B41FB">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3,019.61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ED5B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D3B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4F2364DF">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2D6FD88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A33F234">
            <w:pPr>
              <w:keepNext w:val="0"/>
              <w:keepLines w:val="0"/>
              <w:pageBreakBefore w:val="0"/>
              <w:kinsoku/>
              <w:overflowPunct/>
              <w:topLinePunct w:val="0"/>
              <w:autoSpaceDN/>
              <w:bidi w:val="0"/>
              <w:spacing w:beforeAutospacing="0" w:afterAutospacing="0"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1734F583">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FB90B83">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重庆市九龙坡区鹅公岩小学校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EAB8F6C">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18329EF">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69999408">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EAFFE8B">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6B37208">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83963DC">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ACC2CA1">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DA1AB">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365A16">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681ACC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DA186">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5ECBE">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981F0">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F660F">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6155E">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75E383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51E09">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DB950">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49B8C">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F45C0">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26B22">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r>
      <w:tr w14:paraId="790D7F07">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1328B">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36501">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D003F">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C6A70">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9D095">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r>
      <w:tr w14:paraId="55C89D62">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35CB2">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D46C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3,019.61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A383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2,489.80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278C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529.82</w:t>
            </w:r>
            <w:r>
              <w:rPr>
                <w:rFonts w:hint="default" w:ascii="Times New Roman" w:hAnsi="Times New Roman" w:cs="Times New Roman"/>
                <w:b/>
                <w:color w:val="000000"/>
                <w:sz w:val="20"/>
                <w:u w:color="auto"/>
              </w:rPr>
              <w:t xml:space="preserve"> </w:t>
            </w:r>
          </w:p>
        </w:tc>
      </w:tr>
      <w:tr w14:paraId="4C25CA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1811">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397C5">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4192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2,410.30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EB82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1,880.48</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9BE2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529.82</w:t>
            </w:r>
            <w:r>
              <w:rPr>
                <w:rFonts w:hint="default" w:ascii="Times New Roman" w:hAnsi="Times New Roman" w:cs="Times New Roman"/>
                <w:b/>
                <w:color w:val="000000"/>
                <w:sz w:val="20"/>
                <w:u w:color="auto"/>
              </w:rPr>
              <w:t xml:space="preserve"> </w:t>
            </w:r>
          </w:p>
        </w:tc>
      </w:tr>
      <w:tr w14:paraId="06A1E1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B537">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8D406">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AD73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2,410.30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661A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1,880.48</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6A45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529.82</w:t>
            </w:r>
            <w:r>
              <w:rPr>
                <w:rFonts w:hint="default" w:ascii="Times New Roman" w:hAnsi="Times New Roman" w:cs="Times New Roman"/>
                <w:b/>
                <w:color w:val="000000"/>
                <w:sz w:val="20"/>
                <w:u w:color="auto"/>
              </w:rPr>
              <w:t xml:space="preserve"> </w:t>
            </w:r>
          </w:p>
        </w:tc>
      </w:tr>
      <w:tr w14:paraId="0EEE02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71001">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C08E7">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004A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59.95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A0C9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15.90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3C2E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44.05</w:t>
            </w:r>
            <w:r>
              <w:rPr>
                <w:rFonts w:hint="default" w:ascii="Times New Roman" w:hAnsi="Times New Roman" w:cs="Times New Roman"/>
                <w:color w:val="000000"/>
                <w:sz w:val="20"/>
                <w:u w:color="auto"/>
              </w:rPr>
              <w:t xml:space="preserve"> </w:t>
            </w:r>
          </w:p>
        </w:tc>
      </w:tr>
      <w:tr w14:paraId="0924AE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83C7A">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1B051">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EBD4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2,350.35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DA49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1,864.59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F40F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485.77</w:t>
            </w:r>
            <w:r>
              <w:rPr>
                <w:rFonts w:hint="default" w:ascii="Times New Roman" w:hAnsi="Times New Roman" w:cs="Times New Roman"/>
                <w:color w:val="000000"/>
                <w:sz w:val="20"/>
                <w:u w:color="auto"/>
              </w:rPr>
              <w:t xml:space="preserve"> </w:t>
            </w:r>
          </w:p>
        </w:tc>
      </w:tr>
      <w:tr w14:paraId="67B167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101F">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8D13A">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5C25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303.27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BBBC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303.27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58A3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DD018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B8AD">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E74C7">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48CD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303.27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C994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303.27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10A9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063D8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C3D70">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7986B">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F726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199.16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5A8C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199.16</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C720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39F36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4FA7">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CE322">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E28F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101.11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4336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101.11</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190C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A1F28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4A23">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D3BC9">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A3D6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0D6E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081B6">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8D1B4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85DAD">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0134E">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656C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107.38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AB56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107.38</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80AA3">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109B8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1859">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72F5A">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7CB2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107.38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BD2F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107.38</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DD00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EBE09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C492B">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06550">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3D78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89.23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FF63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89.23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1031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D35CA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2296D">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46A0D">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3504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18.14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29F64">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18.14</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51AE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F5A63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FB777">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160DF">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EEEF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198.67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0A9B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198.67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D095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A0319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28AB3">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3B68F">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26B9D">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198.67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EFC8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198.67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A110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B747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7F783">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E3861">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B6CF0">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170.66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20F6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170.66</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7220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49355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C48FD">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E6195">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E133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37A8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285E5">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04D4ADA">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D45762C">
      <w:pPr>
        <w:keepNext w:val="0"/>
        <w:keepLines w:val="0"/>
        <w:pageBreakBefore w:val="0"/>
        <w:kinsoku/>
        <w:overflowPunct/>
        <w:topLinePunct w:val="0"/>
        <w:autoSpaceDN/>
        <w:bidi w:val="0"/>
        <w:spacing w:beforeAutospacing="0" w:afterAutospacing="0" w:line="240" w:lineRule="auto"/>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4CC9F21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B8B533A">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07AF24E8">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918CB1A">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重庆市九龙坡区鹅公岩小学校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433C4D44">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A2672A9">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0DD5ECE">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837050E">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3F9FD12F">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B35ADD8">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1FD1F78">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BFF8F6A">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0D712AB">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252E359">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424F88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E03B2">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BFCBFE">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69CD3080">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A1DCA">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1CF9E">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4D841">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769C1">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C5D21">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71323">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E8FC1">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B2C8F">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33099">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4C199BA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CEF81">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240AD">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25874">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A5AB0">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F644B">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B098B">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4923F">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2C2AD">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6B1CA">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default" w:ascii="Times New Roman" w:hAnsi="Times New Roman" w:cs="Times New Roman"/>
                <w:b/>
                <w:color w:val="000000"/>
                <w:sz w:val="18"/>
                <w:szCs w:val="18"/>
              </w:rPr>
            </w:pPr>
          </w:p>
        </w:tc>
      </w:tr>
      <w:tr w14:paraId="54456B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85DD">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480DD">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A64E0">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2,041.96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5DC8C">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0D87">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538D">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336.83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FD0C5">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015A">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BAB75">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11.62</w:t>
            </w:r>
            <w:r>
              <w:rPr>
                <w:rFonts w:hint="default" w:ascii="Times New Roman" w:hAnsi="Times New Roman" w:cs="Times New Roman"/>
                <w:color w:val="000000"/>
                <w:sz w:val="18"/>
                <w:u w:color="auto"/>
              </w:rPr>
              <w:t xml:space="preserve"> </w:t>
            </w:r>
          </w:p>
        </w:tc>
      </w:tr>
      <w:tr w14:paraId="1B922B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484F">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F63A">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2FD7">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497.05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DE95">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5C26E">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983C">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7215">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4AF7">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BFDB">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6AA2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A8E2">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7FFB">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D87E9">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44.44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56A">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8C2A2">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B1A9">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18.70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397F">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029A6">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9242">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11.62</w:t>
            </w:r>
            <w:r>
              <w:rPr>
                <w:rFonts w:hint="default" w:ascii="Times New Roman" w:hAnsi="Times New Roman" w:cs="Times New Roman"/>
                <w:color w:val="000000"/>
                <w:sz w:val="18"/>
                <w:u w:color="auto"/>
              </w:rPr>
              <w:t xml:space="preserve"> </w:t>
            </w:r>
          </w:p>
        </w:tc>
      </w:tr>
      <w:tr w14:paraId="3D8C77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1235F">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80EE4">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A11DE">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30F1">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95A3">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9ECFC">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F946">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7418">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9A08">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5D05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9A925">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EFE9A">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B709">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8A9F">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3829">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57A2C">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C2C0">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BEB5B">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3E0E">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04FC1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D055">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7AD20">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A7045">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916.56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0F8F">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F792D">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B2B6">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98E3">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2580">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63BF">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7217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79E42">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44246">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262A">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199.16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E548">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F7EB">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1AE6">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20.33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069A">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095DF">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C2D32">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CBC9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BE1FD">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2461">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9788B">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101.11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E88A4">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7BAD8">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6D14">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26.10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AA1E">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5FBE">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DD73">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7DE3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4C60E">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17AAF">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B974">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85.26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F24F">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21F2">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A3C3C">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065E">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915F1">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BFBE7">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9EE7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D9FA">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8331">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0EEF">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6EC5">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33DD1">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4E78A">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21.92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3B5AC">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4338">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09BED">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143B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920">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F26F4">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8C7C">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9FB07">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3A65">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F359F">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F4F6">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DF4A">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D3DF">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18AF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AF48C">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600D">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460E7">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170.66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9532">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04C08">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BBD6B">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2A72">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9EEFD">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BEC7">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064E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8F7E5">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412E6">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9EE1">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24.72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0838">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F98ED">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4C496">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29.71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E232C">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7B0C">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C97F5">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5645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A7B1">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738F">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A973">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F79EA">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F6F0">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8933">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95425">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FD73C">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5D3BB">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CDF9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DF828">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83A2">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94387">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99.38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B3E03">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0E2A">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41E7">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E5393">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115AF">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9C7E">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BF48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3058A">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AC19">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DECE">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15EFB">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12D3C">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4CD54">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20.69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63906">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5A63">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0447A">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5DEE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4CAC">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FF26E">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13B5D">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87F95">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2F945">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A7CD">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0CCB5">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C3B14">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1ADB5">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EF76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7D33">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3B20F">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BA3B3">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A69A">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3849C">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C83F">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974BA">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DC90">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1E82">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F95C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84B3">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C655">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F6C2">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63715">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737F9">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02D63">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29F08">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DCED">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7880">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09EE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7B8ED">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C1BE6">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6626">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91.26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48D79">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849A">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CF2F4">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5A37">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3DB05">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C419">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AE00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07E2">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B2F74">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6FCB">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0B7A0">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223E">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2698">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58.21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0771C">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12BA4">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9D5A">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F2FB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0BE8">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0E5F">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261E">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A1EE">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6DE91">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321E6">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194D0">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579B">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04A8">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E5E0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48809">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CD1CD">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6B35">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F96D">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4E08">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E450">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70.02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30D57">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38AC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86417">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AF95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E2DE">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4FBF">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F7BA">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F457C">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B261">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F420">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DEEA1">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CCAA">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EE141">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08EC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873F4">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D9B2">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8AFE3">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7565C">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70F9">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09AD">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06C5">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1EF4">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F1F1A">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DD4F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D6B2B">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C58F">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30987">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74901">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F867C">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57F2B">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A63A5">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49CE7">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775D">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6D61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1B84">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810DF">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55B6F">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E0E4F">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73A9">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C50C">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36A7">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E4B4">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8F82E">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3A3B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1D76A">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A4E2">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096814">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1D01">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FA796">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78FA2">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41.35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67F6">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E2D6">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75B58">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1BA4B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80D8">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7E955">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BDAB8D">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58BC">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20E8">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FFDA">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7C418">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D21F7">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AEF57">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5588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6D51">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3CFE">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FF1A20">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D3CB">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E93E2">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FA02">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6FDD">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35574">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BC399">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CDE2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7899">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66325">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79CE31">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39AE">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C9D95">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7FE6">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7C53A">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E6BC7">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266A">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rPr>
                <w:rFonts w:hint="default" w:ascii="Times New Roman" w:hAnsi="Times New Roman" w:cs="Times New Roman"/>
                <w:color w:val="000000"/>
                <w:sz w:val="18"/>
                <w:szCs w:val="18"/>
              </w:rPr>
            </w:pPr>
          </w:p>
        </w:tc>
      </w:tr>
      <w:tr w14:paraId="772754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4759D">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7D040">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FB0E7A">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8C9BC">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57251">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74C5">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34153">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BE4E8">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EF613">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rPr>
                <w:rFonts w:hint="default" w:ascii="Times New Roman" w:hAnsi="Times New Roman" w:cs="Times New Roman"/>
                <w:color w:val="000000"/>
                <w:sz w:val="18"/>
                <w:szCs w:val="18"/>
              </w:rPr>
            </w:pPr>
          </w:p>
        </w:tc>
      </w:tr>
      <w:tr w14:paraId="7BD39A85">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CF13">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9613">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D6E3AE">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6D513">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EE6F">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671B">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61B54">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C0AA3">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EE56F">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rPr>
                <w:rFonts w:hint="default" w:ascii="Times New Roman" w:hAnsi="Times New Roman" w:cs="Times New Roman"/>
                <w:color w:val="000000"/>
                <w:sz w:val="18"/>
                <w:szCs w:val="18"/>
              </w:rPr>
            </w:pPr>
          </w:p>
        </w:tc>
      </w:tr>
      <w:tr w14:paraId="0A230550">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3500">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B52F51">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2,141.34</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8EF79">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F9B3F">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348.46</w:t>
            </w:r>
            <w:r>
              <w:rPr>
                <w:rFonts w:hint="default" w:ascii="Times New Roman" w:hAnsi="Times New Roman" w:cs="Times New Roman"/>
                <w:color w:val="000000"/>
                <w:sz w:val="18"/>
                <w:u w:color="auto"/>
              </w:rPr>
              <w:t xml:space="preserve"> </w:t>
            </w:r>
          </w:p>
        </w:tc>
      </w:tr>
    </w:tbl>
    <w:p w14:paraId="638C30D5">
      <w:pPr>
        <w:keepNext w:val="0"/>
        <w:keepLines w:val="0"/>
        <w:pageBreakBefore w:val="0"/>
        <w:widowControl/>
        <w:kinsoku/>
        <w:wordWrap/>
        <w:overflowPunct/>
        <w:topLinePunct w:val="0"/>
        <w:autoSpaceDE/>
        <w:autoSpaceDN/>
        <w:bidi w:val="0"/>
        <w:adjustRightInd/>
        <w:snapToGrid/>
        <w:spacing w:beforeAutospacing="0" w:afterAutospacing="0" w:line="240" w:lineRule="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248839C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6D9D086">
            <w:pPr>
              <w:keepNext w:val="0"/>
              <w:keepLines w:val="0"/>
              <w:pageBreakBefore w:val="0"/>
              <w:kinsoku/>
              <w:overflowPunct/>
              <w:topLinePunct w:val="0"/>
              <w:autoSpaceDN/>
              <w:bidi w:val="0"/>
              <w:spacing w:beforeAutospacing="0" w:afterAutospacing="0"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7EF4CF1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C774B0E">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重庆市九龙坡区鹅公岩小学校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3C0E5008">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04ABED9">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BBCC610">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B781618">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11C7FB0">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697D011F">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62A2D122">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8798574">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4F428C7">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D4C414">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2DC8441">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6B9064D">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ACA4580">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6B5FA">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340D67">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41554">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E878D2">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70B7E">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046C53AB">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BF0E7">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FFAFC">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24ED07">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3DBBE">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D5922">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093B7">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83E6B">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CE2A0">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r>
      <w:tr w14:paraId="759DB7CB">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725D4">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624BD">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CBA98E">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69C24">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605F6">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DD510">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A5158">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4C9AD">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r>
      <w:tr w14:paraId="5C2E1B65">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10B76">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342FC">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C39539">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26184">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C6575">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B961D">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CB15D">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FF9E1">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r>
      <w:tr w14:paraId="644C5EA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3242D">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F21A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81A8C">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E498F">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33F47">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4F87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3E62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2A53EE9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8D400">
            <w:pPr>
              <w:keepNext w:val="0"/>
              <w:keepLines w:val="0"/>
              <w:pageBreakBefore w:val="0"/>
              <w:kinsoku/>
              <w:overflowPunct/>
              <w:topLinePunct w:val="0"/>
              <w:autoSpaceDN/>
              <w:bidi w:val="0"/>
              <w:spacing w:beforeAutospacing="0" w:afterAutospacing="0" w:line="240" w:lineRule="auto"/>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CC9BF">
            <w:pPr>
              <w:keepNext w:val="0"/>
              <w:keepLines w:val="0"/>
              <w:pageBreakBefore w:val="0"/>
              <w:kinsoku/>
              <w:overflowPunct/>
              <w:topLinePunct w:val="0"/>
              <w:autoSpaceDN/>
              <w:bidi w:val="0"/>
              <w:spacing w:beforeAutospacing="0" w:afterAutospacing="0" w:line="240" w:lineRule="auto"/>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1B4F1">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DABF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4FCB8">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9B53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3C92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9A13E">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0CCE0D68">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17E6863">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696664F6">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CBEA7DE">
            <w:pPr>
              <w:keepNext w:val="0"/>
              <w:keepLines w:val="0"/>
              <w:pageBreakBefore w:val="0"/>
              <w:kinsoku/>
              <w:overflowPunct/>
              <w:topLinePunct w:val="0"/>
              <w:autoSpaceDN/>
              <w:bidi w:val="0"/>
              <w:spacing w:beforeAutospacing="0" w:afterAutospacing="0"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5B79B85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9008E84">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重庆市九龙坡区鹅公岩小学校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E03CA42">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0F6FA33">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4C9C447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369779D">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211CB07">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2E9C231">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925252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0A3E0C">
            <w:pPr>
              <w:keepNext w:val="0"/>
              <w:keepLines w:val="0"/>
              <w:pageBreakBefore w:val="0"/>
              <w:kinsoku/>
              <w:overflowPunct/>
              <w:topLinePunct w:val="0"/>
              <w:autoSpaceDN/>
              <w:bidi w:val="0"/>
              <w:spacing w:beforeAutospacing="0" w:afterAutospacing="0" w:line="240" w:lineRule="auto"/>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3FBE7F">
            <w:pPr>
              <w:keepNext w:val="0"/>
              <w:keepLines w:val="0"/>
              <w:pageBreakBefore w:val="0"/>
              <w:kinsoku/>
              <w:overflowPunct/>
              <w:topLinePunct w:val="0"/>
              <w:autoSpaceDN/>
              <w:bidi w:val="0"/>
              <w:spacing w:beforeAutospacing="0" w:afterAutospacing="0" w:line="240" w:lineRule="auto"/>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F386E95">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63C3B">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32988">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D96F7">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0B11F">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831BD">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4023C4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C2FDF">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B9FDB">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B445D">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512BA">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1F3B8">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r>
      <w:tr w14:paraId="4353E75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BA78B">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8AE41">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D2F67">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E6680">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2EC936">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r>
      <w:tr w14:paraId="738C7716">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09334">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184B6">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43D44">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949D0">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C3F05">
            <w:pPr>
              <w:keepNext w:val="0"/>
              <w:keepLines w:val="0"/>
              <w:pageBreakBefore w:val="0"/>
              <w:kinsoku/>
              <w:overflowPunct/>
              <w:topLinePunct w:val="0"/>
              <w:autoSpaceDN/>
              <w:bidi w:val="0"/>
              <w:spacing w:beforeAutospacing="0" w:afterAutospacing="0" w:line="240" w:lineRule="auto"/>
              <w:jc w:val="center"/>
              <w:rPr>
                <w:rFonts w:hint="default" w:ascii="Times New Roman" w:hAnsi="Times New Roman" w:cs="Times New Roman"/>
                <w:b/>
                <w:color w:val="000000"/>
                <w:sz w:val="20"/>
                <w:szCs w:val="20"/>
              </w:rPr>
            </w:pPr>
          </w:p>
        </w:tc>
      </w:tr>
      <w:tr w14:paraId="02CED0A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C145D">
            <w:pPr>
              <w:keepNext w:val="0"/>
              <w:keepLines w:val="0"/>
              <w:pageBreakBefore w:val="0"/>
              <w:kinsoku/>
              <w:overflowPunct/>
              <w:topLinePunct w:val="0"/>
              <w:autoSpaceDN/>
              <w:bidi w:val="0"/>
              <w:spacing w:beforeAutospacing="0" w:afterAutospacing="0"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008D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57BE1">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F3192">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904111F">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A01A">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6E6C1">
            <w:pPr>
              <w:keepNext w:val="0"/>
              <w:keepLines w:val="0"/>
              <w:pageBreakBefore w:val="0"/>
              <w:kinsoku/>
              <w:overflowPunct/>
              <w:topLinePunct w:val="0"/>
              <w:autoSpaceDN/>
              <w:bidi w:val="0"/>
              <w:spacing w:beforeAutospacing="0" w:afterAutospacing="0" w:line="240" w:lineRule="auto"/>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35B39">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77ED6">
            <w:pPr>
              <w:keepNext w:val="0"/>
              <w:keepLines w:val="0"/>
              <w:pageBreakBefore w:val="0"/>
              <w:kinsoku/>
              <w:overflowPunct/>
              <w:topLinePunct w:val="0"/>
              <w:autoSpaceDN/>
              <w:bidi w:val="0"/>
              <w:spacing w:beforeAutospacing="0" w:afterAutospacing="0" w:line="240" w:lineRule="auto"/>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5034A">
            <w:pPr>
              <w:keepNext w:val="0"/>
              <w:keepLines w:val="0"/>
              <w:pageBreakBefore w:val="0"/>
              <w:kinsoku/>
              <w:wordWrap w:val="0"/>
              <w:overflowPunct/>
              <w:topLinePunct w:val="0"/>
              <w:autoSpaceDN/>
              <w:bidi w:val="0"/>
              <w:spacing w:beforeAutospacing="0" w:afterAutospacing="0"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0EE06FBC">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2AEE283">
      <w:pPr>
        <w:keepNext w:val="0"/>
        <w:keepLines w:val="0"/>
        <w:pageBreakBefore w:val="0"/>
        <w:kinsoku/>
        <w:overflowPunct/>
        <w:topLinePunct w:val="0"/>
        <w:autoSpaceDN/>
        <w:bidi w:val="0"/>
        <w:spacing w:beforeAutospacing="0" w:afterAutospacing="0" w:line="240" w:lineRule="auto"/>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769116F8">
        <w:tblPrEx>
          <w:tblCellMar>
            <w:top w:w="0" w:type="dxa"/>
            <w:left w:w="170" w:type="dxa"/>
            <w:bottom w:w="0" w:type="dxa"/>
            <w:right w:w="170" w:type="dxa"/>
          </w:tblCellMar>
        </w:tblPrEx>
        <w:trPr>
          <w:trHeight w:val="399" w:hRule="atLeast"/>
        </w:trPr>
        <w:tc>
          <w:tcPr>
            <w:tcW w:w="5000" w:type="pct"/>
            <w:gridSpan w:val="5"/>
            <w:shd w:val="clear" w:color="auto" w:fill="auto"/>
            <w:noWrap/>
            <w:tcMar>
              <w:top w:w="15" w:type="dxa"/>
              <w:left w:w="15" w:type="dxa"/>
              <w:right w:w="15" w:type="dxa"/>
            </w:tcMar>
            <w:vAlign w:val="bottom"/>
          </w:tcPr>
          <w:p w14:paraId="378BF257">
            <w:pPr>
              <w:keepNext w:val="0"/>
              <w:keepLines w:val="0"/>
              <w:pageBreakBefore w:val="0"/>
              <w:kinsoku/>
              <w:overflowPunct/>
              <w:topLinePunct w:val="0"/>
              <w:autoSpaceDN/>
              <w:bidi w:val="0"/>
              <w:spacing w:beforeAutospacing="0" w:afterAutospacing="0" w:line="240" w:lineRule="auto"/>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3D6CAF4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9750F03">
            <w:pPr>
              <w:keepNext w:val="0"/>
              <w:keepLines w:val="0"/>
              <w:pageBreakBefore w:val="0"/>
              <w:widowControl/>
              <w:kinsoku/>
              <w:wordWrap/>
              <w:overflowPunct/>
              <w:topLinePunct w:val="0"/>
              <w:autoSpaceDE/>
              <w:autoSpaceDN/>
              <w:bidi w:val="0"/>
              <w:adjustRightInd/>
              <w:snapToGrid/>
              <w:spacing w:beforeAutospacing="0" w:afterAutospacing="0" w:line="30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0249742E">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7935F39D">
            <w:pPr>
              <w:keepNext w:val="0"/>
              <w:keepLines w:val="0"/>
              <w:pageBreakBefore w:val="0"/>
              <w:widowControl/>
              <w:kinsoku/>
              <w:wordWrap/>
              <w:overflowPunct/>
              <w:topLinePunct w:val="0"/>
              <w:autoSpaceDE/>
              <w:autoSpaceDN/>
              <w:bidi w:val="0"/>
              <w:adjustRightInd/>
              <w:snapToGrid/>
              <w:spacing w:beforeAutospacing="0" w:afterAutospacing="0" w:line="30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1FEECE0D">
            <w:pPr>
              <w:keepNext w:val="0"/>
              <w:keepLines w:val="0"/>
              <w:pageBreakBefore w:val="0"/>
              <w:widowControl/>
              <w:kinsoku/>
              <w:wordWrap/>
              <w:overflowPunct/>
              <w:topLinePunct w:val="0"/>
              <w:autoSpaceDE/>
              <w:autoSpaceDN/>
              <w:bidi w:val="0"/>
              <w:adjustRightInd/>
              <w:snapToGrid/>
              <w:spacing w:beforeAutospacing="0" w:afterAutospacing="0" w:line="30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1B1072A3">
            <w:pPr>
              <w:keepNext w:val="0"/>
              <w:keepLines w:val="0"/>
              <w:pageBreakBefore w:val="0"/>
              <w:widowControl/>
              <w:kinsoku/>
              <w:wordWrap/>
              <w:overflowPunct/>
              <w:topLinePunct w:val="0"/>
              <w:autoSpaceDE/>
              <w:autoSpaceDN/>
              <w:bidi w:val="0"/>
              <w:adjustRightInd/>
              <w:snapToGrid/>
              <w:spacing w:beforeAutospacing="0" w:afterAutospacing="0" w:line="30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3715B155">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C419B95">
            <w:pPr>
              <w:keepNext w:val="0"/>
              <w:keepLines w:val="0"/>
              <w:pageBreakBefore w:val="0"/>
              <w:widowControl/>
              <w:kinsoku/>
              <w:wordWrap/>
              <w:overflowPunct/>
              <w:topLinePunct w:val="0"/>
              <w:autoSpaceDE/>
              <w:autoSpaceDN/>
              <w:bidi w:val="0"/>
              <w:adjustRightInd/>
              <w:snapToGrid/>
              <w:spacing w:beforeAutospacing="0" w:afterAutospacing="0" w:line="30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重庆市九龙坡区鹅公岩小学校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0611D67">
            <w:pPr>
              <w:keepNext w:val="0"/>
              <w:keepLines w:val="0"/>
              <w:pageBreakBefore w:val="0"/>
              <w:widowControl/>
              <w:kinsoku/>
              <w:wordWrap/>
              <w:overflowPunct/>
              <w:topLinePunct w:val="0"/>
              <w:autoSpaceDE/>
              <w:autoSpaceDN/>
              <w:bidi w:val="0"/>
              <w:adjustRightInd/>
              <w:snapToGrid/>
              <w:spacing w:beforeAutospacing="0" w:afterAutospacing="0" w:line="30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7103A01">
            <w:pPr>
              <w:keepNext w:val="0"/>
              <w:keepLines w:val="0"/>
              <w:pageBreakBefore w:val="0"/>
              <w:widowControl/>
              <w:kinsoku/>
              <w:wordWrap/>
              <w:overflowPunct/>
              <w:topLinePunct w:val="0"/>
              <w:autoSpaceDE/>
              <w:autoSpaceDN/>
              <w:bidi w:val="0"/>
              <w:adjustRightInd/>
              <w:snapToGrid/>
              <w:spacing w:beforeAutospacing="0" w:afterAutospacing="0" w:line="30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DE084F3">
            <w:pPr>
              <w:keepNext w:val="0"/>
              <w:keepLines w:val="0"/>
              <w:pageBreakBefore w:val="0"/>
              <w:widowControl/>
              <w:kinsoku/>
              <w:wordWrap/>
              <w:overflowPunct/>
              <w:topLinePunct w:val="0"/>
              <w:autoSpaceDE/>
              <w:autoSpaceDN/>
              <w:bidi w:val="0"/>
              <w:adjustRightInd/>
              <w:snapToGrid/>
              <w:spacing w:beforeAutospacing="0" w:afterAutospacing="0" w:line="30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7D85ABC7">
        <w:tblPrEx>
          <w:tblCellMar>
            <w:top w:w="0" w:type="dxa"/>
            <w:left w:w="170" w:type="dxa"/>
            <w:bottom w:w="0" w:type="dxa"/>
            <w:right w:w="170" w:type="dxa"/>
          </w:tblCellMar>
        </w:tblPrEx>
        <w:trPr>
          <w:trHeight w:val="27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B206C">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DA76FF">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2FC17">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A45A08">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21CEE">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4C8EAE2D">
        <w:tblPrEx>
          <w:tblCellMar>
            <w:top w:w="0" w:type="dxa"/>
            <w:left w:w="170" w:type="dxa"/>
            <w:bottom w:w="0" w:type="dxa"/>
            <w:right w:w="170" w:type="dxa"/>
          </w:tblCellMar>
        </w:tblPrEx>
        <w:trPr>
          <w:trHeight w:val="257"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41064">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92B05">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93D3B5">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BCDD0">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80F8A8">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FD58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90427A">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BC0613">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94A798">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AB3C6">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9B9ACB">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4C0E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C5816A">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C5535B">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7A697B">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86E79">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6D9603">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7A9A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27D41D">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A209F3">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37F0E2">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DF0DD">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BD788">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215854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80BDB4">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600CB6">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8D0383">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0CF74">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DA2B28">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50CD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80125">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3E1633">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18CD44">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BC2CB">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D62938">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FF732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D59A3">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08D6C4">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7F4BCF">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6C297">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4BB0DA">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8F74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ABBF1C">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CAAE5">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85EFE5">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3D480">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DA0E19">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A525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F6AF8">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D90DC">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C4F0E6">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418FE">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4.</w:t>
            </w:r>
            <w:r>
              <w:rPr>
                <w:rFonts w:hint="default" w:ascii="Times New Roman" w:hAnsi="Times New Roman" w:cs="Times New Roman"/>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CF39ED">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0A6C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3D0C93">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ABB46F">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48FC36">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D6D25">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5.</w:t>
            </w:r>
            <w:r>
              <w:rPr>
                <w:rFonts w:hint="default" w:ascii="Times New Roman" w:hAnsi="Times New Roman" w:cs="Times New Roman"/>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B815BD">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6CE16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051377">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9704DC">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0C5F5">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0070B">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6.</w:t>
            </w:r>
            <w:r>
              <w:rPr>
                <w:rFonts w:hint="default" w:ascii="Times New Roman" w:hAnsi="Times New Roman" w:cs="Times New Roman"/>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B223E">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9135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C0766F">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A82FE3">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9AB311">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F2CBCE">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7.</w:t>
            </w:r>
            <w:r>
              <w:rPr>
                <w:rFonts w:hint="default" w:ascii="Times New Roman" w:hAnsi="Times New Roman" w:cs="Times New Roman"/>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AF1F09">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AC75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63632">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082C26">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19FF0C">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9241E2">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8.</w:t>
            </w:r>
            <w:r>
              <w:rPr>
                <w:rFonts w:hint="default" w:ascii="Times New Roman" w:hAnsi="Times New Roman" w:cs="Times New Roman"/>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EA60F">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808E3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CB968">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FCB8FC">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BCA357">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FD044F">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B43451">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FFC2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87FEE">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4.</w:t>
            </w:r>
            <w:r>
              <w:rPr>
                <w:rFonts w:hint="default" w:ascii="Times New Roman" w:hAnsi="Times New Roman" w:cs="Times New Roman"/>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F9283A">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A773FD">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53A118">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7A9719">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3C29C0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7D6C6C">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5.</w:t>
            </w:r>
            <w:r>
              <w:rPr>
                <w:rFonts w:hint="default" w:ascii="Times New Roman" w:hAnsi="Times New Roman" w:cs="Times New Roman"/>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83A2EB">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47F1F3">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88B5D">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907B8C">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23.55</w:t>
            </w:r>
            <w:r>
              <w:rPr>
                <w:rFonts w:hint="default" w:ascii="Times New Roman" w:hAnsi="Times New Roman" w:cs="Times New Roman"/>
                <w:color w:val="000000"/>
                <w:sz w:val="18"/>
                <w:u w:color="auto"/>
              </w:rPr>
              <w:t xml:space="preserve"> </w:t>
            </w:r>
          </w:p>
        </w:tc>
      </w:tr>
      <w:tr w14:paraId="667297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E8AA6">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D000D">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2D4173">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CB35B">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5C1F2E">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23.55</w:t>
            </w:r>
            <w:r>
              <w:rPr>
                <w:rFonts w:hint="default" w:ascii="Times New Roman" w:hAnsi="Times New Roman" w:cs="Times New Roman"/>
                <w:color w:val="000000"/>
                <w:sz w:val="18"/>
                <w:u w:color="auto"/>
              </w:rPr>
              <w:t xml:space="preserve"> </w:t>
            </w:r>
          </w:p>
        </w:tc>
      </w:tr>
      <w:tr w14:paraId="2DA0E17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9304D2">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6.</w:t>
            </w:r>
            <w:r>
              <w:rPr>
                <w:rFonts w:hint="default" w:ascii="Times New Roman" w:hAnsi="Times New Roman" w:cs="Times New Roman"/>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6AF4C">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6C67BB">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077E6">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CADB17">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C3AD6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090E52">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EB54E">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EFBCD1">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4DCA6">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442028">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D689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25ED93">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7.</w:t>
            </w:r>
            <w:r>
              <w:rPr>
                <w:rFonts w:hint="default" w:ascii="Times New Roman" w:hAnsi="Times New Roman" w:cs="Times New Roman"/>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0CA75">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EFF510">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7F615B">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AE5299">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23.55</w:t>
            </w:r>
            <w:r>
              <w:rPr>
                <w:rFonts w:hint="default" w:ascii="Times New Roman" w:hAnsi="Times New Roman" w:cs="Times New Roman"/>
                <w:color w:val="000000"/>
                <w:sz w:val="18"/>
                <w:u w:color="auto"/>
              </w:rPr>
              <w:t xml:space="preserve"> </w:t>
            </w:r>
          </w:p>
        </w:tc>
      </w:tr>
      <w:tr w14:paraId="02241E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5268D">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default" w:ascii="Times New Roman" w:hAnsi="Times New Roman" w:cs="Times New Roman"/>
                <w:b/>
                <w:bCs/>
                <w:color w:val="000000"/>
                <w:kern w:val="2"/>
                <w:sz w:val="16"/>
                <w:szCs w:val="16"/>
                <w:lang w:eastAsia="zh-CN"/>
              </w:rPr>
              <w:t>8.</w:t>
            </w:r>
            <w:r>
              <w:rPr>
                <w:rFonts w:hint="default" w:ascii="Times New Roman" w:hAnsi="Times New Roman" w:cs="Times New Roman"/>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C7900">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70305E">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12FFF">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831364">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23.55</w:t>
            </w:r>
            <w:r>
              <w:rPr>
                <w:rFonts w:hint="default" w:ascii="Times New Roman" w:hAnsi="Times New Roman" w:cs="Times New Roman"/>
                <w:color w:val="000000"/>
                <w:sz w:val="18"/>
                <w:u w:color="auto"/>
              </w:rPr>
              <w:t xml:space="preserve"> </w:t>
            </w:r>
          </w:p>
        </w:tc>
      </w:tr>
      <w:tr w14:paraId="4C448977">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B02F50">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319959">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89A040">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CA65A">
            <w:pPr>
              <w:keepNext w:val="0"/>
              <w:keepLines w:val="0"/>
              <w:pageBreakBefore w:val="0"/>
              <w:widowControl/>
              <w:kinsoku/>
              <w:wordWrap/>
              <w:overflowPunct/>
              <w:topLinePunct w:val="0"/>
              <w:autoSpaceDE/>
              <w:autoSpaceDN/>
              <w:bidi w:val="0"/>
              <w:adjustRightInd/>
              <w:snapToGrid/>
              <w:spacing w:beforeAutospacing="0" w:afterAutospacing="0" w:line="30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01B8F5">
            <w:pPr>
              <w:keepNext w:val="0"/>
              <w:keepLines w:val="0"/>
              <w:pageBreakBefore w:val="0"/>
              <w:widowControl/>
              <w:kinsoku/>
              <w:wordWrap/>
              <w:overflowPunct/>
              <w:topLinePunct w:val="0"/>
              <w:autoSpaceDE/>
              <w:autoSpaceDN/>
              <w:bidi w:val="0"/>
              <w:adjustRightInd/>
              <w:snapToGrid/>
              <w:spacing w:beforeAutospacing="0" w:afterAutospacing="0" w:line="300" w:lineRule="exact"/>
              <w:jc w:val="right"/>
              <w:rPr>
                <w:rFonts w:hint="default" w:ascii="Times New Roman" w:hAnsi="Times New Roman" w:cs="Times New Roman"/>
                <w:color w:val="000000"/>
                <w:kern w:val="2"/>
                <w:sz w:val="16"/>
                <w:szCs w:val="16"/>
              </w:rPr>
            </w:pPr>
          </w:p>
        </w:tc>
      </w:tr>
      <w:tr w14:paraId="02EC66C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03979A">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466923">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E27258">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24.20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5C16EE">
            <w:pPr>
              <w:keepNext w:val="0"/>
              <w:keepLines w:val="0"/>
              <w:pageBreakBefore w:val="0"/>
              <w:widowControl/>
              <w:kinsoku/>
              <w:wordWrap/>
              <w:overflowPunct/>
              <w:topLinePunct w:val="0"/>
              <w:autoSpaceDE/>
              <w:autoSpaceDN/>
              <w:bidi w:val="0"/>
              <w:adjustRightInd/>
              <w:snapToGrid/>
              <w:spacing w:beforeAutospacing="0" w:afterAutospacing="0" w:line="30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052FC8">
            <w:pPr>
              <w:keepNext w:val="0"/>
              <w:keepLines w:val="0"/>
              <w:pageBreakBefore w:val="0"/>
              <w:widowControl/>
              <w:kinsoku/>
              <w:wordWrap/>
              <w:overflowPunct/>
              <w:topLinePunct w:val="0"/>
              <w:autoSpaceDE/>
              <w:autoSpaceDN/>
              <w:bidi w:val="0"/>
              <w:adjustRightInd/>
              <w:snapToGrid/>
              <w:spacing w:beforeAutospacing="0" w:afterAutospacing="0" w:line="300" w:lineRule="exact"/>
              <w:jc w:val="right"/>
              <w:rPr>
                <w:rFonts w:hint="default" w:ascii="Times New Roman" w:hAnsi="Times New Roman" w:cs="Times New Roman"/>
                <w:color w:val="000000"/>
                <w:kern w:val="2"/>
                <w:sz w:val="16"/>
                <w:szCs w:val="16"/>
              </w:rPr>
            </w:pPr>
          </w:p>
        </w:tc>
      </w:tr>
      <w:tr w14:paraId="4C78EB0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6C30E">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652BA4">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5C1FC4">
            <w:pPr>
              <w:keepNext w:val="0"/>
              <w:keepLines w:val="0"/>
              <w:pageBreakBefore w:val="0"/>
              <w:widowControl/>
              <w:kinsoku/>
              <w:wordWrap/>
              <w:overflowPunct/>
              <w:topLinePunct w:val="0"/>
              <w:autoSpaceDE/>
              <w:autoSpaceDN/>
              <w:bidi w:val="0"/>
              <w:adjustRightInd/>
              <w:snapToGrid/>
              <w:spacing w:beforeAutospacing="0" w:afterAutospacing="0" w:line="30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ED70">
            <w:pPr>
              <w:keepNext w:val="0"/>
              <w:keepLines w:val="0"/>
              <w:pageBreakBefore w:val="0"/>
              <w:widowControl/>
              <w:kinsoku/>
              <w:wordWrap/>
              <w:overflowPunct/>
              <w:topLinePunct w:val="0"/>
              <w:autoSpaceDE/>
              <w:autoSpaceDN/>
              <w:bidi w:val="0"/>
              <w:adjustRightInd/>
              <w:snapToGrid/>
              <w:spacing w:beforeAutospacing="0" w:afterAutospacing="0" w:line="30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CDA003">
            <w:pPr>
              <w:keepNext w:val="0"/>
              <w:keepLines w:val="0"/>
              <w:pageBreakBefore w:val="0"/>
              <w:widowControl/>
              <w:kinsoku/>
              <w:wordWrap/>
              <w:overflowPunct/>
              <w:topLinePunct w:val="0"/>
              <w:autoSpaceDE/>
              <w:autoSpaceDN/>
              <w:bidi w:val="0"/>
              <w:adjustRightInd/>
              <w:snapToGrid/>
              <w:spacing w:beforeAutospacing="0" w:afterAutospacing="0" w:line="300" w:lineRule="exact"/>
              <w:jc w:val="right"/>
              <w:rPr>
                <w:rFonts w:hint="default" w:ascii="Times New Roman" w:hAnsi="Times New Roman" w:cs="Times New Roman"/>
                <w:color w:val="000000"/>
                <w:sz w:val="16"/>
                <w:szCs w:val="16"/>
              </w:rPr>
            </w:pPr>
          </w:p>
        </w:tc>
      </w:tr>
    </w:tbl>
    <w:p w14:paraId="09E004AE">
      <w:pPr>
        <w:keepNext w:val="0"/>
        <w:keepLines w:val="0"/>
        <w:pageBreakBefore w:val="0"/>
        <w:widowControl/>
        <w:kinsoku/>
        <w:wordWrap/>
        <w:overflowPunct/>
        <w:topLinePunct w:val="0"/>
        <w:autoSpaceDE/>
        <w:autoSpaceDN/>
        <w:bidi w:val="0"/>
        <w:adjustRightInd/>
        <w:snapToGrid/>
        <w:spacing w:beforeAutospacing="0" w:afterAutospacing="0" w:line="240" w:lineRule="exac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6DB23">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116D94">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5116D94">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E8927">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261DDF">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E261DDF">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FE2C701">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FE2C701">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F0B06">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Y2NjZGRiZTU3OWQ2ZWMyODJhY2NhNmFhY2ExZmIifQ=="/>
  </w:docVars>
  <w:rsids>
    <w:rsidRoot w:val="00B03CCD"/>
    <w:rsid w:val="000D7BCC"/>
    <w:rsid w:val="00550ABE"/>
    <w:rsid w:val="007B419D"/>
    <w:rsid w:val="009B67B8"/>
    <w:rsid w:val="00B03CCD"/>
    <w:rsid w:val="01474EBF"/>
    <w:rsid w:val="015E4AD6"/>
    <w:rsid w:val="019020B1"/>
    <w:rsid w:val="01F3521E"/>
    <w:rsid w:val="02056D00"/>
    <w:rsid w:val="027029E7"/>
    <w:rsid w:val="03A52548"/>
    <w:rsid w:val="03E3214F"/>
    <w:rsid w:val="042F096B"/>
    <w:rsid w:val="04446191"/>
    <w:rsid w:val="044C50BA"/>
    <w:rsid w:val="045340A9"/>
    <w:rsid w:val="0536621F"/>
    <w:rsid w:val="05C55124"/>
    <w:rsid w:val="05E71467"/>
    <w:rsid w:val="06247E33"/>
    <w:rsid w:val="0687322A"/>
    <w:rsid w:val="06A2550B"/>
    <w:rsid w:val="06F80EE2"/>
    <w:rsid w:val="07001CCA"/>
    <w:rsid w:val="075321D2"/>
    <w:rsid w:val="075678DB"/>
    <w:rsid w:val="07932335"/>
    <w:rsid w:val="07BB53AE"/>
    <w:rsid w:val="07FC3CF5"/>
    <w:rsid w:val="08051BCA"/>
    <w:rsid w:val="080959A1"/>
    <w:rsid w:val="080A21BB"/>
    <w:rsid w:val="08686B28"/>
    <w:rsid w:val="08BA052C"/>
    <w:rsid w:val="08DB07BA"/>
    <w:rsid w:val="092211F1"/>
    <w:rsid w:val="098305D0"/>
    <w:rsid w:val="09B72B6E"/>
    <w:rsid w:val="0A0C7F04"/>
    <w:rsid w:val="0A227275"/>
    <w:rsid w:val="0A5C4B69"/>
    <w:rsid w:val="0AE42C94"/>
    <w:rsid w:val="0AE55920"/>
    <w:rsid w:val="0B9335CE"/>
    <w:rsid w:val="0BA10C97"/>
    <w:rsid w:val="0C554661"/>
    <w:rsid w:val="0C7927C4"/>
    <w:rsid w:val="0C9B098C"/>
    <w:rsid w:val="0CC47BF8"/>
    <w:rsid w:val="0CE80A8F"/>
    <w:rsid w:val="0D472B48"/>
    <w:rsid w:val="0D673E11"/>
    <w:rsid w:val="0DB50EFE"/>
    <w:rsid w:val="0DD25DDB"/>
    <w:rsid w:val="0DDA54E4"/>
    <w:rsid w:val="0DF379E3"/>
    <w:rsid w:val="0E3A5F83"/>
    <w:rsid w:val="0E9478E1"/>
    <w:rsid w:val="0F836721"/>
    <w:rsid w:val="0F8A64B3"/>
    <w:rsid w:val="103645A3"/>
    <w:rsid w:val="107B59E5"/>
    <w:rsid w:val="109D08DD"/>
    <w:rsid w:val="10AA219D"/>
    <w:rsid w:val="10DE5D4C"/>
    <w:rsid w:val="11003CB0"/>
    <w:rsid w:val="11124E18"/>
    <w:rsid w:val="111445C7"/>
    <w:rsid w:val="1158083A"/>
    <w:rsid w:val="11F03528"/>
    <w:rsid w:val="12771554"/>
    <w:rsid w:val="129973FF"/>
    <w:rsid w:val="12C921C4"/>
    <w:rsid w:val="12DA353E"/>
    <w:rsid w:val="134C0770"/>
    <w:rsid w:val="13850DCB"/>
    <w:rsid w:val="13871C70"/>
    <w:rsid w:val="13A71CB4"/>
    <w:rsid w:val="13AF1D43"/>
    <w:rsid w:val="13CE1647"/>
    <w:rsid w:val="14200702"/>
    <w:rsid w:val="1435759E"/>
    <w:rsid w:val="144F3F11"/>
    <w:rsid w:val="1580711B"/>
    <w:rsid w:val="16A96D9F"/>
    <w:rsid w:val="16D80EBF"/>
    <w:rsid w:val="176302F9"/>
    <w:rsid w:val="17AD199B"/>
    <w:rsid w:val="17F92A0B"/>
    <w:rsid w:val="189B0D0B"/>
    <w:rsid w:val="18E03A42"/>
    <w:rsid w:val="19313430"/>
    <w:rsid w:val="193957B5"/>
    <w:rsid w:val="194A1770"/>
    <w:rsid w:val="19B906A4"/>
    <w:rsid w:val="19BC4734"/>
    <w:rsid w:val="1A1F744B"/>
    <w:rsid w:val="1A2F023D"/>
    <w:rsid w:val="1AB10093"/>
    <w:rsid w:val="1B501DE7"/>
    <w:rsid w:val="1B6F15B6"/>
    <w:rsid w:val="1B7966EB"/>
    <w:rsid w:val="1BAA2EDC"/>
    <w:rsid w:val="1BC027C5"/>
    <w:rsid w:val="1C6154FA"/>
    <w:rsid w:val="1CC57360"/>
    <w:rsid w:val="1CE157EE"/>
    <w:rsid w:val="1D014A01"/>
    <w:rsid w:val="1D022362"/>
    <w:rsid w:val="1D091B60"/>
    <w:rsid w:val="1D6D1692"/>
    <w:rsid w:val="1D794AE5"/>
    <w:rsid w:val="1DC1068F"/>
    <w:rsid w:val="1DD26311"/>
    <w:rsid w:val="1DE57DAF"/>
    <w:rsid w:val="1EBB6C6C"/>
    <w:rsid w:val="1EF67CA4"/>
    <w:rsid w:val="1F213FD9"/>
    <w:rsid w:val="1FCD26AF"/>
    <w:rsid w:val="1FD9384E"/>
    <w:rsid w:val="1FEE477C"/>
    <w:rsid w:val="20642787"/>
    <w:rsid w:val="20B35E4D"/>
    <w:rsid w:val="20C83310"/>
    <w:rsid w:val="20EC77A3"/>
    <w:rsid w:val="21556F04"/>
    <w:rsid w:val="216838F8"/>
    <w:rsid w:val="22403BD3"/>
    <w:rsid w:val="24AF1021"/>
    <w:rsid w:val="24B92327"/>
    <w:rsid w:val="24C778B4"/>
    <w:rsid w:val="24D3717D"/>
    <w:rsid w:val="2533755C"/>
    <w:rsid w:val="26233BA2"/>
    <w:rsid w:val="26396DF4"/>
    <w:rsid w:val="266B763B"/>
    <w:rsid w:val="27167136"/>
    <w:rsid w:val="27766704"/>
    <w:rsid w:val="27B23302"/>
    <w:rsid w:val="27D424D7"/>
    <w:rsid w:val="27F435A8"/>
    <w:rsid w:val="28537E6B"/>
    <w:rsid w:val="285722C3"/>
    <w:rsid w:val="287A1946"/>
    <w:rsid w:val="289D0175"/>
    <w:rsid w:val="28DC1FF8"/>
    <w:rsid w:val="29245CA8"/>
    <w:rsid w:val="29310A5F"/>
    <w:rsid w:val="29C37A35"/>
    <w:rsid w:val="2A076083"/>
    <w:rsid w:val="2A306CA5"/>
    <w:rsid w:val="2A73162E"/>
    <w:rsid w:val="2AFA2E94"/>
    <w:rsid w:val="2B167953"/>
    <w:rsid w:val="2B200583"/>
    <w:rsid w:val="2B4104F9"/>
    <w:rsid w:val="2B8209DE"/>
    <w:rsid w:val="2BCE7FDF"/>
    <w:rsid w:val="2C6762A3"/>
    <w:rsid w:val="2D5F4C37"/>
    <w:rsid w:val="2D8D7A26"/>
    <w:rsid w:val="2DA438C7"/>
    <w:rsid w:val="2FE029D7"/>
    <w:rsid w:val="2FF06E00"/>
    <w:rsid w:val="315F0B22"/>
    <w:rsid w:val="31BE24D6"/>
    <w:rsid w:val="31D84415"/>
    <w:rsid w:val="32285F6F"/>
    <w:rsid w:val="32770556"/>
    <w:rsid w:val="32814CDC"/>
    <w:rsid w:val="329C0913"/>
    <w:rsid w:val="3337290D"/>
    <w:rsid w:val="334B0167"/>
    <w:rsid w:val="33E912D0"/>
    <w:rsid w:val="35076329"/>
    <w:rsid w:val="352930DB"/>
    <w:rsid w:val="35573069"/>
    <w:rsid w:val="358C217E"/>
    <w:rsid w:val="359E7284"/>
    <w:rsid w:val="359F188C"/>
    <w:rsid w:val="36A47CDB"/>
    <w:rsid w:val="36C9128A"/>
    <w:rsid w:val="37841E99"/>
    <w:rsid w:val="379C594F"/>
    <w:rsid w:val="37BF1123"/>
    <w:rsid w:val="37C85E36"/>
    <w:rsid w:val="386C12AB"/>
    <w:rsid w:val="38B4055C"/>
    <w:rsid w:val="38BC1135"/>
    <w:rsid w:val="38BE4696"/>
    <w:rsid w:val="396576E0"/>
    <w:rsid w:val="39A1678C"/>
    <w:rsid w:val="39B82A39"/>
    <w:rsid w:val="39F33306"/>
    <w:rsid w:val="3ADC3D9A"/>
    <w:rsid w:val="3B1705E5"/>
    <w:rsid w:val="3B18334B"/>
    <w:rsid w:val="3B36794F"/>
    <w:rsid w:val="3B544954"/>
    <w:rsid w:val="3B793FF0"/>
    <w:rsid w:val="3B97076E"/>
    <w:rsid w:val="3B9F72A2"/>
    <w:rsid w:val="3C5A5928"/>
    <w:rsid w:val="3C6A5B02"/>
    <w:rsid w:val="3D266BDE"/>
    <w:rsid w:val="3D2757A1"/>
    <w:rsid w:val="3D3D4FC4"/>
    <w:rsid w:val="3DDF3AB1"/>
    <w:rsid w:val="3DE60B7E"/>
    <w:rsid w:val="3E1D0952"/>
    <w:rsid w:val="3E42660A"/>
    <w:rsid w:val="3E7555B1"/>
    <w:rsid w:val="3EA72472"/>
    <w:rsid w:val="3EDE1208"/>
    <w:rsid w:val="3EE35212"/>
    <w:rsid w:val="3F0527E5"/>
    <w:rsid w:val="3F16459E"/>
    <w:rsid w:val="3F305CFE"/>
    <w:rsid w:val="3F4A6687"/>
    <w:rsid w:val="4004000C"/>
    <w:rsid w:val="400473EB"/>
    <w:rsid w:val="411B6CE5"/>
    <w:rsid w:val="412070D7"/>
    <w:rsid w:val="41314E40"/>
    <w:rsid w:val="415C674B"/>
    <w:rsid w:val="41C17A3A"/>
    <w:rsid w:val="426C1EA8"/>
    <w:rsid w:val="42E86A87"/>
    <w:rsid w:val="43136432"/>
    <w:rsid w:val="43980E0E"/>
    <w:rsid w:val="439A27CD"/>
    <w:rsid w:val="43DF61E6"/>
    <w:rsid w:val="443A3B12"/>
    <w:rsid w:val="44487B36"/>
    <w:rsid w:val="44EF6BE8"/>
    <w:rsid w:val="45A30364"/>
    <w:rsid w:val="45EA380F"/>
    <w:rsid w:val="465B470D"/>
    <w:rsid w:val="469D6AD4"/>
    <w:rsid w:val="47674801"/>
    <w:rsid w:val="47BE6D02"/>
    <w:rsid w:val="48225EF7"/>
    <w:rsid w:val="4864173A"/>
    <w:rsid w:val="48892E91"/>
    <w:rsid w:val="48A36D47"/>
    <w:rsid w:val="494D47E1"/>
    <w:rsid w:val="495C4A24"/>
    <w:rsid w:val="49A21DF3"/>
    <w:rsid w:val="49C811E4"/>
    <w:rsid w:val="49D21CBC"/>
    <w:rsid w:val="4A216E30"/>
    <w:rsid w:val="4A7D4C52"/>
    <w:rsid w:val="4AA93C99"/>
    <w:rsid w:val="4B2257F9"/>
    <w:rsid w:val="4B7951CB"/>
    <w:rsid w:val="4B7C315C"/>
    <w:rsid w:val="4B9300D7"/>
    <w:rsid w:val="4B99567B"/>
    <w:rsid w:val="4BAB7F90"/>
    <w:rsid w:val="4BD53EDA"/>
    <w:rsid w:val="4BE11807"/>
    <w:rsid w:val="4C484CE5"/>
    <w:rsid w:val="4C520360"/>
    <w:rsid w:val="4CA216C6"/>
    <w:rsid w:val="4DAC4ACA"/>
    <w:rsid w:val="4DD06F63"/>
    <w:rsid w:val="4E043596"/>
    <w:rsid w:val="4E775E5C"/>
    <w:rsid w:val="4E7C3473"/>
    <w:rsid w:val="4E9B0C57"/>
    <w:rsid w:val="4EA8523F"/>
    <w:rsid w:val="4F186D58"/>
    <w:rsid w:val="4F224836"/>
    <w:rsid w:val="4F231B40"/>
    <w:rsid w:val="51493AE0"/>
    <w:rsid w:val="51760217"/>
    <w:rsid w:val="51E36677"/>
    <w:rsid w:val="51F01F7D"/>
    <w:rsid w:val="522F6E0C"/>
    <w:rsid w:val="52463BA1"/>
    <w:rsid w:val="5259040A"/>
    <w:rsid w:val="529F078E"/>
    <w:rsid w:val="52B00D23"/>
    <w:rsid w:val="5336340F"/>
    <w:rsid w:val="53990623"/>
    <w:rsid w:val="53C0244D"/>
    <w:rsid w:val="53DD4D4E"/>
    <w:rsid w:val="53E578CE"/>
    <w:rsid w:val="53EA10F5"/>
    <w:rsid w:val="541768A0"/>
    <w:rsid w:val="543B029D"/>
    <w:rsid w:val="54977029"/>
    <w:rsid w:val="554E5773"/>
    <w:rsid w:val="555A3CBC"/>
    <w:rsid w:val="557D67BD"/>
    <w:rsid w:val="55AF0D12"/>
    <w:rsid w:val="55EF4EA6"/>
    <w:rsid w:val="56530F5D"/>
    <w:rsid w:val="56EE372E"/>
    <w:rsid w:val="570D735E"/>
    <w:rsid w:val="57497909"/>
    <w:rsid w:val="5842572D"/>
    <w:rsid w:val="598A28E2"/>
    <w:rsid w:val="59F22DF4"/>
    <w:rsid w:val="5A6279C1"/>
    <w:rsid w:val="5AA423D6"/>
    <w:rsid w:val="5AD563E4"/>
    <w:rsid w:val="5B1B5355"/>
    <w:rsid w:val="5C1336B7"/>
    <w:rsid w:val="5C263CE4"/>
    <w:rsid w:val="5C5D2777"/>
    <w:rsid w:val="5C722D7F"/>
    <w:rsid w:val="5D290C69"/>
    <w:rsid w:val="5DC17CC6"/>
    <w:rsid w:val="5E4F2952"/>
    <w:rsid w:val="5E587A58"/>
    <w:rsid w:val="5EFA176D"/>
    <w:rsid w:val="5F0247F9"/>
    <w:rsid w:val="5F2D4A41"/>
    <w:rsid w:val="601C34ED"/>
    <w:rsid w:val="60A511FB"/>
    <w:rsid w:val="61025A59"/>
    <w:rsid w:val="613D5BBC"/>
    <w:rsid w:val="61536C39"/>
    <w:rsid w:val="616D60F9"/>
    <w:rsid w:val="61816F8E"/>
    <w:rsid w:val="61E37639"/>
    <w:rsid w:val="62944DD7"/>
    <w:rsid w:val="629F08EF"/>
    <w:rsid w:val="634265E1"/>
    <w:rsid w:val="63497036"/>
    <w:rsid w:val="63C1619B"/>
    <w:rsid w:val="63C25DC5"/>
    <w:rsid w:val="63C62057"/>
    <w:rsid w:val="63C73832"/>
    <w:rsid w:val="64192A39"/>
    <w:rsid w:val="64754794"/>
    <w:rsid w:val="64FB113D"/>
    <w:rsid w:val="6544377C"/>
    <w:rsid w:val="65582593"/>
    <w:rsid w:val="655F5939"/>
    <w:rsid w:val="656152C6"/>
    <w:rsid w:val="6587477F"/>
    <w:rsid w:val="658C3A08"/>
    <w:rsid w:val="65C031CA"/>
    <w:rsid w:val="65CE6852"/>
    <w:rsid w:val="65F004F9"/>
    <w:rsid w:val="66267C04"/>
    <w:rsid w:val="662E1352"/>
    <w:rsid w:val="663F505A"/>
    <w:rsid w:val="667F2393"/>
    <w:rsid w:val="66EE5541"/>
    <w:rsid w:val="67086152"/>
    <w:rsid w:val="6770565A"/>
    <w:rsid w:val="687E45FE"/>
    <w:rsid w:val="69132AAF"/>
    <w:rsid w:val="692172FD"/>
    <w:rsid w:val="6A170A36"/>
    <w:rsid w:val="6A3829EE"/>
    <w:rsid w:val="6A924CB7"/>
    <w:rsid w:val="6AE0292E"/>
    <w:rsid w:val="6B474EF5"/>
    <w:rsid w:val="6BC27679"/>
    <w:rsid w:val="6BC54EFE"/>
    <w:rsid w:val="6C0737CC"/>
    <w:rsid w:val="6C560CAE"/>
    <w:rsid w:val="6CAC2A5E"/>
    <w:rsid w:val="6CD15296"/>
    <w:rsid w:val="6CEF1588"/>
    <w:rsid w:val="6D903FF5"/>
    <w:rsid w:val="6DA955B8"/>
    <w:rsid w:val="6DE346AB"/>
    <w:rsid w:val="6EE803D8"/>
    <w:rsid w:val="6F5F0753"/>
    <w:rsid w:val="6FFB2E76"/>
    <w:rsid w:val="700B52AA"/>
    <w:rsid w:val="70507934"/>
    <w:rsid w:val="707329CE"/>
    <w:rsid w:val="70AB70D6"/>
    <w:rsid w:val="70DE5507"/>
    <w:rsid w:val="713E6926"/>
    <w:rsid w:val="71C34D91"/>
    <w:rsid w:val="71ED38AA"/>
    <w:rsid w:val="723F3B65"/>
    <w:rsid w:val="72DB435C"/>
    <w:rsid w:val="73471D8B"/>
    <w:rsid w:val="738549F4"/>
    <w:rsid w:val="73BE3A62"/>
    <w:rsid w:val="74ED1B1B"/>
    <w:rsid w:val="750837F0"/>
    <w:rsid w:val="75B15D51"/>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EFF2030"/>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5258</Words>
  <Characters>5904</Characters>
  <Lines>161</Lines>
  <Paragraphs>45</Paragraphs>
  <TotalTime>1</TotalTime>
  <ScaleCrop>false</ScaleCrop>
  <LinksUpToDate>false</LinksUpToDate>
  <CharactersWithSpaces>5958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2025-10-23T03:53:30Z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1BDC63CA1F614DB7B9D643B215AE9079</vt:lpwstr>
  </property>
  <property fmtid="{D5CDD505-2E9C-101B-9397-08002B2CF9AE}" pid="4" name="KSOTemplateDocerSaveRecord">
    <vt:lpwstr>eyJoZGlkIjoiZWYxYTQ2NjMyMTNkMWU5MDEzOWUyOTUzM2EyMjNjZjEiLCJ1c2VySWQiOiIxMTM5Mjk4OTE4In0=</vt:lpwstr>
  </property>
</Properties>
</file>