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ADC7">
      <w:pPr>
        <w:pStyle w:val="8"/>
        <w:keepNext w:val="0"/>
        <w:keepLines w:val="0"/>
        <w:pageBreakBefore w:val="0"/>
        <w:widowControl/>
        <w:kinsoku/>
        <w:wordWrap/>
        <w:overflowPunct/>
        <w:topLinePunct w:val="0"/>
        <w:autoSpaceDN/>
        <w:bidi w:val="0"/>
        <w:spacing w:before="0" w:beforeAutospacing="0" w:after="0" w:afterAutospacing="0" w:line="600" w:lineRule="exact"/>
        <w:jc w:val="center"/>
        <w:rPr>
          <w:rFonts w:ascii="Times New Roman" w:hAnsi="Times New Roman" w:eastAsia="方正小标宋_GBK" w:cs="方正小标宋_GBK"/>
          <w:b w:val="0"/>
          <w:bCs w:val="0"/>
          <w:sz w:val="44"/>
          <w:szCs w:val="44"/>
        </w:rPr>
      </w:pPr>
      <w:r>
        <w:rPr>
          <w:rFonts w:ascii="Times New Roman" w:hAnsi="Times New Roman" w:eastAsia="方正小标宋_GBK" w:cs="方正小标宋_GBK"/>
          <w:b w:val="0"/>
          <w:bCs w:val="0"/>
          <w:sz w:val="44"/>
          <w:szCs w:val="44"/>
        </w:rPr>
        <w:t>重庆市九龙坡区华岩新城实验幼儿园</w:t>
      </w:r>
    </w:p>
    <w:p w14:paraId="79FD6DB8">
      <w:pPr>
        <w:pStyle w:val="8"/>
        <w:keepNext w:val="0"/>
        <w:keepLines w:val="0"/>
        <w:pageBreakBefore w:val="0"/>
        <w:widowControl/>
        <w:kinsoku/>
        <w:wordWrap/>
        <w:overflowPunct/>
        <w:topLinePunct w:val="0"/>
        <w:autoSpaceDN/>
        <w:bidi w:val="0"/>
        <w:spacing w:before="0" w:beforeAutospacing="0" w:after="0" w:afterAutospacing="0" w:line="600" w:lineRule="exact"/>
        <w:jc w:val="center"/>
        <w:rPr>
          <w:rStyle w:val="11"/>
          <w:rFonts w:ascii="Times New Roman" w:hAnsi="Times New Roman" w:eastAsia="方正黑体_GBK" w:cs="方正黑体_GBK"/>
          <w:b w:val="0"/>
          <w:bCs/>
          <w:sz w:val="32"/>
          <w:szCs w:val="32"/>
          <w:shd w:val="clear" w:color="auto" w:fill="FFFFFF"/>
        </w:rPr>
      </w:pPr>
      <w:r>
        <w:rPr>
          <w:rFonts w:hint="default" w:ascii="Times New Roman" w:hAnsi="Times New Roman" w:eastAsia="方正小标宋_GBK"/>
          <w:b w:val="0"/>
          <w:bCs w:val="0"/>
          <w:sz w:val="44"/>
          <w:szCs w:val="44"/>
          <w:shd w:val="clear" w:color="auto" w:fill="FFFFFF"/>
        </w:rPr>
        <w:t>2024</w:t>
      </w:r>
      <w:r>
        <w:rPr>
          <w:rFonts w:ascii="Times New Roman" w:hAnsi="Times New Roman" w:eastAsia="方正小标宋_GBK" w:cs="方正小标宋_GBK"/>
          <w:b w:val="0"/>
          <w:bCs w:val="0"/>
          <w:sz w:val="44"/>
          <w:szCs w:val="44"/>
          <w:shd w:val="clear" w:color="auto" w:fill="FFFFFF"/>
        </w:rPr>
        <w:t>年度</w:t>
      </w:r>
      <w:r>
        <w:rPr>
          <w:rFonts w:hint="eastAsia" w:ascii="Times New Roman" w:hAnsi="Times New Roman" w:eastAsia="方正小标宋_GBK" w:cs="方正小标宋_GBK"/>
          <w:b w:val="0"/>
          <w:bCs w:val="0"/>
          <w:sz w:val="44"/>
          <w:szCs w:val="44"/>
          <w:shd w:val="clear" w:color="auto" w:fill="FFFFFF"/>
          <w:lang w:eastAsia="zh-CN"/>
        </w:rPr>
        <w:t>单位决算情况说明</w:t>
      </w:r>
    </w:p>
    <w:p w14:paraId="28169E87">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ascii="Times New Roman" w:hAnsi="Times New Roman" w:eastAsia="方正黑体_GBK" w:cs="方正黑体_GBK"/>
          <w:b w:val="0"/>
          <w:bCs/>
          <w:sz w:val="32"/>
          <w:szCs w:val="32"/>
          <w:shd w:val="clear" w:color="auto" w:fill="FFFFFF"/>
        </w:rPr>
      </w:pPr>
    </w:p>
    <w:p w14:paraId="632EC79B">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黑体_GBK" w:cs="方正黑体_GBK"/>
          <w:bCs/>
          <w:sz w:val="32"/>
          <w:szCs w:val="32"/>
        </w:rPr>
      </w:pPr>
      <w:r>
        <w:rPr>
          <w:rStyle w:val="11"/>
          <w:rFonts w:ascii="Times New Roman" w:hAnsi="Times New Roman" w:eastAsia="方正黑体_GBK" w:cs="方正黑体_GBK"/>
          <w:b w:val="0"/>
          <w:bCs/>
          <w:sz w:val="32"/>
          <w:szCs w:val="32"/>
          <w:shd w:val="clear" w:color="auto" w:fill="FFFFFF"/>
        </w:rPr>
        <w:t>一、单位基本情况</w:t>
      </w:r>
    </w:p>
    <w:p w14:paraId="13BE0D8E">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（一）职能职责</w:t>
      </w:r>
    </w:p>
    <w:p w14:paraId="6541DB48">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重庆市九龙坡区华岩新城实验幼儿园位于九龙坡区中梁山街道半山一村72号附1号，是九龙坡区教委直属的公办一级普惠幼儿园，占地面积2260.03平方米。我园隶属于重庆市九龙坡区教育委员会，具备独立的法人资格。办学宗旨：提供幼儿保育教育服务，开展基本卫生保健服务，负责行政管理工作，以及维护园区安全，提供后勤保障服务，按政策开展学前教育。</w:t>
      </w:r>
    </w:p>
    <w:p w14:paraId="2FA19826">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（二）机构设置</w:t>
      </w:r>
    </w:p>
    <w:p w14:paraId="0A17B218">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我园为全额拨款事业单位，共开设6个班级。幼儿园内设：园长办公室、副园长办公室、行政办公室、财务室、卫生保健室等机构。</w:t>
      </w:r>
    </w:p>
    <w:p w14:paraId="22F24A3B">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二、</w:t>
      </w:r>
      <w:r>
        <w:rPr>
          <w:rStyle w:val="11"/>
          <w:rFonts w:hint="eastAsia" w:ascii="Times New Roman" w:hAnsi="Times New Roman" w:eastAsia="方正黑体_GBK" w:cs="方正黑体_GBK"/>
          <w:b w:val="0"/>
          <w:bCs/>
          <w:sz w:val="32"/>
          <w:szCs w:val="32"/>
          <w:shd w:val="clear" w:color="auto" w:fill="FFFFFF"/>
          <w:lang w:eastAsia="zh-CN"/>
        </w:rPr>
        <w:t>单位</w:t>
      </w:r>
      <w:r>
        <w:rPr>
          <w:rStyle w:val="11"/>
          <w:rFonts w:ascii="Times New Roman" w:hAnsi="Times New Roman" w:eastAsia="方正黑体_GBK" w:cs="方正黑体_GBK"/>
          <w:b w:val="0"/>
          <w:bCs/>
          <w:sz w:val="32"/>
          <w:szCs w:val="32"/>
          <w:shd w:val="clear" w:color="auto" w:fill="FFFFFF"/>
        </w:rPr>
        <w:t>决算情况说明</w:t>
      </w:r>
    </w:p>
    <w:p w14:paraId="04473650">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（一）收入支出决算总体情况说明</w:t>
      </w:r>
    </w:p>
    <w:p w14:paraId="5AA50479">
      <w:pPr>
        <w:keepNext w:val="0"/>
        <w:keepLines w:val="0"/>
        <w:pageBreakBefore w:val="0"/>
        <w:widowControl/>
        <w:kinsoku/>
        <w:wordWrap/>
        <w:overflowPunct/>
        <w:topLinePunct w:val="0"/>
        <w:autoSpaceDN/>
        <w:bidi w:val="0"/>
        <w:spacing w:beforeAutospacing="0" w:afterAutospacing="0" w:line="600" w:lineRule="exact"/>
        <w:ind w:firstLine="630" w:firstLineChars="196"/>
        <w:jc w:val="both"/>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b/>
          <w:bCs/>
          <w:sz w:val="32"/>
          <w:szCs w:val="32"/>
          <w:shd w:val="clear" w:color="auto" w:fill="FFFFFF"/>
          <w:lang w:val="en-US" w:eastAsia="zh-CN" w:bidi="ar-SA"/>
        </w:rPr>
        <w:t>1.总体情况。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度收入总计366.09万元，支出总计</w:t>
      </w:r>
      <w:r>
        <w:rPr>
          <w:rFonts w:ascii="Times New Roman" w:hAnsi="Times New Roman" w:eastAsia="方正仿宋_GBK" w:cs="方正仿宋_GBK"/>
          <w:sz w:val="32"/>
          <w:szCs w:val="32"/>
        </w:rPr>
        <w:t>366.09</w:t>
      </w:r>
      <w:r>
        <w:rPr>
          <w:rFonts w:ascii="Times New Roman" w:hAnsi="Times New Roman" w:eastAsia="方正仿宋_GBK" w:cs="方正仿宋_GBK"/>
          <w:sz w:val="32"/>
          <w:szCs w:val="32"/>
          <w:shd w:val="clear" w:color="auto" w:fill="FFFFFF"/>
        </w:rPr>
        <w:t>万元。收、支与2023年度相比，增加148.88万元，增长68.5%，主要原因是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新增华岩新城实验幼儿园（悦美园）设备采购。</w:t>
      </w:r>
    </w:p>
    <w:p w14:paraId="6E27F524">
      <w:pPr>
        <w:keepNext w:val="0"/>
        <w:keepLines w:val="0"/>
        <w:pageBreakBefore w:val="0"/>
        <w:widowControl/>
        <w:kinsoku/>
        <w:wordWrap/>
        <w:overflowPunct/>
        <w:topLinePunct w:val="0"/>
        <w:autoSpaceDN/>
        <w:bidi w:val="0"/>
        <w:spacing w:beforeAutospacing="0" w:afterAutospacing="0" w:line="600" w:lineRule="exact"/>
        <w:ind w:firstLine="630" w:firstLineChars="196"/>
        <w:jc w:val="left"/>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度收入合计366.09万元，与2023年度相比，增加148.88万元，增长68.5%，主要原因是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新增华岩新城实验幼儿园（悦美园）设备采购。</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233.29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63.72</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132.80</w:t>
      </w:r>
      <w:r>
        <w:rPr>
          <w:rFonts w:ascii="Times New Roman" w:hAnsi="Times New Roman" w:eastAsia="方正仿宋_GBK" w:cs="方正仿宋_GBK"/>
          <w:sz w:val="32"/>
          <w:szCs w:val="32"/>
          <w:shd w:val="clear" w:color="auto" w:fill="FFFFFF"/>
        </w:rPr>
        <w:t>万元，占36.28%。</w:t>
      </w:r>
    </w:p>
    <w:p w14:paraId="03BA5449">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366.09</w:t>
      </w:r>
      <w:r>
        <w:rPr>
          <w:rFonts w:ascii="Times New Roman" w:hAnsi="Times New Roman" w:eastAsia="方正仿宋_GBK" w:cs="方正仿宋_GBK"/>
          <w:sz w:val="32"/>
          <w:szCs w:val="32"/>
          <w:shd w:val="clear" w:color="auto" w:fill="FFFFFF"/>
        </w:rPr>
        <w:t>万元，与2023年度相比，增加148.88万元，增长68.5%，主要原因是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新增华岩新城实验幼儿园（悦美园）设备采购。</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42.79</w:t>
      </w:r>
      <w:r>
        <w:rPr>
          <w:rFonts w:ascii="Times New Roman" w:hAnsi="Times New Roman" w:eastAsia="方正仿宋_GBK" w:cs="方正仿宋_GBK"/>
          <w:sz w:val="32"/>
          <w:szCs w:val="32"/>
          <w:shd w:val="clear" w:color="auto" w:fill="FFFFFF"/>
        </w:rPr>
        <w:t>万元，占11.69%；项目支出</w:t>
      </w:r>
      <w:r>
        <w:rPr>
          <w:rFonts w:ascii="Times New Roman" w:hAnsi="Times New Roman" w:eastAsia="方正仿宋_GBK" w:cs="方正仿宋_GBK"/>
          <w:sz w:val="32"/>
          <w:szCs w:val="32"/>
        </w:rPr>
        <w:t>323.30</w:t>
      </w:r>
      <w:r>
        <w:rPr>
          <w:rFonts w:ascii="Times New Roman" w:hAnsi="Times New Roman" w:eastAsia="方正仿宋_GBK" w:cs="方正仿宋_GBK"/>
          <w:sz w:val="32"/>
          <w:szCs w:val="32"/>
          <w:shd w:val="clear" w:color="auto" w:fill="FFFFFF"/>
        </w:rPr>
        <w:t>万元，占88.31%。</w:t>
      </w:r>
    </w:p>
    <w:p w14:paraId="3A4AEF1F">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万元，与2023年度相比，无增减，主要原因是我单位合理安排收支，202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年度无结余。</w:t>
      </w:r>
    </w:p>
    <w:p w14:paraId="1FF8B475">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（二）财政拨款收入支出决算总体情况说明</w:t>
      </w:r>
    </w:p>
    <w:p w14:paraId="4F366AFC">
      <w:pPr>
        <w:keepNext w:val="0"/>
        <w:keepLines w:val="0"/>
        <w:pageBreakBefore w:val="0"/>
        <w:widowControl/>
        <w:kinsoku/>
        <w:wordWrap/>
        <w:overflowPunct/>
        <w:topLinePunct w:val="0"/>
        <w:autoSpaceDN/>
        <w:bidi w:val="0"/>
        <w:spacing w:beforeAutospacing="0" w:afterAutospacing="0" w:line="600" w:lineRule="exact"/>
        <w:ind w:firstLine="640" w:firstLineChars="200"/>
        <w:jc w:val="left"/>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度财政拨款收、支总计233.29万元。与202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年相比，财政拨款收、支总计各增加94.28万元，增长67.8%。主要原因是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新增华岩新城实验幼儿园（悦美园）设备采购。</w:t>
      </w:r>
    </w:p>
    <w:p w14:paraId="7CC38CDB">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（三）一般公共预算财政拨款收入支出决算情况说明</w:t>
      </w:r>
    </w:p>
    <w:p w14:paraId="2196693B">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233.29</w:t>
      </w:r>
      <w:r>
        <w:rPr>
          <w:rFonts w:ascii="Times New Roman" w:hAnsi="Times New Roman" w:eastAsia="方正仿宋_GBK" w:cs="方正仿宋_GBK"/>
          <w:sz w:val="32"/>
          <w:szCs w:val="32"/>
          <w:shd w:val="clear" w:color="auto" w:fill="FFFFFF"/>
        </w:rPr>
        <w:t>万元，与2023年度相比，增加94.28万元，增长67.8%。主要原因是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新增华岩新城实验幼儿园（悦美园）设备采购。</w:t>
      </w:r>
      <w:r>
        <w:rPr>
          <w:rFonts w:ascii="Times New Roman" w:hAnsi="Times New Roman" w:eastAsia="方正仿宋_GBK" w:cs="方正仿宋_GBK"/>
          <w:sz w:val="32"/>
          <w:szCs w:val="32"/>
          <w:shd w:val="clear" w:color="auto" w:fill="FFFFFF"/>
        </w:rPr>
        <w:t>较年初预算数增加92.29万元，增长65.5%。主要原因是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新增华岩新城实验幼儿园（悦美园）设备采购。</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654622F8">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2.支出情况。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233.29</w:t>
      </w:r>
      <w:r>
        <w:rPr>
          <w:rFonts w:ascii="Times New Roman" w:hAnsi="Times New Roman" w:eastAsia="方正仿宋_GBK" w:cs="方正仿宋_GBK"/>
          <w:sz w:val="32"/>
          <w:szCs w:val="32"/>
          <w:shd w:val="clear" w:color="auto" w:fill="FFFFFF"/>
        </w:rPr>
        <w:t>万元，与2023年度相比，增加94.28万元，增长67.8%。主要原因是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新增华岩新城实验幼儿园（悦美园）设备采购。</w:t>
      </w:r>
      <w:r>
        <w:rPr>
          <w:rFonts w:ascii="Times New Roman" w:hAnsi="Times New Roman" w:eastAsia="方正仿宋_GBK" w:cs="方正仿宋_GBK"/>
          <w:sz w:val="32"/>
          <w:szCs w:val="32"/>
          <w:shd w:val="clear" w:color="auto" w:fill="FFFFFF"/>
        </w:rPr>
        <w:t>较年初预算数增加92.29万元，增长65.5%。主要原因是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新增华岩新城实验幼儿园（悦美园）设备采购。</w:t>
      </w:r>
    </w:p>
    <w:p w14:paraId="1C316B06">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3.结转结余情况。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万元，与2023年度相比，无增减，主要原因是我单位合理安排收支，202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年度无结余。</w:t>
      </w:r>
    </w:p>
    <w:p w14:paraId="402D7D1E">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单位2024年</w:t>
      </w:r>
      <w:r>
        <w:rPr>
          <w:rFonts w:ascii="Times New Roman" w:hAnsi="Times New Roman" w:eastAsia="方正仿宋_GBK" w:cs="方正仿宋_GBK"/>
          <w:sz w:val="32"/>
          <w:szCs w:val="32"/>
          <w:shd w:val="clear" w:color="auto" w:fill="FFFFFF"/>
        </w:rPr>
        <w:t>度一般公共预算财政拨款支出主要用于以下几个方面：</w:t>
      </w:r>
    </w:p>
    <w:p w14:paraId="23DBB4BC">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）教育支出</w:t>
      </w:r>
      <w:r>
        <w:rPr>
          <w:rFonts w:ascii="Times New Roman" w:hAnsi="Times New Roman" w:eastAsia="方正仿宋_GBK" w:cs="方正仿宋_GBK"/>
          <w:sz w:val="32"/>
          <w:szCs w:val="32"/>
        </w:rPr>
        <w:t>226.02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96.88</w:t>
      </w:r>
      <w:r>
        <w:rPr>
          <w:rFonts w:ascii="Times New Roman" w:hAnsi="Times New Roman" w:eastAsia="方正仿宋_GBK" w:cs="方正仿宋_GBK"/>
          <w:sz w:val="32"/>
          <w:szCs w:val="32"/>
          <w:shd w:val="clear" w:color="auto" w:fill="FFFFFF"/>
        </w:rPr>
        <w:t>%，较年初预算数增加91.02万元，增长67.4%，主要原因是</w:t>
      </w:r>
      <w:r>
        <w:rPr>
          <w:rFonts w:hint="eastAsia" w:ascii="Times New Roman" w:hAnsi="Times New Roman"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新增华岩新城实验幼儿园（悦美园）设备采购。</w:t>
      </w:r>
    </w:p>
    <w:p w14:paraId="36D64302">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3.93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1.68</w:t>
      </w:r>
      <w:r>
        <w:rPr>
          <w:rFonts w:ascii="Times New Roman" w:hAnsi="Times New Roman" w:eastAsia="方正仿宋_GBK" w:cs="方正仿宋_GBK"/>
          <w:sz w:val="32"/>
          <w:szCs w:val="32"/>
          <w:shd w:val="clear" w:color="auto" w:fill="FFFFFF"/>
        </w:rPr>
        <w:t>%，较年初预算数增加1.28万元，增长48.3%，主要原因是</w:t>
      </w:r>
      <w:r>
        <w:rPr>
          <w:rFonts w:hint="eastAsia" w:ascii="Times New Roman" w:hAnsi="Times New Roman" w:eastAsia="方正仿宋_GBK" w:cs="方正仿宋_GBK"/>
          <w:sz w:val="32"/>
          <w:szCs w:val="32"/>
          <w:shd w:val="clear" w:color="auto" w:fill="FFFFFF"/>
          <w:lang w:val="en-US" w:eastAsia="zh-CN"/>
        </w:rPr>
        <w:t>2024年度社保缴费基数按政策调整。</w:t>
      </w:r>
    </w:p>
    <w:p w14:paraId="49994082">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1.27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0.54</w:t>
      </w:r>
      <w:r>
        <w:rPr>
          <w:rFonts w:ascii="Times New Roman" w:hAnsi="Times New Roman" w:eastAsia="方正仿宋_GBK" w:cs="方正仿宋_GBK"/>
          <w:sz w:val="32"/>
          <w:szCs w:val="32"/>
          <w:shd w:val="clear" w:color="auto" w:fill="FFFFFF"/>
        </w:rPr>
        <w:t>%，较年初预算数无增减，主要原因是</w:t>
      </w:r>
      <w:r>
        <w:rPr>
          <w:rFonts w:hint="eastAsia" w:ascii="Times New Roman" w:hAnsi="Times New Roman" w:eastAsia="方正仿宋_GBK" w:cs="方正仿宋_GBK"/>
          <w:sz w:val="32"/>
          <w:szCs w:val="32"/>
          <w:shd w:val="clear" w:color="auto" w:fill="FFFFFF"/>
          <w:lang w:val="en-US" w:eastAsia="zh-CN"/>
        </w:rPr>
        <w:t>2024年度我单位无在编人员增减变动。</w:t>
      </w:r>
    </w:p>
    <w:p w14:paraId="196993A3">
      <w:pPr>
        <w:keepNext w:val="0"/>
        <w:keepLines w:val="0"/>
        <w:pageBreakBefore w:val="0"/>
        <w:widowControl/>
        <w:kinsoku/>
        <w:wordWrap/>
        <w:overflowPunct/>
        <w:topLinePunct w:val="0"/>
        <w:autoSpaceDN/>
        <w:bidi w:val="0"/>
        <w:spacing w:beforeAutospacing="0" w:afterAutospacing="0" w:line="600" w:lineRule="exact"/>
        <w:ind w:firstLine="640" w:firstLineChars="200"/>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住房保障支出2.08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0.89</w:t>
      </w:r>
      <w:r>
        <w:rPr>
          <w:rFonts w:ascii="Times New Roman" w:hAnsi="Times New Roman" w:eastAsia="方正仿宋_GBK" w:cs="方正仿宋_GBK"/>
          <w:sz w:val="32"/>
          <w:szCs w:val="32"/>
          <w:shd w:val="clear" w:color="auto" w:fill="FFFFFF"/>
        </w:rPr>
        <w:t>%，较年初预算数无增减，主要原因是</w:t>
      </w:r>
      <w:r>
        <w:rPr>
          <w:rFonts w:hint="eastAsia" w:ascii="Times New Roman" w:hAnsi="Times New Roman" w:eastAsia="方正仿宋_GBK" w:cs="方正仿宋_GBK"/>
          <w:sz w:val="32"/>
          <w:szCs w:val="32"/>
          <w:shd w:val="clear" w:color="auto" w:fill="FFFFFF"/>
          <w:lang w:val="en-US" w:eastAsia="zh-CN"/>
        </w:rPr>
        <w:t>2024年度我单位无在编人员增减变动。</w:t>
      </w:r>
    </w:p>
    <w:p w14:paraId="62C05B8C">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（四）一般公共预算财政拨款基本支出决算情况说明</w:t>
      </w:r>
    </w:p>
    <w:p w14:paraId="1BC09B23">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42.79</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23.29</w:t>
      </w:r>
      <w:r>
        <w:rPr>
          <w:rFonts w:ascii="Times New Roman" w:hAnsi="Times New Roman" w:eastAsia="方正仿宋_GBK" w:cs="方正仿宋_GBK"/>
          <w:sz w:val="32"/>
          <w:szCs w:val="32"/>
          <w:shd w:val="clear" w:color="auto" w:fill="FFFFFF"/>
        </w:rPr>
        <w:t>万元，与2023年度相比，增加12.02万元，增长106.7%，主要原因是</w:t>
      </w:r>
      <w:r>
        <w:rPr>
          <w:rFonts w:ascii="Times New Roman" w:hAnsi="Times New Roman" w:eastAsia="方正仿宋_GBK" w:cs="方正仿宋_GBK"/>
          <w:sz w:val="32"/>
          <w:szCs w:val="32"/>
        </w:rPr>
        <w:t>我园为2023年新设立单位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shd w:val="clear" w:color="auto" w:fill="FFFFFF"/>
        </w:rPr>
        <w:t>2023年度人员经费统计半年数据，2024年为全年数据</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人员经费用途主要包括</w:t>
      </w:r>
      <w:bookmarkStart w:id="0" w:name="OLE_LINK209"/>
      <w:r>
        <w:rPr>
          <w:rFonts w:hint="default" w:ascii="Times New Roman" w:hAnsi="方正仿宋_GBK" w:eastAsia="方正仿宋_GBK"/>
          <w:sz w:val="32"/>
          <w:szCs w:val="32"/>
          <w:shd w:val="clear" w:color="auto" w:fill="FFFFFF"/>
        </w:rPr>
        <w:t>基本工资、绩效工资、津贴补贴、社会保障缴费、其他工资福利支</w:t>
      </w:r>
      <w:bookmarkStart w:id="1" w:name="OLE_LINK212"/>
      <w:bookmarkStart w:id="2" w:name="OLE_LINK211"/>
      <w:r>
        <w:rPr>
          <w:rFonts w:hint="default" w:ascii="Times New Roman" w:hAnsi="方正仿宋_GBK" w:eastAsia="方正仿宋_GBK"/>
          <w:sz w:val="32"/>
          <w:szCs w:val="32"/>
          <w:shd w:val="clear" w:color="auto" w:fill="FFFFFF"/>
        </w:rPr>
        <w:t>出等</w:t>
      </w:r>
      <w:bookmarkEnd w:id="0"/>
      <w:bookmarkEnd w:id="1"/>
      <w:bookmarkEnd w:id="2"/>
      <w:r>
        <w:rPr>
          <w:rFonts w:hint="eastAsia" w:ascii="Times New Roman" w:hAnsi="方正仿宋_GBK" w:eastAsia="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19.50</w:t>
      </w:r>
      <w:r>
        <w:rPr>
          <w:rFonts w:ascii="Times New Roman" w:hAnsi="Times New Roman" w:eastAsia="方正仿宋_GBK" w:cs="方正仿宋_GBK"/>
          <w:sz w:val="32"/>
          <w:szCs w:val="32"/>
          <w:shd w:val="clear" w:color="auto" w:fill="FFFFFF"/>
        </w:rPr>
        <w:t>万元，与2023年度相比，增加4.06万元，增长26.3%，主要原因</w:t>
      </w:r>
      <w:r>
        <w:rPr>
          <w:rFonts w:hint="default" w:ascii="Times New Roman" w:hAnsi="方正仿宋_GBK" w:eastAsia="方正仿宋_GBK"/>
          <w:sz w:val="32"/>
          <w:szCs w:val="32"/>
          <w:shd w:val="clear" w:color="auto" w:fill="FFFFFF"/>
        </w:rPr>
        <w:t>是</w:t>
      </w:r>
      <w:r>
        <w:rPr>
          <w:rFonts w:hint="eastAsia" w:ascii="Times New Roman" w:hAnsi="方正仿宋_GBK" w:eastAsia="方正仿宋_GBK"/>
          <w:sz w:val="32"/>
          <w:szCs w:val="32"/>
          <w:shd w:val="clear" w:color="auto" w:fill="FFFFFF"/>
          <w:lang w:val="en-US" w:eastAsia="zh-CN"/>
        </w:rPr>
        <w:t>2024年度幼儿园全年运行稳定，统计数据为全年支出。</w:t>
      </w:r>
      <w:r>
        <w:rPr>
          <w:rFonts w:hint="default" w:ascii="Times New Roman" w:hAnsi="方正仿宋_GBK" w:eastAsia="方正仿宋_GBK"/>
          <w:sz w:val="32"/>
          <w:szCs w:val="32"/>
          <w:shd w:val="clear" w:color="auto" w:fill="FFFFFF"/>
        </w:rPr>
        <w:t>公</w:t>
      </w:r>
      <w:r>
        <w:rPr>
          <w:rFonts w:ascii="Times New Roman" w:hAnsi="Times New Roman" w:eastAsia="方正仿宋_GBK" w:cs="方正仿宋_GBK"/>
          <w:sz w:val="32"/>
          <w:szCs w:val="32"/>
          <w:shd w:val="clear" w:color="auto" w:fill="FFFFFF"/>
        </w:rPr>
        <w:t>用经费用途主要包括</w:t>
      </w:r>
      <w:bookmarkStart w:id="3" w:name="OLE_LINK213"/>
      <w:bookmarkStart w:id="4" w:name="OLE_LINK214"/>
      <w:r>
        <w:rPr>
          <w:rFonts w:hint="default" w:ascii="Times New Roman" w:hAnsi="方正仿宋_GBK" w:eastAsia="方正仿宋_GBK"/>
          <w:sz w:val="32"/>
          <w:szCs w:val="32"/>
          <w:shd w:val="clear" w:color="auto" w:fill="FFFFFF"/>
        </w:rPr>
        <w:t>办公费、印刷费、水电</w:t>
      </w:r>
      <w:bookmarkStart w:id="5" w:name="OLE_LINK221"/>
      <w:bookmarkStart w:id="6" w:name="OLE_LINK220"/>
      <w:r>
        <w:rPr>
          <w:rFonts w:hint="default" w:ascii="Times New Roman" w:hAnsi="方正仿宋_GBK" w:eastAsia="方正仿宋_GBK"/>
          <w:sz w:val="32"/>
          <w:szCs w:val="32"/>
          <w:shd w:val="clear" w:color="auto" w:fill="FFFFFF"/>
        </w:rPr>
        <w:t>费、邮电费、物业管理费、差旅费、劳务费、培</w:t>
      </w:r>
      <w:bookmarkEnd w:id="5"/>
      <w:bookmarkEnd w:id="6"/>
      <w:r>
        <w:rPr>
          <w:rFonts w:hint="default" w:ascii="Times New Roman" w:hAnsi="方正仿宋_GBK" w:eastAsia="方正仿宋_GBK"/>
          <w:sz w:val="32"/>
          <w:szCs w:val="32"/>
          <w:shd w:val="clear" w:color="auto" w:fill="FFFFFF"/>
        </w:rPr>
        <w:t>训费、专用材料费、工会经费、福利费、其他商品服务支出等</w:t>
      </w:r>
      <w:bookmarkEnd w:id="3"/>
      <w:bookmarkEnd w:id="4"/>
      <w:r>
        <w:rPr>
          <w:rFonts w:hint="default" w:ascii="Times New Roman" w:hAnsi="方正仿宋_GBK" w:eastAsia="方正仿宋_GBK"/>
          <w:sz w:val="32"/>
          <w:szCs w:val="32"/>
          <w:shd w:val="clear" w:color="auto" w:fill="FFFFFF"/>
        </w:rPr>
        <w:t>。</w:t>
      </w:r>
    </w:p>
    <w:p w14:paraId="7F9CF067">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（五）政府性基金预算收支决算情况说明</w:t>
      </w:r>
    </w:p>
    <w:p w14:paraId="5446BE4D">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单位2024年</w:t>
      </w:r>
      <w:r>
        <w:rPr>
          <w:rFonts w:ascii="Times New Roman" w:hAnsi="Times New Roman" w:eastAsia="方正仿宋_GBK" w:cs="方正仿宋_GBK"/>
          <w:sz w:val="32"/>
          <w:szCs w:val="32"/>
          <w:shd w:val="clear" w:color="auto" w:fill="FFFFFF"/>
        </w:rPr>
        <w:t>度无政府性基金预算财政拨款收支。</w:t>
      </w:r>
    </w:p>
    <w:p w14:paraId="5537FF52">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（六）国有资本经营预算财政拨款支出决算情况说明</w:t>
      </w:r>
    </w:p>
    <w:p w14:paraId="49A15E07">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单位2024年</w:t>
      </w:r>
      <w:r>
        <w:rPr>
          <w:rFonts w:ascii="Times New Roman" w:hAnsi="Times New Roman" w:eastAsia="方正仿宋_GBK" w:cs="方正仿宋_GBK"/>
          <w:sz w:val="32"/>
          <w:szCs w:val="32"/>
          <w:shd w:val="clear" w:color="auto" w:fill="FFFFFF"/>
        </w:rPr>
        <w:t>度无国有资本经营预算财政拨款支出。</w:t>
      </w:r>
    </w:p>
    <w:p w14:paraId="242728FB">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三、</w:t>
      </w:r>
      <w:r>
        <w:rPr>
          <w:rStyle w:val="11"/>
          <w:rFonts w:hint="eastAsia" w:ascii="Times New Roman" w:hAnsi="Times New Roman" w:eastAsia="方正黑体_GBK" w:cs="方正黑体_GBK"/>
          <w:b w:val="0"/>
          <w:bCs/>
          <w:sz w:val="32"/>
          <w:szCs w:val="32"/>
          <w:shd w:val="clear" w:color="auto" w:fill="FFFFFF"/>
          <w:lang w:eastAsia="zh-CN"/>
        </w:rPr>
        <w:t>财政拨款</w:t>
      </w:r>
      <w:r>
        <w:rPr>
          <w:rStyle w:val="11"/>
          <w:rFonts w:ascii="Times New Roman" w:hAnsi="Times New Roman" w:eastAsia="方正黑体_GBK" w:cs="方正黑体_GBK"/>
          <w:b w:val="0"/>
          <w:bCs/>
          <w:sz w:val="32"/>
          <w:szCs w:val="32"/>
          <w:shd w:val="clear" w:color="auto" w:fill="FFFFFF"/>
        </w:rPr>
        <w:t>“三公”经费情况说明</w:t>
      </w:r>
    </w:p>
    <w:p w14:paraId="37FDE68F">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（一）“三公”经费支出总体情况说明</w:t>
      </w:r>
    </w:p>
    <w:p w14:paraId="62615ECC">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rPr>
        <w:t>度“三公”经</w:t>
      </w:r>
      <w:r>
        <w:rPr>
          <w:rFonts w:hint="default" w:ascii="Times New Roman" w:hAnsi="方正仿宋_GBK" w:eastAsia="方正仿宋_GBK"/>
          <w:sz w:val="32"/>
          <w:szCs w:val="32"/>
          <w:shd w:val="clear" w:color="auto" w:fill="FFFFFF"/>
        </w:rPr>
        <w:t>费支出共</w:t>
      </w:r>
      <w:bookmarkStart w:id="7" w:name="OLE_LINK268"/>
      <w:r>
        <w:rPr>
          <w:rFonts w:hint="default" w:ascii="Times New Roman" w:hAnsi="方正仿宋_GBK" w:eastAsia="方正仿宋_GBK"/>
          <w:sz w:val="32"/>
          <w:szCs w:val="32"/>
          <w:shd w:val="clear" w:color="auto" w:fill="FFFFFF"/>
        </w:rPr>
        <w:t>计</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w:t>
      </w:r>
      <w:bookmarkEnd w:id="7"/>
      <w:r>
        <w:rPr>
          <w:rFonts w:hint="default" w:ascii="Times New Roman" w:hAnsi="方正仿宋_GBK" w:eastAsia="方正仿宋_GBK"/>
          <w:sz w:val="32"/>
          <w:szCs w:val="32"/>
          <w:shd w:val="clear" w:color="auto" w:fill="FFFFFF"/>
        </w:rPr>
        <w:t>，较年初预算数无增减，主要原因是</w:t>
      </w:r>
      <w:bookmarkStart w:id="8" w:name="OLE_LINK266"/>
      <w:bookmarkStart w:id="9" w:name="OLE_LINK265"/>
      <w:r>
        <w:rPr>
          <w:rFonts w:hint="default" w:ascii="Times New Roman" w:hAnsi="方正仿宋_GBK" w:eastAsia="方正仿宋_GBK"/>
          <w:sz w:val="32"/>
          <w:szCs w:val="32"/>
          <w:shd w:val="clear" w:color="auto" w:fill="FFFFFF"/>
        </w:rPr>
        <w:t>本</w:t>
      </w:r>
      <w:bookmarkStart w:id="10" w:name="OLE_LINK279"/>
      <w:bookmarkStart w:id="11" w:name="OLE_LINK278"/>
      <w:r>
        <w:rPr>
          <w:rFonts w:hint="default" w:ascii="Times New Roman" w:hAnsi="方正仿宋_GBK" w:eastAsia="方正仿宋_GBK"/>
          <w:sz w:val="32"/>
          <w:szCs w:val="32"/>
          <w:shd w:val="clear" w:color="auto" w:fill="FFFFFF"/>
        </w:rPr>
        <w:t>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w:t>
      </w:r>
      <w:r>
        <w:rPr>
          <w:rFonts w:hint="eastAsia" w:ascii="方正仿宋_GBK" w:hAnsi="方正仿宋_GBK" w:eastAsia="方正仿宋_GBK" w:cs="方正仿宋_GBK"/>
          <w:sz w:val="32"/>
          <w:szCs w:val="32"/>
          <w:shd w:val="clear" w:color="auto" w:fill="FFFFFF"/>
        </w:rPr>
        <w:t>发生“</w:t>
      </w:r>
      <w:bookmarkEnd w:id="10"/>
      <w:bookmarkEnd w:id="11"/>
      <w:r>
        <w:rPr>
          <w:rFonts w:hint="eastAsia" w:ascii="方正仿宋_GBK" w:hAnsi="方正仿宋_GBK" w:eastAsia="方正仿宋_GBK" w:cs="方正仿宋_GBK"/>
          <w:sz w:val="32"/>
          <w:szCs w:val="32"/>
          <w:shd w:val="clear" w:color="auto" w:fill="FFFFFF"/>
        </w:rPr>
        <w:t>三公”经</w:t>
      </w:r>
      <w:r>
        <w:rPr>
          <w:rFonts w:hint="default" w:ascii="Times New Roman" w:hAnsi="方正仿宋_GBK" w:eastAsia="方正仿宋_GBK"/>
          <w:sz w:val="32"/>
          <w:szCs w:val="32"/>
          <w:shd w:val="clear" w:color="auto" w:fill="FFFFFF"/>
        </w:rPr>
        <w:t>费支</w:t>
      </w:r>
      <w:bookmarkStart w:id="12" w:name="OLE_LINK281"/>
      <w:bookmarkStart w:id="13" w:name="OLE_LINK280"/>
      <w:r>
        <w:rPr>
          <w:rFonts w:hint="default" w:ascii="Times New Roman" w:hAnsi="方正仿宋_GBK" w:eastAsia="方正仿宋_GBK"/>
          <w:sz w:val="32"/>
          <w:szCs w:val="32"/>
          <w:shd w:val="clear" w:color="auto" w:fill="FFFFFF"/>
        </w:rPr>
        <w:t>出</w:t>
      </w:r>
      <w:bookmarkEnd w:id="8"/>
      <w:bookmarkEnd w:id="9"/>
      <w:r>
        <w:rPr>
          <w:rFonts w:hint="default" w:ascii="Times New Roman" w:hAnsi="方正仿宋_GBK" w:eastAsia="方正仿宋_GBK"/>
          <w:sz w:val="32"/>
          <w:szCs w:val="32"/>
          <w:shd w:val="clear" w:color="auto" w:fill="FFFFFF"/>
        </w:rPr>
        <w:t>。</w:t>
      </w:r>
      <w:bookmarkEnd w:id="12"/>
      <w:bookmarkEnd w:id="13"/>
      <w:r>
        <w:rPr>
          <w:rFonts w:hint="default" w:ascii="Times New Roman" w:hAnsi="方正仿宋_GBK" w:eastAsia="方正仿宋_GBK"/>
          <w:sz w:val="32"/>
          <w:szCs w:val="32"/>
          <w:shd w:val="clear" w:color="auto" w:fill="FFFFFF"/>
        </w:rPr>
        <w:t>较上年支出数无增减，</w:t>
      </w:r>
      <w:bookmarkStart w:id="14" w:name="OLE_LINK282"/>
      <w:r>
        <w:rPr>
          <w:rFonts w:hint="default" w:ascii="Times New Roman" w:hAnsi="方正仿宋_GBK" w:eastAsia="方正仿宋_GBK"/>
          <w:sz w:val="32"/>
          <w:szCs w:val="32"/>
          <w:shd w:val="clear" w:color="auto" w:fill="FFFFFF"/>
        </w:rPr>
        <w:t>主要原因是</w:t>
      </w:r>
      <w:bookmarkStart w:id="15" w:name="OLE_LINK275"/>
      <w:bookmarkStart w:id="16" w:name="OLE_LINK277"/>
      <w:bookmarkStart w:id="17" w:name="OLE_LINK267"/>
      <w:bookmarkStart w:id="18" w:name="OLE_LINK274"/>
      <w:bookmarkStart w:id="19" w:name="OLE_LINK276"/>
      <w:r>
        <w:rPr>
          <w:rFonts w:hint="default" w:ascii="Times New Roman" w:hAnsi="方正仿宋_GBK"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w:t>
      </w:r>
      <w:r>
        <w:rPr>
          <w:rFonts w:hint="eastAsia" w:ascii="方正仿宋_GBK" w:hAnsi="方正仿宋_GBK" w:eastAsia="方正仿宋_GBK" w:cs="方正仿宋_GBK"/>
          <w:sz w:val="32"/>
          <w:szCs w:val="32"/>
          <w:shd w:val="clear" w:color="auto" w:fill="FFFFFF"/>
        </w:rPr>
        <w:t>生“三公”</w:t>
      </w:r>
      <w:r>
        <w:rPr>
          <w:rFonts w:hint="default" w:ascii="Times New Roman" w:hAnsi="方正仿宋_GBK" w:eastAsia="方正仿宋_GBK"/>
          <w:sz w:val="32"/>
          <w:szCs w:val="32"/>
          <w:shd w:val="clear" w:color="auto" w:fill="FFFFFF"/>
        </w:rPr>
        <w:t>经费支出</w:t>
      </w:r>
      <w:bookmarkStart w:id="20" w:name="OLE_LINK294"/>
      <w:bookmarkStart w:id="21" w:name="OLE_LINK296"/>
      <w:bookmarkStart w:id="22" w:name="OLE_LINK293"/>
      <w:r>
        <w:rPr>
          <w:rFonts w:hint="default" w:ascii="Times New Roman" w:hAnsi="方正仿宋_GBK" w:eastAsia="方正仿宋_GBK"/>
          <w:sz w:val="32"/>
          <w:szCs w:val="32"/>
          <w:shd w:val="clear" w:color="auto" w:fill="FFFFFF"/>
        </w:rPr>
        <w:t>，与上年决算数持平</w:t>
      </w:r>
      <w:bookmarkEnd w:id="15"/>
      <w:bookmarkEnd w:id="16"/>
      <w:bookmarkEnd w:id="17"/>
      <w:bookmarkEnd w:id="18"/>
      <w:bookmarkEnd w:id="19"/>
      <w:bookmarkEnd w:id="20"/>
      <w:bookmarkEnd w:id="21"/>
      <w:bookmarkEnd w:id="22"/>
      <w:r>
        <w:rPr>
          <w:rFonts w:hint="default" w:ascii="Times New Roman" w:hAnsi="方正仿宋_GBK" w:eastAsia="方正仿宋_GBK"/>
          <w:sz w:val="32"/>
          <w:szCs w:val="32"/>
          <w:shd w:val="clear" w:color="auto" w:fill="FFFFFF"/>
        </w:rPr>
        <w:t>。</w:t>
      </w:r>
      <w:bookmarkEnd w:id="14"/>
    </w:p>
    <w:p w14:paraId="46CBB1E8">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（二）“三公”经费分项支出情况</w:t>
      </w:r>
    </w:p>
    <w:p w14:paraId="52650C6B">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年度本单位因公出国（境）费用</w:t>
      </w:r>
      <w:r>
        <w:rPr>
          <w:rFonts w:hint="default" w:ascii="Times New Roman" w:hAnsi="Times New Roman" w:eastAsia="方正仿宋_GBK"/>
          <w:sz w:val="32"/>
          <w:szCs w:val="32"/>
        </w:rPr>
        <w:t>0.00</w:t>
      </w:r>
      <w:bookmarkStart w:id="23" w:name="OLE_LINK285"/>
      <w:bookmarkStart w:id="24" w:name="OLE_LINK286"/>
      <w:r>
        <w:rPr>
          <w:rFonts w:hint="default" w:ascii="Times New Roman" w:hAnsi="方正仿宋_GBK" w:eastAsia="方正仿宋_GBK"/>
          <w:sz w:val="32"/>
          <w:szCs w:val="32"/>
          <w:shd w:val="clear" w:color="auto" w:fill="FFFFFF"/>
        </w:rPr>
        <w:t>万元。</w:t>
      </w:r>
      <w:bookmarkEnd w:id="23"/>
      <w:bookmarkEnd w:id="24"/>
      <w:r>
        <w:rPr>
          <w:rFonts w:hint="default" w:ascii="Times New Roman" w:hAnsi="方正仿宋_GBK" w:eastAsia="方正仿宋_GBK"/>
          <w:sz w:val="32"/>
          <w:szCs w:val="32"/>
          <w:shd w:val="clear" w:color="auto" w:fill="FFFFFF"/>
        </w:rPr>
        <w:t>费用支出较年初预算数无增减，主要原因是</w:t>
      </w:r>
      <w:bookmarkStart w:id="25" w:name="OLE_LINK290"/>
      <w:bookmarkStart w:id="26" w:name="OLE_LINK289"/>
      <w:bookmarkStart w:id="27" w:name="OLE_LINK297"/>
      <w:bookmarkStart w:id="28" w:name="OLE_LINK298"/>
      <w:r>
        <w:rPr>
          <w:rFonts w:hint="default" w:ascii="Times New Roman" w:hAnsi="方正仿宋_GBK"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年度未发生因公出国（境）费用支出</w:t>
      </w:r>
      <w:bookmarkEnd w:id="25"/>
      <w:bookmarkEnd w:id="26"/>
      <w:r>
        <w:rPr>
          <w:rFonts w:hint="default" w:ascii="Times New Roman" w:hAnsi="方正仿宋_GBK" w:eastAsia="方正仿宋_GBK"/>
          <w:sz w:val="32"/>
          <w:szCs w:val="32"/>
          <w:shd w:val="clear" w:color="auto" w:fill="FFFFFF"/>
        </w:rPr>
        <w:t>。较上年支出数无增减，主要原因是本单位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年度未发生因公出国（境）费用支出，与上年决算数持平。</w:t>
      </w:r>
    </w:p>
    <w:bookmarkEnd w:id="27"/>
    <w:bookmarkEnd w:id="28"/>
    <w:p w14:paraId="2F579FC4">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w:t>
      </w:r>
      <w:bookmarkStart w:id="29" w:name="OLE_LINK299"/>
      <w:bookmarkStart w:id="30" w:name="OLE_LINK300"/>
      <w:r>
        <w:rPr>
          <w:rFonts w:hint="default" w:ascii="Times New Roman" w:hAnsi="方正仿宋_GBK" w:eastAsia="方正仿宋_GBK"/>
          <w:sz w:val="32"/>
          <w:szCs w:val="32"/>
          <w:shd w:val="clear" w:color="auto" w:fill="FFFFFF"/>
        </w:rPr>
        <w:t>。</w:t>
      </w:r>
      <w:bookmarkEnd w:id="29"/>
      <w:bookmarkEnd w:id="30"/>
      <w:r>
        <w:rPr>
          <w:rFonts w:hint="default" w:ascii="Times New Roman" w:hAnsi="方正仿宋_GBK" w:eastAsia="方正仿宋_GBK"/>
          <w:sz w:val="32"/>
          <w:szCs w:val="32"/>
          <w:shd w:val="clear" w:color="auto" w:fill="FFFFFF"/>
        </w:rPr>
        <w:t>费用支出较年初预算数无增减，主要原</w:t>
      </w:r>
      <w:bookmarkStart w:id="31" w:name="OLE_LINK308"/>
      <w:bookmarkStart w:id="32" w:name="OLE_LINK309"/>
      <w:r>
        <w:rPr>
          <w:rFonts w:hint="default" w:ascii="Times New Roman" w:hAnsi="方正仿宋_GBK" w:eastAsia="方正仿宋_GBK"/>
          <w:sz w:val="32"/>
          <w:szCs w:val="32"/>
          <w:shd w:val="clear" w:color="auto" w:fill="FFFFFF"/>
        </w:rPr>
        <w:t>因是</w:t>
      </w:r>
      <w:bookmarkStart w:id="33" w:name="OLE_LINK306"/>
      <w:bookmarkStart w:id="34" w:name="OLE_LINK305"/>
      <w:r>
        <w:rPr>
          <w:rFonts w:hint="default" w:ascii="Times New Roman" w:hAnsi="方正仿宋_GBK"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年度未发生公务车购置费支出</w:t>
      </w:r>
      <w:bookmarkEnd w:id="33"/>
      <w:bookmarkEnd w:id="34"/>
      <w:r>
        <w:rPr>
          <w:rFonts w:hint="default" w:ascii="Times New Roman" w:hAnsi="方正仿宋_GBK" w:eastAsia="方正仿宋_GBK"/>
          <w:sz w:val="32"/>
          <w:szCs w:val="32"/>
          <w:shd w:val="clear" w:color="auto" w:fill="FFFFFF"/>
        </w:rPr>
        <w:t>。较上年支出数无增减，主要原因是本单位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年度未发生公务车购置费支出，与上年</w:t>
      </w:r>
      <w:bookmarkStart w:id="35" w:name="OLE_LINK315"/>
      <w:r>
        <w:rPr>
          <w:rFonts w:hint="default" w:ascii="Times New Roman" w:hAnsi="方正仿宋_GBK" w:eastAsia="方正仿宋_GBK"/>
          <w:sz w:val="32"/>
          <w:szCs w:val="32"/>
          <w:shd w:val="clear" w:color="auto" w:fill="FFFFFF"/>
        </w:rPr>
        <w:t>决算数持平。</w:t>
      </w:r>
    </w:p>
    <w:bookmarkEnd w:id="31"/>
    <w:bookmarkEnd w:id="32"/>
    <w:bookmarkEnd w:id="35"/>
    <w:p w14:paraId="2AA81114">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万元。费用支出较年初预算数无增减，主要原因是本单位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年度未发生公务车运行维护费支出</w:t>
      </w:r>
      <w:bookmarkStart w:id="36" w:name="OLE_LINK316"/>
      <w:r>
        <w:rPr>
          <w:rFonts w:hint="default" w:ascii="Times New Roman" w:hAnsi="方正仿宋_GBK" w:eastAsia="方正仿宋_GBK"/>
          <w:sz w:val="32"/>
          <w:szCs w:val="32"/>
          <w:shd w:val="clear" w:color="auto" w:fill="FFFFFF"/>
        </w:rPr>
        <w:t>。较上年支出</w:t>
      </w:r>
      <w:bookmarkEnd w:id="36"/>
      <w:r>
        <w:rPr>
          <w:rFonts w:hint="default" w:ascii="Times New Roman" w:hAnsi="方正仿宋_GBK" w:eastAsia="方正仿宋_GBK"/>
          <w:sz w:val="32"/>
          <w:szCs w:val="32"/>
          <w:shd w:val="clear" w:color="auto" w:fill="FFFFFF"/>
        </w:rPr>
        <w:t>数无增减，主要原因是本单位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年度未发生公务车运行维护费支出，与上年决算数持平。</w:t>
      </w:r>
    </w:p>
    <w:p w14:paraId="56361564">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万元。费用支出较年初预算数无增减，主要原因</w:t>
      </w:r>
      <w:bookmarkStart w:id="37" w:name="OLE_LINK321"/>
      <w:r>
        <w:rPr>
          <w:rFonts w:hint="default" w:ascii="Times New Roman" w:hAnsi="方正仿宋_GBK" w:eastAsia="方正仿宋_GBK"/>
          <w:sz w:val="32"/>
          <w:szCs w:val="32"/>
          <w:shd w:val="clear" w:color="auto" w:fill="FFFFFF"/>
        </w:rPr>
        <w:t>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年度未发生公务接待费支出。较上年支出数无增减，主要原因是本</w:t>
      </w:r>
      <w:bookmarkEnd w:id="37"/>
      <w:r>
        <w:rPr>
          <w:rFonts w:hint="default" w:ascii="Times New Roman" w:hAnsi="方正仿宋_GBK" w:eastAsia="方正仿宋_GBK"/>
          <w:sz w:val="32"/>
          <w:szCs w:val="32"/>
          <w:shd w:val="clear" w:color="auto" w:fill="FFFFFF"/>
        </w:rPr>
        <w:t>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年度未发生公务接待费支出，与上年决算数持平。</w:t>
      </w:r>
    </w:p>
    <w:p w14:paraId="2447DCE2">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（三）“三公”经费实物量情况</w:t>
      </w:r>
    </w:p>
    <w:p w14:paraId="5CE964EC">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5CAEE1FF">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四、其他需要说明的事项</w:t>
      </w:r>
    </w:p>
    <w:p w14:paraId="1D87D5A8">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（一）财政拨款会议费和培训费情况说明</w:t>
      </w:r>
    </w:p>
    <w:p w14:paraId="4F746836">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本年度会议费支出0.00万元，与2023年度相比，无增减，主要原因是</w:t>
      </w:r>
      <w:r>
        <w:rPr>
          <w:rFonts w:hint="default" w:ascii="Times New Roman" w:hAnsi="Times New Roman" w:eastAsia="方正仿宋_GBK" w:cs="方正仿宋_GBK"/>
          <w:sz w:val="32"/>
          <w:szCs w:val="32"/>
          <w:shd w:val="clear" w:color="auto" w:fill="FFFFFF"/>
        </w:rPr>
        <w:t>本单位202</w:t>
      </w:r>
      <w:r>
        <w:rPr>
          <w:rFonts w:hint="eastAsia" w:ascii="Times New Roman" w:hAnsi="Times New Roman" w:eastAsia="方正仿宋_GBK" w:cs="方正仿宋_GBK"/>
          <w:sz w:val="32"/>
          <w:szCs w:val="32"/>
          <w:shd w:val="clear" w:color="auto" w:fill="FFFFFF"/>
          <w:lang w:val="en-US" w:eastAsia="zh-CN"/>
        </w:rPr>
        <w:t>4</w:t>
      </w:r>
      <w:r>
        <w:rPr>
          <w:rFonts w:hint="default" w:ascii="Times New Roman" w:hAnsi="Times New Roman" w:eastAsia="方正仿宋_GBK" w:cs="方正仿宋_GBK"/>
          <w:sz w:val="32"/>
          <w:szCs w:val="32"/>
          <w:shd w:val="clear" w:color="auto" w:fill="FFFFFF"/>
        </w:rPr>
        <w:t>年度未发生会议费支出</w:t>
      </w:r>
      <w:r>
        <w:rPr>
          <w:rFonts w:ascii="Times New Roman" w:hAnsi="Times New Roman" w:eastAsia="方正仿宋_GBK" w:cs="方正仿宋_GBK"/>
          <w:sz w:val="32"/>
          <w:szCs w:val="32"/>
          <w:shd w:val="clear" w:color="auto" w:fill="FFFFFF"/>
        </w:rPr>
        <w:t>。本年度培训费支出0.19万元，与2023年度相比，减少1.57万元，下降89.2%，主要原因是</w:t>
      </w:r>
      <w:r>
        <w:rPr>
          <w:rFonts w:hint="eastAsia" w:ascii="Times New Roman" w:hAnsi="Times New Roman" w:eastAsia="方正仿宋_GBK" w:cs="方正仿宋_GBK"/>
          <w:sz w:val="32"/>
          <w:szCs w:val="32"/>
          <w:shd w:val="clear" w:color="auto" w:fill="FFFFFF"/>
          <w:lang w:val="en-US" w:eastAsia="zh-CN"/>
        </w:rPr>
        <w:t>2024年度培训费在财政专户管理资金</w:t>
      </w:r>
      <w:bookmarkStart w:id="38" w:name="_GoBack"/>
      <w:bookmarkEnd w:id="38"/>
      <w:r>
        <w:rPr>
          <w:rFonts w:hint="eastAsia" w:ascii="Times New Roman" w:hAnsi="Times New Roman" w:eastAsia="方正仿宋_GBK" w:cs="方正仿宋_GBK"/>
          <w:sz w:val="32"/>
          <w:szCs w:val="32"/>
          <w:shd w:val="clear" w:color="auto" w:fill="FFFFFF"/>
          <w:lang w:val="en-US" w:eastAsia="zh-CN"/>
        </w:rPr>
        <w:t>中列支，数据未在一般公共预算财政拨款内统计</w:t>
      </w:r>
      <w:r>
        <w:rPr>
          <w:rFonts w:hint="eastAsia" w:ascii="Times New Roman" w:hAnsi="Times New Roman" w:eastAsia="方正仿宋_GBK" w:cs="方正仿宋_GBK"/>
          <w:sz w:val="32"/>
          <w:szCs w:val="32"/>
          <w:shd w:val="clear" w:color="auto" w:fill="FFFFFF"/>
        </w:rPr>
        <w:t>。</w:t>
      </w:r>
    </w:p>
    <w:p w14:paraId="2E2789AD">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（二）机关运行经费情况说明</w:t>
      </w:r>
    </w:p>
    <w:p w14:paraId="0FEFA1A7">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rPr>
        <w:t>按照单位决算列报口径，我单位不在机关运行经费统计范围之内。</w:t>
      </w:r>
    </w:p>
    <w:p w14:paraId="5635AAE3">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（三）国有资产占用情况说明</w:t>
      </w:r>
    </w:p>
    <w:p w14:paraId="74D5BA0B">
      <w:pPr>
        <w:keepNext w:val="0"/>
        <w:keepLines w:val="0"/>
        <w:pageBreakBefore w:val="0"/>
        <w:widowControl/>
        <w:kinsoku/>
        <w:wordWrap/>
        <w:overflowPunct/>
        <w:topLinePunct w:val="0"/>
        <w:autoSpaceDN/>
        <w:bidi w:val="0"/>
        <w:spacing w:beforeAutospacing="0" w:afterAutospacing="0" w:line="600" w:lineRule="exact"/>
        <w:ind w:firstLine="640" w:firstLineChars="200"/>
        <w:jc w:val="left"/>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1C1A581D">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（四）政府采购支出情况说明</w:t>
      </w:r>
    </w:p>
    <w:p w14:paraId="20403AD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政府采购支出总额</w:t>
      </w:r>
      <w:r>
        <w:rPr>
          <w:rFonts w:ascii="Times New Roman" w:hAnsi="Times New Roman" w:eastAsia="方正仿宋_GBK" w:cs="方正仿宋_GBK"/>
          <w:sz w:val="32"/>
          <w:szCs w:val="32"/>
        </w:rPr>
        <w:t>78.53</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78.53</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78.53万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78.53</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lang w:val="en-US" w:eastAsia="zh-CN"/>
        </w:rPr>
        <w:t>华岩新城实验幼儿园（悦美园）空调及弱电系统建设项目。</w:t>
      </w:r>
    </w:p>
    <w:p w14:paraId="0AACAC01">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黑体_GBK" w:cs="方正黑体_GBK"/>
          <w:b w:val="0"/>
          <w:bCs/>
          <w:sz w:val="32"/>
          <w:szCs w:val="32"/>
          <w:shd w:val="clear" w:color="auto" w:fill="FFFFFF"/>
          <w:lang w:val="en-US" w:eastAsia="zh-CN"/>
        </w:rPr>
      </w:pPr>
      <w:r>
        <w:rPr>
          <w:rStyle w:val="11"/>
          <w:rFonts w:hint="eastAsia" w:ascii="Times New Roman" w:hAnsi="Times New Roman" w:eastAsia="方正黑体_GBK" w:cs="方正黑体_GBK"/>
          <w:b w:val="0"/>
          <w:bCs/>
          <w:sz w:val="32"/>
          <w:szCs w:val="32"/>
          <w:shd w:val="clear" w:color="auto" w:fill="FFFFFF"/>
          <w:lang w:val="en-US" w:eastAsia="zh-CN"/>
        </w:rPr>
        <w:t>五、预算绩效管理情况说明</w:t>
      </w:r>
    </w:p>
    <w:p w14:paraId="47876C58">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楷体_GBK" w:hAnsi="Times New Roman" w:eastAsia="方正楷体_GBK" w:cs="宋体"/>
          <w:kern w:val="0"/>
          <w:sz w:val="32"/>
          <w:szCs w:val="32"/>
          <w:lang w:val="en-US" w:eastAsia="zh-CN" w:bidi="ar-SA"/>
        </w:rPr>
      </w:pPr>
      <w:r>
        <w:rPr>
          <w:rFonts w:hint="eastAsia" w:ascii="方正楷体_GBK" w:hAnsi="Times New Roman" w:eastAsia="方正楷体_GBK" w:cs="宋体"/>
          <w:kern w:val="0"/>
          <w:sz w:val="32"/>
          <w:szCs w:val="32"/>
          <w:lang w:val="en-US" w:eastAsia="zh-CN" w:bidi="ar-SA"/>
        </w:rPr>
        <w:t>（一）单位自评情况</w:t>
      </w:r>
    </w:p>
    <w:p w14:paraId="058DEEE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rPr>
        <w:t>根据预算绩效管理要求，我单位对</w:t>
      </w:r>
      <w:r>
        <w:rPr>
          <w:rFonts w:hint="eastAsia" w:ascii="Times New Roman" w:hAnsi="Times New Roman" w:eastAsia="方正仿宋_GBK" w:cs="方正仿宋_GBK"/>
          <w:sz w:val="32"/>
          <w:szCs w:val="32"/>
          <w:shd w:val="clear" w:color="auto" w:fill="FFFFFF"/>
          <w:lang w:val="en-US" w:eastAsia="zh-CN"/>
        </w:rPr>
        <w:t>5</w:t>
      </w:r>
      <w:r>
        <w:rPr>
          <w:rFonts w:hint="eastAsia" w:ascii="Times New Roman" w:hAnsi="Times New Roman" w:eastAsia="方正仿宋_GBK" w:cs="方正仿宋_GBK"/>
          <w:sz w:val="32"/>
          <w:szCs w:val="32"/>
          <w:shd w:val="clear" w:color="auto" w:fill="FFFFFF"/>
        </w:rPr>
        <w:t>个项目开展了绩效自评，涉及财政拨款项目支出</w:t>
      </w:r>
      <w:r>
        <w:rPr>
          <w:rFonts w:hint="eastAsia" w:ascii="Times New Roman" w:hAnsi="Times New Roman" w:eastAsia="方正仿宋_GBK" w:cs="方正仿宋_GBK"/>
          <w:sz w:val="32"/>
          <w:szCs w:val="32"/>
          <w:shd w:val="clear" w:color="auto" w:fill="FFFFFF"/>
          <w:lang w:val="en-US" w:eastAsia="zh-CN"/>
        </w:rPr>
        <w:t>190.50</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p>
    <w:p w14:paraId="7FCD8DA9">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color w:val="000000"/>
          <w:kern w:val="0"/>
          <w:sz w:val="28"/>
          <w:szCs w:val="28"/>
          <w:lang w:bidi="ar"/>
        </w:rPr>
        <w:t>华岩新城实验幼儿园2024年度项目支出绩效自评表</w:t>
      </w:r>
    </w:p>
    <w:tbl>
      <w:tblPr>
        <w:tblStyle w:val="9"/>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19"/>
        <w:gridCol w:w="1445"/>
        <w:gridCol w:w="709"/>
        <w:gridCol w:w="764"/>
        <w:gridCol w:w="695"/>
        <w:gridCol w:w="737"/>
        <w:gridCol w:w="968"/>
        <w:gridCol w:w="668"/>
        <w:gridCol w:w="590"/>
        <w:gridCol w:w="780"/>
      </w:tblGrid>
      <w:tr w14:paraId="6D1E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96" w:type="dxa"/>
            <w:tcBorders>
              <w:top w:val="single" w:color="auto" w:sz="4" w:space="0"/>
            </w:tcBorders>
            <w:noWrap w:val="0"/>
            <w:vAlign w:val="center"/>
          </w:tcPr>
          <w:p w14:paraId="5649099F">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eastAsia="方正黑体_GBK" w:cs="方正黑体_GBK"/>
                <w:color w:val="000000"/>
                <w:sz w:val="22"/>
              </w:rPr>
            </w:pPr>
            <w:r>
              <w:rPr>
                <w:rFonts w:hint="eastAsia" w:ascii="Times New Roman" w:hAnsi="Times New Roman" w:eastAsia="方正黑体_GBK" w:cs="方正黑体_GBK"/>
                <w:color w:val="000000"/>
                <w:kern w:val="0"/>
                <w:sz w:val="22"/>
                <w:lang w:bidi="ar"/>
              </w:rPr>
              <w:t>序号</w:t>
            </w:r>
          </w:p>
        </w:tc>
        <w:tc>
          <w:tcPr>
            <w:tcW w:w="819" w:type="dxa"/>
            <w:tcBorders>
              <w:top w:val="single" w:color="auto" w:sz="4" w:space="0"/>
            </w:tcBorders>
            <w:noWrap w:val="0"/>
            <w:vAlign w:val="center"/>
          </w:tcPr>
          <w:p w14:paraId="1B489E8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eastAsia="方正黑体_GBK" w:cs="方正黑体_GBK"/>
                <w:color w:val="000000"/>
                <w:sz w:val="22"/>
              </w:rPr>
            </w:pPr>
            <w:r>
              <w:rPr>
                <w:rFonts w:hint="eastAsia" w:ascii="Times New Roman" w:hAnsi="Times New Roman" w:eastAsia="方正黑体_GBK" w:cs="方正黑体_GBK"/>
                <w:color w:val="000000"/>
                <w:kern w:val="0"/>
                <w:sz w:val="22"/>
                <w:lang w:bidi="ar"/>
              </w:rPr>
              <w:t>项目名称</w:t>
            </w:r>
          </w:p>
        </w:tc>
        <w:tc>
          <w:tcPr>
            <w:tcW w:w="1445" w:type="dxa"/>
            <w:tcBorders>
              <w:top w:val="single" w:color="auto" w:sz="4" w:space="0"/>
            </w:tcBorders>
            <w:noWrap w:val="0"/>
            <w:vAlign w:val="center"/>
          </w:tcPr>
          <w:p w14:paraId="3EB3B63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eastAsia="方正黑体_GBK" w:cs="方正黑体_GBK"/>
                <w:color w:val="000000"/>
                <w:sz w:val="22"/>
              </w:rPr>
            </w:pPr>
            <w:r>
              <w:rPr>
                <w:rFonts w:hint="eastAsia" w:ascii="Times New Roman" w:hAnsi="Times New Roman" w:eastAsia="方正黑体_GBK" w:cs="方正黑体_GBK"/>
                <w:color w:val="000000"/>
                <w:kern w:val="0"/>
                <w:sz w:val="22"/>
                <w:lang w:bidi="ar"/>
              </w:rPr>
              <w:t>指标名称</w:t>
            </w:r>
          </w:p>
        </w:tc>
        <w:tc>
          <w:tcPr>
            <w:tcW w:w="709" w:type="dxa"/>
            <w:tcBorders>
              <w:top w:val="single" w:color="auto" w:sz="4" w:space="0"/>
            </w:tcBorders>
            <w:noWrap w:val="0"/>
            <w:vAlign w:val="center"/>
          </w:tcPr>
          <w:p w14:paraId="2220F105">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eastAsia="方正黑体_GBK" w:cs="方正黑体_GBK"/>
                <w:color w:val="000000"/>
                <w:sz w:val="22"/>
              </w:rPr>
            </w:pPr>
            <w:r>
              <w:rPr>
                <w:rFonts w:hint="eastAsia" w:ascii="Times New Roman" w:hAnsi="Times New Roman" w:eastAsia="方正黑体_GBK" w:cs="方正黑体_GBK"/>
                <w:color w:val="000000"/>
                <w:kern w:val="0"/>
                <w:sz w:val="22"/>
                <w:lang w:bidi="ar"/>
              </w:rPr>
              <w:t>指标性质</w:t>
            </w:r>
          </w:p>
        </w:tc>
        <w:tc>
          <w:tcPr>
            <w:tcW w:w="764" w:type="dxa"/>
            <w:tcBorders>
              <w:top w:val="single" w:color="auto" w:sz="4" w:space="0"/>
            </w:tcBorders>
            <w:noWrap w:val="0"/>
            <w:vAlign w:val="center"/>
          </w:tcPr>
          <w:p w14:paraId="3ECA468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eastAsia="方正黑体_GBK" w:cs="方正黑体_GBK"/>
                <w:color w:val="000000"/>
                <w:sz w:val="22"/>
              </w:rPr>
            </w:pPr>
            <w:r>
              <w:rPr>
                <w:rFonts w:hint="eastAsia" w:ascii="Times New Roman" w:hAnsi="Times New Roman" w:eastAsia="方正黑体_GBK" w:cs="方正黑体_GBK"/>
                <w:color w:val="000000"/>
                <w:kern w:val="0"/>
                <w:sz w:val="22"/>
                <w:lang w:bidi="ar"/>
              </w:rPr>
              <w:t>指标值</w:t>
            </w:r>
          </w:p>
        </w:tc>
        <w:tc>
          <w:tcPr>
            <w:tcW w:w="695" w:type="dxa"/>
            <w:tcBorders>
              <w:top w:val="single" w:color="auto" w:sz="4" w:space="0"/>
            </w:tcBorders>
            <w:noWrap w:val="0"/>
            <w:vAlign w:val="center"/>
          </w:tcPr>
          <w:p w14:paraId="2879E5C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eastAsia="方正黑体_GBK" w:cs="方正黑体_GBK"/>
                <w:color w:val="000000"/>
                <w:sz w:val="22"/>
              </w:rPr>
            </w:pPr>
            <w:r>
              <w:rPr>
                <w:rFonts w:hint="eastAsia" w:ascii="Times New Roman" w:hAnsi="Times New Roman" w:eastAsia="方正黑体_GBK" w:cs="方正黑体_GBK"/>
                <w:color w:val="000000"/>
                <w:kern w:val="0"/>
                <w:sz w:val="22"/>
                <w:lang w:bidi="ar"/>
              </w:rPr>
              <w:t>计量单位</w:t>
            </w:r>
          </w:p>
        </w:tc>
        <w:tc>
          <w:tcPr>
            <w:tcW w:w="737" w:type="dxa"/>
            <w:tcBorders>
              <w:top w:val="single" w:color="auto" w:sz="4" w:space="0"/>
            </w:tcBorders>
            <w:noWrap w:val="0"/>
            <w:vAlign w:val="center"/>
          </w:tcPr>
          <w:p w14:paraId="7D11B6E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eastAsia="方正黑体_GBK" w:cs="方正黑体_GBK"/>
                <w:color w:val="000000"/>
                <w:sz w:val="22"/>
              </w:rPr>
            </w:pPr>
            <w:r>
              <w:rPr>
                <w:rFonts w:hint="eastAsia" w:ascii="Times New Roman" w:hAnsi="Times New Roman" w:eastAsia="方正黑体_GBK" w:cs="方正黑体_GBK"/>
                <w:color w:val="000000"/>
                <w:kern w:val="0"/>
                <w:sz w:val="22"/>
                <w:lang w:bidi="ar"/>
              </w:rPr>
              <w:t>指标权重</w:t>
            </w:r>
          </w:p>
        </w:tc>
        <w:tc>
          <w:tcPr>
            <w:tcW w:w="968" w:type="dxa"/>
            <w:tcBorders>
              <w:top w:val="single" w:color="auto" w:sz="4" w:space="0"/>
            </w:tcBorders>
            <w:noWrap w:val="0"/>
            <w:vAlign w:val="center"/>
          </w:tcPr>
          <w:p w14:paraId="5852E712">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eastAsia="方正黑体_GBK" w:cs="方正黑体_GBK"/>
                <w:color w:val="000000"/>
                <w:sz w:val="22"/>
              </w:rPr>
            </w:pPr>
            <w:r>
              <w:rPr>
                <w:rFonts w:hint="eastAsia" w:ascii="Times New Roman" w:hAnsi="Times New Roman" w:eastAsia="方正黑体_GBK" w:cs="方正黑体_GBK"/>
                <w:color w:val="000000"/>
                <w:kern w:val="0"/>
                <w:sz w:val="22"/>
                <w:lang w:bidi="ar"/>
              </w:rPr>
              <w:t>全年完成值</w:t>
            </w:r>
          </w:p>
        </w:tc>
        <w:tc>
          <w:tcPr>
            <w:tcW w:w="668" w:type="dxa"/>
            <w:tcBorders>
              <w:top w:val="single" w:color="auto" w:sz="4" w:space="0"/>
            </w:tcBorders>
            <w:noWrap w:val="0"/>
            <w:vAlign w:val="center"/>
          </w:tcPr>
          <w:p w14:paraId="0D4F9C67">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eastAsia="方正黑体_GBK" w:cs="方正黑体_GBK"/>
                <w:color w:val="000000"/>
                <w:sz w:val="22"/>
              </w:rPr>
            </w:pPr>
            <w:r>
              <w:rPr>
                <w:rFonts w:hint="eastAsia" w:ascii="Times New Roman" w:hAnsi="Times New Roman" w:eastAsia="方正黑体_GBK" w:cs="方正黑体_GBK"/>
                <w:color w:val="000000"/>
                <w:kern w:val="0"/>
                <w:sz w:val="22"/>
                <w:lang w:bidi="ar"/>
              </w:rPr>
              <w:t>指标得分</w:t>
            </w:r>
          </w:p>
        </w:tc>
        <w:tc>
          <w:tcPr>
            <w:tcW w:w="590" w:type="dxa"/>
            <w:tcBorders>
              <w:top w:val="single" w:color="auto" w:sz="4" w:space="0"/>
            </w:tcBorders>
            <w:noWrap w:val="0"/>
            <w:vAlign w:val="center"/>
          </w:tcPr>
          <w:p w14:paraId="31D428E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eastAsia="方正黑体_GBK" w:cs="方正黑体_GBK"/>
                <w:color w:val="000000"/>
                <w:sz w:val="22"/>
              </w:rPr>
            </w:pPr>
            <w:r>
              <w:rPr>
                <w:rFonts w:hint="eastAsia" w:ascii="Times New Roman" w:hAnsi="Times New Roman" w:eastAsia="方正黑体_GBK" w:cs="方正黑体_GBK"/>
                <w:color w:val="000000"/>
                <w:kern w:val="0"/>
                <w:sz w:val="22"/>
                <w:lang w:bidi="ar"/>
              </w:rPr>
              <w:t>说明</w:t>
            </w:r>
          </w:p>
        </w:tc>
        <w:tc>
          <w:tcPr>
            <w:tcW w:w="780" w:type="dxa"/>
            <w:tcBorders>
              <w:top w:val="single" w:color="auto" w:sz="4" w:space="0"/>
            </w:tcBorders>
            <w:noWrap w:val="0"/>
            <w:vAlign w:val="center"/>
          </w:tcPr>
          <w:p w14:paraId="19284229">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eastAsia="方正黑体_GBK" w:cs="方正黑体_GBK"/>
                <w:color w:val="000000"/>
                <w:sz w:val="22"/>
              </w:rPr>
            </w:pPr>
            <w:r>
              <w:rPr>
                <w:rFonts w:hint="eastAsia" w:ascii="Times New Roman" w:hAnsi="Times New Roman" w:eastAsia="方正黑体_GBK" w:cs="方正黑体_GBK"/>
                <w:color w:val="000000"/>
                <w:kern w:val="0"/>
                <w:sz w:val="22"/>
                <w:lang w:bidi="ar"/>
              </w:rPr>
              <w:t>自评得分</w:t>
            </w:r>
          </w:p>
        </w:tc>
      </w:tr>
      <w:tr w14:paraId="4239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6" w:type="dxa"/>
            <w:vMerge w:val="restart"/>
            <w:noWrap/>
            <w:vAlign w:val="center"/>
          </w:tcPr>
          <w:p w14:paraId="03DDD5E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color w:val="000000"/>
                <w:sz w:val="21"/>
                <w:szCs w:val="22"/>
              </w:rPr>
            </w:pPr>
            <w:r>
              <w:rPr>
                <w:rFonts w:ascii="Times New Roman" w:hAnsi="Times New Roman"/>
                <w:color w:val="000000"/>
                <w:kern w:val="0"/>
                <w:sz w:val="21"/>
                <w:szCs w:val="22"/>
                <w:lang w:bidi="ar"/>
              </w:rPr>
              <w:t>1</w:t>
            </w:r>
          </w:p>
        </w:tc>
        <w:tc>
          <w:tcPr>
            <w:tcW w:w="819" w:type="dxa"/>
            <w:vMerge w:val="restart"/>
            <w:noWrap/>
            <w:vAlign w:val="center"/>
          </w:tcPr>
          <w:p w14:paraId="5A70A533">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ascii="Times New Roman" w:hAnsi="Times New Roman" w:cs="宋体"/>
                <w:color w:val="000000"/>
                <w:sz w:val="21"/>
                <w:szCs w:val="22"/>
              </w:rPr>
            </w:pPr>
            <w:r>
              <w:rPr>
                <w:rFonts w:hint="eastAsia" w:ascii="Times New Roman" w:hAnsi="Times New Roman" w:cs="宋体"/>
                <w:color w:val="000000"/>
                <w:sz w:val="21"/>
                <w:szCs w:val="22"/>
              </w:rPr>
              <w:t>2024</w:t>
            </w:r>
            <w:r>
              <w:rPr>
                <w:rFonts w:hint="eastAsia" w:ascii="方正仿宋_GBK" w:hAnsi="方正仿宋_GBK" w:eastAsia="方正仿宋_GBK" w:cs="方正仿宋_GBK"/>
                <w:color w:val="000000"/>
                <w:sz w:val="21"/>
                <w:szCs w:val="22"/>
              </w:rPr>
              <w:t>年学前教育家庭经济困难幼儿资助专项经费</w:t>
            </w:r>
          </w:p>
        </w:tc>
        <w:tc>
          <w:tcPr>
            <w:tcW w:w="1445" w:type="dxa"/>
            <w:noWrap/>
            <w:vAlign w:val="center"/>
          </w:tcPr>
          <w:p w14:paraId="464820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预算执行率</w:t>
            </w:r>
          </w:p>
        </w:tc>
        <w:tc>
          <w:tcPr>
            <w:tcW w:w="709" w:type="dxa"/>
            <w:noWrap/>
            <w:vAlign w:val="center"/>
          </w:tcPr>
          <w:p w14:paraId="6D5A4720">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64" w:type="dxa"/>
            <w:noWrap/>
            <w:vAlign w:val="center"/>
          </w:tcPr>
          <w:p w14:paraId="1EB231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695" w:type="dxa"/>
            <w:noWrap/>
            <w:vAlign w:val="center"/>
          </w:tcPr>
          <w:p w14:paraId="457133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37" w:type="dxa"/>
            <w:noWrap/>
            <w:vAlign w:val="center"/>
          </w:tcPr>
          <w:p w14:paraId="6E3DB70C">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68" w:type="dxa"/>
            <w:noWrap/>
            <w:vAlign w:val="center"/>
          </w:tcPr>
          <w:p w14:paraId="078C060C">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668" w:type="dxa"/>
            <w:noWrap/>
            <w:vAlign w:val="center"/>
          </w:tcPr>
          <w:p w14:paraId="04055B9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90" w:type="dxa"/>
            <w:noWrap/>
            <w:vAlign w:val="center"/>
          </w:tcPr>
          <w:p w14:paraId="6B630B9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1"/>
                <w:szCs w:val="22"/>
              </w:rPr>
            </w:pPr>
          </w:p>
        </w:tc>
        <w:tc>
          <w:tcPr>
            <w:tcW w:w="780" w:type="dxa"/>
            <w:vMerge w:val="restart"/>
            <w:noWrap/>
            <w:vAlign w:val="center"/>
          </w:tcPr>
          <w:p w14:paraId="441AB78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2"/>
                <w:lang w:val="en-US" w:eastAsia="zh-CN"/>
              </w:rPr>
            </w:pPr>
            <w:r>
              <w:rPr>
                <w:rFonts w:hint="eastAsia" w:ascii="方正仿宋_GBK" w:hAnsi="方正仿宋_GBK" w:eastAsia="方正仿宋_GBK" w:cs="方正仿宋_GBK"/>
                <w:color w:val="000000"/>
                <w:sz w:val="21"/>
                <w:szCs w:val="22"/>
                <w:lang w:val="en-US" w:eastAsia="zh-CN"/>
              </w:rPr>
              <w:t>100</w:t>
            </w:r>
          </w:p>
        </w:tc>
      </w:tr>
      <w:tr w14:paraId="3FEE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6" w:type="dxa"/>
            <w:vMerge w:val="continue"/>
            <w:noWrap/>
            <w:vAlign w:val="center"/>
          </w:tcPr>
          <w:p w14:paraId="5035F5A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color w:val="000000"/>
                <w:sz w:val="21"/>
                <w:szCs w:val="22"/>
              </w:rPr>
            </w:pPr>
          </w:p>
        </w:tc>
        <w:tc>
          <w:tcPr>
            <w:tcW w:w="819" w:type="dxa"/>
            <w:vMerge w:val="continue"/>
            <w:noWrap/>
            <w:vAlign w:val="center"/>
          </w:tcPr>
          <w:p w14:paraId="0371E81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ascii="Times New Roman" w:hAnsi="Times New Roman" w:cs="宋体"/>
                <w:color w:val="000000"/>
                <w:sz w:val="21"/>
                <w:szCs w:val="22"/>
              </w:rPr>
            </w:pPr>
          </w:p>
        </w:tc>
        <w:tc>
          <w:tcPr>
            <w:tcW w:w="1445" w:type="dxa"/>
            <w:noWrap/>
            <w:vAlign w:val="center"/>
          </w:tcPr>
          <w:p w14:paraId="098AA4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资助学生数量</w:t>
            </w:r>
          </w:p>
        </w:tc>
        <w:tc>
          <w:tcPr>
            <w:tcW w:w="709" w:type="dxa"/>
            <w:noWrap/>
            <w:vAlign w:val="center"/>
          </w:tcPr>
          <w:p w14:paraId="4386BB2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64" w:type="dxa"/>
            <w:noWrap/>
            <w:vAlign w:val="center"/>
          </w:tcPr>
          <w:p w14:paraId="0430B0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695" w:type="dxa"/>
            <w:noWrap/>
            <w:vAlign w:val="center"/>
          </w:tcPr>
          <w:p w14:paraId="426998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人次</w:t>
            </w:r>
          </w:p>
        </w:tc>
        <w:tc>
          <w:tcPr>
            <w:tcW w:w="737" w:type="dxa"/>
            <w:noWrap/>
            <w:vAlign w:val="center"/>
          </w:tcPr>
          <w:p w14:paraId="4750CDDC">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968" w:type="dxa"/>
            <w:noWrap/>
            <w:vAlign w:val="center"/>
          </w:tcPr>
          <w:p w14:paraId="531B35C7">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668" w:type="dxa"/>
            <w:noWrap/>
            <w:vAlign w:val="center"/>
          </w:tcPr>
          <w:p w14:paraId="1DCC701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90" w:type="dxa"/>
            <w:noWrap/>
            <w:vAlign w:val="center"/>
          </w:tcPr>
          <w:p w14:paraId="1F7226AF">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1"/>
                <w:szCs w:val="22"/>
              </w:rPr>
            </w:pPr>
          </w:p>
        </w:tc>
        <w:tc>
          <w:tcPr>
            <w:tcW w:w="780" w:type="dxa"/>
            <w:vMerge w:val="continue"/>
            <w:noWrap/>
            <w:vAlign w:val="center"/>
          </w:tcPr>
          <w:p w14:paraId="7E61057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2"/>
              </w:rPr>
            </w:pPr>
          </w:p>
        </w:tc>
      </w:tr>
      <w:tr w14:paraId="6D50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6" w:type="dxa"/>
            <w:vMerge w:val="continue"/>
            <w:noWrap/>
            <w:vAlign w:val="center"/>
          </w:tcPr>
          <w:p w14:paraId="6EA387DA">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color w:val="000000"/>
                <w:sz w:val="21"/>
                <w:szCs w:val="22"/>
              </w:rPr>
            </w:pPr>
          </w:p>
        </w:tc>
        <w:tc>
          <w:tcPr>
            <w:tcW w:w="819" w:type="dxa"/>
            <w:vMerge w:val="continue"/>
            <w:noWrap/>
            <w:vAlign w:val="center"/>
          </w:tcPr>
          <w:p w14:paraId="77CDFA3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ascii="Times New Roman" w:hAnsi="Times New Roman" w:cs="宋体"/>
                <w:color w:val="000000"/>
                <w:sz w:val="21"/>
                <w:szCs w:val="22"/>
              </w:rPr>
            </w:pPr>
          </w:p>
        </w:tc>
        <w:tc>
          <w:tcPr>
            <w:tcW w:w="1445" w:type="dxa"/>
            <w:noWrap/>
            <w:vAlign w:val="center"/>
          </w:tcPr>
          <w:p w14:paraId="73A437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12月前完成</w:t>
            </w:r>
          </w:p>
        </w:tc>
        <w:tc>
          <w:tcPr>
            <w:tcW w:w="709" w:type="dxa"/>
            <w:noWrap/>
            <w:vAlign w:val="center"/>
          </w:tcPr>
          <w:p w14:paraId="64FC2F84">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64" w:type="dxa"/>
            <w:noWrap/>
            <w:vAlign w:val="center"/>
          </w:tcPr>
          <w:p w14:paraId="6742B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695" w:type="dxa"/>
            <w:noWrap/>
            <w:vAlign w:val="center"/>
          </w:tcPr>
          <w:p w14:paraId="248B5B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37" w:type="dxa"/>
            <w:noWrap/>
            <w:vAlign w:val="center"/>
          </w:tcPr>
          <w:p w14:paraId="08003E1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68" w:type="dxa"/>
            <w:noWrap/>
            <w:vAlign w:val="center"/>
          </w:tcPr>
          <w:p w14:paraId="701A3841">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668" w:type="dxa"/>
            <w:noWrap/>
            <w:vAlign w:val="center"/>
          </w:tcPr>
          <w:p w14:paraId="486FD2C5">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90" w:type="dxa"/>
            <w:noWrap/>
            <w:vAlign w:val="center"/>
          </w:tcPr>
          <w:p w14:paraId="42F1E78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1"/>
                <w:szCs w:val="22"/>
              </w:rPr>
            </w:pPr>
          </w:p>
        </w:tc>
        <w:tc>
          <w:tcPr>
            <w:tcW w:w="780" w:type="dxa"/>
            <w:vMerge w:val="continue"/>
            <w:noWrap/>
            <w:vAlign w:val="center"/>
          </w:tcPr>
          <w:p w14:paraId="1C712E4F">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2"/>
              </w:rPr>
            </w:pPr>
          </w:p>
        </w:tc>
      </w:tr>
      <w:tr w14:paraId="14E0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6" w:type="dxa"/>
            <w:vMerge w:val="continue"/>
            <w:noWrap/>
            <w:vAlign w:val="center"/>
          </w:tcPr>
          <w:p w14:paraId="7AAAC09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color w:val="000000"/>
                <w:sz w:val="21"/>
                <w:szCs w:val="22"/>
              </w:rPr>
            </w:pPr>
          </w:p>
        </w:tc>
        <w:tc>
          <w:tcPr>
            <w:tcW w:w="819" w:type="dxa"/>
            <w:vMerge w:val="continue"/>
            <w:noWrap/>
            <w:vAlign w:val="center"/>
          </w:tcPr>
          <w:p w14:paraId="5577E16C">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ascii="Times New Roman" w:hAnsi="Times New Roman" w:cs="宋体"/>
                <w:color w:val="000000"/>
                <w:sz w:val="21"/>
                <w:szCs w:val="22"/>
              </w:rPr>
            </w:pPr>
          </w:p>
        </w:tc>
        <w:tc>
          <w:tcPr>
            <w:tcW w:w="1445" w:type="dxa"/>
            <w:noWrap/>
            <w:vAlign w:val="center"/>
          </w:tcPr>
          <w:p w14:paraId="4BE572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资助金额</w:t>
            </w:r>
          </w:p>
        </w:tc>
        <w:tc>
          <w:tcPr>
            <w:tcW w:w="709" w:type="dxa"/>
            <w:noWrap/>
            <w:vAlign w:val="center"/>
          </w:tcPr>
          <w:p w14:paraId="139A03E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64" w:type="dxa"/>
            <w:noWrap/>
            <w:vAlign w:val="center"/>
          </w:tcPr>
          <w:p w14:paraId="797BB2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4500</w:t>
            </w:r>
          </w:p>
        </w:tc>
        <w:tc>
          <w:tcPr>
            <w:tcW w:w="695" w:type="dxa"/>
            <w:noWrap/>
            <w:vAlign w:val="center"/>
          </w:tcPr>
          <w:p w14:paraId="310010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元</w:t>
            </w:r>
          </w:p>
        </w:tc>
        <w:tc>
          <w:tcPr>
            <w:tcW w:w="737" w:type="dxa"/>
            <w:noWrap/>
            <w:vAlign w:val="center"/>
          </w:tcPr>
          <w:p w14:paraId="1FA9F05F">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968" w:type="dxa"/>
            <w:noWrap/>
            <w:vAlign w:val="center"/>
          </w:tcPr>
          <w:p w14:paraId="0ACE191A">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4500</w:t>
            </w:r>
          </w:p>
        </w:tc>
        <w:tc>
          <w:tcPr>
            <w:tcW w:w="668" w:type="dxa"/>
            <w:noWrap/>
            <w:vAlign w:val="center"/>
          </w:tcPr>
          <w:p w14:paraId="43C8FF7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590" w:type="dxa"/>
            <w:noWrap/>
            <w:vAlign w:val="center"/>
          </w:tcPr>
          <w:p w14:paraId="2797C4D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1"/>
                <w:szCs w:val="22"/>
              </w:rPr>
            </w:pPr>
          </w:p>
        </w:tc>
        <w:tc>
          <w:tcPr>
            <w:tcW w:w="780" w:type="dxa"/>
            <w:vMerge w:val="continue"/>
            <w:noWrap/>
            <w:vAlign w:val="center"/>
          </w:tcPr>
          <w:p w14:paraId="002F59F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2"/>
              </w:rPr>
            </w:pPr>
          </w:p>
        </w:tc>
      </w:tr>
      <w:tr w14:paraId="4C7F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6" w:type="dxa"/>
            <w:vMerge w:val="continue"/>
            <w:noWrap/>
            <w:vAlign w:val="center"/>
          </w:tcPr>
          <w:p w14:paraId="431681A7">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color w:val="000000"/>
                <w:sz w:val="21"/>
                <w:szCs w:val="22"/>
              </w:rPr>
            </w:pPr>
          </w:p>
        </w:tc>
        <w:tc>
          <w:tcPr>
            <w:tcW w:w="819" w:type="dxa"/>
            <w:vMerge w:val="continue"/>
            <w:noWrap/>
            <w:vAlign w:val="center"/>
          </w:tcPr>
          <w:p w14:paraId="1C32383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ascii="Times New Roman" w:hAnsi="Times New Roman" w:cs="宋体"/>
                <w:color w:val="000000"/>
                <w:sz w:val="21"/>
                <w:szCs w:val="22"/>
              </w:rPr>
            </w:pPr>
          </w:p>
        </w:tc>
        <w:tc>
          <w:tcPr>
            <w:tcW w:w="1445" w:type="dxa"/>
            <w:noWrap/>
            <w:vAlign w:val="center"/>
          </w:tcPr>
          <w:p w14:paraId="33021C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增加教育机会公平性</w:t>
            </w:r>
          </w:p>
        </w:tc>
        <w:tc>
          <w:tcPr>
            <w:tcW w:w="709" w:type="dxa"/>
            <w:noWrap/>
            <w:vAlign w:val="center"/>
          </w:tcPr>
          <w:p w14:paraId="1C43B3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定性</w:t>
            </w:r>
          </w:p>
        </w:tc>
        <w:tc>
          <w:tcPr>
            <w:tcW w:w="764" w:type="dxa"/>
            <w:noWrap/>
            <w:vAlign w:val="center"/>
          </w:tcPr>
          <w:p w14:paraId="11D2C4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好</w:t>
            </w:r>
          </w:p>
        </w:tc>
        <w:tc>
          <w:tcPr>
            <w:tcW w:w="695" w:type="dxa"/>
            <w:noWrap/>
            <w:vAlign w:val="center"/>
          </w:tcPr>
          <w:p w14:paraId="3ECAAA83">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1"/>
                <w:szCs w:val="22"/>
              </w:rPr>
            </w:pPr>
          </w:p>
        </w:tc>
        <w:tc>
          <w:tcPr>
            <w:tcW w:w="737" w:type="dxa"/>
            <w:noWrap/>
            <w:vAlign w:val="center"/>
          </w:tcPr>
          <w:p w14:paraId="08A0F1A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968" w:type="dxa"/>
            <w:noWrap/>
            <w:vAlign w:val="center"/>
          </w:tcPr>
          <w:p w14:paraId="765EFF4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668" w:type="dxa"/>
            <w:noWrap/>
            <w:vAlign w:val="center"/>
          </w:tcPr>
          <w:p w14:paraId="3D023A95">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590" w:type="dxa"/>
            <w:noWrap/>
            <w:vAlign w:val="center"/>
          </w:tcPr>
          <w:p w14:paraId="70163482">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1"/>
                <w:szCs w:val="22"/>
              </w:rPr>
            </w:pPr>
          </w:p>
        </w:tc>
        <w:tc>
          <w:tcPr>
            <w:tcW w:w="780" w:type="dxa"/>
            <w:vMerge w:val="continue"/>
            <w:noWrap/>
            <w:vAlign w:val="center"/>
          </w:tcPr>
          <w:p w14:paraId="59CC4E7F">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2"/>
              </w:rPr>
            </w:pPr>
          </w:p>
        </w:tc>
      </w:tr>
      <w:tr w14:paraId="1371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6" w:type="dxa"/>
            <w:vMerge w:val="continue"/>
            <w:noWrap/>
            <w:vAlign w:val="center"/>
          </w:tcPr>
          <w:p w14:paraId="7ABC0D4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color w:val="000000"/>
                <w:sz w:val="21"/>
                <w:szCs w:val="22"/>
              </w:rPr>
            </w:pPr>
          </w:p>
        </w:tc>
        <w:tc>
          <w:tcPr>
            <w:tcW w:w="819" w:type="dxa"/>
            <w:vMerge w:val="continue"/>
            <w:noWrap/>
            <w:vAlign w:val="center"/>
          </w:tcPr>
          <w:p w14:paraId="0D766C6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ascii="Times New Roman" w:hAnsi="Times New Roman" w:cs="宋体"/>
                <w:color w:val="000000"/>
                <w:sz w:val="21"/>
                <w:szCs w:val="22"/>
              </w:rPr>
            </w:pPr>
          </w:p>
        </w:tc>
        <w:tc>
          <w:tcPr>
            <w:tcW w:w="1445" w:type="dxa"/>
            <w:noWrap/>
            <w:vAlign w:val="center"/>
          </w:tcPr>
          <w:p w14:paraId="15CA96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更多的儿童能够接受高质量的教育</w:t>
            </w:r>
          </w:p>
        </w:tc>
        <w:tc>
          <w:tcPr>
            <w:tcW w:w="709" w:type="dxa"/>
            <w:noWrap/>
            <w:vAlign w:val="center"/>
          </w:tcPr>
          <w:p w14:paraId="2CC85F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定性</w:t>
            </w:r>
          </w:p>
        </w:tc>
        <w:tc>
          <w:tcPr>
            <w:tcW w:w="764" w:type="dxa"/>
            <w:noWrap/>
            <w:vAlign w:val="center"/>
          </w:tcPr>
          <w:p w14:paraId="247499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好</w:t>
            </w:r>
          </w:p>
        </w:tc>
        <w:tc>
          <w:tcPr>
            <w:tcW w:w="695" w:type="dxa"/>
            <w:noWrap/>
            <w:vAlign w:val="center"/>
          </w:tcPr>
          <w:p w14:paraId="41491292">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1"/>
                <w:szCs w:val="22"/>
              </w:rPr>
            </w:pPr>
          </w:p>
        </w:tc>
        <w:tc>
          <w:tcPr>
            <w:tcW w:w="737" w:type="dxa"/>
            <w:noWrap/>
            <w:vAlign w:val="center"/>
          </w:tcPr>
          <w:p w14:paraId="07BD7F6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968" w:type="dxa"/>
            <w:noWrap/>
            <w:vAlign w:val="center"/>
          </w:tcPr>
          <w:p w14:paraId="77CC9FC2">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668" w:type="dxa"/>
            <w:noWrap/>
            <w:vAlign w:val="center"/>
          </w:tcPr>
          <w:p w14:paraId="79E1BCCF">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590" w:type="dxa"/>
            <w:noWrap/>
            <w:vAlign w:val="center"/>
          </w:tcPr>
          <w:p w14:paraId="7E9D30B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1"/>
                <w:szCs w:val="22"/>
              </w:rPr>
            </w:pPr>
          </w:p>
        </w:tc>
        <w:tc>
          <w:tcPr>
            <w:tcW w:w="780" w:type="dxa"/>
            <w:vMerge w:val="continue"/>
            <w:noWrap/>
            <w:vAlign w:val="center"/>
          </w:tcPr>
          <w:p w14:paraId="5891973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2"/>
              </w:rPr>
            </w:pPr>
          </w:p>
        </w:tc>
      </w:tr>
      <w:tr w14:paraId="3CA1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6" w:type="dxa"/>
            <w:vMerge w:val="continue"/>
            <w:noWrap/>
            <w:vAlign w:val="center"/>
          </w:tcPr>
          <w:p w14:paraId="1D8F0C1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ascii="Times New Roman" w:hAnsi="Times New Roman"/>
                <w:color w:val="000000"/>
                <w:sz w:val="21"/>
                <w:szCs w:val="22"/>
              </w:rPr>
            </w:pPr>
          </w:p>
        </w:tc>
        <w:tc>
          <w:tcPr>
            <w:tcW w:w="819" w:type="dxa"/>
            <w:vMerge w:val="continue"/>
            <w:noWrap/>
            <w:vAlign w:val="center"/>
          </w:tcPr>
          <w:p w14:paraId="19058ED6">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ascii="Times New Roman" w:hAnsi="Times New Roman" w:cs="宋体"/>
                <w:color w:val="000000"/>
                <w:sz w:val="21"/>
                <w:szCs w:val="22"/>
              </w:rPr>
            </w:pPr>
          </w:p>
        </w:tc>
        <w:tc>
          <w:tcPr>
            <w:tcW w:w="1445" w:type="dxa"/>
            <w:noWrap/>
            <w:vAlign w:val="center"/>
          </w:tcPr>
          <w:p w14:paraId="36432D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资助对象满意度</w:t>
            </w:r>
          </w:p>
        </w:tc>
        <w:tc>
          <w:tcPr>
            <w:tcW w:w="709" w:type="dxa"/>
            <w:noWrap/>
            <w:vAlign w:val="center"/>
          </w:tcPr>
          <w:p w14:paraId="1724329A">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64" w:type="dxa"/>
            <w:noWrap/>
            <w:vAlign w:val="center"/>
          </w:tcPr>
          <w:p w14:paraId="7F1CAF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695" w:type="dxa"/>
            <w:noWrap/>
            <w:vAlign w:val="center"/>
          </w:tcPr>
          <w:p w14:paraId="7E5133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37" w:type="dxa"/>
            <w:noWrap/>
            <w:vAlign w:val="center"/>
          </w:tcPr>
          <w:p w14:paraId="69C93656">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68" w:type="dxa"/>
            <w:noWrap/>
            <w:vAlign w:val="center"/>
          </w:tcPr>
          <w:p w14:paraId="00457B79">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668" w:type="dxa"/>
            <w:noWrap/>
            <w:vAlign w:val="center"/>
          </w:tcPr>
          <w:p w14:paraId="6BA0BD73">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center"/>
              <w:textAlignment w:val="center"/>
              <w:rPr>
                <w:rFonts w:hint="eastAsia" w:ascii="方正仿宋_GBK" w:hAnsi="方正仿宋_GBK" w:eastAsia="方正仿宋_GBK" w:cs="方正仿宋_GBK"/>
                <w:color w:val="000000"/>
                <w:sz w:val="21"/>
                <w:szCs w:val="22"/>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90" w:type="dxa"/>
            <w:noWrap/>
            <w:vAlign w:val="center"/>
          </w:tcPr>
          <w:p w14:paraId="4C1720F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1"/>
                <w:szCs w:val="22"/>
              </w:rPr>
            </w:pPr>
          </w:p>
        </w:tc>
        <w:tc>
          <w:tcPr>
            <w:tcW w:w="780" w:type="dxa"/>
            <w:vMerge w:val="continue"/>
            <w:noWrap/>
            <w:vAlign w:val="center"/>
          </w:tcPr>
          <w:p w14:paraId="4FC45F5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2"/>
              </w:rPr>
            </w:pPr>
          </w:p>
        </w:tc>
      </w:tr>
    </w:tbl>
    <w:p w14:paraId="0FB92E5F">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lang w:val="en-US" w:eastAsia="zh-CN"/>
        </w:rPr>
      </w:pPr>
      <w:r>
        <w:rPr>
          <w:rStyle w:val="11"/>
          <w:rFonts w:hint="eastAsia" w:ascii="Times New Roman" w:hAnsi="Times New Roman" w:eastAsia="方正楷体_GBK" w:cs="方正楷体_GBK"/>
          <w:b w:val="0"/>
          <w:bCs/>
          <w:sz w:val="32"/>
          <w:szCs w:val="32"/>
          <w:shd w:val="clear" w:color="auto" w:fill="FFFFFF"/>
          <w:lang w:val="en-US" w:eastAsia="zh-CN"/>
        </w:rPr>
        <w:t>（二）单位重点绩效评价情况</w:t>
      </w:r>
    </w:p>
    <w:p w14:paraId="523C8D43">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ind w:firstLine="640" w:firstLineChars="200"/>
        <w:textAlignment w:val="auto"/>
        <w:rPr>
          <w:rFonts w:hint="eastAsia" w:ascii="Times New Roman" w:hAnsi="Times New Roman" w:eastAsia="方正仿宋_GBK" w:cs="方正仿宋_GBK"/>
          <w:color w:val="0000FF"/>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我单位对2024年学前教育家庭经济困难幼儿资助专项经费开展了绩效评价，涉及财政拨款项目资金0.45万元，评价得分100分，评价等次为优。该项目主要用于资助困难幼儿的伙食费和保育保教费，在项目实施过程中，审批流程齐全、附件资料完整，资金使用无截留、挤占、挪用、虚列支出等情况。</w:t>
      </w:r>
    </w:p>
    <w:p w14:paraId="1EE5B546">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方正楷体_GBK"/>
          <w:b w:val="0"/>
          <w:bCs/>
          <w:sz w:val="32"/>
          <w:szCs w:val="32"/>
          <w:shd w:val="clear" w:color="auto" w:fill="FFFFFF"/>
          <w:lang w:val="en-US" w:eastAsia="zh-CN"/>
        </w:rPr>
      </w:pPr>
      <w:r>
        <w:rPr>
          <w:rStyle w:val="11"/>
          <w:rFonts w:hint="eastAsia" w:ascii="Times New Roman" w:hAnsi="Times New Roman" w:eastAsia="方正楷体_GBK" w:cs="方正楷体_GBK"/>
          <w:b w:val="0"/>
          <w:bCs/>
          <w:sz w:val="32"/>
          <w:szCs w:val="32"/>
          <w:shd w:val="clear" w:color="auto" w:fill="FFFFFF"/>
          <w:lang w:val="en-US" w:eastAsia="zh-CN"/>
        </w:rPr>
        <w:t>（三）财政绩效评价情况</w:t>
      </w:r>
    </w:p>
    <w:p w14:paraId="3448861C">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ind w:firstLine="640" w:firstLineChars="200"/>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财政重点绩效评价由区财政局统一公开。</w:t>
      </w:r>
    </w:p>
    <w:p w14:paraId="6CAE6708">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黑体_GBK" w:cs="方正黑体_GBK"/>
          <w:b w:val="0"/>
          <w:bCs/>
          <w:sz w:val="32"/>
          <w:szCs w:val="32"/>
          <w:shd w:val="clear" w:color="auto" w:fill="FFFFFF"/>
          <w:lang w:val="en-US" w:eastAsia="zh-CN"/>
        </w:rPr>
      </w:pPr>
      <w:r>
        <w:rPr>
          <w:rStyle w:val="11"/>
          <w:rFonts w:hint="eastAsia" w:ascii="Times New Roman" w:hAnsi="Times New Roman" w:eastAsia="方正黑体_GBK" w:cs="方正黑体_GBK"/>
          <w:b w:val="0"/>
          <w:bCs/>
          <w:sz w:val="32"/>
          <w:szCs w:val="32"/>
          <w:shd w:val="clear" w:color="auto" w:fill="FFFFFF"/>
          <w:lang w:val="en-US" w:eastAsia="zh-CN"/>
        </w:rPr>
        <w:t>六、专业名词解释</w:t>
      </w:r>
    </w:p>
    <w:p w14:paraId="719224D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（一）财政拨款收入：</w:t>
      </w:r>
      <w:r>
        <w:rPr>
          <w:rFonts w:hint="eastAsia" w:ascii="Times New Roman" w:hAnsi="Times New Roman" w:eastAsia="方正仿宋_GBK" w:cs="方正仿宋_GBK"/>
          <w:kern w:val="0"/>
          <w:sz w:val="32"/>
          <w:szCs w:val="32"/>
          <w:shd w:val="clear" w:fill="FFFFFF"/>
        </w:rPr>
        <w:t>指本年度从本级财政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取得的财政拨款，包括一般公共预算财政拨款和政府性基金预算财政拨款。</w:t>
      </w:r>
    </w:p>
    <w:p w14:paraId="7F97F6D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67348B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0717A74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以外的同级单位取得的经费、从非本级财政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取得的经费，以及行政单位收到的财政专户管理资金反映在本项内。</w:t>
      </w:r>
    </w:p>
    <w:p w14:paraId="11ED92A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E0BCEC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4229EAD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5EFDB19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5E2241B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ADA01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769427C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134E41F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E07BD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25F59F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068BE57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096C144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5C6C922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1599E0E7">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黑体_GBK" w:cs="方正黑体_GBK"/>
          <w:b w:val="0"/>
          <w:bCs/>
          <w:sz w:val="32"/>
          <w:szCs w:val="32"/>
          <w:shd w:val="clear" w:color="auto" w:fill="FFFFFF"/>
        </w:rPr>
      </w:pPr>
      <w:r>
        <w:rPr>
          <w:rStyle w:val="11"/>
          <w:rFonts w:hint="eastAsia" w:ascii="Times New Roman" w:hAnsi="Times New Roman" w:eastAsia="方正黑体_GBK" w:cs="方正黑体_GBK"/>
          <w:b w:val="0"/>
          <w:bCs/>
          <w:sz w:val="32"/>
          <w:szCs w:val="32"/>
          <w:shd w:val="clear" w:color="auto" w:fill="FFFFFF"/>
          <w:lang w:val="en-US" w:eastAsia="zh-CN"/>
        </w:rPr>
        <w:t>七、决算公开联系方式及信息反馈渠道</w:t>
      </w:r>
    </w:p>
    <w:p w14:paraId="667305BB">
      <w:pPr>
        <w:pStyle w:val="8"/>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本单位决算公开信息反馈和联系方式：023-88119309</w:t>
      </w:r>
    </w:p>
    <w:p w14:paraId="5A0D3F36">
      <w:pPr>
        <w:pStyle w:val="8"/>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p>
    <w:p w14:paraId="764B8CC1">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47876604">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6FADD100">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0266D44C">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4F08C0D1">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5276CA3E">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3F2FCE33">
      <w:pPr>
        <w:keepNext w:val="0"/>
        <w:keepLines w:val="0"/>
        <w:pageBreakBefore w:val="0"/>
        <w:widowControl/>
        <w:kinsoku/>
        <w:wordWrap/>
        <w:overflowPunct/>
        <w:topLinePunct w:val="0"/>
        <w:autoSpaceDN/>
        <w:bidi w:val="0"/>
        <w:adjustRightInd w:val="0"/>
        <w:snapToGrid w:val="0"/>
        <w:spacing w:beforeAutospacing="0" w:afterAutospacing="0" w:line="600" w:lineRule="exact"/>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 xml:space="preserve">          7.政府性基金预算财政拨款收入支出决算表</w:t>
      </w:r>
    </w:p>
    <w:p w14:paraId="41A503A2">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0378E879">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00A17E5F">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227763D3">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p w14:paraId="3FA5EA9E">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E25912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2120454">
            <w:pPr>
              <w:spacing w:line="400" w:lineRule="exact"/>
              <w:jc w:val="left"/>
              <w:textAlignment w:val="bottom"/>
              <w:rPr>
                <w:rFonts w:hint="default" w:eastAsia="宋体" w:cs="宋体"/>
                <w:b w:val="0"/>
                <w:bCs/>
                <w:color w:val="000000"/>
                <w:sz w:val="32"/>
                <w:szCs w:val="32"/>
                <w:lang w:val="en-US" w:eastAsia="zh-CN"/>
              </w:rPr>
            </w:pPr>
            <w:r>
              <w:rPr>
                <w:rStyle w:val="11"/>
                <w:rFonts w:hint="eastAsia" w:ascii="Times New Roman" w:hAnsi="Times New Roman" w:eastAsia="方正黑体_GBK" w:cs="方正黑体_GBK"/>
                <w:b w:val="0"/>
                <w:bCs/>
                <w:sz w:val="32"/>
                <w:szCs w:val="32"/>
                <w:shd w:val="clear" w:color="auto" w:fill="FFFFFF"/>
                <w:lang w:val="en-US" w:eastAsia="zh-CN" w:bidi="ar-SA"/>
              </w:rPr>
              <w:t>附件</w:t>
            </w:r>
            <w:r>
              <w:rPr>
                <w:rFonts w:hint="eastAsia" w:ascii="Times New Roman" w:hAnsi="Times New Roman" w:eastAsia="方正仿宋_GBK" w:cs="方正仿宋_GBK"/>
                <w:sz w:val="32"/>
                <w:szCs w:val="32"/>
                <w:shd w:val="clear" w:color="auto" w:fill="FFFFFF"/>
                <w:lang w:val="en-US" w:eastAsia="zh-CN" w:bidi="ar-SA"/>
              </w:rPr>
              <w:t>1</w:t>
            </w:r>
          </w:p>
          <w:p w14:paraId="613E46C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771AE8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978017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7B262F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271428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AE3B7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C7058C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422424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重庆市九龙坡区华岩新城实验幼儿园</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69C61A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3DEB41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FB03C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2EF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49504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E5BD4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6AC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7C1C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5FB0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CDA9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B63CA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70A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D73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233.29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6779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516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0548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BD0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B15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9178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6B9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83A0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6DC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80F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4D31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D2D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1613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6AA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14D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E64B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F7B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7A4E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D83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8F7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F3E9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3DC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358.82</w:t>
            </w:r>
            <w:r>
              <w:rPr>
                <w:rFonts w:ascii="Times New Roman" w:hAnsi="Times New Roman"/>
                <w:color w:val="000000"/>
                <w:sz w:val="20"/>
                <w:u w:color="auto"/>
              </w:rPr>
              <w:t xml:space="preserve"> </w:t>
            </w:r>
          </w:p>
        </w:tc>
      </w:tr>
      <w:tr w14:paraId="31ECCC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737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10F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6613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A5E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68C8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02C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051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2206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4B8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59AE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8953">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91DC2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FB8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024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w:t>
            </w:r>
            <w:r>
              <w:rPr>
                <w:rFonts w:ascii="Times New Roman" w:hAnsi="Times New Roman"/>
                <w:color w:val="000000"/>
                <w:sz w:val="20"/>
                <w:u w:color="auto"/>
              </w:rPr>
              <w:t xml:space="preserve"> </w:t>
            </w:r>
          </w:p>
        </w:tc>
      </w:tr>
      <w:tr w14:paraId="408FAF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E79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0DD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D45E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09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r>
      <w:tr w14:paraId="6AB1EB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00E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A4E1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F3CE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FF3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FCBC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B69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1E6C4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C503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EB0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05E1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CBB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03F5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2AD1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458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AD07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0C1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7B1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15EA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E67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7544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ACB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299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4F82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FE8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338B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928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EEC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DDEF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9EE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B89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1C8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CBE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48E6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EA5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168A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88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FBD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D8D4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AB4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F58F5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989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8AC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D6861">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77A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582A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607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7A0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F7FB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A55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r>
      <w:tr w14:paraId="7F3548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E5B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464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3726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18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FA20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CB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6A98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60B9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7FC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FA69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BD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307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45B4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C73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E390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967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8FA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8DAE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020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6932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5139">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C296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7CA0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1EF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95D3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91E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0C77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06CD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A82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B7E4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5D9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6B2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9CAB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75F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0BE4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D60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428D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0E1B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DFF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366.09</w:t>
            </w:r>
            <w:r>
              <w:rPr>
                <w:rFonts w:ascii="Times New Roman" w:hAnsi="Times New Roman"/>
                <w:color w:val="000000"/>
                <w:sz w:val="20"/>
                <w:u w:color="auto"/>
              </w:rPr>
              <w:t xml:space="preserve"> </w:t>
            </w:r>
          </w:p>
        </w:tc>
      </w:tr>
      <w:tr w14:paraId="70C322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75B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D8C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E590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123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FEAF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17C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193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C590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F1830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D14B1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C877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FF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FC738F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0F1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366.09</w:t>
            </w:r>
            <w:r>
              <w:rPr>
                <w:rFonts w:ascii="Times New Roman" w:hAnsi="Times New Roman"/>
                <w:color w:val="000000"/>
                <w:sz w:val="20"/>
                <w:u w:color="auto"/>
              </w:rPr>
              <w:t xml:space="preserve"> </w:t>
            </w:r>
          </w:p>
        </w:tc>
      </w:tr>
    </w:tbl>
    <w:p w14:paraId="09BF1D07">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14:paraId="1DCB2816">
      <w:pPr>
        <w:rPr>
          <w:rFonts w:cs="宋体"/>
          <w:sz w:val="20"/>
          <w:szCs w:val="20"/>
        </w:rPr>
      </w:pPr>
      <w:r>
        <w:rPr>
          <w:rFonts w:cs="宋体"/>
          <w:sz w:val="20"/>
          <w:szCs w:val="20"/>
        </w:rPr>
        <w:br w:type="page"/>
      </w:r>
    </w:p>
    <w:p w14:paraId="3B0870A1">
      <w:pPr>
        <w:spacing w:line="240" w:lineRule="exact"/>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6656915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C2BAC6C">
            <w:pPr>
              <w:spacing w:line="400" w:lineRule="exact"/>
              <w:jc w:val="left"/>
              <w:textAlignment w:val="bottom"/>
              <w:rPr>
                <w:rFonts w:cs="宋体"/>
                <w:b w:val="0"/>
                <w:bCs/>
                <w:color w:val="000000"/>
                <w:sz w:val="32"/>
                <w:szCs w:val="32"/>
              </w:rPr>
            </w:pPr>
            <w:r>
              <w:rPr>
                <w:rStyle w:val="11"/>
                <w:rFonts w:hint="eastAsia" w:ascii="Times New Roman" w:hAnsi="Times New Roman" w:eastAsia="方正黑体_GBK" w:cs="方正黑体_GBK"/>
                <w:b w:val="0"/>
                <w:bCs/>
                <w:sz w:val="32"/>
                <w:szCs w:val="32"/>
                <w:shd w:val="clear" w:color="auto" w:fill="FFFFFF"/>
                <w:lang w:val="en-US" w:eastAsia="zh-CN" w:bidi="ar-SA"/>
              </w:rPr>
              <w:t>附件</w:t>
            </w:r>
            <w:r>
              <w:rPr>
                <w:rFonts w:hint="eastAsia" w:ascii="Times New Roman" w:hAnsi="Times New Roman" w:eastAsia="方正仿宋_GBK" w:cs="方正仿宋_GBK"/>
                <w:sz w:val="32"/>
                <w:szCs w:val="32"/>
                <w:shd w:val="clear" w:color="auto" w:fill="FFFFFF"/>
                <w:lang w:val="en-US" w:eastAsia="zh-CN" w:bidi="ar-SA"/>
              </w:rPr>
              <w:t>2</w:t>
            </w:r>
          </w:p>
          <w:p w14:paraId="585132C4">
            <w:pPr>
              <w:jc w:val="center"/>
              <w:textAlignment w:val="bottom"/>
              <w:rPr>
                <w:rFonts w:hint="default" w:cs="宋体"/>
                <w:b/>
                <w:color w:val="000000"/>
                <w:sz w:val="32"/>
                <w:szCs w:val="32"/>
              </w:rPr>
            </w:pPr>
            <w:r>
              <w:rPr>
                <w:rFonts w:cs="宋体"/>
                <w:b/>
                <w:color w:val="000000"/>
                <w:sz w:val="32"/>
                <w:szCs w:val="32"/>
              </w:rPr>
              <w:t>收入决算表</w:t>
            </w:r>
          </w:p>
        </w:tc>
      </w:tr>
      <w:tr w14:paraId="776DF62A">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5F05D6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重庆市九龙坡区华岩新城实验幼儿园</w:t>
            </w:r>
          </w:p>
        </w:tc>
        <w:tc>
          <w:tcPr>
            <w:tcW w:w="467" w:type="pct"/>
            <w:tcBorders>
              <w:top w:val="nil"/>
              <w:left w:val="nil"/>
              <w:bottom w:val="nil"/>
              <w:right w:val="nil"/>
            </w:tcBorders>
            <w:shd w:val="clear" w:color="auto" w:fill="auto"/>
            <w:noWrap/>
            <w:tcMar>
              <w:top w:w="15" w:type="dxa"/>
              <w:left w:w="15" w:type="dxa"/>
              <w:right w:w="15" w:type="dxa"/>
            </w:tcMar>
            <w:vAlign w:val="bottom"/>
          </w:tcPr>
          <w:p w14:paraId="75D9CD5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55E2E3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08A208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521F65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977FA0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0E6E8B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7B3C0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81E30A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AC80288">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FCA3F3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FC0961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E7A0B2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A67FB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3DC5CA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B913DF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199E24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727046">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F083FF2">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FBEB">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8E4A0">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A6C2A">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7617F">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0DA59">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F01E8">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4617">
            <w:pPr>
              <w:jc w:val="center"/>
              <w:textAlignment w:val="center"/>
              <w:rPr>
                <w:rFonts w:hint="default" w:cs="宋体"/>
                <w:b/>
                <w:color w:val="000000"/>
                <w:sz w:val="20"/>
                <w:szCs w:val="20"/>
              </w:rPr>
            </w:pPr>
            <w:r>
              <w:rPr>
                <w:rFonts w:cs="宋体"/>
                <w:b/>
                <w:color w:val="000000"/>
                <w:sz w:val="20"/>
                <w:szCs w:val="20"/>
              </w:rPr>
              <w:t>其他收入</w:t>
            </w:r>
          </w:p>
        </w:tc>
      </w:tr>
      <w:tr w14:paraId="2AF0F88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7E80">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3C3F0B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D619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FD5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3B344">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8BCDF">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A074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F98A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739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08313">
            <w:pPr>
              <w:jc w:val="center"/>
              <w:rPr>
                <w:rFonts w:hint="default" w:cs="宋体"/>
                <w:b/>
                <w:color w:val="000000"/>
                <w:sz w:val="20"/>
                <w:szCs w:val="20"/>
              </w:rPr>
            </w:pPr>
          </w:p>
        </w:tc>
      </w:tr>
      <w:tr w14:paraId="6F89F3A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071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BB441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FEB5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4ED9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FC06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08C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8AA6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E8EC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F4AF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27550">
            <w:pPr>
              <w:jc w:val="center"/>
              <w:rPr>
                <w:rFonts w:hint="default" w:cs="宋体"/>
                <w:b/>
                <w:color w:val="000000"/>
                <w:sz w:val="20"/>
                <w:szCs w:val="20"/>
              </w:rPr>
            </w:pPr>
          </w:p>
        </w:tc>
      </w:tr>
      <w:tr w14:paraId="50E4A34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056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66329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2B2F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F8A8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645D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A2CC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F413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9170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237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C0593">
            <w:pPr>
              <w:jc w:val="center"/>
              <w:rPr>
                <w:rFonts w:hint="default" w:cs="宋体"/>
                <w:b/>
                <w:color w:val="000000"/>
                <w:sz w:val="20"/>
                <w:szCs w:val="20"/>
              </w:rPr>
            </w:pPr>
          </w:p>
        </w:tc>
      </w:tr>
      <w:tr w14:paraId="577C553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BDC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31182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0E2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3B1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8BC9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E7C1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0A24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8642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262D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F03EC">
            <w:pPr>
              <w:jc w:val="center"/>
              <w:rPr>
                <w:rFonts w:hint="default" w:cs="宋体"/>
                <w:b/>
                <w:color w:val="000000"/>
                <w:sz w:val="20"/>
                <w:szCs w:val="20"/>
              </w:rPr>
            </w:pPr>
          </w:p>
        </w:tc>
      </w:tr>
      <w:tr w14:paraId="7E47F623">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D25B">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0ED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366.09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D37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233.29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067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43C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132.80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A15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132.80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F9F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A23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3B8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46B58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55F5">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29D4E">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7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7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9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B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132.80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5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132.80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3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E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2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5AD6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D0D8">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D74A9">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A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3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C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6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132.80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A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132.80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3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42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7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348E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7A72">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92903">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C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B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226.02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5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5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132.80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4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132.80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E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2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9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39E4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0FB4">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6DAFB">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0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C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8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A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6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C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3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3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C676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1C7B">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B5C71">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5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F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D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0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5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9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4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0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F90B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3F9E">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E3F7C">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2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8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7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2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D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E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8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30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3D55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9F3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25219">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B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0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5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9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7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6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0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8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01DEB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21C5">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8B0DB">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B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9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A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B3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D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2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7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F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1D0F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83A2">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5DE5A">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C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F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0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6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C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8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3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0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577D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585F">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9636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0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9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C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9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B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E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6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2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7485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4BCF">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63298">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1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9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4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A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2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2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2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D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DB15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EE0E">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1F8CF">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1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5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9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2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E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9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5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9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A107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306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63E48">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4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A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5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D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E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C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8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8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8670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DCEB">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96F95">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F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A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F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3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4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A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C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A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39FDDFF">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14:paraId="3C4199D3">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6641FC2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39C3669">
            <w:pPr>
              <w:spacing w:line="400" w:lineRule="exact"/>
              <w:jc w:val="left"/>
              <w:textAlignment w:val="bottom"/>
              <w:rPr>
                <w:rFonts w:hint="default" w:cs="宋体"/>
                <w:b w:val="0"/>
                <w:bCs/>
                <w:color w:val="000000"/>
                <w:sz w:val="32"/>
                <w:szCs w:val="32"/>
                <w:lang w:val="en-US"/>
              </w:rPr>
            </w:pPr>
            <w:r>
              <w:rPr>
                <w:rStyle w:val="11"/>
                <w:rFonts w:hint="eastAsia" w:ascii="Times New Roman" w:hAnsi="Times New Roman" w:eastAsia="方正黑体_GBK" w:cs="方正黑体_GBK"/>
                <w:b w:val="0"/>
                <w:bCs/>
                <w:sz w:val="32"/>
                <w:szCs w:val="32"/>
                <w:shd w:val="clear" w:color="auto" w:fill="FFFFFF"/>
                <w:lang w:val="en-US" w:eastAsia="zh-CN" w:bidi="ar-SA"/>
              </w:rPr>
              <w:t>附件</w:t>
            </w:r>
            <w:r>
              <w:rPr>
                <w:rFonts w:hint="eastAsia" w:ascii="Times New Roman" w:hAnsi="Times New Roman" w:eastAsia="方正仿宋_GBK" w:cs="方正仿宋_GBK"/>
                <w:sz w:val="32"/>
                <w:szCs w:val="32"/>
                <w:shd w:val="clear" w:color="auto" w:fill="FFFFFF"/>
                <w:lang w:val="en-US" w:eastAsia="zh-CN" w:bidi="ar-SA"/>
              </w:rPr>
              <w:t>3</w:t>
            </w:r>
          </w:p>
          <w:p w14:paraId="076AC984">
            <w:pPr>
              <w:jc w:val="center"/>
              <w:textAlignment w:val="bottom"/>
              <w:rPr>
                <w:rFonts w:hint="default" w:cs="宋体"/>
                <w:b/>
                <w:color w:val="000000"/>
                <w:sz w:val="32"/>
                <w:szCs w:val="32"/>
              </w:rPr>
            </w:pPr>
            <w:r>
              <w:rPr>
                <w:rFonts w:cs="宋体"/>
                <w:b/>
                <w:color w:val="000000"/>
                <w:sz w:val="32"/>
                <w:szCs w:val="32"/>
              </w:rPr>
              <w:t>支出决算表</w:t>
            </w:r>
          </w:p>
        </w:tc>
      </w:tr>
      <w:tr w14:paraId="26AC416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E707F1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重庆市九龙坡区华岩新城实验幼儿园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5C95D0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C5E414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AFF5CF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5D1A55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FCDE74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3556A25">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481043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BF246C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09F53C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5D6232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362462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B68C6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FE3CC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77FB8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F279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A15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A84D3">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08229">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91B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92EB">
            <w:pPr>
              <w:jc w:val="center"/>
              <w:textAlignment w:val="center"/>
              <w:rPr>
                <w:rFonts w:hint="default" w:cs="宋体"/>
                <w:b/>
                <w:color w:val="000000"/>
                <w:sz w:val="20"/>
                <w:szCs w:val="20"/>
              </w:rPr>
            </w:pPr>
            <w:r>
              <w:rPr>
                <w:rFonts w:cs="宋体"/>
                <w:b/>
                <w:color w:val="000000"/>
                <w:sz w:val="20"/>
                <w:szCs w:val="20"/>
              </w:rPr>
              <w:t>对附属单位补助支出</w:t>
            </w:r>
          </w:p>
        </w:tc>
      </w:tr>
      <w:tr w14:paraId="5A0885A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EB3F">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6CDCDE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E85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815C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AF39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B15F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5801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3A14">
            <w:pPr>
              <w:jc w:val="center"/>
              <w:rPr>
                <w:rFonts w:hint="default" w:cs="宋体"/>
                <w:b/>
                <w:color w:val="000000"/>
                <w:sz w:val="20"/>
                <w:szCs w:val="20"/>
              </w:rPr>
            </w:pPr>
          </w:p>
        </w:tc>
      </w:tr>
      <w:tr w14:paraId="72334F9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BF3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B4F3A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1D93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E48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1E6F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878B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90B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8BA45">
            <w:pPr>
              <w:jc w:val="center"/>
              <w:rPr>
                <w:rFonts w:hint="default" w:cs="宋体"/>
                <w:b/>
                <w:color w:val="000000"/>
                <w:sz w:val="20"/>
                <w:szCs w:val="20"/>
              </w:rPr>
            </w:pPr>
          </w:p>
        </w:tc>
      </w:tr>
      <w:tr w14:paraId="685BB55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1DF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25522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8F48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62C2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905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4642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6FBD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EF4F">
            <w:pPr>
              <w:jc w:val="center"/>
              <w:rPr>
                <w:rFonts w:hint="default" w:cs="宋体"/>
                <w:b/>
                <w:color w:val="000000"/>
                <w:sz w:val="20"/>
                <w:szCs w:val="20"/>
              </w:rPr>
            </w:pPr>
          </w:p>
        </w:tc>
      </w:tr>
      <w:tr w14:paraId="2894B23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33B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C3092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181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29F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94A5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AE7C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9C9D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5A772">
            <w:pPr>
              <w:jc w:val="center"/>
              <w:rPr>
                <w:rFonts w:hint="default" w:cs="宋体"/>
                <w:b/>
                <w:color w:val="000000"/>
                <w:sz w:val="20"/>
                <w:szCs w:val="20"/>
              </w:rPr>
            </w:pPr>
          </w:p>
        </w:tc>
      </w:tr>
      <w:tr w14:paraId="5B87B5A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3B55">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163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366.09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DED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42.79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F6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323.30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A7E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5D1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FF7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04ECA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2486">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CB99E">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0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C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1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F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A9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F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B969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C9AE">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8223B">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F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4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0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3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0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9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544C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9F01">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13AB">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4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0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1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0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4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7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C62D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929A">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D105C">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8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E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5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9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D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B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DD34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A133">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7A624">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8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9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0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7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1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E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F328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453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EB30F">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6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8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9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5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4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8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DA77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9CE3">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B8E3D">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A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4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9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F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B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0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D520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B34E">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DF98E">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B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5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7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E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D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D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8923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6D22">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D4035">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9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C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2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F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D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7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7491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DC9D">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0C96C">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9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A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0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B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E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9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B71E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E6A2">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6A813">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4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7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8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2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8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3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1BB0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3F61">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D77D0">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F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E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4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E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C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A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DD2F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067E">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E6A1E">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D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3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1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6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F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D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9C8B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0E9A">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B5F5A">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6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1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E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C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2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6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CA2E3B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5DEECCE5">
      <w:pPr>
        <w:rPr>
          <w:rFonts w:hint="default" w:cs="宋体"/>
          <w:sz w:val="21"/>
          <w:szCs w:val="21"/>
        </w:rPr>
      </w:pPr>
      <w:r>
        <w:rPr>
          <w:rFonts w:cs="宋体"/>
          <w:sz w:val="21"/>
          <w:szCs w:val="21"/>
        </w:rPr>
        <w:br w:type="page"/>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D7F3D5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308CAFA">
            <w:pPr>
              <w:spacing w:line="400" w:lineRule="exact"/>
              <w:jc w:val="left"/>
              <w:textAlignment w:val="bottom"/>
              <w:rPr>
                <w:rFonts w:hint="default" w:eastAsia="宋体" w:cs="宋体"/>
                <w:b w:val="0"/>
                <w:bCs/>
                <w:color w:val="000000"/>
                <w:sz w:val="32"/>
                <w:szCs w:val="32"/>
                <w:lang w:val="en-US" w:eastAsia="zh-CN"/>
              </w:rPr>
            </w:pPr>
            <w:r>
              <w:rPr>
                <w:rStyle w:val="11"/>
                <w:rFonts w:hint="eastAsia" w:ascii="Times New Roman" w:hAnsi="Times New Roman" w:eastAsia="方正黑体_GBK" w:cs="方正黑体_GBK"/>
                <w:b w:val="0"/>
                <w:bCs/>
                <w:sz w:val="32"/>
                <w:szCs w:val="32"/>
                <w:shd w:val="clear" w:color="auto" w:fill="FFFFFF"/>
                <w:lang w:val="en-US" w:eastAsia="zh-CN" w:bidi="ar-SA"/>
              </w:rPr>
              <w:t>附件</w:t>
            </w:r>
            <w:r>
              <w:rPr>
                <w:rFonts w:hint="eastAsia" w:ascii="Times New Roman" w:hAnsi="Times New Roman" w:eastAsia="方正仿宋_GBK" w:cs="方正仿宋_GBK"/>
                <w:sz w:val="32"/>
                <w:szCs w:val="32"/>
                <w:shd w:val="clear" w:color="auto" w:fill="FFFFFF"/>
                <w:lang w:val="en-US" w:eastAsia="zh-CN" w:bidi="ar-SA"/>
              </w:rPr>
              <w:t>4</w:t>
            </w:r>
          </w:p>
          <w:p w14:paraId="7EA8D72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C81D9D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CA22AF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重庆市九龙坡区华岩新城实验幼儿园</w:t>
            </w:r>
          </w:p>
        </w:tc>
        <w:tc>
          <w:tcPr>
            <w:tcW w:w="577" w:type="pct"/>
            <w:tcBorders>
              <w:top w:val="nil"/>
              <w:left w:val="nil"/>
              <w:bottom w:val="nil"/>
              <w:right w:val="nil"/>
            </w:tcBorders>
            <w:shd w:val="clear" w:color="auto" w:fill="auto"/>
            <w:noWrap/>
            <w:tcMar>
              <w:top w:w="15" w:type="dxa"/>
              <w:left w:w="15" w:type="dxa"/>
              <w:right w:w="15" w:type="dxa"/>
            </w:tcMar>
            <w:vAlign w:val="bottom"/>
          </w:tcPr>
          <w:p w14:paraId="5A697A7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3ED1C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F4576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BA600F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75DBA8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76CA95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72E43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3C7EC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57B3E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DCD3BD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F8206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B2F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DAF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2A2951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7944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6AD5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6BEF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63AA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666762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FE6C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6FE4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E03A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F8D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D54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1C98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02D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5D67F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B6E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00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A2C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28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3F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14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55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1D04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183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70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9E0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5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63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37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16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46BA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E82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C6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18D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B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41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1B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FA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4C32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C2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754A4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451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61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A2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5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8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9B62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B8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F46A3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A25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26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B1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C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70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E4C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3A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6BA4B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2C4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96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F0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E0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B5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5DFE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7E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0812B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D67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48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90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7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0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8C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60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05F6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1CF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C4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6E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33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37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FD1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3C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5B0B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341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47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0F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D0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8D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2D4C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1E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AA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009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AD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2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0B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3C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C0D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F7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915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9B6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69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00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1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D4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A005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24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EC8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25C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7D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B1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69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8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748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178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119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45A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6E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1D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35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D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5F3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9E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95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261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7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F7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93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1C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9329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44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9A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10B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51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C1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3F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60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A290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8A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77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6C9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B5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B6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A54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08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5CC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D1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4A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C79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E9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D0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12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24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005E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E1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63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9E7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BB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5D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31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1C8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5501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39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0C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473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B5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E1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2E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13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EFB3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02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A9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D2A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2B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58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2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8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F8BA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9E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1DE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5CA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C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F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6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06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EA79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08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B7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8B4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5D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B5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62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29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665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9D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0B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265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8F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66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2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90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51BC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7EA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F3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98B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F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3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C5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08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3324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8AE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EC2A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791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14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AC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84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D6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0785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7348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20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124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C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6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5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0F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3BFA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87C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7D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660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E3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EB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62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24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D279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259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0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5B6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25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7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9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7C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760C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9EC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23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07388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DE438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0E5E6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6CC0C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ACDBF9">
            <w:pPr>
              <w:spacing w:line="200" w:lineRule="exact"/>
              <w:rPr>
                <w:rFonts w:hint="default" w:ascii="Times New Roman" w:hAnsi="Times New Roman"/>
                <w:color w:val="000000"/>
                <w:sz w:val="18"/>
                <w:szCs w:val="18"/>
              </w:rPr>
            </w:pPr>
          </w:p>
        </w:tc>
      </w:tr>
      <w:tr w14:paraId="2EED49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F29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F0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B2C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0AE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2F9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059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7BCF">
            <w:pPr>
              <w:spacing w:line="200" w:lineRule="exact"/>
              <w:jc w:val="right"/>
              <w:rPr>
                <w:rFonts w:hint="default" w:ascii="Times New Roman" w:hAnsi="Times New Roman"/>
                <w:color w:val="000000"/>
                <w:sz w:val="18"/>
                <w:szCs w:val="18"/>
              </w:rPr>
            </w:pPr>
          </w:p>
        </w:tc>
      </w:tr>
      <w:tr w14:paraId="72232C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AFD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6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7BF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3E9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9FA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FF6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EE4D">
            <w:pPr>
              <w:spacing w:line="200" w:lineRule="exact"/>
              <w:jc w:val="right"/>
              <w:rPr>
                <w:rFonts w:hint="default" w:ascii="Times New Roman" w:hAnsi="Times New Roman"/>
                <w:color w:val="000000"/>
                <w:sz w:val="18"/>
                <w:szCs w:val="18"/>
              </w:rPr>
            </w:pPr>
          </w:p>
        </w:tc>
      </w:tr>
      <w:tr w14:paraId="0F4E3E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36F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90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14D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CA1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B4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3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6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7FD37B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44FDEEE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23E0F45">
            <w:pPr>
              <w:jc w:val="left"/>
              <w:textAlignment w:val="bottom"/>
              <w:rPr>
                <w:rFonts w:hint="default" w:ascii="Times New Roman" w:hAnsi="Times New Roman" w:eastAsia="方正仿宋_GBK" w:cs="方正仿宋_GBK"/>
                <w:sz w:val="32"/>
                <w:szCs w:val="32"/>
                <w:shd w:val="clear" w:color="auto" w:fill="FFFFFF"/>
                <w:lang w:val="en-US" w:eastAsia="zh-CN" w:bidi="ar-SA"/>
              </w:rPr>
            </w:pPr>
            <w:r>
              <w:rPr>
                <w:rStyle w:val="11"/>
                <w:rFonts w:hint="eastAsia" w:ascii="Times New Roman" w:hAnsi="Times New Roman" w:eastAsia="方正黑体_GBK" w:cs="方正黑体_GBK"/>
                <w:b w:val="0"/>
                <w:bCs/>
                <w:sz w:val="32"/>
                <w:szCs w:val="32"/>
                <w:shd w:val="clear" w:color="auto" w:fill="FFFFFF"/>
                <w:lang w:val="en-US" w:eastAsia="zh-CN" w:bidi="ar-SA"/>
              </w:rPr>
              <w:t>附件</w:t>
            </w:r>
            <w:r>
              <w:rPr>
                <w:rFonts w:hint="eastAsia" w:ascii="Times New Roman" w:hAnsi="Times New Roman" w:eastAsia="方正仿宋_GBK" w:cs="方正仿宋_GBK"/>
                <w:sz w:val="32"/>
                <w:szCs w:val="32"/>
                <w:shd w:val="clear" w:color="auto" w:fill="FFFFFF"/>
                <w:lang w:val="en-US" w:eastAsia="zh-CN" w:bidi="ar-SA"/>
              </w:rPr>
              <w:t>5</w:t>
            </w:r>
          </w:p>
          <w:p w14:paraId="2B90964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1B70F6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6760E0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重庆市九龙坡区华岩新城实验幼儿园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C33129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62A7CC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16183FE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4503196">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96042C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9AED6F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A0989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CC4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82667D">
            <w:pPr>
              <w:jc w:val="center"/>
              <w:textAlignment w:val="center"/>
              <w:rPr>
                <w:rFonts w:hint="default" w:cs="宋体"/>
                <w:b/>
                <w:color w:val="000000"/>
                <w:sz w:val="20"/>
                <w:szCs w:val="20"/>
              </w:rPr>
            </w:pPr>
            <w:r>
              <w:rPr>
                <w:rFonts w:cs="宋体"/>
                <w:b/>
                <w:color w:val="000000"/>
                <w:sz w:val="20"/>
                <w:szCs w:val="20"/>
              </w:rPr>
              <w:t>本年支出</w:t>
            </w:r>
          </w:p>
        </w:tc>
      </w:tr>
      <w:tr w14:paraId="30758A1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DBE9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1766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566D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6CDAA">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E7B13">
            <w:pPr>
              <w:jc w:val="center"/>
              <w:textAlignment w:val="center"/>
              <w:rPr>
                <w:rFonts w:hint="default" w:cs="宋体"/>
                <w:b/>
                <w:color w:val="000000"/>
                <w:sz w:val="20"/>
                <w:szCs w:val="20"/>
              </w:rPr>
            </w:pPr>
            <w:r>
              <w:rPr>
                <w:rFonts w:cs="宋体"/>
                <w:b/>
                <w:color w:val="000000"/>
                <w:sz w:val="20"/>
                <w:szCs w:val="20"/>
              </w:rPr>
              <w:t>项目支出</w:t>
            </w:r>
          </w:p>
        </w:tc>
      </w:tr>
      <w:tr w14:paraId="23B51C3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D948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8949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7526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4CCC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DAF62">
            <w:pPr>
              <w:jc w:val="center"/>
              <w:rPr>
                <w:rFonts w:hint="default" w:cs="宋体"/>
                <w:b/>
                <w:color w:val="000000"/>
                <w:sz w:val="20"/>
                <w:szCs w:val="20"/>
              </w:rPr>
            </w:pPr>
          </w:p>
        </w:tc>
      </w:tr>
      <w:tr w14:paraId="111A421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8514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92B9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8F79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EA5F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F2E31">
            <w:pPr>
              <w:jc w:val="center"/>
              <w:rPr>
                <w:rFonts w:hint="default" w:cs="宋体"/>
                <w:b/>
                <w:color w:val="000000"/>
                <w:sz w:val="20"/>
                <w:szCs w:val="20"/>
              </w:rPr>
            </w:pPr>
          </w:p>
        </w:tc>
      </w:tr>
      <w:tr w14:paraId="56D721F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2FC0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1E7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D83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6D9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190.50</w:t>
            </w:r>
            <w:r>
              <w:rPr>
                <w:rFonts w:ascii="Times New Roman" w:hAnsi="Times New Roman"/>
                <w:b/>
                <w:color w:val="000000"/>
                <w:sz w:val="20"/>
                <w:u w:color="auto"/>
              </w:rPr>
              <w:t xml:space="preserve"> </w:t>
            </w:r>
          </w:p>
        </w:tc>
      </w:tr>
      <w:tr w14:paraId="0A085F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21B2">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D45F7">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6A4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7B0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5C8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190.50</w:t>
            </w:r>
            <w:r>
              <w:rPr>
                <w:rFonts w:ascii="Times New Roman" w:hAnsi="Times New Roman"/>
                <w:b/>
                <w:color w:val="000000"/>
                <w:sz w:val="20"/>
                <w:u w:color="auto"/>
              </w:rPr>
              <w:t xml:space="preserve"> </w:t>
            </w:r>
          </w:p>
        </w:tc>
      </w:tr>
      <w:tr w14:paraId="35CD52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83AE">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BE561">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1D4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61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FF5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190.50</w:t>
            </w:r>
            <w:r>
              <w:rPr>
                <w:rFonts w:ascii="Times New Roman" w:hAnsi="Times New Roman"/>
                <w:b/>
                <w:color w:val="000000"/>
                <w:sz w:val="20"/>
                <w:u w:color="auto"/>
              </w:rPr>
              <w:t xml:space="preserve"> </w:t>
            </w:r>
          </w:p>
        </w:tc>
      </w:tr>
      <w:tr w14:paraId="5CB94B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EAFC">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7B9CF">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135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0DC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7B1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190.50</w:t>
            </w:r>
            <w:r>
              <w:rPr>
                <w:rFonts w:ascii="Times New Roman" w:hAnsi="Times New Roman"/>
                <w:color w:val="000000"/>
                <w:sz w:val="20"/>
                <w:u w:color="auto"/>
              </w:rPr>
              <w:t xml:space="preserve"> </w:t>
            </w:r>
          </w:p>
        </w:tc>
      </w:tr>
      <w:tr w14:paraId="040977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BA1A">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EF3CA">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07D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C7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88B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5F05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991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C4644">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424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2D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E0C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3072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AE6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3A966">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C8D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F38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FE7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A619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0F5F">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32E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576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741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7B6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0729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79D8">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251D8">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532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2D8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E82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99E3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2930">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FA25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19D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D83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3F4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85A2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099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38BD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910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A8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02E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FD45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05B6">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25FE0">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924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A0E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8A5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D23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682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7312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2E3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E7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06A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53D5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344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EF87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4B9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20F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386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7E13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BB26">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5705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8DB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9C9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DA6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3E01F9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9471594">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27FE052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0B2A832">
            <w:pPr>
              <w:keepNext w:val="0"/>
              <w:keepLines w:val="0"/>
              <w:pageBreakBefore w:val="0"/>
              <w:widowControl/>
              <w:kinsoku/>
              <w:wordWrap/>
              <w:overflowPunct/>
              <w:topLinePunct w:val="0"/>
              <w:autoSpaceDE/>
              <w:autoSpaceDN/>
              <w:bidi w:val="0"/>
              <w:adjustRightInd/>
              <w:snapToGrid/>
              <w:spacing w:line="440" w:lineRule="exact"/>
              <w:jc w:val="left"/>
              <w:textAlignment w:val="bottom"/>
              <w:rPr>
                <w:rFonts w:hint="default" w:eastAsia="宋体" w:cs="宋体"/>
                <w:b w:val="0"/>
                <w:bCs/>
                <w:color w:val="000000"/>
                <w:sz w:val="32"/>
                <w:szCs w:val="32"/>
                <w:lang w:val="en-US" w:eastAsia="zh-CN"/>
              </w:rPr>
            </w:pPr>
            <w:r>
              <w:rPr>
                <w:rStyle w:val="11"/>
                <w:rFonts w:hint="eastAsia" w:ascii="Times New Roman" w:hAnsi="Times New Roman" w:eastAsia="方正黑体_GBK" w:cs="方正黑体_GBK"/>
                <w:b w:val="0"/>
                <w:bCs/>
                <w:sz w:val="32"/>
                <w:szCs w:val="32"/>
                <w:shd w:val="clear" w:color="auto" w:fill="FFFFFF"/>
                <w:lang w:val="en-US" w:eastAsia="zh-CN" w:bidi="ar-SA"/>
              </w:rPr>
              <w:t>附件</w:t>
            </w:r>
            <w:r>
              <w:rPr>
                <w:rFonts w:hint="eastAsia" w:ascii="Times New Roman" w:hAnsi="Times New Roman" w:eastAsia="方正仿宋_GBK" w:cs="方正仿宋_GBK"/>
                <w:sz w:val="32"/>
                <w:szCs w:val="32"/>
                <w:shd w:val="clear" w:color="auto" w:fill="FFFFFF"/>
                <w:lang w:val="en-US" w:eastAsia="zh-CN" w:bidi="ar-SA"/>
              </w:rPr>
              <w:t>6</w:t>
            </w:r>
          </w:p>
          <w:p w14:paraId="34945429">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1FEA74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50C7A3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重庆市九龙坡区华岩新城实验幼儿园</w:t>
            </w:r>
          </w:p>
        </w:tc>
        <w:tc>
          <w:tcPr>
            <w:tcW w:w="463" w:type="pct"/>
            <w:tcBorders>
              <w:top w:val="nil"/>
              <w:left w:val="nil"/>
              <w:bottom w:val="nil"/>
              <w:right w:val="nil"/>
            </w:tcBorders>
            <w:shd w:val="clear" w:color="auto" w:fill="auto"/>
            <w:noWrap/>
            <w:tcMar>
              <w:top w:w="15" w:type="dxa"/>
              <w:left w:w="15" w:type="dxa"/>
              <w:right w:w="15" w:type="dxa"/>
            </w:tcMar>
            <w:vAlign w:val="bottom"/>
          </w:tcPr>
          <w:p w14:paraId="50EDF86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7F98F1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70A1F6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AC9B1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9FAF52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51D00A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133E74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97F6A7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CA7B1F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08D774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E7AC7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FB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90FA4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34AFAF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FDA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835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B561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40B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6C4E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0269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FDE7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A62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05C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2C7A52B">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160F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7F3A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BE42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E194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5FDA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9A21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CA3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E55E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483E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67169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82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4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2F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8E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B8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564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E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69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62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r>
      <w:tr w14:paraId="651771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2D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65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A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85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7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FC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8B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96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DA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3861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DC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5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0D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2A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59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45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12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E7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B2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r>
      <w:tr w14:paraId="703865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77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A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0B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54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08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65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85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6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88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481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05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E9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C0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F3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3D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F5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B3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66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1E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022D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E9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4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BF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BD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B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73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FC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8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10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4B5C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9C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8C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30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3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8E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D4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8A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4E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53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A8FC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D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5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CE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A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98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40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7C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6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55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623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E2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36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03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B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37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5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D4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97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AC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1481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BD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E4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E9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C2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A1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92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EC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3A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FA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1D05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9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B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2F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9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14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99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8E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8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F2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8313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9A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E6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F8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C3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AF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7D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6C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A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513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7F52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1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37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5F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4E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CC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B3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60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F8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6B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D386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46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53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95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F5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3B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B1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3C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41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21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AE01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D0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AC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16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BE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E3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F4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5E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A9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AA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AD83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B9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B7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C2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F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F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5C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8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0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90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6138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9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7B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A9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4E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C5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65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F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3A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1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C7AB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89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96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CD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11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5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92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5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6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44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4146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71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66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8A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65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A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BB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87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C84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95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EA4D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8D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7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9F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AC2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2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27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36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EA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3A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C305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2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B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A9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24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4F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CB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EF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27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1B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59B8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E9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C3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C2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9E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FF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F9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7F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36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A7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EAB9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56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0A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45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E4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0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09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1F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28D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FE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16CA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87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90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FE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C2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7E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85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CC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D8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D5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566C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38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88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15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B4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00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F9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7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EE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74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B2E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4E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5E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B6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D1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47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03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28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4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31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35AA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B9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C0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1F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AC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C7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01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D5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70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79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F529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037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4A1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F3BD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82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17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4C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32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4E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F159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0B9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C2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652E9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25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50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25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1B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21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B0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82DE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6DC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E3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8D45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6E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E5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4C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51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44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52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B26B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375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41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61BDC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8B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9D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D9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E0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1D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914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34E03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8E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6A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EAE6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39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00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6B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432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D57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C66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AF17BB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1F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C7E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F848A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0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9C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AF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C1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F6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0CE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FDB49C2">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ECA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5538F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23.29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286F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E19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19.50</w:t>
            </w:r>
            <w:r>
              <w:rPr>
                <w:rFonts w:ascii="Times New Roman" w:hAnsi="Times New Roman"/>
                <w:color w:val="000000"/>
                <w:sz w:val="18"/>
                <w:u w:color="auto"/>
              </w:rPr>
              <w:t xml:space="preserve"> </w:t>
            </w:r>
          </w:p>
        </w:tc>
      </w:tr>
    </w:tbl>
    <w:p w14:paraId="3F62359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4F205AE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429C7B4">
            <w:pPr>
              <w:jc w:val="left"/>
              <w:textAlignment w:val="bottom"/>
              <w:rPr>
                <w:rFonts w:hint="default" w:eastAsia="宋体" w:cs="宋体"/>
                <w:b w:val="0"/>
                <w:bCs/>
                <w:color w:val="000000"/>
                <w:sz w:val="32"/>
                <w:szCs w:val="32"/>
                <w:lang w:val="en-US" w:eastAsia="zh-CN"/>
              </w:rPr>
            </w:pPr>
            <w:r>
              <w:rPr>
                <w:rStyle w:val="11"/>
                <w:rFonts w:hint="eastAsia" w:ascii="Times New Roman" w:hAnsi="Times New Roman" w:eastAsia="方正黑体_GBK" w:cs="方正黑体_GBK"/>
                <w:b w:val="0"/>
                <w:bCs/>
                <w:sz w:val="32"/>
                <w:szCs w:val="32"/>
                <w:shd w:val="clear" w:color="auto" w:fill="FFFFFF"/>
                <w:lang w:val="en-US" w:eastAsia="zh-CN" w:bidi="ar-SA"/>
              </w:rPr>
              <w:t>附件</w:t>
            </w:r>
            <w:r>
              <w:rPr>
                <w:rFonts w:hint="eastAsia" w:ascii="Times New Roman" w:hAnsi="Times New Roman" w:eastAsia="方正仿宋_GBK" w:cs="方正仿宋_GBK"/>
                <w:sz w:val="32"/>
                <w:szCs w:val="32"/>
                <w:shd w:val="clear" w:color="auto" w:fill="FFFFFF"/>
                <w:lang w:val="en-US" w:eastAsia="zh-CN" w:bidi="ar-SA"/>
              </w:rPr>
              <w:t>7</w:t>
            </w:r>
          </w:p>
          <w:p w14:paraId="6A9C341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03A23A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98DDB2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重庆市九龙坡区华岩新城实验幼儿园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77287D0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41EE8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DF444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4DE0A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74940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BCD123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A2714B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2803F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D83AD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836686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0C52BF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C940CB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A86A7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9A53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91D4A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341A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5044F3">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16BE1">
            <w:pPr>
              <w:jc w:val="center"/>
              <w:textAlignment w:val="center"/>
              <w:rPr>
                <w:rFonts w:hint="default" w:cs="宋体"/>
                <w:b/>
                <w:color w:val="000000"/>
                <w:sz w:val="20"/>
                <w:szCs w:val="20"/>
              </w:rPr>
            </w:pPr>
            <w:r>
              <w:rPr>
                <w:rFonts w:cs="宋体"/>
                <w:b/>
                <w:color w:val="000000"/>
                <w:sz w:val="20"/>
                <w:szCs w:val="20"/>
              </w:rPr>
              <w:t>年末结转和结余</w:t>
            </w:r>
          </w:p>
        </w:tc>
      </w:tr>
      <w:tr w14:paraId="00E1D3F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7AB7">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C10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5E5C7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F5571">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87743">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B83C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AA936">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D44DE">
            <w:pPr>
              <w:jc w:val="center"/>
              <w:rPr>
                <w:rFonts w:hint="default" w:cs="宋体"/>
                <w:b/>
                <w:color w:val="000000"/>
                <w:sz w:val="20"/>
                <w:szCs w:val="20"/>
              </w:rPr>
            </w:pPr>
          </w:p>
        </w:tc>
      </w:tr>
      <w:tr w14:paraId="3630E6B0">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A2F5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B5DA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DE0A5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6ACC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2398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B200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397C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8647">
            <w:pPr>
              <w:jc w:val="center"/>
              <w:rPr>
                <w:rFonts w:hint="default" w:cs="宋体"/>
                <w:b/>
                <w:color w:val="000000"/>
                <w:sz w:val="20"/>
                <w:szCs w:val="20"/>
              </w:rPr>
            </w:pPr>
          </w:p>
        </w:tc>
      </w:tr>
      <w:tr w14:paraId="60EF8A7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CC3A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FCC8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1F97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04D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5836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24FD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E243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5C775">
            <w:pPr>
              <w:jc w:val="center"/>
              <w:rPr>
                <w:rFonts w:hint="default" w:cs="宋体"/>
                <w:b/>
                <w:color w:val="000000"/>
                <w:sz w:val="20"/>
                <w:szCs w:val="20"/>
              </w:rPr>
            </w:pPr>
          </w:p>
        </w:tc>
      </w:tr>
      <w:tr w14:paraId="00045E1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865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8F9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1A1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820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6F6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A20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256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55659D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80FE">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82DCC">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82A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1C9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937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641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0C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29D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1AEBCD0">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80E0D6D">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75861EE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00DBBD1">
            <w:pPr>
              <w:jc w:val="left"/>
              <w:textAlignment w:val="bottom"/>
              <w:rPr>
                <w:rFonts w:hint="default" w:eastAsia="宋体" w:cs="宋体"/>
                <w:b w:val="0"/>
                <w:bCs/>
                <w:color w:val="000000"/>
                <w:sz w:val="32"/>
                <w:szCs w:val="32"/>
                <w:lang w:val="en-US" w:eastAsia="zh-CN"/>
              </w:rPr>
            </w:pPr>
            <w:r>
              <w:rPr>
                <w:rStyle w:val="11"/>
                <w:rFonts w:hint="eastAsia" w:ascii="Times New Roman" w:hAnsi="Times New Roman" w:eastAsia="方正黑体_GBK" w:cs="方正黑体_GBK"/>
                <w:b w:val="0"/>
                <w:bCs/>
                <w:sz w:val="32"/>
                <w:szCs w:val="32"/>
                <w:shd w:val="clear" w:color="auto" w:fill="FFFFFF"/>
                <w:lang w:val="en-US" w:eastAsia="zh-CN" w:bidi="ar-SA"/>
              </w:rPr>
              <w:t>附件</w:t>
            </w:r>
            <w:r>
              <w:rPr>
                <w:rFonts w:hint="eastAsia" w:ascii="Times New Roman" w:hAnsi="Times New Roman" w:eastAsia="方正仿宋_GBK" w:cs="方正仿宋_GBK"/>
                <w:sz w:val="32"/>
                <w:szCs w:val="32"/>
                <w:shd w:val="clear" w:color="auto" w:fill="FFFFFF"/>
                <w:lang w:val="en-US" w:eastAsia="zh-CN" w:bidi="ar-SA"/>
              </w:rPr>
              <w:t>8</w:t>
            </w:r>
          </w:p>
          <w:p w14:paraId="7F8E605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113CE4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104F8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重庆市九龙坡区华岩新城实验幼儿园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A878B0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1A2768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EBAACB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08A0C93">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F28DE8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5764BC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1792F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0D8FB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B36AB">
            <w:pPr>
              <w:jc w:val="center"/>
              <w:textAlignment w:val="bottom"/>
              <w:rPr>
                <w:rFonts w:hint="default" w:cs="宋体"/>
                <w:b/>
                <w:color w:val="000000"/>
                <w:sz w:val="20"/>
                <w:szCs w:val="20"/>
              </w:rPr>
            </w:pPr>
            <w:r>
              <w:rPr>
                <w:rFonts w:cs="宋体"/>
                <w:b/>
                <w:color w:val="000000"/>
                <w:sz w:val="20"/>
                <w:szCs w:val="20"/>
              </w:rPr>
              <w:t>本年支出</w:t>
            </w:r>
          </w:p>
        </w:tc>
      </w:tr>
      <w:tr w14:paraId="0F851E1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5D09D">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307B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40FF">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C818A">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930F7">
            <w:pPr>
              <w:jc w:val="center"/>
              <w:textAlignment w:val="center"/>
              <w:rPr>
                <w:rFonts w:hint="default" w:cs="宋体"/>
                <w:b/>
                <w:color w:val="000000"/>
                <w:sz w:val="20"/>
                <w:szCs w:val="20"/>
              </w:rPr>
            </w:pPr>
            <w:r>
              <w:rPr>
                <w:rFonts w:cs="宋体"/>
                <w:b/>
                <w:color w:val="000000"/>
                <w:sz w:val="20"/>
                <w:szCs w:val="20"/>
              </w:rPr>
              <w:t>项目支出</w:t>
            </w:r>
          </w:p>
        </w:tc>
      </w:tr>
      <w:tr w14:paraId="7DD181D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4324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168B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B1F9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1126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E8035">
            <w:pPr>
              <w:jc w:val="center"/>
              <w:rPr>
                <w:rFonts w:hint="default" w:cs="宋体"/>
                <w:b/>
                <w:color w:val="000000"/>
                <w:sz w:val="20"/>
                <w:szCs w:val="20"/>
              </w:rPr>
            </w:pPr>
          </w:p>
        </w:tc>
      </w:tr>
      <w:tr w14:paraId="762C298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505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6C1D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E6D3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67F4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FBB4F">
            <w:pPr>
              <w:jc w:val="center"/>
              <w:rPr>
                <w:rFonts w:hint="default" w:cs="宋体"/>
                <w:b/>
                <w:color w:val="000000"/>
                <w:sz w:val="20"/>
                <w:szCs w:val="20"/>
              </w:rPr>
            </w:pPr>
          </w:p>
        </w:tc>
      </w:tr>
      <w:tr w14:paraId="4E17619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728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FF3D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731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98E0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4E3DD">
            <w:pPr>
              <w:jc w:val="center"/>
              <w:rPr>
                <w:rFonts w:hint="default" w:cs="宋体"/>
                <w:b/>
                <w:color w:val="000000"/>
                <w:sz w:val="20"/>
                <w:szCs w:val="20"/>
              </w:rPr>
            </w:pPr>
          </w:p>
        </w:tc>
      </w:tr>
      <w:tr w14:paraId="24BEBEF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D156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A38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2059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A3B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DD18B4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D4BB">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1F5B7">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D29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D211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A15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C9D628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81CC577">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733AFD4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06B3EBA">
            <w:pPr>
              <w:jc w:val="left"/>
              <w:textAlignment w:val="bottom"/>
              <w:rPr>
                <w:rFonts w:hint="default" w:cs="宋体"/>
                <w:b w:val="0"/>
                <w:bCs/>
                <w:color w:val="000000"/>
                <w:kern w:val="2"/>
                <w:sz w:val="32"/>
                <w:szCs w:val="32"/>
                <w:lang w:val="en-US"/>
              </w:rPr>
            </w:pPr>
            <w:r>
              <w:rPr>
                <w:rStyle w:val="11"/>
                <w:rFonts w:hint="eastAsia" w:ascii="Times New Roman" w:hAnsi="Times New Roman" w:eastAsia="方正黑体_GBK" w:cs="方正黑体_GBK"/>
                <w:b w:val="0"/>
                <w:bCs/>
                <w:sz w:val="32"/>
                <w:szCs w:val="32"/>
                <w:shd w:val="clear" w:color="auto" w:fill="FFFFFF"/>
                <w:lang w:val="en-US" w:eastAsia="zh-CN" w:bidi="ar-SA"/>
              </w:rPr>
              <w:t>附件</w:t>
            </w:r>
            <w:r>
              <w:rPr>
                <w:rFonts w:hint="eastAsia" w:cs="宋体"/>
                <w:b w:val="0"/>
                <w:bCs/>
                <w:color w:val="000000"/>
                <w:sz w:val="32"/>
                <w:szCs w:val="32"/>
                <w:lang w:val="en-US" w:eastAsia="zh-CN"/>
              </w:rPr>
              <w:t>9</w:t>
            </w:r>
          </w:p>
          <w:p w14:paraId="0A4E4B2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82CB1D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3DCFDA1">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0D07785">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DE62CA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2FE90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A4B96C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8339D8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7A5E981">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重庆市九龙坡区华岩新城实验幼儿园</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4103EBB">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B2F0DB6">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8BC761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906250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B01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F1F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1C0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7C7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239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9FB955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F21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CB8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273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581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A4E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1EFE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EE2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9E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79C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AC4E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54E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7267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4C9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EE0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544F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E34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8A5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28D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106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024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265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834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9DED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75371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83B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A33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4BE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351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1D1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36E3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C17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F68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E62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4D9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E40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8E9F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ABB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064D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0C21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14F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0C0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CF16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15D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3D5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197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546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CB7F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43D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A5B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95D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438E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8D8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E24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C05B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B59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0F7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88C2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38A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AF61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2302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D4A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2B1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802B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2B7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4CB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2D01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05D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861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E7D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E4C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262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129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52B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194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A3F1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3CF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8E5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410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43B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368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A91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5CF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3ECB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5B29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C02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993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CFD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D85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EAA6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A8839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857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779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B0F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2BB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3D8F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78.53</w:t>
            </w:r>
            <w:r>
              <w:rPr>
                <w:rFonts w:ascii="Times New Roman" w:hAnsi="Times New Roman"/>
                <w:color w:val="000000"/>
                <w:sz w:val="18"/>
                <w:u w:color="auto"/>
              </w:rPr>
              <w:t xml:space="preserve"> </w:t>
            </w:r>
          </w:p>
        </w:tc>
      </w:tr>
      <w:tr w14:paraId="3C5814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2C1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D41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944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F89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E30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78.53</w:t>
            </w:r>
            <w:r>
              <w:rPr>
                <w:rFonts w:ascii="Times New Roman" w:hAnsi="Times New Roman"/>
                <w:color w:val="000000"/>
                <w:sz w:val="18"/>
                <w:u w:color="auto"/>
              </w:rPr>
              <w:t xml:space="preserve"> </w:t>
            </w:r>
          </w:p>
        </w:tc>
      </w:tr>
      <w:tr w14:paraId="2EA82B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6AE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170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F101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6A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CAE4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152A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B86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151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93EF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0EE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DA1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FFFB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8E2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F2E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369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FE1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A20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78.53</w:t>
            </w:r>
            <w:r>
              <w:rPr>
                <w:rFonts w:ascii="Times New Roman" w:hAnsi="Times New Roman"/>
                <w:color w:val="000000"/>
                <w:sz w:val="18"/>
                <w:u w:color="auto"/>
              </w:rPr>
              <w:t xml:space="preserve"> </w:t>
            </w:r>
          </w:p>
        </w:tc>
      </w:tr>
      <w:tr w14:paraId="6EB073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4D8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C7E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2D8B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C3A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923B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78.53</w:t>
            </w:r>
            <w:r>
              <w:rPr>
                <w:rFonts w:ascii="Times New Roman" w:hAnsi="Times New Roman"/>
                <w:color w:val="000000"/>
                <w:sz w:val="18"/>
                <w:u w:color="auto"/>
              </w:rPr>
              <w:t xml:space="preserve"> </w:t>
            </w:r>
          </w:p>
        </w:tc>
      </w:tr>
      <w:tr w14:paraId="1CEA19E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59F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AF1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0C27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3CD3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C58C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3654E9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E88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8BD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CD9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8B68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1D83B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8C4314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3C9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454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69E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6981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162B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BB33055">
      <w:pPr>
        <w:rPr>
          <w:rFonts w:hint="default"/>
          <w:sz w:val="18"/>
          <w:szCs w:val="18"/>
          <w:lang w:val="en-US"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C4330E-9756-46A2-A480-AF6A5BB6056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F3DFA9C2-C26F-4B8F-B2E7-3CDAB218B934}"/>
  </w:font>
  <w:font w:name="方正黑体_GBK">
    <w:panose1 w:val="03000509000000000000"/>
    <w:charset w:val="86"/>
    <w:family w:val="script"/>
    <w:pitch w:val="default"/>
    <w:sig w:usb0="00000001" w:usb1="080E0000" w:usb2="00000000" w:usb3="00000000" w:csb0="00040000" w:csb1="00000000"/>
    <w:embedRegular r:id="rId3" w:fontKey="{821C630F-2697-4820-A61C-46187E8EEDE7}"/>
  </w:font>
  <w:font w:name="方正楷体_GBK">
    <w:panose1 w:val="03000509000000000000"/>
    <w:charset w:val="86"/>
    <w:family w:val="script"/>
    <w:pitch w:val="default"/>
    <w:sig w:usb0="00000001" w:usb1="080E0000" w:usb2="00000000" w:usb3="00000000" w:csb0="00040000" w:csb1="00000000"/>
    <w:embedRegular r:id="rId4" w:fontKey="{A15A32F7-9F48-43A7-9AD8-C0A9731D106B}"/>
  </w:font>
  <w:font w:name="方正仿宋_GBK">
    <w:panose1 w:val="03000509000000000000"/>
    <w:charset w:val="86"/>
    <w:family w:val="script"/>
    <w:pitch w:val="default"/>
    <w:sig w:usb0="00000001" w:usb1="080E0000" w:usb2="00000000" w:usb3="00000000" w:csb0="00040000" w:csb1="00000000"/>
    <w:embedRegular r:id="rId5" w:fontKey="{7359857D-59BB-40F2-AB8D-3DB0F471BBB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D1D5">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255813">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F255813">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C583">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54E67B">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19</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B54E67B">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19</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5A181D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5A181D6">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AE428">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4D5E59"/>
    <w:rsid w:val="00550ABE"/>
    <w:rsid w:val="007B419D"/>
    <w:rsid w:val="009B67B8"/>
    <w:rsid w:val="00B03CCD"/>
    <w:rsid w:val="01275155"/>
    <w:rsid w:val="01474EBF"/>
    <w:rsid w:val="019020B1"/>
    <w:rsid w:val="01F3521E"/>
    <w:rsid w:val="02056D00"/>
    <w:rsid w:val="03A52548"/>
    <w:rsid w:val="03E3214F"/>
    <w:rsid w:val="04446191"/>
    <w:rsid w:val="044C50BA"/>
    <w:rsid w:val="0536621F"/>
    <w:rsid w:val="05E71467"/>
    <w:rsid w:val="06247E33"/>
    <w:rsid w:val="06661400"/>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277019"/>
    <w:rsid w:val="0D472B48"/>
    <w:rsid w:val="0D673E11"/>
    <w:rsid w:val="0DB50EFE"/>
    <w:rsid w:val="0DD25DDB"/>
    <w:rsid w:val="0DDA54E4"/>
    <w:rsid w:val="0E3A5F83"/>
    <w:rsid w:val="0E9478E1"/>
    <w:rsid w:val="0F836721"/>
    <w:rsid w:val="103645A3"/>
    <w:rsid w:val="107B59E5"/>
    <w:rsid w:val="10AA219D"/>
    <w:rsid w:val="10BD0E0B"/>
    <w:rsid w:val="11003CB0"/>
    <w:rsid w:val="11124E18"/>
    <w:rsid w:val="111445C7"/>
    <w:rsid w:val="1158083A"/>
    <w:rsid w:val="11F03528"/>
    <w:rsid w:val="12771554"/>
    <w:rsid w:val="129973FF"/>
    <w:rsid w:val="12C253BD"/>
    <w:rsid w:val="12C921C4"/>
    <w:rsid w:val="12DA353E"/>
    <w:rsid w:val="13850DCB"/>
    <w:rsid w:val="13871C70"/>
    <w:rsid w:val="13A71CB4"/>
    <w:rsid w:val="13AF1D43"/>
    <w:rsid w:val="13CE1647"/>
    <w:rsid w:val="14200702"/>
    <w:rsid w:val="144F3F11"/>
    <w:rsid w:val="145D491A"/>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1D781A"/>
    <w:rsid w:val="1EF67CA4"/>
    <w:rsid w:val="1F213FD9"/>
    <w:rsid w:val="1FCD26AF"/>
    <w:rsid w:val="20511774"/>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0A412B"/>
    <w:rsid w:val="32285F6F"/>
    <w:rsid w:val="3236458B"/>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A22AAB"/>
    <w:rsid w:val="39B82A39"/>
    <w:rsid w:val="39F33306"/>
    <w:rsid w:val="3ADC3D9A"/>
    <w:rsid w:val="3B1705E5"/>
    <w:rsid w:val="3B18334B"/>
    <w:rsid w:val="3B36794F"/>
    <w:rsid w:val="3B544954"/>
    <w:rsid w:val="3B793FF0"/>
    <w:rsid w:val="3B97076E"/>
    <w:rsid w:val="3B9F72A2"/>
    <w:rsid w:val="3BE525AB"/>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1F44A9"/>
    <w:rsid w:val="40ED3C67"/>
    <w:rsid w:val="411B6CE5"/>
    <w:rsid w:val="412070D7"/>
    <w:rsid w:val="41314E40"/>
    <w:rsid w:val="415C674B"/>
    <w:rsid w:val="426C1EA8"/>
    <w:rsid w:val="42AC04E8"/>
    <w:rsid w:val="42E86A87"/>
    <w:rsid w:val="43136432"/>
    <w:rsid w:val="43C0341E"/>
    <w:rsid w:val="443A3B12"/>
    <w:rsid w:val="44487B36"/>
    <w:rsid w:val="44EF6BE8"/>
    <w:rsid w:val="45A30364"/>
    <w:rsid w:val="45C158EF"/>
    <w:rsid w:val="465B470D"/>
    <w:rsid w:val="469D6AD4"/>
    <w:rsid w:val="47674801"/>
    <w:rsid w:val="47BE6D02"/>
    <w:rsid w:val="47C2463E"/>
    <w:rsid w:val="48225EF7"/>
    <w:rsid w:val="48A36D47"/>
    <w:rsid w:val="495C4A24"/>
    <w:rsid w:val="49760E4E"/>
    <w:rsid w:val="49A21DF3"/>
    <w:rsid w:val="49C811E4"/>
    <w:rsid w:val="4A216E30"/>
    <w:rsid w:val="4B7951CB"/>
    <w:rsid w:val="4B7C315C"/>
    <w:rsid w:val="4B9300D7"/>
    <w:rsid w:val="4B99567B"/>
    <w:rsid w:val="4BAB7F90"/>
    <w:rsid w:val="4BD53EDA"/>
    <w:rsid w:val="4BE11807"/>
    <w:rsid w:val="4BF17DAC"/>
    <w:rsid w:val="4C484CE5"/>
    <w:rsid w:val="4CD356E0"/>
    <w:rsid w:val="4DAC4ACA"/>
    <w:rsid w:val="4DCB688B"/>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D007FF"/>
    <w:rsid w:val="56EE372E"/>
    <w:rsid w:val="570D735E"/>
    <w:rsid w:val="572B3C93"/>
    <w:rsid w:val="5842572D"/>
    <w:rsid w:val="58446E85"/>
    <w:rsid w:val="598A28E2"/>
    <w:rsid w:val="5A6279C1"/>
    <w:rsid w:val="5AD563E4"/>
    <w:rsid w:val="5BA41DB3"/>
    <w:rsid w:val="5C1336B7"/>
    <w:rsid w:val="5C263CE4"/>
    <w:rsid w:val="5C5D2777"/>
    <w:rsid w:val="5C722D7F"/>
    <w:rsid w:val="5CEC25C3"/>
    <w:rsid w:val="5D290C69"/>
    <w:rsid w:val="5DC17CC6"/>
    <w:rsid w:val="5E6216A7"/>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FE11FC"/>
    <w:rsid w:val="692172FD"/>
    <w:rsid w:val="6A3829EE"/>
    <w:rsid w:val="6A924CB7"/>
    <w:rsid w:val="6AE0292E"/>
    <w:rsid w:val="6B474EF5"/>
    <w:rsid w:val="6BC27679"/>
    <w:rsid w:val="6BC54EFE"/>
    <w:rsid w:val="6C0737CC"/>
    <w:rsid w:val="6C560CAE"/>
    <w:rsid w:val="6CD15296"/>
    <w:rsid w:val="6D3B5236"/>
    <w:rsid w:val="6D903FF5"/>
    <w:rsid w:val="6DA955B8"/>
    <w:rsid w:val="6DE346AB"/>
    <w:rsid w:val="6FFB2E76"/>
    <w:rsid w:val="70AB70D6"/>
    <w:rsid w:val="70DE5507"/>
    <w:rsid w:val="71C34D91"/>
    <w:rsid w:val="71ED38AA"/>
    <w:rsid w:val="723F3B65"/>
    <w:rsid w:val="72DB435C"/>
    <w:rsid w:val="738549F4"/>
    <w:rsid w:val="74ED1B1B"/>
    <w:rsid w:val="750837F0"/>
    <w:rsid w:val="75306BE1"/>
    <w:rsid w:val="76096AA7"/>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EC1640"/>
    <w:rsid w:val="7CF02E5B"/>
    <w:rsid w:val="7D213FB2"/>
    <w:rsid w:val="7D9615AC"/>
    <w:rsid w:val="7F780950"/>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5248</Words>
  <Characters>5852</Characters>
  <Lines>161</Lines>
  <Paragraphs>45</Paragraphs>
  <TotalTime>6</TotalTime>
  <ScaleCrop>false</ScaleCrop>
  <LinksUpToDate>false</LinksUpToDate>
  <CharactersWithSpaces>5911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2025-10-23T03:37:37Z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