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olor w:val="FF0000"/>
          <w:sz w:val="44"/>
          <w:szCs w:val="36"/>
        </w:rPr>
      </w:pPr>
      <w:bookmarkStart w:id="122" w:name="_GoBack"/>
      <w:bookmarkEnd w:id="122"/>
      <w:r>
        <w:rPr>
          <w:rFonts w:hint="eastAsia" w:ascii="微软雅黑" w:hAnsi="微软雅黑" w:eastAsia="微软雅黑"/>
          <w:sz w:val="44"/>
          <w:szCs w:val="36"/>
        </w:rPr>
        <w:t>项目名称：2022年度辅导企业研发体系建设项目</w:t>
      </w:r>
    </w:p>
    <w:p>
      <w:pPr>
        <w:spacing w:line="360" w:lineRule="auto"/>
        <w:jc w:val="center"/>
        <w:outlineLvl w:val="0"/>
        <w:rPr>
          <w:rFonts w:ascii="微软雅黑" w:hAnsi="微软雅黑" w:eastAsia="微软雅黑"/>
          <w:color w:val="000000"/>
          <w:spacing w:val="80"/>
          <w:sz w:val="112"/>
          <w:szCs w:val="112"/>
        </w:rPr>
      </w:pPr>
    </w:p>
    <w:p>
      <w:pPr>
        <w:spacing w:line="360" w:lineRule="auto"/>
        <w:jc w:val="center"/>
        <w:outlineLvl w:val="0"/>
        <w:rPr>
          <w:rFonts w:ascii="微软雅黑" w:hAnsi="微软雅黑" w:eastAsia="微软雅黑"/>
          <w:color w:val="000000"/>
          <w:spacing w:val="80"/>
          <w:sz w:val="112"/>
          <w:szCs w:val="112"/>
        </w:rPr>
      </w:pPr>
      <w:r>
        <w:rPr>
          <w:rFonts w:hint="eastAsia" w:ascii="微软雅黑" w:hAnsi="微软雅黑" w:eastAsia="微软雅黑"/>
          <w:color w:val="000000"/>
          <w:spacing w:val="80"/>
          <w:sz w:val="112"/>
          <w:szCs w:val="112"/>
        </w:rPr>
        <w:t>竞争性谈判文件</w:t>
      </w:r>
    </w:p>
    <w:p>
      <w:pPr>
        <w:pStyle w:val="2"/>
        <w:spacing w:line="360" w:lineRule="auto"/>
        <w:jc w:val="center"/>
        <w:rPr>
          <w:rFonts w:asciiTheme="majorEastAsia" w:hAnsiTheme="majorEastAsia" w:eastAsiaTheme="majorEastAsia" w:cstheme="majorEastAsia"/>
          <w:sz w:val="28"/>
          <w:szCs w:val="28"/>
        </w:rPr>
      </w:pPr>
      <w:bookmarkStart w:id="0" w:name="_Toc17203"/>
      <w:r>
        <w:rPr>
          <w:rFonts w:hint="eastAsia" w:asciiTheme="majorEastAsia" w:hAnsiTheme="majorEastAsia" w:eastAsiaTheme="majorEastAsia" w:cstheme="majorEastAsia"/>
          <w:color w:val="000000"/>
          <w:spacing w:val="80"/>
          <w:sz w:val="28"/>
          <w:szCs w:val="28"/>
        </w:rPr>
        <w:t>（项目编号：CQ</w:t>
      </w:r>
      <w:r>
        <w:rPr>
          <w:rFonts w:asciiTheme="majorEastAsia" w:hAnsiTheme="majorEastAsia" w:eastAsiaTheme="majorEastAsia" w:cstheme="majorEastAsia"/>
          <w:color w:val="000000"/>
          <w:spacing w:val="80"/>
          <w:sz w:val="28"/>
          <w:szCs w:val="28"/>
        </w:rPr>
        <w:t>ZL</w:t>
      </w:r>
      <w:r>
        <w:rPr>
          <w:rFonts w:hint="eastAsia" w:asciiTheme="majorEastAsia" w:hAnsiTheme="majorEastAsia" w:eastAsiaTheme="majorEastAsia" w:cstheme="majorEastAsia"/>
          <w:color w:val="000000"/>
          <w:spacing w:val="80"/>
          <w:sz w:val="28"/>
          <w:szCs w:val="28"/>
        </w:rPr>
        <w:t>-202</w:t>
      </w:r>
      <w:r>
        <w:rPr>
          <w:rFonts w:asciiTheme="majorEastAsia" w:hAnsiTheme="majorEastAsia" w:eastAsiaTheme="majorEastAsia" w:cstheme="majorEastAsia"/>
          <w:color w:val="000000"/>
          <w:spacing w:val="80"/>
          <w:sz w:val="28"/>
          <w:szCs w:val="28"/>
        </w:rPr>
        <w:t>2</w:t>
      </w:r>
      <w:r>
        <w:rPr>
          <w:rFonts w:hint="eastAsia" w:asciiTheme="majorEastAsia" w:hAnsiTheme="majorEastAsia" w:eastAsiaTheme="majorEastAsia" w:cstheme="majorEastAsia"/>
          <w:color w:val="000000"/>
          <w:spacing w:val="80"/>
          <w:sz w:val="28"/>
          <w:szCs w:val="28"/>
        </w:rPr>
        <w:t>-0</w:t>
      </w:r>
      <w:r>
        <w:rPr>
          <w:rFonts w:asciiTheme="majorEastAsia" w:hAnsiTheme="majorEastAsia" w:eastAsiaTheme="majorEastAsia" w:cstheme="majorEastAsia"/>
          <w:color w:val="000000"/>
          <w:spacing w:val="80"/>
          <w:sz w:val="28"/>
          <w:szCs w:val="28"/>
        </w:rPr>
        <w:t>3</w:t>
      </w:r>
      <w:r>
        <w:rPr>
          <w:rFonts w:hint="eastAsia" w:asciiTheme="majorEastAsia" w:hAnsiTheme="majorEastAsia" w:eastAsiaTheme="majorEastAsia" w:cstheme="majorEastAsia"/>
          <w:color w:val="000000"/>
          <w:spacing w:val="80"/>
          <w:sz w:val="28"/>
          <w:szCs w:val="28"/>
        </w:rPr>
        <w:t>T）</w:t>
      </w:r>
      <w:bookmarkEnd w:id="0"/>
    </w:p>
    <w:p>
      <w:pPr>
        <w:pStyle w:val="23"/>
        <w:spacing w:line="360" w:lineRule="auto"/>
        <w:rPr>
          <w:rFonts w:ascii="微软雅黑" w:hAnsi="微软雅黑" w:eastAsia="微软雅黑"/>
        </w:rPr>
      </w:pPr>
    </w:p>
    <w:p>
      <w:pPr>
        <w:spacing w:line="360" w:lineRule="auto"/>
        <w:rPr>
          <w:rFonts w:ascii="微软雅黑" w:hAnsi="微软雅黑" w:eastAsia="微软雅黑"/>
        </w:rPr>
      </w:pPr>
    </w:p>
    <w:p>
      <w:pPr>
        <w:pStyle w:val="2"/>
        <w:spacing w:line="360" w:lineRule="auto"/>
        <w:rPr>
          <w:rFonts w:ascii="微软雅黑" w:hAnsi="微软雅黑" w:eastAsia="微软雅黑"/>
        </w:rPr>
      </w:pPr>
    </w:p>
    <w:p>
      <w:pPr>
        <w:pStyle w:val="23"/>
        <w:spacing w:line="360" w:lineRule="auto"/>
        <w:rPr>
          <w:rFonts w:ascii="微软雅黑" w:hAnsi="微软雅黑" w:eastAsia="微软雅黑"/>
          <w:b/>
          <w:color w:val="000000"/>
          <w:sz w:val="30"/>
          <w:szCs w:val="30"/>
        </w:rPr>
      </w:pPr>
    </w:p>
    <w:p>
      <w:pPr>
        <w:spacing w:line="360" w:lineRule="auto"/>
        <w:ind w:firstLine="960" w:firstLineChars="300"/>
        <w:rPr>
          <w:rFonts w:ascii="微软雅黑" w:hAnsi="微软雅黑" w:eastAsia="微软雅黑"/>
          <w:b/>
          <w:sz w:val="32"/>
          <w:szCs w:val="32"/>
        </w:rPr>
      </w:pPr>
      <w:r>
        <w:rPr>
          <w:rFonts w:hint="eastAsia" w:ascii="微软雅黑" w:hAnsi="微软雅黑" w:eastAsia="微软雅黑"/>
          <w:color w:val="000000"/>
          <w:sz w:val="32"/>
          <w:szCs w:val="32"/>
        </w:rPr>
        <w:t xml:space="preserve">采   购   </w:t>
      </w:r>
      <w:r>
        <w:rPr>
          <w:rFonts w:hint="eastAsia" w:ascii="微软雅黑" w:hAnsi="微软雅黑" w:eastAsia="微软雅黑"/>
          <w:sz w:val="32"/>
          <w:szCs w:val="32"/>
        </w:rPr>
        <w:t>人：重庆市九龙坡区科学技术局</w:t>
      </w:r>
    </w:p>
    <w:p>
      <w:pPr>
        <w:spacing w:line="360" w:lineRule="auto"/>
        <w:ind w:firstLine="960" w:firstLineChars="300"/>
        <w:rPr>
          <w:rFonts w:ascii="微软雅黑" w:hAnsi="微软雅黑" w:eastAsia="微软雅黑"/>
          <w:b/>
          <w:sz w:val="32"/>
          <w:szCs w:val="32"/>
        </w:rPr>
      </w:pPr>
      <w:r>
        <w:rPr>
          <w:rFonts w:hint="eastAsia" w:ascii="微软雅黑" w:hAnsi="微软雅黑" w:eastAsia="微软雅黑"/>
          <w:sz w:val="32"/>
          <w:szCs w:val="32"/>
        </w:rPr>
        <w:t>采购代理机构：重庆紫来项目管理有限公司</w:t>
      </w:r>
    </w:p>
    <w:p>
      <w:pPr>
        <w:spacing w:line="360" w:lineRule="auto"/>
        <w:jc w:val="center"/>
        <w:outlineLvl w:val="0"/>
        <w:rPr>
          <w:rFonts w:ascii="微软雅黑" w:hAnsi="微软雅黑" w:eastAsia="微软雅黑"/>
          <w:sz w:val="32"/>
          <w:szCs w:val="32"/>
        </w:rPr>
      </w:pPr>
      <w:r>
        <w:rPr>
          <w:rFonts w:hint="eastAsia" w:ascii="微软雅黑" w:hAnsi="微软雅黑" w:eastAsia="微软雅黑"/>
          <w:color w:val="000000"/>
          <w:sz w:val="32"/>
          <w:szCs w:val="32"/>
        </w:rPr>
        <w:t>二〇二二</w:t>
      </w:r>
      <w:r>
        <w:rPr>
          <w:rFonts w:hint="eastAsia" w:ascii="微软雅黑" w:hAnsi="微软雅黑" w:eastAsia="微软雅黑"/>
          <w:sz w:val="32"/>
          <w:szCs w:val="32"/>
        </w:rPr>
        <w:t>年十月</w:t>
      </w:r>
    </w:p>
    <w:p>
      <w:pPr>
        <w:spacing w:line="360" w:lineRule="auto"/>
        <w:jc w:val="center"/>
        <w:outlineLvl w:val="0"/>
        <w:rPr>
          <w:rFonts w:ascii="微软雅黑" w:hAnsi="微软雅黑" w:eastAsia="微软雅黑"/>
          <w:color w:val="000000"/>
          <w:sz w:val="32"/>
          <w:szCs w:val="32"/>
        </w:rPr>
        <w:sectPr>
          <w:headerReference r:id="rId3" w:type="default"/>
          <w:pgSz w:w="11907" w:h="16840"/>
          <w:pgMar w:top="1091" w:right="1191" w:bottom="1134" w:left="1304" w:header="851" w:footer="992" w:gutter="0"/>
          <w:pgNumType w:start="1"/>
          <w:cols w:space="720" w:num="1"/>
          <w:docGrid w:linePitch="380" w:charSpace="-5735"/>
        </w:sectPr>
      </w:pPr>
    </w:p>
    <w:p>
      <w:pPr>
        <w:spacing w:line="360" w:lineRule="auto"/>
        <w:jc w:val="center"/>
        <w:outlineLvl w:val="0"/>
        <w:rPr>
          <w:rFonts w:ascii="微软雅黑" w:hAnsi="微软雅黑" w:eastAsia="微软雅黑"/>
          <w:color w:val="000000"/>
          <w:sz w:val="44"/>
          <w:szCs w:val="28"/>
        </w:rPr>
      </w:pPr>
      <w:r>
        <w:rPr>
          <w:rFonts w:hint="eastAsia" w:ascii="微软雅黑" w:hAnsi="微软雅黑" w:eastAsia="微软雅黑"/>
          <w:color w:val="000000"/>
          <w:sz w:val="44"/>
          <w:szCs w:val="28"/>
        </w:rPr>
        <w:t xml:space="preserve">  目   录</w:t>
      </w:r>
    </w:p>
    <w:p>
      <w:pPr>
        <w:pStyle w:val="56"/>
      </w:pPr>
    </w:p>
    <w:p>
      <w:pPr>
        <w:pStyle w:val="46"/>
        <w:tabs>
          <w:tab w:val="right" w:leader="dot" w:pos="9412"/>
        </w:tabs>
        <w:spacing w:line="360" w:lineRule="auto"/>
        <w:ind w:left="560"/>
      </w:pPr>
      <w:r>
        <w:rPr>
          <w:rFonts w:hint="eastAsia" w:ascii="微软雅黑" w:hAnsi="微软雅黑" w:eastAsia="微软雅黑"/>
          <w:color w:val="000000"/>
          <w:sz w:val="21"/>
          <w:szCs w:val="21"/>
        </w:rPr>
        <w:fldChar w:fldCharType="begin"/>
      </w:r>
      <w:r>
        <w:rPr>
          <w:rFonts w:hint="eastAsia" w:ascii="微软雅黑" w:hAnsi="微软雅黑" w:eastAsia="微软雅黑"/>
          <w:color w:val="000000"/>
          <w:sz w:val="21"/>
          <w:szCs w:val="21"/>
        </w:rPr>
        <w:instrText xml:space="preserve"> TOC \o "1-3" \h \z </w:instrText>
      </w:r>
      <w:r>
        <w:rPr>
          <w:rFonts w:hint="eastAsia" w:ascii="微软雅黑" w:hAnsi="微软雅黑" w:eastAsia="微软雅黑"/>
          <w:color w:val="000000"/>
          <w:sz w:val="21"/>
          <w:szCs w:val="21"/>
        </w:rPr>
        <w:fldChar w:fldCharType="separate"/>
      </w:r>
      <w:r>
        <w:fldChar w:fldCharType="begin"/>
      </w:r>
      <w:r>
        <w:instrText xml:space="preserve"> HYPERLINK \l "_Toc32607" </w:instrText>
      </w:r>
      <w:r>
        <w:fldChar w:fldCharType="separate"/>
      </w:r>
      <w:r>
        <w:rPr>
          <w:rFonts w:hint="eastAsia" w:ascii="仿宋" w:hAnsi="仿宋" w:eastAsia="仿宋" w:cs="仿宋"/>
          <w:szCs w:val="30"/>
        </w:rPr>
        <w:t>第一篇  竞争性谈判邀请书</w:t>
      </w:r>
      <w:r>
        <w:tab/>
      </w:r>
      <w:r>
        <w:fldChar w:fldCharType="begin"/>
      </w:r>
      <w:r>
        <w:instrText xml:space="preserve"> PAGEREF _Toc32607 \h </w:instrText>
      </w:r>
      <w:r>
        <w:fldChar w:fldCharType="separate"/>
      </w:r>
      <w:r>
        <w:t>2</w:t>
      </w:r>
      <w:r>
        <w:fldChar w:fldCharType="end"/>
      </w:r>
      <w:r>
        <w:fldChar w:fldCharType="end"/>
      </w:r>
    </w:p>
    <w:p>
      <w:pPr>
        <w:pStyle w:val="46"/>
        <w:tabs>
          <w:tab w:val="right" w:leader="dot" w:pos="9412"/>
        </w:tabs>
        <w:spacing w:line="360" w:lineRule="auto"/>
        <w:ind w:left="560"/>
      </w:pPr>
      <w:r>
        <w:fldChar w:fldCharType="begin"/>
      </w:r>
      <w:r>
        <w:instrText xml:space="preserve"> HYPERLINK \l "_Toc26070" </w:instrText>
      </w:r>
      <w:r>
        <w:fldChar w:fldCharType="separate"/>
      </w:r>
      <w:r>
        <w:rPr>
          <w:rFonts w:hint="eastAsia" w:ascii="仿宋" w:hAnsi="仿宋" w:eastAsia="仿宋" w:cs="仿宋"/>
          <w:szCs w:val="30"/>
        </w:rPr>
        <w:t>第二篇  谈判项目技术需求</w:t>
      </w:r>
      <w:r>
        <w:tab/>
      </w:r>
      <w:r>
        <w:fldChar w:fldCharType="begin"/>
      </w:r>
      <w:r>
        <w:instrText xml:space="preserve"> PAGEREF _Toc26070 \h </w:instrText>
      </w:r>
      <w:r>
        <w:fldChar w:fldCharType="separate"/>
      </w:r>
      <w:r>
        <w:t>5</w:t>
      </w:r>
      <w:r>
        <w:fldChar w:fldCharType="end"/>
      </w:r>
      <w:r>
        <w:fldChar w:fldCharType="end"/>
      </w:r>
    </w:p>
    <w:p>
      <w:pPr>
        <w:pStyle w:val="46"/>
        <w:tabs>
          <w:tab w:val="right" w:leader="dot" w:pos="9412"/>
        </w:tabs>
        <w:spacing w:line="360" w:lineRule="auto"/>
        <w:ind w:left="560"/>
      </w:pPr>
      <w:r>
        <w:fldChar w:fldCharType="begin"/>
      </w:r>
      <w:r>
        <w:instrText xml:space="preserve"> HYPERLINK \l "_Toc31450" </w:instrText>
      </w:r>
      <w:r>
        <w:fldChar w:fldCharType="separate"/>
      </w:r>
      <w:r>
        <w:rPr>
          <w:rFonts w:hint="eastAsia" w:ascii="仿宋" w:hAnsi="仿宋" w:eastAsia="仿宋" w:cs="仿宋"/>
          <w:szCs w:val="30"/>
        </w:rPr>
        <w:t>第三篇  谈判项目服务要求</w:t>
      </w:r>
      <w:r>
        <w:tab/>
      </w:r>
      <w:r>
        <w:fldChar w:fldCharType="begin"/>
      </w:r>
      <w:r>
        <w:instrText xml:space="preserve"> PAGEREF _Toc31450 \h </w:instrText>
      </w:r>
      <w:r>
        <w:fldChar w:fldCharType="separate"/>
      </w:r>
      <w:r>
        <w:t>10</w:t>
      </w:r>
      <w:r>
        <w:fldChar w:fldCharType="end"/>
      </w:r>
      <w:r>
        <w:fldChar w:fldCharType="end"/>
      </w:r>
    </w:p>
    <w:p>
      <w:pPr>
        <w:pStyle w:val="46"/>
        <w:tabs>
          <w:tab w:val="right" w:leader="dot" w:pos="9412"/>
        </w:tabs>
        <w:spacing w:line="360" w:lineRule="auto"/>
        <w:ind w:left="560"/>
      </w:pPr>
      <w:r>
        <w:fldChar w:fldCharType="begin"/>
      </w:r>
      <w:r>
        <w:instrText xml:space="preserve"> HYPERLINK \l "_Toc2856" </w:instrText>
      </w:r>
      <w:r>
        <w:fldChar w:fldCharType="separate"/>
      </w:r>
      <w:r>
        <w:rPr>
          <w:rFonts w:hint="eastAsia" w:ascii="仿宋" w:hAnsi="仿宋" w:eastAsia="仿宋" w:cs="仿宋"/>
          <w:szCs w:val="30"/>
        </w:rPr>
        <w:t>第四篇  谈判程序、成交原则、无效谈判及采购终止</w:t>
      </w:r>
      <w:r>
        <w:tab/>
      </w:r>
      <w:r>
        <w:fldChar w:fldCharType="begin"/>
      </w:r>
      <w:r>
        <w:instrText xml:space="preserve"> PAGEREF _Toc2856 \h </w:instrText>
      </w:r>
      <w:r>
        <w:fldChar w:fldCharType="separate"/>
      </w:r>
      <w:r>
        <w:t>12</w:t>
      </w:r>
      <w:r>
        <w:fldChar w:fldCharType="end"/>
      </w:r>
      <w:r>
        <w:fldChar w:fldCharType="end"/>
      </w:r>
    </w:p>
    <w:p>
      <w:pPr>
        <w:pStyle w:val="46"/>
        <w:tabs>
          <w:tab w:val="right" w:leader="dot" w:pos="9412"/>
        </w:tabs>
        <w:spacing w:line="360" w:lineRule="auto"/>
        <w:ind w:left="560"/>
      </w:pPr>
      <w:r>
        <w:fldChar w:fldCharType="begin"/>
      </w:r>
      <w:r>
        <w:instrText xml:space="preserve"> HYPERLINK \l "_Toc17129" </w:instrText>
      </w:r>
      <w:r>
        <w:fldChar w:fldCharType="separate"/>
      </w:r>
      <w:r>
        <w:rPr>
          <w:rFonts w:hint="eastAsia" w:ascii="仿宋" w:hAnsi="仿宋" w:eastAsia="仿宋" w:cs="仿宋"/>
          <w:szCs w:val="30"/>
        </w:rPr>
        <w:t>第五篇  供应商须知</w:t>
      </w:r>
      <w:r>
        <w:tab/>
      </w:r>
      <w:r>
        <w:fldChar w:fldCharType="begin"/>
      </w:r>
      <w:r>
        <w:instrText xml:space="preserve"> PAGEREF _Toc17129 \h </w:instrText>
      </w:r>
      <w:r>
        <w:fldChar w:fldCharType="separate"/>
      </w:r>
      <w:r>
        <w:t>17</w:t>
      </w:r>
      <w:r>
        <w:fldChar w:fldCharType="end"/>
      </w:r>
      <w:r>
        <w:fldChar w:fldCharType="end"/>
      </w:r>
    </w:p>
    <w:p>
      <w:pPr>
        <w:pStyle w:val="46"/>
        <w:tabs>
          <w:tab w:val="right" w:leader="dot" w:pos="9412"/>
        </w:tabs>
        <w:spacing w:line="360" w:lineRule="auto"/>
        <w:ind w:left="560"/>
      </w:pPr>
      <w:r>
        <w:fldChar w:fldCharType="begin"/>
      </w:r>
      <w:r>
        <w:instrText xml:space="preserve"> HYPERLINK \l "_Toc2781" </w:instrText>
      </w:r>
      <w:r>
        <w:fldChar w:fldCharType="separate"/>
      </w:r>
      <w:r>
        <w:rPr>
          <w:rFonts w:hint="eastAsia" w:ascii="仿宋" w:hAnsi="仿宋" w:eastAsia="仿宋" w:cs="仿宋"/>
          <w:szCs w:val="30"/>
        </w:rPr>
        <w:t>第六篇  合同草案条款</w:t>
      </w:r>
      <w:r>
        <w:tab/>
      </w:r>
      <w:r>
        <w:fldChar w:fldCharType="begin"/>
      </w:r>
      <w:r>
        <w:instrText xml:space="preserve"> PAGEREF _Toc2781 \h </w:instrText>
      </w:r>
      <w:r>
        <w:fldChar w:fldCharType="separate"/>
      </w:r>
      <w:r>
        <w:t>22</w:t>
      </w:r>
      <w:r>
        <w:fldChar w:fldCharType="end"/>
      </w:r>
      <w:r>
        <w:fldChar w:fldCharType="end"/>
      </w:r>
    </w:p>
    <w:p>
      <w:pPr>
        <w:pStyle w:val="46"/>
        <w:tabs>
          <w:tab w:val="right" w:leader="dot" w:pos="9412"/>
        </w:tabs>
        <w:spacing w:line="360" w:lineRule="auto"/>
        <w:ind w:left="560"/>
      </w:pPr>
      <w:r>
        <w:fldChar w:fldCharType="begin"/>
      </w:r>
      <w:r>
        <w:instrText xml:space="preserve"> HYPERLINK \l "_Toc32726" </w:instrText>
      </w:r>
      <w:r>
        <w:fldChar w:fldCharType="separate"/>
      </w:r>
      <w:r>
        <w:rPr>
          <w:rFonts w:hint="eastAsia" w:ascii="仿宋" w:hAnsi="仿宋" w:eastAsia="仿宋" w:cs="仿宋"/>
          <w:szCs w:val="30"/>
        </w:rPr>
        <w:t>第七篇  响应文件格式要求</w:t>
      </w:r>
      <w:r>
        <w:tab/>
      </w:r>
      <w:r>
        <w:fldChar w:fldCharType="begin"/>
      </w:r>
      <w:r>
        <w:instrText xml:space="preserve"> PAGEREF _Toc32726 \h </w:instrText>
      </w:r>
      <w:r>
        <w:fldChar w:fldCharType="separate"/>
      </w:r>
      <w:r>
        <w:t>25</w:t>
      </w:r>
      <w:r>
        <w:fldChar w:fldCharType="end"/>
      </w:r>
      <w:r>
        <w:fldChar w:fldCharType="end"/>
      </w:r>
    </w:p>
    <w:p>
      <w:pPr>
        <w:pStyle w:val="46"/>
        <w:tabs>
          <w:tab w:val="right" w:leader="dot" w:pos="9402"/>
        </w:tabs>
        <w:spacing w:line="360" w:lineRule="auto"/>
        <w:ind w:left="560"/>
        <w:rPr>
          <w:rFonts w:ascii="微软雅黑" w:hAnsi="微软雅黑" w:eastAsia="微软雅黑"/>
          <w:color w:val="000000"/>
          <w:sz w:val="18"/>
          <w:szCs w:val="22"/>
        </w:rPr>
        <w:sectPr>
          <w:footerReference r:id="rId4" w:type="default"/>
          <w:pgSz w:w="11907" w:h="16840"/>
          <w:pgMar w:top="1091" w:right="1191" w:bottom="1134" w:left="1304" w:header="851" w:footer="992" w:gutter="0"/>
          <w:pgNumType w:start="1"/>
          <w:cols w:space="720" w:num="1"/>
          <w:docGrid w:linePitch="380" w:charSpace="-5735"/>
        </w:sectPr>
      </w:pPr>
      <w:r>
        <w:rPr>
          <w:rFonts w:hint="eastAsia" w:ascii="微软雅黑" w:hAnsi="微软雅黑" w:eastAsia="微软雅黑"/>
          <w:color w:val="000000"/>
          <w:szCs w:val="21"/>
        </w:rPr>
        <w:fldChar w:fldCharType="end"/>
      </w:r>
      <w:bookmarkStart w:id="1" w:name="_Toc11641050"/>
      <w:bookmarkStart w:id="2" w:name="_Toc12789052"/>
    </w:p>
    <w:p>
      <w:pPr>
        <w:pStyle w:val="2"/>
        <w:spacing w:before="0" w:after="0" w:line="360" w:lineRule="auto"/>
        <w:jc w:val="center"/>
        <w:rPr>
          <w:rFonts w:ascii="仿宋" w:hAnsi="仿宋" w:eastAsia="仿宋" w:cs="仿宋"/>
          <w:b w:val="0"/>
          <w:color w:val="000000"/>
          <w:sz w:val="36"/>
          <w:szCs w:val="30"/>
        </w:rPr>
      </w:pPr>
      <w:bookmarkStart w:id="3" w:name="_Toc32607"/>
      <w:r>
        <w:rPr>
          <w:rFonts w:hint="eastAsia" w:ascii="仿宋" w:hAnsi="仿宋" w:eastAsia="仿宋" w:cs="仿宋"/>
          <w:b w:val="0"/>
          <w:color w:val="000000"/>
          <w:sz w:val="36"/>
          <w:szCs w:val="30"/>
        </w:rPr>
        <w:t>第一篇  竞争性谈判邀请书</w:t>
      </w:r>
      <w:bookmarkEnd w:id="1"/>
      <w:bookmarkEnd w:id="2"/>
      <w:bookmarkEnd w:id="3"/>
    </w:p>
    <w:p>
      <w:pPr>
        <w:snapToGrid w:val="0"/>
        <w:spacing w:line="360" w:lineRule="auto"/>
        <w:ind w:firstLine="480" w:firstLineChars="200"/>
        <w:jc w:val="left"/>
        <w:rPr>
          <w:rFonts w:ascii="仿宋" w:hAnsi="仿宋" w:eastAsia="仿宋" w:cs="仿宋"/>
          <w:sz w:val="24"/>
          <w:szCs w:val="24"/>
        </w:rPr>
      </w:pPr>
      <w:bookmarkStart w:id="4" w:name="_Toc373860293"/>
      <w:bookmarkStart w:id="5" w:name="_Toc317775178"/>
      <w:r>
        <w:rPr>
          <w:rFonts w:hint="eastAsia" w:ascii="仿宋" w:hAnsi="仿宋" w:eastAsia="仿宋" w:cs="仿宋"/>
          <w:color w:val="000000"/>
          <w:sz w:val="24"/>
          <w:szCs w:val="24"/>
          <w:u w:val="single"/>
        </w:rPr>
        <w:t>重庆紫来项目管理有限公司</w:t>
      </w:r>
      <w:r>
        <w:rPr>
          <w:rFonts w:hint="eastAsia" w:ascii="仿宋" w:hAnsi="仿宋" w:eastAsia="仿宋" w:cs="仿宋"/>
          <w:color w:val="000000"/>
          <w:sz w:val="24"/>
          <w:szCs w:val="24"/>
        </w:rPr>
        <w:t>（以下简称：采购代理机构）</w:t>
      </w:r>
      <w:r>
        <w:rPr>
          <w:rFonts w:hint="eastAsia" w:ascii="仿宋" w:hAnsi="仿宋" w:eastAsia="仿宋" w:cs="仿宋"/>
          <w:sz w:val="24"/>
          <w:szCs w:val="24"/>
        </w:rPr>
        <w:t>接受</w:t>
      </w:r>
      <w:r>
        <w:rPr>
          <w:rFonts w:hint="eastAsia" w:ascii="仿宋" w:hAnsi="仿宋" w:eastAsia="仿宋" w:cs="仿宋"/>
          <w:sz w:val="24"/>
          <w:szCs w:val="24"/>
          <w:u w:val="single"/>
        </w:rPr>
        <w:t>重庆市九龙坡区科学技术局</w:t>
      </w:r>
      <w:r>
        <w:rPr>
          <w:rFonts w:hint="eastAsia" w:ascii="仿宋" w:hAnsi="仿宋" w:eastAsia="仿宋" w:cs="仿宋"/>
          <w:sz w:val="24"/>
          <w:szCs w:val="24"/>
        </w:rPr>
        <w:t>（以下简称：采购人）的委托，对</w:t>
      </w:r>
      <w:r>
        <w:rPr>
          <w:rFonts w:hint="eastAsia" w:ascii="仿宋" w:hAnsi="仿宋" w:eastAsia="仿宋" w:cs="仿宋"/>
          <w:sz w:val="24"/>
          <w:szCs w:val="24"/>
          <w:u w:val="single"/>
        </w:rPr>
        <w:t>2022年度辅导企业研发体系建设项目</w:t>
      </w:r>
      <w:r>
        <w:rPr>
          <w:rFonts w:hint="eastAsia" w:ascii="仿宋" w:hAnsi="仿宋" w:eastAsia="仿宋" w:cs="仿宋"/>
          <w:bCs/>
          <w:sz w:val="24"/>
          <w:szCs w:val="24"/>
        </w:rPr>
        <w:t>进行</w:t>
      </w:r>
      <w:r>
        <w:rPr>
          <w:rFonts w:hint="eastAsia" w:ascii="仿宋" w:hAnsi="仿宋" w:eastAsia="仿宋" w:cs="仿宋"/>
          <w:sz w:val="24"/>
          <w:szCs w:val="24"/>
        </w:rPr>
        <w:t>竞争性谈判采购。欢迎有资格的供应商前来参加谈判。</w:t>
      </w:r>
    </w:p>
    <w:p>
      <w:pPr>
        <w:pStyle w:val="4"/>
        <w:spacing w:before="0" w:after="0" w:line="360" w:lineRule="auto"/>
        <w:rPr>
          <w:rFonts w:ascii="仿宋" w:hAnsi="仿宋" w:eastAsia="仿宋" w:cs="仿宋"/>
          <w:sz w:val="24"/>
          <w:szCs w:val="24"/>
        </w:rPr>
      </w:pPr>
      <w:bookmarkStart w:id="6" w:name="_Toc317775175"/>
      <w:bookmarkStart w:id="7" w:name="_Toc28383"/>
      <w:bookmarkStart w:id="8" w:name="_Toc403569769"/>
      <w:bookmarkStart w:id="9" w:name="_Toc313893526"/>
      <w:r>
        <w:rPr>
          <w:rFonts w:hint="eastAsia" w:ascii="仿宋" w:hAnsi="仿宋" w:eastAsia="仿宋" w:cs="仿宋"/>
          <w:sz w:val="24"/>
          <w:szCs w:val="24"/>
        </w:rPr>
        <w:t>一、竞争性谈判内容</w:t>
      </w:r>
      <w:bookmarkEnd w:id="6"/>
      <w:bookmarkEnd w:id="7"/>
      <w:bookmarkEnd w:id="8"/>
      <w:bookmarkEnd w:id="9"/>
    </w:p>
    <w:tbl>
      <w:tblPr>
        <w:tblStyle w:val="5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738"/>
        <w:gridCol w:w="1493"/>
        <w:gridCol w:w="2132"/>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62" w:type="pct"/>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sz w:val="21"/>
                <w:szCs w:val="21"/>
              </w:rPr>
            </w:pPr>
            <w:r>
              <w:rPr>
                <w:rFonts w:hint="eastAsia" w:ascii="仿宋" w:hAnsi="仿宋" w:eastAsia="仿宋" w:cs="仿宋"/>
                <w:sz w:val="21"/>
                <w:szCs w:val="21"/>
              </w:rPr>
              <w:t>项目名称</w:t>
            </w:r>
          </w:p>
        </w:tc>
        <w:tc>
          <w:tcPr>
            <w:tcW w:w="903" w:type="pc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最高限价（万元）</w:t>
            </w:r>
          </w:p>
        </w:tc>
        <w:tc>
          <w:tcPr>
            <w:tcW w:w="776" w:type="pct"/>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sz w:val="21"/>
                <w:szCs w:val="21"/>
              </w:rPr>
            </w:pPr>
            <w:r>
              <w:rPr>
                <w:rFonts w:hint="eastAsia" w:ascii="仿宋" w:hAnsi="仿宋" w:eastAsia="仿宋" w:cs="仿宋"/>
                <w:sz w:val="21"/>
                <w:szCs w:val="21"/>
              </w:rPr>
              <w:t>保证金（万元）</w:t>
            </w:r>
          </w:p>
        </w:tc>
        <w:tc>
          <w:tcPr>
            <w:tcW w:w="1108" w:type="pct"/>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sz w:val="21"/>
                <w:szCs w:val="21"/>
              </w:rPr>
            </w:pPr>
            <w:r>
              <w:rPr>
                <w:rFonts w:hint="eastAsia" w:ascii="仿宋" w:hAnsi="仿宋" w:eastAsia="仿宋" w:cs="仿宋"/>
                <w:sz w:val="21"/>
                <w:szCs w:val="21"/>
              </w:rPr>
              <w:t>成交供应商数量（名）</w:t>
            </w:r>
          </w:p>
        </w:tc>
        <w:tc>
          <w:tcPr>
            <w:tcW w:w="1048" w:type="pct"/>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sz w:val="21"/>
                <w:szCs w:val="21"/>
              </w:rPr>
            </w:pPr>
            <w:r>
              <w:rPr>
                <w:rFonts w:hint="eastAsia" w:ascii="仿宋" w:hAnsi="仿宋" w:eastAsia="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16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1"/>
                <w:szCs w:val="21"/>
              </w:rPr>
            </w:pPr>
            <w:r>
              <w:rPr>
                <w:rFonts w:hint="eastAsia" w:ascii="仿宋" w:hAnsi="仿宋" w:eastAsia="仿宋" w:cs="仿宋"/>
                <w:sz w:val="21"/>
                <w:szCs w:val="21"/>
              </w:rPr>
              <w:t>2022年度辅导企业研发体系建设项目</w:t>
            </w:r>
          </w:p>
        </w:tc>
        <w:tc>
          <w:tcPr>
            <w:tcW w:w="90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1"/>
                <w:szCs w:val="21"/>
              </w:rPr>
            </w:pPr>
            <w:r>
              <w:rPr>
                <w:rFonts w:hint="eastAsia" w:ascii="仿宋" w:hAnsi="仿宋" w:eastAsia="仿宋" w:cs="仿宋"/>
                <w:sz w:val="21"/>
                <w:szCs w:val="21"/>
              </w:rPr>
              <w:t>38</w:t>
            </w:r>
          </w:p>
        </w:tc>
        <w:tc>
          <w:tcPr>
            <w:tcW w:w="77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1"/>
                <w:szCs w:val="21"/>
              </w:rPr>
            </w:pPr>
            <w:r>
              <w:rPr>
                <w:rFonts w:ascii="仿宋" w:hAnsi="仿宋" w:eastAsia="仿宋" w:cs="仿宋"/>
                <w:sz w:val="21"/>
                <w:szCs w:val="21"/>
              </w:rPr>
              <w:t>0.6</w:t>
            </w:r>
          </w:p>
        </w:tc>
        <w:tc>
          <w:tcPr>
            <w:tcW w:w="110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1"/>
                <w:szCs w:val="21"/>
              </w:rPr>
            </w:pPr>
            <w:r>
              <w:rPr>
                <w:rFonts w:hint="eastAsia" w:ascii="仿宋" w:hAnsi="仿宋" w:eastAsia="仿宋" w:cs="仿宋"/>
                <w:sz w:val="21"/>
                <w:szCs w:val="21"/>
              </w:rPr>
              <w:t>1</w:t>
            </w:r>
          </w:p>
        </w:tc>
        <w:tc>
          <w:tcPr>
            <w:tcW w:w="104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sz w:val="21"/>
                <w:szCs w:val="21"/>
              </w:rPr>
            </w:pPr>
            <w:r>
              <w:rPr>
                <w:rFonts w:hint="eastAsia" w:ascii="仿宋" w:hAnsi="仿宋" w:eastAsia="仿宋" w:cs="仿宋"/>
                <w:sz w:val="21"/>
                <w:szCs w:val="21"/>
              </w:rPr>
              <w:t>超过本项目最高限价将失去成为成交候选供应商的资格。</w:t>
            </w:r>
          </w:p>
        </w:tc>
      </w:tr>
    </w:tbl>
    <w:p>
      <w:pPr>
        <w:pStyle w:val="4"/>
        <w:spacing w:before="0" w:after="0" w:line="360" w:lineRule="auto"/>
        <w:rPr>
          <w:rFonts w:ascii="仿宋" w:hAnsi="仿宋" w:eastAsia="仿宋" w:cs="仿宋"/>
          <w:sz w:val="24"/>
          <w:szCs w:val="24"/>
        </w:rPr>
      </w:pPr>
      <w:bookmarkStart w:id="10" w:name="_Toc31497"/>
      <w:r>
        <w:rPr>
          <w:rFonts w:hint="eastAsia" w:ascii="仿宋" w:hAnsi="仿宋" w:eastAsia="仿宋" w:cs="仿宋"/>
          <w:sz w:val="24"/>
          <w:szCs w:val="24"/>
        </w:rPr>
        <w:t>二、资金来源</w:t>
      </w:r>
      <w:bookmarkEnd w:id="10"/>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专项经费。</w:t>
      </w:r>
    </w:p>
    <w:p>
      <w:pPr>
        <w:pStyle w:val="4"/>
        <w:spacing w:before="0" w:after="0" w:line="360" w:lineRule="auto"/>
        <w:rPr>
          <w:rFonts w:ascii="仿宋" w:hAnsi="仿宋" w:eastAsia="仿宋" w:cs="仿宋"/>
          <w:sz w:val="24"/>
          <w:szCs w:val="24"/>
        </w:rPr>
      </w:pPr>
      <w:bookmarkStart w:id="11" w:name="_Toc12922"/>
      <w:r>
        <w:rPr>
          <w:rFonts w:hint="eastAsia" w:ascii="仿宋" w:hAnsi="仿宋" w:eastAsia="仿宋" w:cs="仿宋"/>
          <w:sz w:val="24"/>
          <w:szCs w:val="24"/>
        </w:rPr>
        <w:t>三、谈判资格</w:t>
      </w:r>
      <w:bookmarkEnd w:id="11"/>
    </w:p>
    <w:p>
      <w:pPr>
        <w:spacing w:line="360" w:lineRule="auto"/>
        <w:ind w:firstLine="480" w:firstLineChars="200"/>
        <w:rPr>
          <w:rFonts w:ascii="仿宋" w:hAnsi="仿宋" w:eastAsia="仿宋" w:cs="仿宋"/>
          <w:sz w:val="24"/>
          <w:szCs w:val="24"/>
        </w:rPr>
      </w:pPr>
      <w:r>
        <w:rPr>
          <w:rFonts w:hint="eastAsia" w:ascii="仿宋" w:hAnsi="仿宋" w:eastAsia="仿宋" w:cs="仿宋"/>
          <w:color w:val="000000"/>
          <w:sz w:val="24"/>
          <w:szCs w:val="24"/>
        </w:rPr>
        <w:t>谈判供应商是指向采购人提供货物、工程或者</w:t>
      </w:r>
      <w:r>
        <w:rPr>
          <w:rFonts w:hint="eastAsia" w:ascii="仿宋" w:hAnsi="仿宋" w:eastAsia="仿宋" w:cs="仿宋"/>
          <w:sz w:val="24"/>
          <w:szCs w:val="24"/>
        </w:rPr>
        <w:t>服务的法人、其他组织或者自然人。以下简称供应商。合格的供应商应首先符合《政府采购法》第二十二条规定的基本条件，同时符合根据该项目特殊要求设置的特定资格条件。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（一）一般资格条件</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1.具有独立承担民事责任的能力；</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2.具有良好的商业信誉和健全的财务会计制度；</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3.具有履行合同所必需的设备和专业技术能力；</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4.有依法缴纳税收和社会保障资金的良好记录；</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5.参加政府采购活动前三年内，在经营活动中没有重大违法记录;</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6.法律、行政法规规定的其他条件。</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（二）落实政府采购政策需满足的资格要求：无</w:t>
      </w:r>
    </w:p>
    <w:p>
      <w:pPr>
        <w:spacing w:line="360" w:lineRule="auto"/>
        <w:ind w:firstLine="480" w:firstLineChars="200"/>
        <w:rPr>
          <w:rFonts w:ascii="仿宋" w:hAnsi="仿宋" w:cs="仿宋"/>
          <w:color w:val="000000"/>
          <w:sz w:val="24"/>
          <w:szCs w:val="24"/>
          <w:highlight w:val="none"/>
        </w:rPr>
      </w:pPr>
      <w:r>
        <w:rPr>
          <w:rFonts w:hint="eastAsia" w:ascii="仿宋" w:hAnsi="仿宋" w:eastAsia="仿宋" w:cs="仿宋"/>
          <w:color w:val="000000"/>
          <w:sz w:val="24"/>
          <w:szCs w:val="24"/>
          <w:highlight w:val="none"/>
        </w:rPr>
        <w:t>（三）特定资格条件：供应商需提供研发体系管理系统软件著作权登记证书，或提供具备研发体系管理系统软件著作权登记证书单位关于该系统针对本次采购的授权。</w:t>
      </w:r>
    </w:p>
    <w:p>
      <w:pPr>
        <w:pStyle w:val="4"/>
        <w:spacing w:before="0" w:after="0" w:line="360" w:lineRule="auto"/>
        <w:rPr>
          <w:rFonts w:ascii="仿宋" w:hAnsi="仿宋" w:eastAsia="仿宋" w:cs="仿宋"/>
          <w:sz w:val="24"/>
          <w:szCs w:val="24"/>
        </w:rPr>
      </w:pPr>
      <w:bookmarkStart w:id="12" w:name="_Toc29828"/>
      <w:r>
        <w:rPr>
          <w:rFonts w:hint="eastAsia" w:ascii="仿宋" w:hAnsi="仿宋" w:eastAsia="仿宋" w:cs="仿宋"/>
          <w:sz w:val="24"/>
          <w:szCs w:val="24"/>
        </w:rPr>
        <w:t>四、谈判有关说明</w:t>
      </w:r>
      <w:bookmarkEnd w:id="4"/>
      <w:bookmarkEnd w:id="12"/>
    </w:p>
    <w:p>
      <w:pPr>
        <w:spacing w:line="360" w:lineRule="auto"/>
        <w:ind w:firstLine="480" w:firstLineChars="200"/>
        <w:rPr>
          <w:rFonts w:ascii="仿宋" w:hAnsi="仿宋" w:eastAsia="仿宋" w:cs="仿宋"/>
          <w:sz w:val="24"/>
          <w:szCs w:val="24"/>
        </w:rPr>
      </w:pPr>
      <w:bookmarkStart w:id="13" w:name="_Toc373860294"/>
      <w:r>
        <w:rPr>
          <w:rFonts w:hint="eastAsia" w:ascii="仿宋" w:hAnsi="仿宋" w:eastAsia="仿宋" w:cs="仿宋"/>
          <w:sz w:val="24"/>
          <w:szCs w:val="24"/>
        </w:rPr>
        <w:t>1.谈判文件公告期限：自采购公告发布之日（202</w:t>
      </w:r>
      <w:r>
        <w:rPr>
          <w:rFonts w:ascii="仿宋" w:hAnsi="仿宋" w:eastAsia="仿宋" w:cs="仿宋"/>
          <w:sz w:val="24"/>
          <w:szCs w:val="24"/>
        </w:rPr>
        <w:t>2</w:t>
      </w:r>
      <w:r>
        <w:rPr>
          <w:rFonts w:hint="eastAsia" w:ascii="仿宋" w:hAnsi="仿宋" w:eastAsia="仿宋" w:cs="仿宋"/>
          <w:sz w:val="24"/>
          <w:szCs w:val="24"/>
        </w:rPr>
        <w:t>年</w:t>
      </w:r>
      <w:r>
        <w:rPr>
          <w:rFonts w:hint="default" w:ascii="仿宋" w:hAnsi="仿宋" w:eastAsia="仿宋" w:cs="仿宋"/>
          <w:sz w:val="24"/>
          <w:szCs w:val="24"/>
          <w:lang w:val="en-US"/>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18</w:t>
      </w:r>
      <w:r>
        <w:rPr>
          <w:rFonts w:hint="eastAsia" w:ascii="仿宋" w:hAnsi="仿宋" w:eastAsia="仿宋" w:cs="仿宋"/>
          <w:sz w:val="24"/>
          <w:szCs w:val="24"/>
        </w:rPr>
        <w:t>日）起三个工作日。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2.报名和谈判文件获取时间：202</w:t>
      </w:r>
      <w:r>
        <w:rPr>
          <w:rFonts w:ascii="仿宋" w:hAnsi="仿宋" w:eastAsia="仿宋" w:cs="仿宋"/>
          <w:sz w:val="24"/>
          <w:szCs w:val="24"/>
        </w:rPr>
        <w:t>2</w:t>
      </w:r>
      <w:r>
        <w:rPr>
          <w:rFonts w:hint="eastAsia" w:ascii="仿宋" w:hAnsi="仿宋" w:eastAsia="仿宋" w:cs="仿宋"/>
          <w:sz w:val="24"/>
          <w:szCs w:val="24"/>
        </w:rPr>
        <w:t>年</w:t>
      </w:r>
      <w:r>
        <w:rPr>
          <w:rFonts w:hint="default" w:ascii="仿宋" w:hAnsi="仿宋" w:eastAsia="仿宋" w:cs="仿宋"/>
          <w:sz w:val="24"/>
          <w:szCs w:val="24"/>
          <w:lang w:val="en-US"/>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19</w:t>
      </w:r>
      <w:r>
        <w:rPr>
          <w:rFonts w:hint="eastAsia" w:ascii="仿宋" w:hAnsi="仿宋" w:eastAsia="仿宋" w:cs="仿宋"/>
          <w:sz w:val="24"/>
          <w:szCs w:val="24"/>
        </w:rPr>
        <w:t>日-202</w:t>
      </w:r>
      <w:r>
        <w:rPr>
          <w:rFonts w:ascii="仿宋" w:hAnsi="仿宋" w:eastAsia="仿宋" w:cs="仿宋"/>
          <w:sz w:val="24"/>
          <w:szCs w:val="24"/>
        </w:rPr>
        <w:t>2</w:t>
      </w:r>
      <w:r>
        <w:rPr>
          <w:rFonts w:hint="eastAsia" w:ascii="仿宋" w:hAnsi="仿宋" w:eastAsia="仿宋" w:cs="仿宋"/>
          <w:sz w:val="24"/>
          <w:szCs w:val="24"/>
        </w:rPr>
        <w:t>年</w:t>
      </w:r>
      <w:r>
        <w:rPr>
          <w:rFonts w:hint="default" w:ascii="仿宋" w:hAnsi="仿宋" w:eastAsia="仿宋" w:cs="仿宋"/>
          <w:sz w:val="24"/>
          <w:szCs w:val="24"/>
          <w:lang w:val="en-US"/>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日17:30（工作日时间）。</w:t>
      </w:r>
    </w:p>
    <w:p>
      <w:pPr>
        <w:pStyle w:val="23"/>
        <w:spacing w:line="360" w:lineRule="auto"/>
        <w:ind w:firstLine="480" w:firstLineChars="200"/>
        <w:rPr>
          <w:rFonts w:eastAsia="仿宋"/>
        </w:rPr>
      </w:pPr>
      <w:r>
        <w:rPr>
          <w:rFonts w:hint="eastAsia" w:ascii="仿宋" w:hAnsi="仿宋" w:eastAsia="仿宋" w:cs="仿宋"/>
          <w:sz w:val="24"/>
          <w:szCs w:val="24"/>
        </w:rPr>
        <w:t>3.报名和谈判文件获取方式：持企业相关证书（复印件加盖公章）、介绍信（或授权委托书）、本人身份证在重庆紫来项目管理有限公司（重庆市渝中区经纬大道333号康德国际SOCO写字楼12-8）领取谈判文件。</w:t>
      </w:r>
    </w:p>
    <w:p>
      <w:pPr>
        <w:spacing w:line="360" w:lineRule="auto"/>
        <w:ind w:firstLine="480" w:firstLineChars="200"/>
      </w:pPr>
      <w:r>
        <w:rPr>
          <w:rFonts w:hint="eastAsia" w:ascii="仿宋" w:hAnsi="仿宋" w:eastAsia="仿宋" w:cs="仿宋"/>
          <w:sz w:val="24"/>
          <w:szCs w:val="24"/>
        </w:rPr>
        <w:t>4.谈判文件售价：人民币500元/份（售后不退）。</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5.递交响应文件地点：重庆市九龙坡区科学技术局321会议室。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6.递交</w:t>
      </w:r>
      <w:r>
        <w:rPr>
          <w:rFonts w:hint="eastAsia" w:ascii="仿宋" w:hAnsi="仿宋" w:eastAsia="仿宋" w:cs="仿宋"/>
          <w:sz w:val="24"/>
          <w:szCs w:val="24"/>
          <w:lang w:eastAsia="zh-CN"/>
        </w:rPr>
        <w:t>响应</w:t>
      </w:r>
      <w:r>
        <w:rPr>
          <w:rFonts w:hint="eastAsia" w:ascii="仿宋" w:hAnsi="仿宋" w:eastAsia="仿宋" w:cs="仿宋"/>
          <w:sz w:val="24"/>
          <w:szCs w:val="24"/>
        </w:rPr>
        <w:t>文件开始时间:202</w:t>
      </w:r>
      <w:r>
        <w:rPr>
          <w:rFonts w:ascii="仿宋" w:hAnsi="仿宋" w:eastAsia="仿宋" w:cs="仿宋"/>
          <w:sz w:val="24"/>
          <w:szCs w:val="24"/>
        </w:rPr>
        <w:t>2</w:t>
      </w:r>
      <w:r>
        <w:rPr>
          <w:rFonts w:hint="eastAsia" w:ascii="仿宋" w:hAnsi="仿宋" w:eastAsia="仿宋" w:cs="仿宋"/>
          <w:sz w:val="24"/>
          <w:szCs w:val="24"/>
        </w:rPr>
        <w:t>年</w:t>
      </w:r>
      <w:r>
        <w:rPr>
          <w:rFonts w:hint="default" w:ascii="仿宋" w:hAnsi="仿宋" w:eastAsia="仿宋" w:cs="仿宋"/>
          <w:sz w:val="24"/>
          <w:szCs w:val="24"/>
          <w:lang w:val="en-US"/>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日北京时间14:00</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7.递交</w:t>
      </w:r>
      <w:r>
        <w:rPr>
          <w:rFonts w:hint="eastAsia" w:ascii="仿宋" w:hAnsi="仿宋" w:eastAsia="仿宋" w:cs="仿宋"/>
          <w:sz w:val="24"/>
          <w:szCs w:val="24"/>
          <w:lang w:eastAsia="zh-CN"/>
        </w:rPr>
        <w:t>响应</w:t>
      </w:r>
      <w:r>
        <w:rPr>
          <w:rFonts w:hint="eastAsia" w:ascii="仿宋" w:hAnsi="仿宋" w:eastAsia="仿宋" w:cs="仿宋"/>
          <w:sz w:val="24"/>
          <w:szCs w:val="24"/>
        </w:rPr>
        <w:t>文件截止时间：202</w:t>
      </w:r>
      <w:r>
        <w:rPr>
          <w:rFonts w:ascii="仿宋" w:hAnsi="仿宋" w:eastAsia="仿宋" w:cs="仿宋"/>
          <w:sz w:val="24"/>
          <w:szCs w:val="24"/>
        </w:rPr>
        <w:t>2</w:t>
      </w:r>
      <w:r>
        <w:rPr>
          <w:rFonts w:hint="eastAsia" w:ascii="仿宋" w:hAnsi="仿宋" w:eastAsia="仿宋" w:cs="仿宋"/>
          <w:sz w:val="24"/>
          <w:szCs w:val="24"/>
        </w:rPr>
        <w:t>年</w:t>
      </w:r>
      <w:r>
        <w:rPr>
          <w:rFonts w:hint="default" w:ascii="仿宋" w:hAnsi="仿宋" w:eastAsia="仿宋" w:cs="仿宋"/>
          <w:sz w:val="24"/>
          <w:szCs w:val="24"/>
          <w:lang w:val="en-US"/>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日北京时间14:30</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8.谈判开始时间：202</w:t>
      </w:r>
      <w:r>
        <w:rPr>
          <w:rFonts w:ascii="仿宋" w:hAnsi="仿宋" w:eastAsia="仿宋" w:cs="仿宋"/>
          <w:sz w:val="24"/>
          <w:szCs w:val="24"/>
        </w:rPr>
        <w:t>2</w:t>
      </w:r>
      <w:r>
        <w:rPr>
          <w:rFonts w:hint="eastAsia" w:ascii="仿宋" w:hAnsi="仿宋" w:eastAsia="仿宋" w:cs="仿宋"/>
          <w:sz w:val="24"/>
          <w:szCs w:val="24"/>
        </w:rPr>
        <w:t>年</w:t>
      </w:r>
      <w:r>
        <w:rPr>
          <w:rFonts w:hint="default" w:ascii="仿宋" w:hAnsi="仿宋" w:eastAsia="仿宋" w:cs="仿宋"/>
          <w:sz w:val="24"/>
          <w:szCs w:val="24"/>
          <w:lang w:val="en-US"/>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日北京时间14:30</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9.谈判地点：同递交响应文件地点。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eastAsia="zh-CN"/>
        </w:rPr>
        <w:t>供应商</w:t>
      </w:r>
      <w:r>
        <w:rPr>
          <w:rFonts w:hint="eastAsia" w:ascii="仿宋" w:hAnsi="仿宋" w:eastAsia="仿宋" w:cs="仿宋"/>
          <w:sz w:val="24"/>
          <w:szCs w:val="24"/>
        </w:rPr>
        <w:t>须满足以下二种要件，其响应文件才被接受：</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1）按时报名并缴纳了谈判文件购买费。</w:t>
      </w:r>
    </w:p>
    <w:p>
      <w:pPr>
        <w:spacing w:line="360" w:lineRule="auto"/>
        <w:ind w:firstLine="482" w:firstLineChars="200"/>
      </w:pPr>
      <w:r>
        <w:rPr>
          <w:rFonts w:hint="eastAsia" w:ascii="仿宋" w:hAnsi="仿宋" w:eastAsia="仿宋" w:cs="仿宋"/>
          <w:b/>
          <w:bCs/>
          <w:sz w:val="24"/>
          <w:szCs w:val="24"/>
        </w:rPr>
        <w:t>2）按时签到并递交谈判文件。</w:t>
      </w:r>
    </w:p>
    <w:p>
      <w:pPr>
        <w:pStyle w:val="4"/>
        <w:spacing w:before="0" w:after="0" w:line="360" w:lineRule="auto"/>
        <w:rPr>
          <w:rFonts w:ascii="仿宋" w:hAnsi="仿宋" w:eastAsia="仿宋" w:cs="仿宋"/>
          <w:sz w:val="24"/>
          <w:szCs w:val="24"/>
        </w:rPr>
      </w:pPr>
      <w:bookmarkStart w:id="14" w:name="_Toc16579"/>
      <w:r>
        <w:rPr>
          <w:rFonts w:hint="eastAsia" w:ascii="仿宋" w:hAnsi="仿宋" w:eastAsia="仿宋" w:cs="仿宋"/>
          <w:sz w:val="24"/>
          <w:szCs w:val="24"/>
        </w:rPr>
        <w:t>五、保证金</w:t>
      </w:r>
      <w:bookmarkEnd w:id="13"/>
      <w:bookmarkEnd w:id="14"/>
    </w:p>
    <w:p>
      <w:pPr>
        <w:snapToGrid w:val="0"/>
        <w:spacing w:line="360" w:lineRule="auto"/>
        <w:ind w:firstLine="480" w:firstLineChars="200"/>
        <w:rPr>
          <w:rFonts w:ascii="仿宋" w:hAnsi="仿宋" w:eastAsia="仿宋" w:cs="仿宋"/>
          <w:sz w:val="24"/>
          <w:szCs w:val="24"/>
        </w:rPr>
      </w:pPr>
      <w:bookmarkStart w:id="15" w:name="_Toc479668114"/>
      <w:bookmarkStart w:id="16" w:name="_Toc480882256"/>
      <w:r>
        <w:rPr>
          <w:rFonts w:hint="eastAsia" w:ascii="仿宋" w:hAnsi="仿宋" w:eastAsia="仿宋" w:cs="仿宋"/>
          <w:sz w:val="24"/>
          <w:szCs w:val="24"/>
        </w:rPr>
        <w:t>1.</w:t>
      </w:r>
      <w:r>
        <w:rPr>
          <w:rFonts w:hint="eastAsia" w:ascii="仿宋" w:hAnsi="仿宋" w:eastAsia="仿宋" w:cs="仿宋"/>
          <w:sz w:val="24"/>
          <w:szCs w:val="24"/>
          <w:lang w:eastAsia="zh-CN"/>
        </w:rPr>
        <w:t>谈判</w:t>
      </w:r>
      <w:r>
        <w:rPr>
          <w:rFonts w:hint="eastAsia" w:ascii="仿宋" w:hAnsi="仿宋" w:eastAsia="仿宋" w:cs="仿宋"/>
          <w:sz w:val="24"/>
          <w:szCs w:val="24"/>
        </w:rPr>
        <w:t>保证金的形式</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eastAsia="zh-CN"/>
        </w:rPr>
        <w:t>谈判</w:t>
      </w:r>
      <w:r>
        <w:rPr>
          <w:rFonts w:hint="eastAsia" w:ascii="仿宋" w:hAnsi="仿宋" w:eastAsia="仿宋" w:cs="仿宋"/>
          <w:sz w:val="24"/>
          <w:szCs w:val="24"/>
        </w:rPr>
        <w:t>保证金形式以现金形式缴纳。</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谈判</w:t>
      </w:r>
      <w:r>
        <w:rPr>
          <w:rFonts w:hint="eastAsia" w:ascii="仿宋" w:hAnsi="仿宋" w:eastAsia="仿宋" w:cs="仿宋"/>
          <w:sz w:val="24"/>
          <w:szCs w:val="24"/>
        </w:rPr>
        <w:t>保证金的金额</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eastAsia="zh-CN"/>
        </w:rPr>
        <w:t>谈判</w:t>
      </w:r>
      <w:r>
        <w:rPr>
          <w:rFonts w:hint="eastAsia" w:ascii="仿宋" w:hAnsi="仿宋" w:eastAsia="仿宋" w:cs="仿宋"/>
          <w:sz w:val="24"/>
          <w:szCs w:val="24"/>
        </w:rPr>
        <w:t>保证金金额：人民币</w:t>
      </w:r>
      <w:r>
        <w:rPr>
          <w:rFonts w:ascii="仿宋" w:hAnsi="仿宋" w:eastAsia="仿宋" w:cs="仿宋"/>
          <w:sz w:val="24"/>
          <w:szCs w:val="24"/>
        </w:rPr>
        <w:t>6</w:t>
      </w:r>
      <w:r>
        <w:rPr>
          <w:rFonts w:hint="eastAsia" w:ascii="仿宋" w:hAnsi="仿宋" w:eastAsia="仿宋" w:cs="仿宋"/>
          <w:sz w:val="24"/>
          <w:szCs w:val="24"/>
        </w:rPr>
        <w:t>000元（大写：陆仟元整）；</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谈判</w:t>
      </w:r>
      <w:r>
        <w:rPr>
          <w:rFonts w:hint="eastAsia" w:ascii="仿宋" w:hAnsi="仿宋" w:eastAsia="仿宋" w:cs="仿宋"/>
          <w:sz w:val="24"/>
          <w:szCs w:val="24"/>
        </w:rPr>
        <w:t>保证金的提交，递交</w:t>
      </w:r>
      <w:r>
        <w:rPr>
          <w:rFonts w:hint="eastAsia" w:ascii="仿宋" w:hAnsi="仿宋" w:eastAsia="仿宋" w:cs="仿宋"/>
          <w:sz w:val="24"/>
          <w:szCs w:val="24"/>
          <w:lang w:eastAsia="zh-CN"/>
        </w:rPr>
        <w:t>响应</w:t>
      </w:r>
      <w:r>
        <w:rPr>
          <w:rFonts w:hint="eastAsia" w:ascii="仿宋" w:hAnsi="仿宋" w:eastAsia="仿宋" w:cs="仿宋"/>
          <w:sz w:val="24"/>
          <w:szCs w:val="24"/>
        </w:rPr>
        <w:t>文件时现场递交</w:t>
      </w:r>
      <w:r>
        <w:rPr>
          <w:rFonts w:hint="eastAsia" w:ascii="仿宋" w:hAnsi="仿宋" w:eastAsia="仿宋" w:cs="仿宋"/>
          <w:sz w:val="24"/>
          <w:szCs w:val="24"/>
          <w:lang w:eastAsia="zh-CN"/>
        </w:rPr>
        <w:t>谈判</w:t>
      </w:r>
      <w:r>
        <w:rPr>
          <w:rFonts w:hint="eastAsia" w:ascii="仿宋" w:hAnsi="仿宋" w:eastAsia="仿宋" w:cs="仿宋"/>
          <w:sz w:val="24"/>
          <w:szCs w:val="24"/>
        </w:rPr>
        <w:t>保证金，</w:t>
      </w:r>
      <w:r>
        <w:rPr>
          <w:rFonts w:hint="eastAsia" w:ascii="仿宋" w:hAnsi="仿宋" w:eastAsia="仿宋" w:cs="仿宋"/>
          <w:sz w:val="24"/>
          <w:szCs w:val="24"/>
          <w:lang w:eastAsia="zh-CN"/>
        </w:rPr>
        <w:t>供应商</w:t>
      </w:r>
      <w:r>
        <w:rPr>
          <w:rFonts w:hint="eastAsia" w:ascii="仿宋" w:hAnsi="仿宋" w:eastAsia="仿宋" w:cs="仿宋"/>
          <w:sz w:val="24"/>
          <w:szCs w:val="24"/>
        </w:rPr>
        <w:t>用信封装好密封，信封写明</w:t>
      </w:r>
      <w:r>
        <w:rPr>
          <w:rFonts w:hint="eastAsia" w:ascii="仿宋" w:hAnsi="仿宋" w:eastAsia="仿宋" w:cs="仿宋"/>
          <w:sz w:val="24"/>
          <w:szCs w:val="24"/>
          <w:lang w:eastAsia="zh-CN"/>
        </w:rPr>
        <w:t>供应商</w:t>
      </w:r>
      <w:r>
        <w:rPr>
          <w:rFonts w:hint="eastAsia" w:ascii="仿宋" w:hAnsi="仿宋" w:eastAsia="仿宋" w:cs="仿宋"/>
          <w:sz w:val="24"/>
          <w:szCs w:val="24"/>
        </w:rPr>
        <w:t>名称、项目名称并加盖</w:t>
      </w:r>
      <w:r>
        <w:rPr>
          <w:rFonts w:hint="eastAsia" w:ascii="仿宋" w:hAnsi="仿宋" w:eastAsia="仿宋" w:cs="仿宋"/>
          <w:sz w:val="24"/>
          <w:szCs w:val="24"/>
          <w:lang w:eastAsia="zh-CN"/>
        </w:rPr>
        <w:t>供应商</w:t>
      </w:r>
      <w:r>
        <w:rPr>
          <w:rFonts w:hint="eastAsia" w:ascii="仿宋" w:hAnsi="仿宋" w:eastAsia="仿宋" w:cs="仿宋"/>
          <w:sz w:val="24"/>
          <w:szCs w:val="24"/>
        </w:rPr>
        <w:t>单位鲜章。</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谈判</w:t>
      </w:r>
      <w:r>
        <w:rPr>
          <w:rFonts w:hint="eastAsia" w:ascii="仿宋" w:hAnsi="仿宋" w:eastAsia="仿宋" w:cs="仿宋"/>
          <w:sz w:val="24"/>
          <w:szCs w:val="24"/>
        </w:rPr>
        <w:t>保证金的退还</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第一</w:t>
      </w:r>
      <w:r>
        <w:rPr>
          <w:rFonts w:hint="eastAsia" w:ascii="仿宋" w:hAnsi="仿宋" w:eastAsia="仿宋" w:cs="仿宋"/>
          <w:sz w:val="24"/>
          <w:szCs w:val="24"/>
          <w:lang w:eastAsia="zh-CN"/>
        </w:rPr>
        <w:t>成交</w:t>
      </w:r>
      <w:r>
        <w:rPr>
          <w:rFonts w:hint="eastAsia" w:ascii="仿宋" w:hAnsi="仿宋" w:eastAsia="仿宋" w:cs="仿宋"/>
          <w:sz w:val="24"/>
          <w:szCs w:val="24"/>
        </w:rPr>
        <w:t>候选人，在与供应商签订正式书面合同后5日内无息退还</w:t>
      </w:r>
      <w:r>
        <w:rPr>
          <w:rFonts w:hint="eastAsia" w:ascii="仿宋" w:hAnsi="仿宋" w:eastAsia="仿宋" w:cs="仿宋"/>
          <w:sz w:val="24"/>
          <w:szCs w:val="24"/>
          <w:lang w:eastAsia="zh-CN"/>
        </w:rPr>
        <w:t>谈判</w:t>
      </w:r>
      <w:r>
        <w:rPr>
          <w:rFonts w:hint="eastAsia" w:ascii="仿宋" w:hAnsi="仿宋" w:eastAsia="仿宋" w:cs="仿宋"/>
          <w:sz w:val="24"/>
          <w:szCs w:val="24"/>
        </w:rPr>
        <w:t>保证金，其他的供应商的</w:t>
      </w:r>
      <w:r>
        <w:rPr>
          <w:rFonts w:hint="eastAsia" w:ascii="仿宋" w:hAnsi="仿宋" w:eastAsia="仿宋" w:cs="仿宋"/>
          <w:sz w:val="24"/>
          <w:szCs w:val="24"/>
          <w:lang w:eastAsia="zh-CN"/>
        </w:rPr>
        <w:t>谈判</w:t>
      </w:r>
      <w:r>
        <w:rPr>
          <w:rFonts w:hint="eastAsia" w:ascii="仿宋" w:hAnsi="仿宋" w:eastAsia="仿宋" w:cs="仿宋"/>
          <w:sz w:val="24"/>
          <w:szCs w:val="24"/>
        </w:rPr>
        <w:t>保证金在</w:t>
      </w:r>
      <w:r>
        <w:rPr>
          <w:rFonts w:hint="eastAsia" w:ascii="仿宋" w:hAnsi="仿宋" w:eastAsia="仿宋" w:cs="仿宋"/>
          <w:sz w:val="24"/>
          <w:szCs w:val="24"/>
          <w:lang w:eastAsia="zh-CN"/>
        </w:rPr>
        <w:t>谈判</w:t>
      </w:r>
      <w:r>
        <w:rPr>
          <w:rFonts w:hint="eastAsia" w:ascii="仿宋" w:hAnsi="仿宋" w:eastAsia="仿宋" w:cs="仿宋"/>
          <w:sz w:val="24"/>
          <w:szCs w:val="24"/>
        </w:rPr>
        <w:t>会结束后现场退还。在</w:t>
      </w:r>
      <w:r>
        <w:rPr>
          <w:rFonts w:hint="eastAsia" w:ascii="仿宋" w:hAnsi="仿宋" w:eastAsia="仿宋" w:cs="仿宋"/>
          <w:sz w:val="24"/>
          <w:szCs w:val="24"/>
          <w:lang w:eastAsia="zh-CN"/>
        </w:rPr>
        <w:t>谈判</w:t>
      </w:r>
      <w:r>
        <w:rPr>
          <w:rFonts w:hint="eastAsia" w:ascii="仿宋" w:hAnsi="仿宋" w:eastAsia="仿宋" w:cs="仿宋"/>
          <w:sz w:val="24"/>
          <w:szCs w:val="24"/>
        </w:rPr>
        <w:t>会现场，供应商无故撤</w:t>
      </w:r>
      <w:r>
        <w:rPr>
          <w:rFonts w:hint="eastAsia" w:ascii="仿宋" w:hAnsi="仿宋" w:eastAsia="仿宋" w:cs="仿宋"/>
          <w:sz w:val="24"/>
          <w:szCs w:val="24"/>
          <w:lang w:val="en-US" w:eastAsia="zh-CN"/>
        </w:rPr>
        <w:t>回</w:t>
      </w:r>
      <w:r>
        <w:rPr>
          <w:rFonts w:hint="eastAsia" w:ascii="仿宋" w:hAnsi="仿宋" w:eastAsia="仿宋" w:cs="仿宋"/>
          <w:sz w:val="24"/>
          <w:szCs w:val="24"/>
        </w:rPr>
        <w:t>的，将没收该供应商的</w:t>
      </w:r>
      <w:r>
        <w:rPr>
          <w:rFonts w:hint="eastAsia" w:ascii="仿宋" w:hAnsi="仿宋" w:eastAsia="仿宋" w:cs="仿宋"/>
          <w:sz w:val="24"/>
          <w:szCs w:val="24"/>
          <w:lang w:eastAsia="zh-CN"/>
        </w:rPr>
        <w:t>谈判</w:t>
      </w:r>
      <w:r>
        <w:rPr>
          <w:rFonts w:hint="eastAsia" w:ascii="仿宋" w:hAnsi="仿宋" w:eastAsia="仿宋" w:cs="仿宋"/>
          <w:sz w:val="24"/>
          <w:szCs w:val="24"/>
        </w:rPr>
        <w:t>保证金。</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注：未按上述要求提交</w:t>
      </w:r>
      <w:r>
        <w:rPr>
          <w:rFonts w:hint="eastAsia" w:ascii="仿宋" w:hAnsi="仿宋" w:eastAsia="仿宋" w:cs="仿宋"/>
          <w:sz w:val="24"/>
          <w:szCs w:val="24"/>
          <w:lang w:eastAsia="zh-CN"/>
        </w:rPr>
        <w:t>谈判</w:t>
      </w:r>
      <w:r>
        <w:rPr>
          <w:rFonts w:hint="eastAsia" w:ascii="仿宋" w:hAnsi="仿宋" w:eastAsia="仿宋" w:cs="仿宋"/>
          <w:sz w:val="24"/>
          <w:szCs w:val="24"/>
        </w:rPr>
        <w:t>保证金的，其响应文件按无效</w:t>
      </w:r>
      <w:r>
        <w:rPr>
          <w:rFonts w:hint="eastAsia" w:ascii="仿宋" w:hAnsi="仿宋" w:eastAsia="仿宋" w:cs="仿宋"/>
          <w:sz w:val="24"/>
          <w:szCs w:val="24"/>
          <w:lang w:eastAsia="zh-CN"/>
        </w:rPr>
        <w:t>响应</w:t>
      </w:r>
      <w:r>
        <w:rPr>
          <w:rFonts w:hint="eastAsia" w:ascii="仿宋" w:hAnsi="仿宋" w:eastAsia="仿宋" w:cs="仿宋"/>
          <w:sz w:val="24"/>
          <w:szCs w:val="24"/>
        </w:rPr>
        <w:t>处理。</w:t>
      </w:r>
    </w:p>
    <w:bookmarkEnd w:id="15"/>
    <w:bookmarkEnd w:id="16"/>
    <w:p>
      <w:pPr>
        <w:pStyle w:val="4"/>
        <w:spacing w:before="0" w:after="0" w:line="360" w:lineRule="auto"/>
        <w:rPr>
          <w:rFonts w:ascii="仿宋" w:hAnsi="仿宋" w:eastAsia="仿宋" w:cs="仿宋"/>
          <w:color w:val="000000"/>
          <w:sz w:val="24"/>
          <w:szCs w:val="24"/>
        </w:rPr>
      </w:pPr>
      <w:bookmarkStart w:id="17" w:name="_Toc676"/>
      <w:r>
        <w:rPr>
          <w:rFonts w:hint="eastAsia" w:ascii="仿宋" w:hAnsi="仿宋" w:eastAsia="仿宋" w:cs="仿宋"/>
          <w:color w:val="000000"/>
          <w:sz w:val="24"/>
          <w:szCs w:val="24"/>
        </w:rPr>
        <w:t>六、</w:t>
      </w:r>
      <w:bookmarkEnd w:id="5"/>
      <w:r>
        <w:rPr>
          <w:rFonts w:hint="eastAsia" w:ascii="仿宋" w:hAnsi="仿宋" w:eastAsia="仿宋" w:cs="仿宋"/>
          <w:color w:val="000000"/>
          <w:sz w:val="24"/>
          <w:szCs w:val="24"/>
        </w:rPr>
        <w:t>其它有关规定</w:t>
      </w:r>
      <w:bookmarkEnd w:id="17"/>
    </w:p>
    <w:p>
      <w:pPr>
        <w:snapToGrid w:val="0"/>
        <w:spacing w:line="360" w:lineRule="auto"/>
        <w:ind w:firstLine="360" w:firstLineChars="150"/>
        <w:rPr>
          <w:rFonts w:ascii="仿宋" w:hAnsi="仿宋" w:eastAsia="仿宋" w:cs="仿宋"/>
          <w:color w:val="000000"/>
          <w:sz w:val="24"/>
          <w:szCs w:val="24"/>
        </w:rPr>
      </w:pPr>
      <w:r>
        <w:rPr>
          <w:rFonts w:hint="eastAsia" w:ascii="仿宋" w:hAnsi="仿宋" w:eastAsia="仿宋" w:cs="仿宋"/>
          <w:color w:val="000000"/>
          <w:sz w:val="24"/>
          <w:szCs w:val="24"/>
        </w:rPr>
        <w:t>（一）单位负责人为同一人或者存在直接控股、管理关系的不同供应商，不得参加同一合同项下的政府采购活动，否则均为无效谈判。</w:t>
      </w:r>
    </w:p>
    <w:p>
      <w:pPr>
        <w:snapToGrid w:val="0"/>
        <w:spacing w:line="360" w:lineRule="auto"/>
        <w:ind w:firstLine="360" w:firstLineChars="150"/>
        <w:rPr>
          <w:rFonts w:ascii="仿宋" w:hAnsi="仿宋" w:eastAsia="仿宋" w:cs="仿宋"/>
          <w:color w:val="000000"/>
          <w:sz w:val="24"/>
          <w:szCs w:val="24"/>
        </w:rPr>
      </w:pPr>
      <w:r>
        <w:rPr>
          <w:rFonts w:hint="eastAsia" w:ascii="仿宋" w:hAnsi="仿宋" w:eastAsia="仿宋" w:cs="仿宋"/>
          <w:color w:val="000000"/>
          <w:sz w:val="24"/>
          <w:szCs w:val="24"/>
        </w:rPr>
        <w:t>（二）为采购项目提供整体设计、规范编制或者项目管理、监理、检测等服务的供应商，不得再参加该采购项目的其他采购活动，否则均为无效谈判。</w:t>
      </w:r>
    </w:p>
    <w:p>
      <w:pPr>
        <w:snapToGrid w:val="0"/>
        <w:spacing w:line="360" w:lineRule="auto"/>
        <w:ind w:firstLine="360" w:firstLineChars="150"/>
        <w:rPr>
          <w:rFonts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三</w:t>
      </w:r>
      <w:r>
        <w:rPr>
          <w:rFonts w:hint="eastAsia" w:ascii="仿宋" w:hAnsi="仿宋" w:eastAsia="仿宋" w:cs="仿宋"/>
          <w:color w:val="000000"/>
          <w:sz w:val="24"/>
          <w:szCs w:val="24"/>
        </w:rPr>
        <w:t>）本项目的补遗文件（如果有）一律向供应商书面发布。</w:t>
      </w:r>
    </w:p>
    <w:p>
      <w:pPr>
        <w:snapToGrid w:val="0"/>
        <w:spacing w:line="360" w:lineRule="auto"/>
        <w:ind w:firstLine="360" w:firstLineChars="150"/>
        <w:rPr>
          <w:rFonts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四</w:t>
      </w:r>
      <w:r>
        <w:rPr>
          <w:rFonts w:hint="eastAsia" w:ascii="仿宋" w:hAnsi="仿宋" w:eastAsia="仿宋" w:cs="仿宋"/>
          <w:color w:val="000000"/>
          <w:sz w:val="24"/>
          <w:szCs w:val="24"/>
        </w:rPr>
        <w:t>）超过响应文件截止时间递交的响应文件，恕不接收。</w:t>
      </w:r>
    </w:p>
    <w:p>
      <w:pPr>
        <w:snapToGrid w:val="0"/>
        <w:spacing w:line="360" w:lineRule="auto"/>
        <w:ind w:firstLine="360" w:firstLineChars="150"/>
        <w:rPr>
          <w:rFonts w:ascii="仿宋" w:hAnsi="仿宋" w:eastAsia="仿宋" w:cs="仿宋"/>
          <w:b/>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五</w:t>
      </w:r>
      <w:r>
        <w:rPr>
          <w:rFonts w:hint="eastAsia" w:ascii="仿宋" w:hAnsi="仿宋" w:eastAsia="仿宋" w:cs="仿宋"/>
          <w:color w:val="000000"/>
          <w:sz w:val="24"/>
          <w:szCs w:val="24"/>
        </w:rPr>
        <w:t>）谈判费用：无论谈</w:t>
      </w:r>
      <w:r>
        <w:rPr>
          <w:rFonts w:hint="eastAsia" w:ascii="仿宋" w:hAnsi="仿宋" w:eastAsia="仿宋" w:cs="仿宋"/>
          <w:sz w:val="24"/>
          <w:szCs w:val="24"/>
        </w:rPr>
        <w:t>判结果如何，供应商参与本项目谈判的所有费用均应由供应商自行承担。</w:t>
      </w:r>
    </w:p>
    <w:p>
      <w:pPr>
        <w:snapToGrid w:val="0"/>
        <w:spacing w:line="360" w:lineRule="auto"/>
        <w:ind w:firstLine="361" w:firstLineChars="150"/>
        <w:rPr>
          <w:rFonts w:ascii="仿宋" w:hAnsi="仿宋" w:eastAsia="仿宋" w:cs="仿宋"/>
          <w:b/>
          <w:bCs/>
          <w:color w:val="000000"/>
          <w:sz w:val="24"/>
          <w:szCs w:val="24"/>
        </w:rPr>
      </w:pP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六</w:t>
      </w:r>
      <w:r>
        <w:rPr>
          <w:rFonts w:hint="eastAsia" w:ascii="仿宋" w:hAnsi="仿宋" w:eastAsia="仿宋" w:cs="仿宋"/>
          <w:b/>
          <w:bCs/>
          <w:color w:val="000000"/>
          <w:sz w:val="24"/>
          <w:szCs w:val="24"/>
        </w:rPr>
        <w:t>）本项目不接受联合体参与谈判。</w:t>
      </w:r>
    </w:p>
    <w:p>
      <w:pPr>
        <w:snapToGrid w:val="0"/>
        <w:spacing w:line="360" w:lineRule="auto"/>
        <w:ind w:firstLine="361" w:firstLineChars="150"/>
        <w:rPr>
          <w:rFonts w:ascii="仿宋" w:hAnsi="仿宋" w:eastAsia="仿宋" w:cs="仿宋"/>
          <w:b/>
          <w:bCs/>
          <w:color w:val="000000"/>
          <w:sz w:val="24"/>
          <w:szCs w:val="24"/>
        </w:rPr>
      </w:pP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七</w:t>
      </w:r>
      <w:r>
        <w:rPr>
          <w:rFonts w:hint="eastAsia" w:ascii="仿宋" w:hAnsi="仿宋" w:eastAsia="仿宋" w:cs="仿宋"/>
          <w:b/>
          <w:bCs/>
          <w:color w:val="000000"/>
          <w:sz w:val="24"/>
          <w:szCs w:val="24"/>
        </w:rPr>
        <w:t>）本项目不接受合同分包。</w:t>
      </w:r>
    </w:p>
    <w:p>
      <w:pPr>
        <w:snapToGrid w:val="0"/>
        <w:spacing w:line="360" w:lineRule="auto"/>
        <w:ind w:firstLine="360" w:firstLineChars="150"/>
        <w:rPr>
          <w:rFonts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八</w:t>
      </w:r>
      <w:r>
        <w:rPr>
          <w:rFonts w:hint="eastAsia" w:ascii="仿宋" w:hAnsi="仿宋" w:eastAsia="仿宋" w:cs="仿宋"/>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仿宋" w:hAnsi="仿宋" w:eastAsia="仿宋" w:cs="仿宋"/>
          <w:color w:val="000000"/>
          <w:sz w:val="24"/>
          <w:szCs w:val="24"/>
        </w:rPr>
        <w:t>。</w:t>
      </w:r>
    </w:p>
    <w:p>
      <w:pPr>
        <w:pStyle w:val="4"/>
        <w:spacing w:before="0" w:after="0" w:line="360" w:lineRule="auto"/>
        <w:rPr>
          <w:rFonts w:ascii="仿宋" w:hAnsi="仿宋" w:eastAsia="仿宋" w:cs="仿宋"/>
          <w:color w:val="000000"/>
          <w:sz w:val="24"/>
          <w:szCs w:val="24"/>
        </w:rPr>
      </w:pPr>
      <w:bookmarkStart w:id="18" w:name="_Toc22940"/>
      <w:r>
        <w:rPr>
          <w:rFonts w:hint="eastAsia" w:ascii="仿宋" w:hAnsi="仿宋" w:eastAsia="仿宋" w:cs="仿宋"/>
          <w:color w:val="000000"/>
          <w:sz w:val="24"/>
          <w:szCs w:val="24"/>
          <w:lang w:val="en-US" w:eastAsia="zh-CN"/>
        </w:rPr>
        <w:t>七</w:t>
      </w:r>
      <w:r>
        <w:rPr>
          <w:rFonts w:hint="eastAsia" w:ascii="仿宋" w:hAnsi="仿宋" w:eastAsia="仿宋" w:cs="仿宋"/>
          <w:color w:val="000000"/>
          <w:sz w:val="24"/>
          <w:szCs w:val="24"/>
        </w:rPr>
        <w:t>、联系方式</w:t>
      </w:r>
      <w:bookmarkEnd w:id="18"/>
    </w:p>
    <w:p>
      <w:pPr>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采购人：重庆市九龙坡区科学技术局</w:t>
      </w:r>
    </w:p>
    <w:p>
      <w:pPr>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联系人：朱老师</w:t>
      </w:r>
    </w:p>
    <w:p>
      <w:pPr>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电  话：</w:t>
      </w:r>
      <w:r>
        <w:rPr>
          <w:rFonts w:ascii="仿宋" w:hAnsi="仿宋" w:eastAsia="仿宋" w:cs="仿宋"/>
          <w:color w:val="000000"/>
          <w:sz w:val="24"/>
          <w:szCs w:val="24"/>
        </w:rPr>
        <w:t>13512340552</w:t>
      </w:r>
    </w:p>
    <w:p>
      <w:pPr>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地  址：重庆市九龙坡区西城镜园5栋3楼</w:t>
      </w:r>
    </w:p>
    <w:p>
      <w:pPr>
        <w:snapToGrid w:val="0"/>
        <w:spacing w:line="360" w:lineRule="auto"/>
        <w:rPr>
          <w:rFonts w:ascii="仿宋" w:hAnsi="仿宋" w:eastAsia="仿宋" w:cs="仿宋"/>
          <w:color w:val="000000"/>
          <w:sz w:val="24"/>
          <w:szCs w:val="24"/>
        </w:rPr>
      </w:pP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代 理 机 构：重庆紫来项目管理有限公司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       址：重庆市渝中区经纬大道333号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联   系  人：徐老师                    </w:t>
      </w:r>
    </w:p>
    <w:p>
      <w:pPr>
        <w:snapToGrid w:val="0"/>
        <w:spacing w:line="360" w:lineRule="auto"/>
        <w:ind w:firstLine="480" w:firstLineChars="200"/>
      </w:pPr>
      <w:r>
        <w:rPr>
          <w:rFonts w:hint="eastAsia" w:ascii="仿宋" w:hAnsi="仿宋" w:eastAsia="仿宋" w:cs="仿宋"/>
          <w:sz w:val="24"/>
          <w:szCs w:val="24"/>
        </w:rPr>
        <w:t>联 系 电 话：</w:t>
      </w:r>
      <w:r>
        <w:rPr>
          <w:rFonts w:ascii="仿宋" w:hAnsi="仿宋" w:eastAsia="仿宋" w:cs="仿宋"/>
          <w:sz w:val="24"/>
          <w:szCs w:val="24"/>
        </w:rPr>
        <w:t>18996220948</w:t>
      </w:r>
    </w:p>
    <w:p>
      <w:pPr>
        <w:snapToGrid w:val="0"/>
        <w:spacing w:line="360" w:lineRule="auto"/>
        <w:ind w:firstLine="480" w:firstLineChars="200"/>
        <w:rPr>
          <w:rFonts w:ascii="仿宋" w:hAnsi="仿宋" w:eastAsia="仿宋" w:cs="仿宋"/>
          <w:sz w:val="24"/>
          <w:szCs w:val="24"/>
        </w:rPr>
      </w:pPr>
    </w:p>
    <w:p>
      <w:pPr>
        <w:pStyle w:val="2"/>
        <w:spacing w:line="360" w:lineRule="auto"/>
        <w:sectPr>
          <w:footerReference r:id="rId5" w:type="default"/>
          <w:pgSz w:w="11907" w:h="16840"/>
          <w:pgMar w:top="1134" w:right="1191" w:bottom="1134" w:left="1304" w:header="964" w:footer="992" w:gutter="0"/>
          <w:cols w:space="720" w:num="1"/>
          <w:docGrid w:linePitch="312" w:charSpace="0"/>
        </w:sectPr>
      </w:pPr>
    </w:p>
    <w:p>
      <w:pPr>
        <w:pStyle w:val="31"/>
        <w:spacing w:line="360" w:lineRule="auto"/>
      </w:pPr>
    </w:p>
    <w:p>
      <w:pPr>
        <w:pStyle w:val="2"/>
        <w:spacing w:before="0" w:after="0" w:line="360" w:lineRule="auto"/>
        <w:ind w:firstLine="720" w:firstLineChars="200"/>
        <w:jc w:val="center"/>
        <w:rPr>
          <w:rFonts w:ascii="仿宋" w:hAnsi="仿宋" w:eastAsia="仿宋" w:cs="仿宋"/>
          <w:b w:val="0"/>
          <w:color w:val="000000"/>
          <w:sz w:val="24"/>
          <w:szCs w:val="24"/>
        </w:rPr>
      </w:pPr>
      <w:bookmarkStart w:id="19" w:name="_Toc26070"/>
      <w:r>
        <w:rPr>
          <w:rFonts w:hint="eastAsia" w:ascii="仿宋" w:hAnsi="仿宋" w:eastAsia="仿宋" w:cs="仿宋"/>
          <w:b w:val="0"/>
          <w:color w:val="000000"/>
          <w:sz w:val="36"/>
          <w:szCs w:val="30"/>
        </w:rPr>
        <w:t>第二篇  谈判项目技术需求</w:t>
      </w:r>
      <w:bookmarkEnd w:id="19"/>
    </w:p>
    <w:p>
      <w:pPr>
        <w:pStyle w:val="4"/>
        <w:spacing w:before="0" w:after="0" w:line="360" w:lineRule="auto"/>
        <w:ind w:firstLine="482" w:firstLineChars="200"/>
        <w:rPr>
          <w:rFonts w:ascii="仿宋" w:hAnsi="仿宋" w:eastAsia="仿宋" w:cs="仿宋"/>
          <w:color w:val="000000"/>
          <w:sz w:val="24"/>
          <w:szCs w:val="24"/>
        </w:rPr>
      </w:pPr>
      <w:bookmarkStart w:id="20" w:name="_Toc403569787"/>
      <w:bookmarkStart w:id="21" w:name="_Toc2964"/>
      <w:bookmarkStart w:id="22" w:name="_Toc12789058"/>
      <w:r>
        <w:rPr>
          <w:rFonts w:hint="eastAsia" w:ascii="仿宋" w:hAnsi="仿宋" w:eastAsia="仿宋" w:cs="仿宋"/>
          <w:color w:val="000000"/>
          <w:sz w:val="24"/>
          <w:szCs w:val="24"/>
        </w:rPr>
        <w:t>一、</w:t>
      </w:r>
      <w:bookmarkEnd w:id="20"/>
      <w:r>
        <w:rPr>
          <w:rFonts w:hint="eastAsia" w:ascii="仿宋" w:hAnsi="仿宋" w:eastAsia="仿宋" w:cs="仿宋"/>
          <w:color w:val="000000"/>
          <w:sz w:val="24"/>
          <w:szCs w:val="24"/>
        </w:rPr>
        <w:t>项目需求一览表</w:t>
      </w:r>
      <w:bookmarkEnd w:id="21"/>
    </w:p>
    <w:tbl>
      <w:tblPr>
        <w:tblStyle w:val="5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8"/>
        <w:gridCol w:w="1739"/>
        <w:gridCol w:w="1495"/>
        <w:gridCol w:w="2134"/>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jc w:val="center"/>
        </w:trPr>
        <w:tc>
          <w:tcPr>
            <w:tcW w:w="1162" w:type="pct"/>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sz w:val="24"/>
                <w:szCs w:val="24"/>
              </w:rPr>
            </w:pPr>
            <w:bookmarkStart w:id="23" w:name="_Toc23659"/>
            <w:bookmarkStart w:id="24" w:name="_Toc3334"/>
            <w:r>
              <w:rPr>
                <w:rFonts w:hint="eastAsia" w:ascii="仿宋" w:hAnsi="仿宋" w:eastAsia="仿宋" w:cs="仿宋"/>
                <w:sz w:val="24"/>
                <w:szCs w:val="24"/>
              </w:rPr>
              <w:t>项目名称</w:t>
            </w:r>
          </w:p>
        </w:tc>
        <w:tc>
          <w:tcPr>
            <w:tcW w:w="903" w:type="pc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最高限价（万元）</w:t>
            </w:r>
          </w:p>
        </w:tc>
        <w:tc>
          <w:tcPr>
            <w:tcW w:w="776" w:type="pct"/>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sz w:val="24"/>
                <w:szCs w:val="24"/>
              </w:rPr>
            </w:pPr>
            <w:r>
              <w:rPr>
                <w:rFonts w:hint="eastAsia" w:ascii="仿宋" w:hAnsi="仿宋" w:eastAsia="仿宋" w:cs="仿宋"/>
                <w:sz w:val="24"/>
                <w:szCs w:val="24"/>
              </w:rPr>
              <w:t>保证金（万元）</w:t>
            </w:r>
          </w:p>
        </w:tc>
        <w:tc>
          <w:tcPr>
            <w:tcW w:w="1108" w:type="pct"/>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sz w:val="24"/>
                <w:szCs w:val="24"/>
              </w:rPr>
            </w:pPr>
            <w:r>
              <w:rPr>
                <w:rFonts w:hint="eastAsia" w:ascii="仿宋" w:hAnsi="仿宋" w:eastAsia="仿宋" w:cs="仿宋"/>
                <w:sz w:val="24"/>
                <w:szCs w:val="24"/>
              </w:rPr>
              <w:t>成交供应商数量（名）</w:t>
            </w:r>
          </w:p>
        </w:tc>
        <w:tc>
          <w:tcPr>
            <w:tcW w:w="1048" w:type="pct"/>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16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2022年度辅导企业研发体系建设项目</w:t>
            </w:r>
          </w:p>
        </w:tc>
        <w:tc>
          <w:tcPr>
            <w:tcW w:w="90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38</w:t>
            </w:r>
          </w:p>
        </w:tc>
        <w:tc>
          <w:tcPr>
            <w:tcW w:w="77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0.6</w:t>
            </w:r>
          </w:p>
        </w:tc>
        <w:tc>
          <w:tcPr>
            <w:tcW w:w="110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04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sz w:val="24"/>
                <w:szCs w:val="24"/>
              </w:rPr>
            </w:pPr>
            <w:r>
              <w:rPr>
                <w:rFonts w:hint="eastAsia" w:ascii="仿宋" w:hAnsi="仿宋" w:eastAsia="仿宋" w:cs="仿宋"/>
                <w:sz w:val="24"/>
                <w:szCs w:val="24"/>
              </w:rPr>
              <w:t>超过本项目最高限价将失去成为成交候选供应商的资格。</w:t>
            </w:r>
          </w:p>
        </w:tc>
      </w:tr>
    </w:tbl>
    <w:p>
      <w:pPr>
        <w:pStyle w:val="4"/>
        <w:spacing w:before="0" w:after="0" w:line="360" w:lineRule="auto"/>
        <w:ind w:firstLine="482" w:firstLineChars="200"/>
        <w:rPr>
          <w:rFonts w:ascii="仿宋" w:hAnsi="仿宋" w:eastAsia="仿宋" w:cs="仿宋"/>
          <w:color w:val="000000"/>
          <w:sz w:val="24"/>
          <w:szCs w:val="24"/>
        </w:rPr>
      </w:pPr>
      <w:r>
        <w:rPr>
          <w:rFonts w:hint="eastAsia" w:ascii="仿宋" w:hAnsi="仿宋" w:eastAsia="仿宋" w:cs="仿宋"/>
          <w:color w:val="000000"/>
          <w:sz w:val="24"/>
          <w:szCs w:val="24"/>
        </w:rPr>
        <w:t>二、</w:t>
      </w:r>
      <w:bookmarkEnd w:id="23"/>
      <w:r>
        <w:rPr>
          <w:rFonts w:hint="eastAsia" w:ascii="仿宋" w:hAnsi="仿宋" w:eastAsia="仿宋" w:cs="仿宋"/>
          <w:color w:val="000000"/>
          <w:sz w:val="24"/>
          <w:szCs w:val="24"/>
        </w:rPr>
        <w:t>服务要求</w:t>
      </w:r>
      <w:bookmarkEnd w:id="24"/>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（一）项目概况</w:t>
      </w:r>
      <w:r>
        <w:rPr>
          <w:rFonts w:hint="eastAsia" w:ascii="仿宋" w:hAnsi="仿宋" w:eastAsia="仿宋" w:cs="仿宋"/>
          <w:b/>
          <w:bCs/>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1、项目名称</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2022年度辅导企业研发体系建设项目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2、责任单位</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1.组织单位：重庆市九龙坡区科学技术局</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2.配合单位：重庆铝开投集团、九龙高新集团、渝州路街道、石桥铺街道、二郎街道、杨家坪街道、黄桷坪街道、谢家湾街道、石坪桥街道、中梁山街道、九龙街道、华岩镇、陶家镇、西彭镇、铜罐驿镇。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3、项目实施阶段</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 2022年10月20日至2023年3月31日，主要工作为研发体系建设辅导和研发信息化系统试点。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4、项目目标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1.辅导全区规上、限上企业建立完善、规范</w:t>
      </w:r>
      <w:r>
        <w:rPr>
          <w:rFonts w:hint="eastAsia" w:ascii="仿宋" w:hAnsi="仿宋" w:eastAsia="仿宋" w:cs="仿宋"/>
          <w:sz w:val="24"/>
          <w:szCs w:val="24"/>
          <w:lang w:eastAsia="zh-CN"/>
        </w:rPr>
        <w:t>的</w:t>
      </w:r>
      <w:r>
        <w:rPr>
          <w:rFonts w:hint="eastAsia" w:ascii="仿宋" w:hAnsi="仿宋" w:eastAsia="仿宋" w:cs="仿宋"/>
          <w:sz w:val="24"/>
          <w:szCs w:val="24"/>
        </w:rPr>
        <w:t>研发财务管理体系，普及研发财务管理信息化系统，增强企业科技项目管理能力，夯实高新技术企业申报基础，指导企业正确归集研发费用，做到应统尽统，2022年全区填报研发经费投入企业不少于400家，对上年度研发经费投入1000万元以上的企事业单位开展一对一重点走访，实现全区研发经费投入总量稳步提升，协助企业享受加计扣除等科技税收优惠，缓解疫情下的企业经营压力。</w:t>
      </w:r>
    </w:p>
    <w:p>
      <w:pPr>
        <w:spacing w:line="360" w:lineRule="auto"/>
        <w:ind w:firstLine="480" w:firstLineChars="200"/>
        <w:rPr>
          <w:rFonts w:ascii="仿宋" w:hAnsi="仿宋" w:eastAsia="仿宋" w:cs="仿宋"/>
          <w:sz w:val="24"/>
          <w:szCs w:val="24"/>
        </w:rPr>
      </w:pPr>
      <w:bookmarkStart w:id="25" w:name="_Hlk107910736"/>
      <w:r>
        <w:rPr>
          <w:rFonts w:ascii="仿宋" w:hAnsi="仿宋" w:eastAsia="仿宋" w:cs="仿宋"/>
          <w:sz w:val="24"/>
          <w:szCs w:val="24"/>
        </w:rPr>
        <w:t>2</w:t>
      </w:r>
      <w:r>
        <w:rPr>
          <w:rFonts w:hint="eastAsia" w:ascii="仿宋" w:hAnsi="仿宋" w:eastAsia="仿宋" w:cs="仿宋"/>
          <w:sz w:val="24"/>
          <w:szCs w:val="24"/>
        </w:rPr>
        <w:t>.三年内达到全区规上企业基本覆盖，做到企业研发投入数据账表相符、报统数据真实准确；镇街园区随时能统计各企业研发项目数量及研发投入金额；区科技局每月及时掌握区内研发投入情况，以便及时制定相关政策，提高全区研发投入强度。</w:t>
      </w:r>
    </w:p>
    <w:bookmarkEnd w:id="25"/>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5、项目内容</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企业研发体系建设和研发报统指导</w:t>
      </w:r>
    </w:p>
    <w:p>
      <w:pPr>
        <w:pStyle w:val="277"/>
        <w:spacing w:line="360" w:lineRule="auto"/>
        <w:ind w:firstLine="480"/>
        <w:rPr>
          <w:rFonts w:ascii="仿宋" w:hAnsi="仿宋" w:eastAsia="仿宋" w:cs="仿宋"/>
          <w:sz w:val="24"/>
          <w:szCs w:val="24"/>
        </w:rPr>
      </w:pPr>
      <w:r>
        <w:rPr>
          <w:rFonts w:hint="eastAsia" w:ascii="仿宋" w:hAnsi="仿宋" w:eastAsia="仿宋" w:cs="仿宋"/>
          <w:sz w:val="24"/>
          <w:szCs w:val="24"/>
        </w:rPr>
        <w:t>1.帮助企业建立完善、规范的研发财务管理体系。以“研发财务管理信息化系统”为主要抓手，筛选出50家模规以上企业开展信息化系统实施试点，一对一辅导企业快速上手使用。确保企业准确建立科技研发项目，正确归集科技项目研发投入，快速提升研发财务管理水平，做到“应统尽统”，保证企业研发投入数据和相关备查资料做到符合税务要求、逻辑清晰、证据完备、随时可溯。有效帮助企业</w:t>
      </w:r>
      <w:r>
        <w:rPr>
          <w:rFonts w:hint="eastAsia" w:ascii="仿宋" w:hAnsi="仿宋" w:eastAsia="仿宋" w:cs="仿宋"/>
          <w:sz w:val="24"/>
          <w:szCs w:val="24"/>
          <w:lang w:val="en-US" w:eastAsia="zh-CN"/>
        </w:rPr>
        <w:t>准确归集</w:t>
      </w:r>
      <w:r>
        <w:rPr>
          <w:rFonts w:hint="eastAsia" w:ascii="仿宋" w:hAnsi="仿宋" w:eastAsia="仿宋" w:cs="仿宋"/>
          <w:sz w:val="24"/>
          <w:szCs w:val="24"/>
        </w:rPr>
        <w:t>科技研发投入数据，降低企业R&amp;D报统工作难度，提升全区科技投入强度，企业借此也能自主申报加计扣除政策并</w:t>
      </w:r>
      <w:r>
        <w:rPr>
          <w:rFonts w:hint="eastAsia" w:ascii="仿宋" w:hAnsi="仿宋" w:eastAsia="仿宋" w:cs="仿宋"/>
          <w:sz w:val="24"/>
          <w:szCs w:val="24"/>
          <w:lang w:val="en-US" w:eastAsia="zh-CN"/>
        </w:rPr>
        <w:t>符合税务备案要求</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2.协助企业识别研发项目，并正确归集研发费用，以方便企业填报研发费用报统报表107-1、107-2表。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企业研发财务管理人才培养。围绕研发财务管理信息化系统功能拓展与衍生应用，邀请业内知名财税专家、政策专家为全区企业管理层与财务人员提供多场关于研发管理体系搭建、科技惠企政策培训，逐步提升企业财务人员的科技项目管理能力与应用科技政策的意识。开通长期的微信公众号、邮箱、电话咨询通道，设置咨询专员为方便企业随时咨询研发财务管理问题。定期开展在线直播答疑活动，向企业发送常见共性问题解答。</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4.提质增量高新技术企业。对存量高新技术企业进行研发投入专项监控，避免出现获评高企后研发投入“断崖式下降”导致被主管部门取消高企税收优惠资格和影响全区排名的情况。</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企业加计扣除辅导。对成功实施研发财务管理信息化系统企业开展加计扣除辅导，帮助企业学会利用研发财务管理信息化系统辅助完成加计扣除申报工作，并对企业需接受的相关检查提供指导。培养企业能利用信息化系统处理加计扣除事务的专业人员。帮助企业真正掌握加计扣除的政策规则，享受政策优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（二）实施方案</w:t>
      </w:r>
    </w:p>
    <w:p>
      <w:pPr>
        <w:spacing w:line="360" w:lineRule="auto"/>
        <w:ind w:firstLine="480" w:firstLineChars="200"/>
        <w:rPr>
          <w:rFonts w:ascii="仿宋" w:hAnsi="仿宋" w:eastAsia="仿宋" w:cs="仿宋"/>
          <w:sz w:val="24"/>
          <w:szCs w:val="24"/>
        </w:rPr>
      </w:pPr>
      <w:bookmarkStart w:id="26" w:name="_Hlk107906527"/>
      <w:r>
        <w:rPr>
          <w:rFonts w:hint="eastAsia" w:ascii="仿宋" w:hAnsi="仿宋" w:eastAsia="仿宋" w:cs="仿宋"/>
          <w:sz w:val="24"/>
          <w:szCs w:val="24"/>
        </w:rPr>
        <w:t>1、分类培训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1.培训时间：2022年10月-11月（园区及街镇相关业务对接人及部分企业代表）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2.培训地点：待定。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3.培训形式：由各镇街、园区分别组织线下、线上集中培训会。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4.培训人员：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（1）相关镇街、园区负责人；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（2）辖区企业负责人、财务负责人、项目负责人。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5.培训内容：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主要内容为：（1）研发的定义：如何识别R&amp;D项目；（2）研发体系的建设：各部门如何分工协调；（3）研发加计扣除的政策；（4）研发体系搭建及研发费用的归集；（5）研发加计扣除的资料要求；（6）如何合理、合规填报统计报表；</w:t>
      </w:r>
      <w:r>
        <w:rPr>
          <w:rFonts w:ascii="仿宋" w:hAnsi="仿宋" w:eastAsia="仿宋" w:cs="仿宋"/>
          <w:sz w:val="24"/>
          <w:szCs w:val="24"/>
        </w:rPr>
        <w:t xml:space="preserve"> </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技术合同备案：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主要内容：（1）技术合同备案的好处；（2）备案需要什么资料；（3）备案流程</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2、软件使用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1.时间安排：2022年10月-2023年2月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2.服务对象：区科技局选择50家企业作为试点企业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3.实施主体：由服务公司安排工作人员一对一的安装和指导，帮助企业使用该系统。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4.后续评估：对企业使用该系统进行持续的服务，收集意见，便于不断改进系统。</w:t>
      </w:r>
    </w:p>
    <w:bookmarkEnd w:id="26"/>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3、重点辅导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1.调研时间：2022年12月-2023年2月。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调研对象及方式安排：区科技局、镇街、园区负责人任组长、实施单位财税专家和政策专家任组员的调研小组。上门对研发经费投入超1000万的重点企业“一对一”调研辅导。其余规上有研发投入的企业采用微信、QQ、电话等方式辅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3.企业现场辅导内容：</w:t>
      </w:r>
    </w:p>
    <w:p>
      <w:pPr>
        <w:spacing w:line="360" w:lineRule="auto"/>
        <w:ind w:firstLine="480" w:firstLineChars="200"/>
        <w:rPr>
          <w:rFonts w:ascii="仿宋" w:hAnsi="仿宋" w:eastAsia="仿宋" w:cs="仿宋"/>
          <w:color w:val="FF0000"/>
          <w:sz w:val="24"/>
          <w:szCs w:val="24"/>
        </w:rPr>
      </w:pPr>
      <w:r>
        <w:rPr>
          <w:rFonts w:hint="eastAsia" w:ascii="仿宋" w:hAnsi="仿宋" w:eastAsia="仿宋" w:cs="仿宋"/>
          <w:sz w:val="24"/>
          <w:szCs w:val="24"/>
        </w:rPr>
        <w:t>（1）帮助挖掘企业研发项目、归集研发费用，提高企业申报数据质量，力争挖掘新增量</w:t>
      </w:r>
      <w:r>
        <w:rPr>
          <w:rFonts w:hint="eastAsia" w:ascii="仿宋" w:hAnsi="仿宋" w:eastAsia="仿宋" w:cs="仿宋"/>
          <w:color w:val="000000"/>
          <w:sz w:val="24"/>
          <w:szCs w:val="24"/>
        </w:rPr>
        <w:t>；</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（2）宣讲研发有关的政策文件；</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（3）企业R&amp;D归集、辅助帐、研发立项报告、过程文件和项目结题报告撰写等咨询答疑指导；</w:t>
      </w:r>
    </w:p>
    <w:p>
      <w:pPr>
        <w:spacing w:line="360" w:lineRule="auto"/>
        <w:ind w:firstLine="480" w:firstLineChars="200"/>
        <w:rPr>
          <w:rFonts w:ascii="仿宋" w:hAnsi="仿宋" w:eastAsia="仿宋" w:cs="仿宋"/>
          <w:sz w:val="24"/>
          <w:szCs w:val="24"/>
        </w:rPr>
      </w:pPr>
      <w:r>
        <w:rPr>
          <w:rFonts w:hint="eastAsia" w:ascii="仿宋" w:hAnsi="仿宋" w:eastAsia="仿宋" w:cs="仿宋"/>
          <w:color w:val="000000"/>
          <w:sz w:val="24"/>
          <w:szCs w:val="24"/>
        </w:rPr>
        <w:t>（4）</w:t>
      </w:r>
      <w:r>
        <w:rPr>
          <w:rFonts w:hint="eastAsia" w:ascii="仿宋" w:hAnsi="仿宋" w:eastAsia="仿宋" w:cs="仿宋"/>
          <w:sz w:val="24"/>
          <w:szCs w:val="24"/>
        </w:rPr>
        <w:t>解决企业研发项目立项困难、研发过程资料不全不规范、研发费用规集不合理、合规，报统填报不准确不完整等企业难点和痛点，协助规范填报。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5、数据审核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1.审核时间：2023年1月-3月；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2.审核内容：对</w:t>
      </w:r>
      <w:r>
        <w:rPr>
          <w:rFonts w:hint="eastAsia" w:ascii="仿宋" w:hAnsi="仿宋" w:eastAsia="仿宋" w:cs="仿宋"/>
          <w:color w:val="000000"/>
          <w:sz w:val="24"/>
          <w:szCs w:val="24"/>
        </w:rPr>
        <w:t>企业填报的研究开发项目情况107-1表、企业研究开发活动及相关情况107-2表填报规范性、合理性审核；</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sz w:val="24"/>
          <w:szCs w:val="24"/>
        </w:rPr>
        <w:t>3.审核对象：填报</w:t>
      </w:r>
      <w:r>
        <w:rPr>
          <w:rFonts w:hint="eastAsia" w:ascii="仿宋" w:hAnsi="仿宋" w:eastAsia="仿宋" w:cs="仿宋"/>
          <w:color w:val="000000"/>
          <w:sz w:val="24"/>
          <w:szCs w:val="24"/>
        </w:rPr>
        <w:t>企业研究开发项目情况107-1表、企业研究开发活动及相关情况107-2表的企业</w:t>
      </w:r>
    </w:p>
    <w:p>
      <w:pPr>
        <w:spacing w:line="360" w:lineRule="auto"/>
        <w:ind w:firstLine="480" w:firstLineChars="200"/>
        <w:rPr>
          <w:rFonts w:ascii="仿宋" w:hAnsi="仿宋" w:eastAsia="仿宋" w:cs="仿宋"/>
          <w:sz w:val="24"/>
          <w:szCs w:val="18"/>
        </w:rPr>
      </w:pPr>
      <w:r>
        <w:rPr>
          <w:rFonts w:hint="eastAsia" w:ascii="仿宋" w:hAnsi="仿宋" w:eastAsia="仿宋" w:cs="仿宋"/>
          <w:color w:val="000000"/>
          <w:sz w:val="24"/>
          <w:szCs w:val="24"/>
        </w:rPr>
        <w:t>4.审核方式：由各镇街收集企业报统报表，后传给服务公司进行审核；</w:t>
      </w:r>
    </w:p>
    <w:p>
      <w:pPr>
        <w:spacing w:line="360" w:lineRule="auto"/>
      </w:pPr>
    </w:p>
    <w:p>
      <w:pPr>
        <w:pStyle w:val="31"/>
        <w:spacing w:line="360" w:lineRule="auto"/>
      </w:pPr>
    </w:p>
    <w:p>
      <w:pPr>
        <w:pStyle w:val="2"/>
        <w:spacing w:before="0" w:after="0" w:line="360" w:lineRule="auto"/>
        <w:jc w:val="center"/>
        <w:rPr>
          <w:rFonts w:ascii="仿宋" w:hAnsi="仿宋" w:eastAsia="仿宋" w:cs="仿宋"/>
          <w:b w:val="0"/>
          <w:color w:val="000000"/>
          <w:sz w:val="36"/>
          <w:szCs w:val="30"/>
        </w:rPr>
      </w:pPr>
      <w:bookmarkStart w:id="27" w:name="_Toc31450"/>
      <w:r>
        <w:rPr>
          <w:rFonts w:hint="eastAsia" w:ascii="仿宋" w:hAnsi="仿宋" w:eastAsia="仿宋" w:cs="仿宋"/>
          <w:b w:val="0"/>
          <w:color w:val="000000"/>
          <w:sz w:val="36"/>
          <w:szCs w:val="30"/>
        </w:rPr>
        <w:t>第三篇  谈判项目服务要求</w:t>
      </w:r>
      <w:bookmarkEnd w:id="22"/>
      <w:bookmarkEnd w:id="27"/>
    </w:p>
    <w:p>
      <w:pPr>
        <w:pStyle w:val="4"/>
        <w:spacing w:before="0" w:after="0" w:line="360" w:lineRule="auto"/>
        <w:rPr>
          <w:rFonts w:ascii="仿宋" w:hAnsi="仿宋" w:eastAsia="仿宋" w:cs="仿宋"/>
          <w:sz w:val="24"/>
          <w:szCs w:val="24"/>
        </w:rPr>
      </w:pPr>
      <w:bookmarkStart w:id="28" w:name="_Toc496691582"/>
      <w:bookmarkStart w:id="29" w:name="_Toc344475120"/>
      <w:bookmarkStart w:id="30" w:name="_Toc15442"/>
      <w:r>
        <w:rPr>
          <w:rFonts w:hint="eastAsia" w:ascii="仿宋" w:hAnsi="仿宋" w:eastAsia="仿宋" w:cs="仿宋"/>
          <w:color w:val="000000"/>
          <w:sz w:val="24"/>
          <w:szCs w:val="24"/>
        </w:rPr>
        <w:t>一、服务期限、目标</w:t>
      </w:r>
      <w:r>
        <w:rPr>
          <w:rFonts w:hint="eastAsia" w:ascii="仿宋" w:hAnsi="仿宋" w:eastAsia="仿宋" w:cs="仿宋"/>
          <w:sz w:val="24"/>
          <w:szCs w:val="24"/>
        </w:rPr>
        <w:t>及验收方式</w:t>
      </w:r>
      <w:bookmarkEnd w:id="28"/>
      <w:bookmarkEnd w:id="29"/>
      <w:bookmarkEnd w:id="30"/>
    </w:p>
    <w:p>
      <w:pPr>
        <w:spacing w:line="360" w:lineRule="auto"/>
        <w:ind w:firstLine="480" w:firstLineChars="200"/>
        <w:rPr>
          <w:rFonts w:ascii="仿宋" w:hAnsi="仿宋" w:eastAsia="仿宋" w:cs="仿宋"/>
          <w:sz w:val="24"/>
          <w:szCs w:val="24"/>
        </w:rPr>
      </w:pPr>
      <w:bookmarkStart w:id="31" w:name="_Toc344475121"/>
      <w:bookmarkStart w:id="32" w:name="_Toc496691583"/>
      <w:r>
        <w:rPr>
          <w:rFonts w:hint="eastAsia" w:ascii="仿宋" w:hAnsi="仿宋" w:eastAsia="仿宋" w:cs="仿宋"/>
          <w:sz w:val="24"/>
          <w:szCs w:val="24"/>
        </w:rPr>
        <w:t>（一）服务期限：202</w:t>
      </w:r>
      <w:r>
        <w:rPr>
          <w:rFonts w:ascii="仿宋" w:hAnsi="仿宋" w:eastAsia="仿宋" w:cs="仿宋"/>
          <w:sz w:val="24"/>
          <w:szCs w:val="24"/>
        </w:rPr>
        <w:t>2</w:t>
      </w:r>
      <w:r>
        <w:rPr>
          <w:rFonts w:hint="eastAsia" w:ascii="仿宋" w:hAnsi="仿宋" w:eastAsia="仿宋" w:cs="仿宋"/>
          <w:sz w:val="24"/>
          <w:szCs w:val="24"/>
        </w:rPr>
        <w:t>年</w:t>
      </w:r>
      <w:r>
        <w:rPr>
          <w:rFonts w:ascii="仿宋" w:hAnsi="仿宋" w:eastAsia="仿宋" w:cs="仿宋"/>
          <w:sz w:val="24"/>
          <w:szCs w:val="24"/>
        </w:rPr>
        <w:t>10</w:t>
      </w:r>
      <w:r>
        <w:rPr>
          <w:rFonts w:hint="eastAsia" w:ascii="仿宋" w:hAnsi="仿宋" w:eastAsia="仿宋" w:cs="仿宋"/>
          <w:sz w:val="24"/>
          <w:szCs w:val="24"/>
        </w:rPr>
        <w:t>月——202</w:t>
      </w:r>
      <w:r>
        <w:rPr>
          <w:rFonts w:ascii="仿宋" w:hAnsi="仿宋" w:eastAsia="仿宋" w:cs="仿宋"/>
          <w:sz w:val="24"/>
          <w:szCs w:val="24"/>
        </w:rPr>
        <w:t>3</w:t>
      </w:r>
      <w:r>
        <w:rPr>
          <w:rFonts w:hint="eastAsia" w:ascii="仿宋" w:hAnsi="仿宋" w:eastAsia="仿宋" w:cs="仿宋"/>
          <w:sz w:val="24"/>
          <w:szCs w:val="24"/>
        </w:rPr>
        <w:t>年</w:t>
      </w:r>
      <w:r>
        <w:rPr>
          <w:rFonts w:ascii="仿宋" w:hAnsi="仿宋" w:eastAsia="仿宋" w:cs="仿宋"/>
          <w:sz w:val="24"/>
          <w:szCs w:val="24"/>
        </w:rPr>
        <w:t>3</w:t>
      </w:r>
      <w:r>
        <w:rPr>
          <w:rFonts w:hint="eastAsia" w:ascii="仿宋" w:hAnsi="仿宋" w:eastAsia="仿宋" w:cs="仿宋"/>
          <w:sz w:val="24"/>
          <w:szCs w:val="24"/>
        </w:rPr>
        <w:t>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（二）服务目标：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1.辅导全区规上、限上企业建立完善、规范</w:t>
      </w:r>
      <w:r>
        <w:rPr>
          <w:rFonts w:hint="eastAsia" w:ascii="仿宋" w:hAnsi="仿宋" w:eastAsia="仿宋" w:cs="仿宋"/>
          <w:sz w:val="24"/>
          <w:szCs w:val="24"/>
          <w:lang w:eastAsia="zh-CN"/>
        </w:rPr>
        <w:t>的</w:t>
      </w:r>
      <w:r>
        <w:rPr>
          <w:rFonts w:hint="eastAsia" w:ascii="仿宋" w:hAnsi="仿宋" w:eastAsia="仿宋" w:cs="仿宋"/>
          <w:sz w:val="24"/>
          <w:szCs w:val="24"/>
        </w:rPr>
        <w:t>研发财务管理体系，普及研发财务管理信息化系统，增强企业科技项目管理能力，夯实高新技术企业申报基础，指导企业正确归集研发费用，做到应统尽统，2022年全区填报研发经费投入企业不少于400家，对上年度研发经费投入1000万元以上的企事业单位开展一对一重点走访，实现全区研发经费投入总量稳步提升，协助企业享受加计扣除等科技税收优惠，缓解疫情下的企业经营压力。</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三年内达到全区规上企业基本覆盖，做到企业研发投入数据账表相符、报统数据真实准确；镇街园区随时能统计各企业研发项目数量及研发投入金额；区科技局每月及时掌握区内研发投入情况，以便及时制定相关政策，提高全区研发投入强度，打响“高新九龙坡”的名片，营造良好的研发投入环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（三）验收方式：采购人自行组织验收。</w:t>
      </w:r>
    </w:p>
    <w:p>
      <w:pPr>
        <w:pStyle w:val="4"/>
        <w:spacing w:before="0" w:after="0" w:line="360" w:lineRule="auto"/>
        <w:rPr>
          <w:rFonts w:ascii="仿宋" w:hAnsi="仿宋" w:eastAsia="仿宋" w:cs="仿宋"/>
          <w:color w:val="000000"/>
          <w:sz w:val="24"/>
          <w:szCs w:val="24"/>
        </w:rPr>
      </w:pPr>
      <w:bookmarkStart w:id="33" w:name="_Toc29378"/>
      <w:r>
        <w:rPr>
          <w:rFonts w:hint="eastAsia" w:ascii="仿宋" w:hAnsi="仿宋" w:eastAsia="仿宋" w:cs="仿宋"/>
          <w:color w:val="000000"/>
          <w:sz w:val="24"/>
          <w:szCs w:val="24"/>
        </w:rPr>
        <w:t>二、质量保证及售后服务</w:t>
      </w:r>
      <w:bookmarkEnd w:id="31"/>
      <w:bookmarkEnd w:id="32"/>
      <w:bookmarkEnd w:id="33"/>
    </w:p>
    <w:p>
      <w:pPr>
        <w:spacing w:line="360" w:lineRule="auto"/>
        <w:ind w:firstLine="480" w:firstLineChars="200"/>
        <w:rPr>
          <w:rFonts w:ascii="仿宋" w:hAnsi="仿宋" w:eastAsia="仿宋" w:cs="仿宋"/>
          <w:sz w:val="24"/>
          <w:szCs w:val="24"/>
        </w:rPr>
      </w:pPr>
      <w:bookmarkStart w:id="34" w:name="_Toc496691584"/>
      <w:bookmarkStart w:id="35" w:name="_Toc344475122"/>
      <w:r>
        <w:rPr>
          <w:rFonts w:hint="eastAsia" w:ascii="仿宋" w:hAnsi="仿宋" w:eastAsia="仿宋" w:cs="仿宋"/>
          <w:sz w:val="24"/>
          <w:szCs w:val="24"/>
        </w:rPr>
        <w:t>（一）售后服务内容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供应商在应当为采购人提供以下技术支持服务：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1、质量保证期内服务要求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1.1电话咨询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成交供应商当为用户提供技术援助电话，解答用户在使用中遇到的问题，及时为用户提出解决问题的建议。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1.2现场响应</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用户遇到使用及技术问题，电话咨询不能解决的，成交供应商或厂家应在24小时内采取相应响应措施；无法在24小时内解决的，应在48小时内派出专业人员进行技术支持。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2、质保期外服务要求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2.1质量保证期过后，成交供应商应同样提供免费电话咨询服务，并应承诺提供上门维护服务。</w:t>
      </w:r>
    </w:p>
    <w:p>
      <w:pPr>
        <w:pStyle w:val="4"/>
        <w:numPr>
          <w:ilvl w:val="0"/>
          <w:numId w:val="12"/>
        </w:numPr>
        <w:spacing w:before="0" w:after="0" w:line="360" w:lineRule="auto"/>
        <w:rPr>
          <w:rFonts w:ascii="仿宋" w:hAnsi="仿宋" w:eastAsia="仿宋" w:cs="仿宋"/>
          <w:sz w:val="24"/>
          <w:szCs w:val="24"/>
        </w:rPr>
      </w:pPr>
      <w:bookmarkStart w:id="36" w:name="_Toc19422"/>
      <w:bookmarkStart w:id="37" w:name="_Toc12533"/>
      <w:r>
        <w:rPr>
          <w:rFonts w:hint="eastAsia" w:ascii="仿宋" w:hAnsi="仿宋" w:eastAsia="仿宋" w:cs="仿宋"/>
          <w:sz w:val="24"/>
          <w:szCs w:val="24"/>
        </w:rPr>
        <w:t>报价要求</w:t>
      </w:r>
      <w:bookmarkEnd w:id="36"/>
      <w:bookmarkEnd w:id="37"/>
    </w:p>
    <w:bookmarkEnd w:id="34"/>
    <w:bookmarkEnd w:id="35"/>
    <w:p>
      <w:pPr>
        <w:spacing w:line="360" w:lineRule="auto"/>
        <w:ind w:firstLine="480" w:firstLineChars="200"/>
        <w:rPr>
          <w:rFonts w:ascii="仿宋" w:hAnsi="仿宋" w:eastAsia="仿宋" w:cs="仿宋"/>
          <w:sz w:val="24"/>
          <w:szCs w:val="24"/>
        </w:rPr>
      </w:pPr>
      <w:bookmarkStart w:id="38" w:name="_Toc27978"/>
      <w:bookmarkStart w:id="39" w:name="_Toc344475123"/>
      <w:bookmarkStart w:id="40" w:name="_Toc496691585"/>
      <w:r>
        <w:rPr>
          <w:rFonts w:hint="eastAsia" w:ascii="仿宋" w:hAnsi="仿宋" w:eastAsia="仿宋" w:cs="仿宋"/>
          <w:sz w:val="24"/>
          <w:szCs w:val="24"/>
        </w:rPr>
        <w:t>谈判报价须为人民币报价，包括完成本项目所需的人工费、交通费、培训费及各种应纳的税费等全部费用。因成交供应商自身原因造成漏报、少报皆由其自行承担责任，采购人不再补偿。</w:t>
      </w:r>
      <w:bookmarkEnd w:id="38"/>
    </w:p>
    <w:p>
      <w:pPr>
        <w:pStyle w:val="4"/>
        <w:spacing w:before="0" w:after="0" w:line="360" w:lineRule="auto"/>
        <w:rPr>
          <w:rFonts w:ascii="仿宋" w:hAnsi="仿宋" w:eastAsia="仿宋" w:cs="仿宋"/>
          <w:sz w:val="24"/>
          <w:szCs w:val="24"/>
        </w:rPr>
      </w:pPr>
      <w:bookmarkStart w:id="41" w:name="_Toc17524"/>
      <w:r>
        <w:rPr>
          <w:rFonts w:hint="eastAsia" w:ascii="仿宋" w:hAnsi="仿宋" w:eastAsia="仿宋" w:cs="仿宋"/>
          <w:sz w:val="24"/>
          <w:szCs w:val="24"/>
        </w:rPr>
        <w:t>四、付款方式</w:t>
      </w:r>
      <w:bookmarkEnd w:id="41"/>
    </w:p>
    <w:p>
      <w:pPr>
        <w:pStyle w:val="4"/>
        <w:spacing w:before="0" w:after="0" w:line="360" w:lineRule="auto"/>
        <w:ind w:firstLine="480" w:firstLineChars="200"/>
        <w:rPr>
          <w:rFonts w:hint="eastAsia" w:ascii="仿宋" w:hAnsi="仿宋" w:eastAsia="仿宋" w:cs="仿宋"/>
          <w:b w:val="0"/>
          <w:sz w:val="24"/>
          <w:szCs w:val="24"/>
          <w:highlight w:val="none"/>
        </w:rPr>
      </w:pPr>
      <w:bookmarkStart w:id="42" w:name="_Toc9057"/>
      <w:r>
        <w:rPr>
          <w:rFonts w:hint="eastAsia" w:ascii="仿宋" w:hAnsi="仿宋" w:eastAsia="仿宋" w:cs="仿宋"/>
          <w:b w:val="0"/>
          <w:sz w:val="24"/>
          <w:szCs w:val="24"/>
          <w:highlight w:val="none"/>
        </w:rPr>
        <w:t>（一）</w:t>
      </w:r>
      <w:bookmarkEnd w:id="42"/>
      <w:r>
        <w:rPr>
          <w:rFonts w:hint="eastAsia" w:ascii="仿宋" w:hAnsi="仿宋" w:eastAsia="仿宋" w:cs="仿宋"/>
          <w:b w:val="0"/>
          <w:sz w:val="24"/>
          <w:szCs w:val="24"/>
          <w:highlight w:val="none"/>
        </w:rPr>
        <w:t>合同签订后支付5</w:t>
      </w:r>
      <w:r>
        <w:rPr>
          <w:rFonts w:ascii="仿宋" w:hAnsi="仿宋" w:eastAsia="仿宋" w:cs="仿宋"/>
          <w:b w:val="0"/>
          <w:sz w:val="24"/>
          <w:szCs w:val="24"/>
          <w:highlight w:val="none"/>
        </w:rPr>
        <w:t>0%</w:t>
      </w:r>
      <w:r>
        <w:rPr>
          <w:rFonts w:hint="eastAsia" w:ascii="仿宋" w:hAnsi="仿宋" w:eastAsia="仿宋" w:cs="仿宋"/>
          <w:b w:val="0"/>
          <w:sz w:val="24"/>
          <w:szCs w:val="24"/>
          <w:highlight w:val="none"/>
        </w:rPr>
        <w:t>，尾款于本次服务期限结束</w:t>
      </w:r>
      <w:r>
        <w:rPr>
          <w:rFonts w:hint="eastAsia" w:ascii="仿宋" w:hAnsi="仿宋" w:eastAsia="仿宋" w:cs="仿宋"/>
          <w:b w:val="0"/>
          <w:sz w:val="24"/>
          <w:szCs w:val="24"/>
          <w:highlight w:val="none"/>
          <w:lang w:val="en-US" w:eastAsia="zh-CN"/>
        </w:rPr>
        <w:t>并验收合格</w:t>
      </w:r>
      <w:r>
        <w:rPr>
          <w:rFonts w:hint="eastAsia" w:ascii="仿宋" w:hAnsi="仿宋" w:eastAsia="仿宋" w:cs="仿宋"/>
          <w:b w:val="0"/>
          <w:sz w:val="24"/>
          <w:szCs w:val="24"/>
          <w:highlight w:val="none"/>
        </w:rPr>
        <w:t>后的3</w:t>
      </w:r>
      <w:r>
        <w:rPr>
          <w:rFonts w:ascii="仿宋" w:hAnsi="仿宋" w:eastAsia="仿宋" w:cs="仿宋"/>
          <w:b w:val="0"/>
          <w:sz w:val="24"/>
          <w:szCs w:val="24"/>
          <w:highlight w:val="none"/>
        </w:rPr>
        <w:t>0</w:t>
      </w:r>
      <w:r>
        <w:rPr>
          <w:rFonts w:hint="eastAsia" w:ascii="仿宋" w:hAnsi="仿宋" w:eastAsia="仿宋" w:cs="仿宋"/>
          <w:b w:val="0"/>
          <w:sz w:val="24"/>
          <w:szCs w:val="24"/>
          <w:highlight w:val="none"/>
        </w:rPr>
        <w:t>日内支付。</w:t>
      </w:r>
    </w:p>
    <w:p>
      <w:pPr>
        <w:pStyle w:val="4"/>
        <w:spacing w:before="0" w:after="0" w:line="360" w:lineRule="auto"/>
        <w:ind w:firstLine="480" w:firstLineChars="200"/>
        <w:rPr>
          <w:rFonts w:ascii="仿宋" w:hAnsi="仿宋" w:eastAsia="仿宋" w:cs="仿宋"/>
          <w:b w:val="0"/>
          <w:sz w:val="24"/>
          <w:szCs w:val="24"/>
          <w:highlight w:val="none"/>
        </w:rPr>
      </w:pPr>
      <w:bookmarkStart w:id="43" w:name="_Toc28472"/>
      <w:r>
        <w:rPr>
          <w:rFonts w:hint="eastAsia" w:ascii="仿宋" w:hAnsi="仿宋" w:eastAsia="仿宋" w:cs="仿宋"/>
          <w:b w:val="0"/>
          <w:sz w:val="24"/>
          <w:szCs w:val="24"/>
          <w:highlight w:val="none"/>
        </w:rPr>
        <w:t>（二）付款前，成交供应商向采购人提供等额发票。</w:t>
      </w:r>
      <w:bookmarkEnd w:id="43"/>
    </w:p>
    <w:p>
      <w:pPr>
        <w:pStyle w:val="4"/>
        <w:spacing w:before="0" w:after="0" w:line="360" w:lineRule="auto"/>
        <w:rPr>
          <w:rFonts w:ascii="仿宋" w:hAnsi="仿宋" w:eastAsia="仿宋" w:cs="仿宋"/>
          <w:sz w:val="24"/>
          <w:szCs w:val="24"/>
        </w:rPr>
      </w:pPr>
      <w:bookmarkStart w:id="44" w:name="_Toc18891"/>
      <w:r>
        <w:rPr>
          <w:rFonts w:hint="eastAsia" w:ascii="仿宋" w:hAnsi="仿宋" w:eastAsia="仿宋" w:cs="仿宋"/>
          <w:sz w:val="24"/>
          <w:szCs w:val="24"/>
        </w:rPr>
        <w:t>五、知识产权</w:t>
      </w:r>
      <w:bookmarkEnd w:id="39"/>
      <w:bookmarkEnd w:id="40"/>
      <w:bookmarkEnd w:id="44"/>
    </w:p>
    <w:p>
      <w:pPr>
        <w:spacing w:line="360" w:lineRule="auto"/>
        <w:ind w:firstLine="600" w:firstLineChars="250"/>
        <w:rPr>
          <w:rFonts w:ascii="仿宋" w:hAnsi="仿宋" w:eastAsia="仿宋" w:cs="仿宋"/>
          <w:color w:val="000000"/>
          <w:sz w:val="24"/>
          <w:szCs w:val="24"/>
        </w:rPr>
      </w:pPr>
      <w:r>
        <w:rPr>
          <w:rFonts w:hint="eastAsia" w:ascii="仿宋" w:hAnsi="仿宋" w:eastAsia="仿宋" w:cs="仿宋"/>
          <w:sz w:val="24"/>
          <w:szCs w:val="24"/>
        </w:rPr>
        <w:t>采购人在中华人民共和国境内使用成交</w:t>
      </w:r>
      <w:r>
        <w:rPr>
          <w:rFonts w:hint="eastAsia" w:ascii="仿宋" w:hAnsi="仿宋" w:eastAsia="仿宋" w:cs="仿宋"/>
          <w:color w:val="000000"/>
          <w:sz w:val="24"/>
          <w:szCs w:val="24"/>
        </w:rPr>
        <w:t>供应商提供的货物及服务时免受第三方提出的侵犯其专利权或其它知识产权的起诉。如果第三方提出侵权指控，成交供应商应承担由此而引起的一切法律责任和费用。</w:t>
      </w:r>
    </w:p>
    <w:p>
      <w:pPr>
        <w:pStyle w:val="4"/>
        <w:spacing w:before="0" w:after="0" w:line="360" w:lineRule="auto"/>
        <w:rPr>
          <w:rFonts w:ascii="仿宋" w:hAnsi="仿宋" w:eastAsia="仿宋" w:cs="仿宋"/>
          <w:color w:val="000000"/>
          <w:sz w:val="24"/>
          <w:szCs w:val="24"/>
        </w:rPr>
      </w:pPr>
      <w:bookmarkStart w:id="45" w:name="_Toc22522"/>
      <w:bookmarkStart w:id="46" w:name="_Toc496691587"/>
      <w:r>
        <w:rPr>
          <w:rFonts w:hint="eastAsia" w:ascii="仿宋" w:hAnsi="仿宋" w:eastAsia="仿宋" w:cs="仿宋"/>
          <w:color w:val="000000"/>
          <w:sz w:val="24"/>
          <w:szCs w:val="24"/>
        </w:rPr>
        <w:t>六、</w:t>
      </w:r>
      <w:bookmarkStart w:id="47" w:name="_Toc344475125"/>
      <w:r>
        <w:rPr>
          <w:rFonts w:hint="eastAsia" w:ascii="仿宋" w:hAnsi="仿宋" w:eastAsia="仿宋" w:cs="仿宋"/>
          <w:color w:val="000000"/>
          <w:sz w:val="24"/>
          <w:szCs w:val="24"/>
        </w:rPr>
        <w:t>其他</w:t>
      </w:r>
      <w:bookmarkEnd w:id="45"/>
      <w:bookmarkEnd w:id="46"/>
    </w:p>
    <w:bookmarkEnd w:id="47"/>
    <w:p>
      <w:pPr>
        <w:spacing w:line="360" w:lineRule="auto"/>
        <w:ind w:firstLine="600" w:firstLineChars="250"/>
        <w:rPr>
          <w:rFonts w:ascii="仿宋" w:hAnsi="仿宋" w:eastAsia="仿宋" w:cs="仿宋"/>
          <w:color w:val="000000"/>
          <w:sz w:val="24"/>
          <w:szCs w:val="24"/>
        </w:rPr>
      </w:pPr>
      <w:r>
        <w:rPr>
          <w:rFonts w:hint="eastAsia" w:ascii="仿宋" w:hAnsi="仿宋" w:eastAsia="仿宋" w:cs="仿宋"/>
          <w:color w:val="000000"/>
          <w:sz w:val="24"/>
          <w:szCs w:val="24"/>
        </w:rPr>
        <w:t>（一）供应商必须在响应文件中对以上条款和服务承诺明确列出，承诺内容必须达到本篇及竞争性谈判其他条款的要求。</w:t>
      </w:r>
    </w:p>
    <w:p>
      <w:pPr>
        <w:spacing w:line="360" w:lineRule="auto"/>
        <w:ind w:firstLine="600" w:firstLineChars="250"/>
        <w:rPr>
          <w:rFonts w:ascii="仿宋" w:hAnsi="仿宋" w:eastAsia="仿宋" w:cs="仿宋"/>
          <w:color w:val="000000"/>
          <w:sz w:val="24"/>
          <w:szCs w:val="24"/>
        </w:rPr>
      </w:pPr>
      <w:r>
        <w:rPr>
          <w:rFonts w:hint="eastAsia" w:ascii="仿宋" w:hAnsi="仿宋" w:eastAsia="仿宋" w:cs="仿宋"/>
          <w:color w:val="000000"/>
          <w:sz w:val="24"/>
          <w:szCs w:val="24"/>
        </w:rPr>
        <w:t>（二）其他未尽事宜由供需双方在采购合同中详细约定。</w:t>
      </w:r>
    </w:p>
    <w:p>
      <w:pPr>
        <w:snapToGrid w:val="0"/>
        <w:spacing w:line="360" w:lineRule="auto"/>
        <w:ind w:firstLine="480" w:firstLineChars="200"/>
        <w:rPr>
          <w:rFonts w:ascii="仿宋" w:hAnsi="仿宋" w:eastAsia="仿宋" w:cs="仿宋"/>
          <w:color w:val="000000"/>
          <w:sz w:val="24"/>
          <w:szCs w:val="24"/>
        </w:rPr>
      </w:pPr>
    </w:p>
    <w:p>
      <w:pPr>
        <w:snapToGrid w:val="0"/>
        <w:spacing w:line="360" w:lineRule="auto"/>
        <w:ind w:firstLine="480" w:firstLineChars="200"/>
        <w:rPr>
          <w:rFonts w:ascii="仿宋" w:hAnsi="仿宋" w:eastAsia="仿宋" w:cs="仿宋"/>
          <w:color w:val="000000"/>
          <w:sz w:val="24"/>
          <w:szCs w:val="24"/>
        </w:rPr>
      </w:pPr>
    </w:p>
    <w:p>
      <w:pPr>
        <w:snapToGrid w:val="0"/>
        <w:spacing w:line="360" w:lineRule="auto"/>
        <w:ind w:firstLine="480" w:firstLineChars="200"/>
        <w:rPr>
          <w:rFonts w:ascii="仿宋" w:hAnsi="仿宋" w:eastAsia="仿宋" w:cs="仿宋"/>
          <w:color w:val="000000"/>
          <w:sz w:val="24"/>
          <w:szCs w:val="24"/>
        </w:rPr>
      </w:pPr>
    </w:p>
    <w:p>
      <w:pPr>
        <w:snapToGrid w:val="0"/>
        <w:spacing w:line="360" w:lineRule="auto"/>
        <w:ind w:firstLine="480" w:firstLineChars="200"/>
        <w:rPr>
          <w:rFonts w:ascii="仿宋" w:hAnsi="仿宋" w:eastAsia="仿宋" w:cs="仿宋"/>
          <w:color w:val="000000"/>
          <w:sz w:val="24"/>
          <w:szCs w:val="24"/>
        </w:rPr>
      </w:pPr>
    </w:p>
    <w:p>
      <w:pPr>
        <w:snapToGrid w:val="0"/>
        <w:spacing w:line="360" w:lineRule="auto"/>
        <w:ind w:firstLine="480" w:firstLineChars="200"/>
        <w:rPr>
          <w:rFonts w:ascii="微软雅黑" w:hAnsi="微软雅黑" w:eastAsia="微软雅黑"/>
          <w:color w:val="000000"/>
          <w:sz w:val="24"/>
          <w:szCs w:val="24"/>
        </w:rPr>
      </w:pPr>
    </w:p>
    <w:p>
      <w:pPr>
        <w:snapToGrid w:val="0"/>
        <w:spacing w:line="360" w:lineRule="auto"/>
        <w:ind w:firstLine="480" w:firstLineChars="200"/>
        <w:rPr>
          <w:rFonts w:ascii="微软雅黑" w:hAnsi="微软雅黑" w:eastAsia="微软雅黑"/>
          <w:color w:val="000000"/>
          <w:sz w:val="24"/>
          <w:szCs w:val="24"/>
        </w:rPr>
      </w:pPr>
    </w:p>
    <w:p>
      <w:pPr>
        <w:snapToGrid w:val="0"/>
        <w:spacing w:line="360" w:lineRule="auto"/>
        <w:ind w:firstLine="480" w:firstLineChars="200"/>
        <w:rPr>
          <w:rFonts w:ascii="微软雅黑" w:hAnsi="微软雅黑" w:eastAsia="微软雅黑"/>
          <w:color w:val="000000"/>
          <w:sz w:val="24"/>
          <w:szCs w:val="24"/>
        </w:rPr>
      </w:pPr>
    </w:p>
    <w:p>
      <w:pPr>
        <w:snapToGrid w:val="0"/>
        <w:spacing w:line="360" w:lineRule="auto"/>
        <w:ind w:firstLine="480" w:firstLineChars="200"/>
        <w:rPr>
          <w:rFonts w:ascii="微软雅黑" w:hAnsi="微软雅黑" w:eastAsia="微软雅黑"/>
          <w:color w:val="000000"/>
          <w:sz w:val="24"/>
          <w:szCs w:val="24"/>
        </w:rPr>
      </w:pPr>
    </w:p>
    <w:p>
      <w:pPr>
        <w:snapToGrid w:val="0"/>
        <w:spacing w:line="360" w:lineRule="auto"/>
        <w:ind w:firstLine="480" w:firstLineChars="200"/>
        <w:rPr>
          <w:rFonts w:ascii="微软雅黑" w:hAnsi="微软雅黑" w:eastAsia="微软雅黑"/>
          <w:color w:val="000000"/>
          <w:sz w:val="24"/>
          <w:szCs w:val="24"/>
        </w:rPr>
      </w:pPr>
    </w:p>
    <w:p>
      <w:pPr>
        <w:snapToGrid w:val="0"/>
        <w:spacing w:line="360" w:lineRule="auto"/>
        <w:ind w:firstLine="480" w:firstLineChars="200"/>
        <w:rPr>
          <w:rFonts w:ascii="微软雅黑" w:hAnsi="微软雅黑" w:eastAsia="微软雅黑"/>
          <w:color w:val="000000"/>
          <w:sz w:val="24"/>
          <w:szCs w:val="24"/>
        </w:rPr>
      </w:pPr>
    </w:p>
    <w:p>
      <w:pPr>
        <w:snapToGrid w:val="0"/>
        <w:spacing w:line="360" w:lineRule="auto"/>
        <w:ind w:firstLine="480" w:firstLineChars="200"/>
        <w:rPr>
          <w:rFonts w:ascii="微软雅黑" w:hAnsi="微软雅黑" w:eastAsia="微软雅黑"/>
          <w:color w:val="000000"/>
          <w:sz w:val="24"/>
          <w:szCs w:val="24"/>
        </w:rPr>
      </w:pPr>
    </w:p>
    <w:p>
      <w:pPr>
        <w:snapToGrid w:val="0"/>
        <w:spacing w:line="360" w:lineRule="auto"/>
        <w:ind w:firstLine="480" w:firstLineChars="200"/>
        <w:rPr>
          <w:rFonts w:ascii="微软雅黑" w:hAnsi="微软雅黑" w:eastAsia="微软雅黑"/>
          <w:color w:val="000000"/>
          <w:sz w:val="24"/>
          <w:szCs w:val="24"/>
        </w:rPr>
      </w:pPr>
    </w:p>
    <w:p>
      <w:pPr>
        <w:snapToGrid w:val="0"/>
        <w:spacing w:line="360" w:lineRule="auto"/>
        <w:ind w:firstLine="480" w:firstLineChars="200"/>
        <w:rPr>
          <w:rFonts w:ascii="微软雅黑" w:hAnsi="微软雅黑" w:eastAsia="微软雅黑"/>
          <w:color w:val="000000"/>
          <w:sz w:val="24"/>
          <w:szCs w:val="24"/>
        </w:rPr>
      </w:pPr>
    </w:p>
    <w:p>
      <w:pPr>
        <w:pStyle w:val="2"/>
        <w:spacing w:line="360" w:lineRule="auto"/>
        <w:jc w:val="center"/>
        <w:rPr>
          <w:rFonts w:ascii="仿宋" w:hAnsi="仿宋" w:eastAsia="仿宋" w:cs="仿宋"/>
          <w:b w:val="0"/>
          <w:color w:val="000000"/>
          <w:sz w:val="36"/>
          <w:szCs w:val="30"/>
        </w:rPr>
      </w:pPr>
      <w:bookmarkStart w:id="48" w:name="_Toc2856"/>
      <w:bookmarkStart w:id="49" w:name="_Toc23406493"/>
      <w:r>
        <w:rPr>
          <w:rFonts w:hint="eastAsia" w:ascii="仿宋" w:hAnsi="仿宋" w:eastAsia="仿宋" w:cs="仿宋"/>
          <w:b w:val="0"/>
          <w:color w:val="000000"/>
          <w:sz w:val="36"/>
          <w:szCs w:val="30"/>
        </w:rPr>
        <w:t>第四篇  谈判程序、成交原则、无效谈判及采购终止</w:t>
      </w:r>
      <w:bookmarkEnd w:id="48"/>
      <w:bookmarkEnd w:id="49"/>
    </w:p>
    <w:p>
      <w:pPr>
        <w:pStyle w:val="2"/>
        <w:adjustRightInd w:val="0"/>
        <w:snapToGrid w:val="0"/>
        <w:spacing w:before="0" w:after="0" w:line="360" w:lineRule="auto"/>
        <w:ind w:firstLine="482" w:firstLineChars="200"/>
        <w:rPr>
          <w:rFonts w:ascii="仿宋" w:hAnsi="仿宋" w:eastAsia="仿宋" w:cs="仿宋"/>
          <w:sz w:val="24"/>
          <w:szCs w:val="24"/>
        </w:rPr>
      </w:pPr>
      <w:bookmarkStart w:id="50" w:name="_Toc64732012"/>
      <w:bookmarkStart w:id="51" w:name="_Toc29214"/>
      <w:bookmarkStart w:id="52" w:name="_Toc30389"/>
      <w:bookmarkStart w:id="53" w:name="_Toc102227313"/>
      <w:r>
        <w:rPr>
          <w:rFonts w:hint="eastAsia" w:ascii="仿宋" w:hAnsi="仿宋" w:eastAsia="仿宋" w:cs="仿宋"/>
          <w:sz w:val="24"/>
          <w:szCs w:val="24"/>
        </w:rPr>
        <w:t>一、采购程序</w:t>
      </w:r>
      <w:bookmarkEnd w:id="50"/>
      <w:bookmarkEnd w:id="51"/>
      <w:bookmarkEnd w:id="52"/>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（一）谈判按竞争性谈判文件规定的时间和地点进行。供应商须有法定代表人（或其授权代表）或自然人参加并签到。</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（二）竞争性谈判以抽签的形式确定谈判顺序，由本项目谈判小组分别与各供应商进行谈判。在谈判前，对各供应商的资格条件、实质性响应等进行审查。 </w:t>
      </w:r>
    </w:p>
    <w:p>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sz w:val="24"/>
          <w:szCs w:val="24"/>
        </w:rPr>
        <w:t>1.资格性审查。依据法律法规和竞争性谈判文件的规定，对响应文件中的资格证明材料、保证金等进行审查。资格性审查内容如下：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kern w:val="0"/>
                <w:sz w:val="21"/>
                <w:szCs w:val="21"/>
              </w:rPr>
            </w:pPr>
            <w:r>
              <w:rPr>
                <w:rFonts w:hint="eastAsia" w:ascii="仿宋" w:hAnsi="仿宋" w:eastAsia="仿宋" w:cs="仿宋"/>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kern w:val="0"/>
                <w:sz w:val="21"/>
                <w:szCs w:val="21"/>
              </w:rPr>
            </w:pPr>
            <w:r>
              <w:rPr>
                <w:rFonts w:hint="eastAsia" w:ascii="仿宋" w:hAnsi="仿宋" w:eastAsia="仿宋" w:cs="仿宋"/>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kern w:val="0"/>
                <w:sz w:val="21"/>
                <w:szCs w:val="21"/>
              </w:rPr>
            </w:pPr>
            <w:r>
              <w:rPr>
                <w:rFonts w:hint="eastAsia" w:ascii="仿宋" w:hAnsi="仿宋" w:eastAsia="仿宋" w:cs="仿宋"/>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（一）</w:t>
            </w:r>
          </w:p>
        </w:tc>
        <w:tc>
          <w:tcPr>
            <w:tcW w:w="709" w:type="dxa"/>
            <w:vMerge w:val="restart"/>
            <w:vAlign w:val="center"/>
          </w:tcPr>
          <w:p>
            <w:pPr>
              <w:spacing w:line="360" w:lineRule="auto"/>
              <w:rPr>
                <w:rFonts w:ascii="仿宋" w:hAnsi="仿宋" w:eastAsia="仿宋" w:cs="仿宋"/>
                <w:sz w:val="21"/>
                <w:szCs w:val="21"/>
                <w:lang w:val="zh-CN"/>
              </w:rPr>
            </w:pPr>
            <w:r>
              <w:rPr>
                <w:rFonts w:hint="eastAsia" w:ascii="仿宋" w:hAnsi="仿宋" w:eastAsia="仿宋" w:cs="仿宋"/>
                <w:sz w:val="21"/>
                <w:szCs w:val="21"/>
                <w:lang w:val="zh-CN"/>
              </w:rPr>
              <w:t>《中华人民共和国政府采购法》第二十二条规定</w:t>
            </w:r>
          </w:p>
        </w:tc>
        <w:tc>
          <w:tcPr>
            <w:tcW w:w="3118"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1.具有独立承担民事责任的能力</w:t>
            </w:r>
          </w:p>
        </w:tc>
        <w:tc>
          <w:tcPr>
            <w:tcW w:w="4984"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 xml:space="preserve">1.供应商法人营业执照（副本）或事业单位法人证书（副本）或个体工商户营业执照或有效的自然人身份证明或社会团体法人登记证书（提供复印件）。 </w:t>
            </w:r>
          </w:p>
          <w:p>
            <w:pPr>
              <w:spacing w:line="360" w:lineRule="auto"/>
              <w:rPr>
                <w:rFonts w:ascii="仿宋" w:hAnsi="仿宋" w:eastAsia="仿宋" w:cs="仿宋"/>
                <w:sz w:val="21"/>
                <w:szCs w:val="21"/>
              </w:rPr>
            </w:pPr>
            <w:r>
              <w:rPr>
                <w:rFonts w:hint="eastAsia" w:ascii="仿宋" w:hAnsi="仿宋" w:eastAsia="仿宋" w:cs="仿宋"/>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仿宋" w:hAnsi="仿宋" w:eastAsia="仿宋" w:cs="仿宋"/>
                <w:sz w:val="21"/>
                <w:szCs w:val="21"/>
              </w:rPr>
            </w:pPr>
          </w:p>
        </w:tc>
        <w:tc>
          <w:tcPr>
            <w:tcW w:w="709" w:type="dxa"/>
            <w:vMerge w:val="continue"/>
            <w:vAlign w:val="center"/>
          </w:tcPr>
          <w:p>
            <w:pPr>
              <w:spacing w:line="360" w:lineRule="auto"/>
              <w:rPr>
                <w:rFonts w:ascii="仿宋" w:hAnsi="仿宋" w:eastAsia="仿宋" w:cs="仿宋"/>
                <w:sz w:val="21"/>
                <w:szCs w:val="21"/>
                <w:lang w:val="zh-CN"/>
              </w:rPr>
            </w:pPr>
          </w:p>
        </w:tc>
        <w:tc>
          <w:tcPr>
            <w:tcW w:w="3118"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lang w:val="zh-CN"/>
              </w:rPr>
              <w:t>2.</w:t>
            </w:r>
            <w:r>
              <w:rPr>
                <w:rFonts w:hint="eastAsia" w:ascii="仿宋" w:hAnsi="仿宋" w:eastAsia="仿宋" w:cs="仿宋"/>
                <w:sz w:val="21"/>
                <w:szCs w:val="21"/>
              </w:rPr>
              <w:t>具有良好的商业信誉和健全的财务会计制度</w:t>
            </w:r>
          </w:p>
        </w:tc>
        <w:tc>
          <w:tcPr>
            <w:tcW w:w="4984"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1.提供202</w:t>
            </w:r>
            <w:r>
              <w:rPr>
                <w:rFonts w:hint="eastAsia" w:ascii="仿宋" w:hAnsi="仿宋" w:eastAsia="仿宋" w:cs="仿宋"/>
                <w:sz w:val="21"/>
                <w:szCs w:val="21"/>
                <w:lang w:val="en-US" w:eastAsia="zh-CN"/>
              </w:rPr>
              <w:t>1</w:t>
            </w:r>
            <w:r>
              <w:rPr>
                <w:rFonts w:hint="eastAsia" w:ascii="仿宋" w:hAnsi="仿宋" w:eastAsia="仿宋" w:cs="仿宋"/>
                <w:sz w:val="21"/>
                <w:szCs w:val="21"/>
              </w:rPr>
              <w:t>年度财务状况报告（表）或其基本开户银行出具的资信证明（提供复印件）。</w:t>
            </w:r>
          </w:p>
          <w:p>
            <w:pPr>
              <w:spacing w:line="360" w:lineRule="auto"/>
              <w:rPr>
                <w:rFonts w:ascii="仿宋" w:hAnsi="仿宋" w:eastAsia="仿宋" w:cs="仿宋"/>
                <w:sz w:val="21"/>
                <w:szCs w:val="21"/>
              </w:rPr>
            </w:pPr>
            <w:r>
              <w:rPr>
                <w:rFonts w:hint="eastAsia" w:ascii="仿宋" w:hAnsi="仿宋" w:eastAsia="仿宋" w:cs="仿宋"/>
                <w:sz w:val="21"/>
                <w:szCs w:val="21"/>
              </w:rPr>
              <w:t>2.本年度新成立或成立不满一年的组织和自然人无法提供财务状况报告（表）的，可提供银行出具的资信证明（提供复印件）。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仿宋" w:hAnsi="仿宋" w:eastAsia="仿宋" w:cs="仿宋"/>
                <w:sz w:val="21"/>
                <w:szCs w:val="21"/>
              </w:rPr>
            </w:pPr>
          </w:p>
        </w:tc>
        <w:tc>
          <w:tcPr>
            <w:tcW w:w="709" w:type="dxa"/>
            <w:vMerge w:val="continue"/>
            <w:vAlign w:val="center"/>
          </w:tcPr>
          <w:p>
            <w:pPr>
              <w:spacing w:line="360" w:lineRule="auto"/>
              <w:rPr>
                <w:rFonts w:ascii="仿宋" w:hAnsi="仿宋" w:eastAsia="仿宋" w:cs="仿宋"/>
                <w:sz w:val="21"/>
                <w:szCs w:val="21"/>
                <w:lang w:val="zh-CN"/>
              </w:rPr>
            </w:pPr>
          </w:p>
        </w:tc>
        <w:tc>
          <w:tcPr>
            <w:tcW w:w="3118" w:type="dxa"/>
            <w:vAlign w:val="center"/>
          </w:tcPr>
          <w:p>
            <w:pPr>
              <w:spacing w:line="360" w:lineRule="auto"/>
              <w:rPr>
                <w:rFonts w:ascii="仿宋" w:hAnsi="仿宋" w:eastAsia="仿宋" w:cs="仿宋"/>
                <w:sz w:val="21"/>
                <w:szCs w:val="21"/>
                <w:lang w:val="zh-CN"/>
              </w:rPr>
            </w:pPr>
            <w:r>
              <w:rPr>
                <w:rFonts w:hint="eastAsia" w:ascii="仿宋" w:hAnsi="仿宋" w:eastAsia="仿宋" w:cs="仿宋"/>
                <w:sz w:val="21"/>
                <w:szCs w:val="21"/>
                <w:lang w:val="zh-CN"/>
              </w:rPr>
              <w:t>3.具有履行合同所必需的设备和专业技术能力</w:t>
            </w:r>
          </w:p>
        </w:tc>
        <w:tc>
          <w:tcPr>
            <w:tcW w:w="4984"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仿宋" w:hAnsi="仿宋" w:eastAsia="仿宋" w:cs="仿宋"/>
                <w:sz w:val="21"/>
                <w:szCs w:val="21"/>
              </w:rPr>
            </w:pPr>
          </w:p>
        </w:tc>
        <w:tc>
          <w:tcPr>
            <w:tcW w:w="709" w:type="dxa"/>
            <w:vMerge w:val="continue"/>
            <w:vAlign w:val="center"/>
          </w:tcPr>
          <w:p>
            <w:pPr>
              <w:spacing w:line="360" w:lineRule="auto"/>
              <w:rPr>
                <w:rFonts w:ascii="仿宋" w:hAnsi="仿宋" w:eastAsia="仿宋" w:cs="仿宋"/>
                <w:sz w:val="21"/>
                <w:szCs w:val="21"/>
                <w:lang w:val="zh-CN"/>
              </w:rPr>
            </w:pPr>
          </w:p>
        </w:tc>
        <w:tc>
          <w:tcPr>
            <w:tcW w:w="3118" w:type="dxa"/>
            <w:vAlign w:val="center"/>
          </w:tcPr>
          <w:p>
            <w:pPr>
              <w:spacing w:line="360" w:lineRule="auto"/>
              <w:rPr>
                <w:rFonts w:ascii="仿宋" w:hAnsi="仿宋" w:eastAsia="仿宋" w:cs="仿宋"/>
                <w:sz w:val="21"/>
                <w:szCs w:val="21"/>
                <w:lang w:val="zh-CN"/>
              </w:rPr>
            </w:pPr>
            <w:r>
              <w:rPr>
                <w:rFonts w:hint="eastAsia" w:ascii="仿宋" w:hAnsi="仿宋" w:eastAsia="仿宋" w:cs="仿宋"/>
                <w:sz w:val="21"/>
                <w:szCs w:val="21"/>
                <w:lang w:val="zh-CN"/>
              </w:rPr>
              <w:t>4.有依法缴纳税收和社会保障金的良好记录</w:t>
            </w:r>
          </w:p>
        </w:tc>
        <w:tc>
          <w:tcPr>
            <w:tcW w:w="4984"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1.税务登记证（副本）（提供复印件）（注</w:t>
            </w: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eq \o\ac(</w:instrText>
            </w:r>
            <w:r>
              <w:rPr>
                <w:rFonts w:hint="eastAsia" w:ascii="仿宋" w:hAnsi="仿宋" w:eastAsia="仿宋" w:cs="仿宋"/>
                <w:kern w:val="0"/>
                <w:position w:val="-4"/>
                <w:sz w:val="31"/>
                <w:szCs w:val="21"/>
              </w:rPr>
              <w:instrText xml:space="preserve">○</w:instrText>
            </w:r>
            <w:r>
              <w:rPr>
                <w:rFonts w:hint="eastAsia" w:ascii="仿宋" w:hAnsi="仿宋" w:eastAsia="仿宋" w:cs="仿宋"/>
                <w:kern w:val="0"/>
                <w:sz w:val="21"/>
                <w:szCs w:val="21"/>
              </w:rPr>
              <w:instrText xml:space="preserve">,1)</w:instrText>
            </w:r>
            <w:r>
              <w:rPr>
                <w:rFonts w:hint="eastAsia" w:ascii="仿宋" w:hAnsi="仿宋" w:eastAsia="仿宋" w:cs="仿宋"/>
                <w:kern w:val="0"/>
                <w:sz w:val="21"/>
                <w:szCs w:val="21"/>
              </w:rPr>
              <w:fldChar w:fldCharType="end"/>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rPr>
              <w:t>2.缴纳社会保障金的证明材料（提供复印件）【缴纳社会保障金的证明材料指：社会保险登记证（注</w:t>
            </w: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eq \o\ac(</w:instrText>
            </w:r>
            <w:r>
              <w:rPr>
                <w:rFonts w:hint="eastAsia" w:ascii="仿宋" w:hAnsi="仿宋" w:eastAsia="仿宋" w:cs="仿宋"/>
                <w:kern w:val="0"/>
                <w:position w:val="-4"/>
                <w:sz w:val="31"/>
                <w:szCs w:val="21"/>
              </w:rPr>
              <w:instrText xml:space="preserve">○</w:instrText>
            </w:r>
            <w:r>
              <w:rPr>
                <w:rFonts w:hint="eastAsia" w:ascii="仿宋" w:hAnsi="仿宋" w:eastAsia="仿宋" w:cs="仿宋"/>
                <w:kern w:val="0"/>
                <w:sz w:val="21"/>
                <w:szCs w:val="21"/>
              </w:rPr>
              <w:instrText xml:space="preserve">,1)</w:instrText>
            </w:r>
            <w:r>
              <w:rPr>
                <w:rFonts w:hint="eastAsia" w:ascii="仿宋" w:hAnsi="仿宋" w:eastAsia="仿宋" w:cs="仿宋"/>
                <w:kern w:val="0"/>
                <w:sz w:val="21"/>
                <w:szCs w:val="21"/>
              </w:rPr>
              <w:fldChar w:fldCharType="end"/>
            </w:r>
            <w:r>
              <w:rPr>
                <w:rFonts w:hint="eastAsia" w:ascii="仿宋" w:hAnsi="仿宋" w:eastAsia="仿宋" w:cs="仿宋"/>
                <w:sz w:val="21"/>
                <w:szCs w:val="21"/>
              </w:rPr>
              <w:t>）或缴纳社会保险的凭据（专用收据或社会保险缴纳清单）】。</w:t>
            </w:r>
          </w:p>
          <w:p>
            <w:pPr>
              <w:spacing w:line="360" w:lineRule="auto"/>
              <w:rPr>
                <w:rFonts w:ascii="仿宋" w:hAnsi="仿宋" w:eastAsia="仿宋" w:cs="仿宋"/>
                <w:sz w:val="21"/>
                <w:szCs w:val="21"/>
              </w:rPr>
            </w:pPr>
            <w:r>
              <w:rPr>
                <w:rFonts w:hint="eastAsia" w:ascii="仿宋" w:hAnsi="仿宋" w:eastAsia="仿宋" w:cs="仿宋"/>
                <w:sz w:val="21"/>
                <w:szCs w:val="21"/>
              </w:rPr>
              <w:t>3.依法免税或不需要缴纳社会保障资金的供应商，应提供相应文件证明其依法免税或不需要缴纳社会保障资金（提供复印件）。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仿宋" w:hAnsi="仿宋" w:eastAsia="仿宋" w:cs="仿宋"/>
                <w:sz w:val="21"/>
                <w:szCs w:val="21"/>
              </w:rPr>
            </w:pPr>
          </w:p>
        </w:tc>
        <w:tc>
          <w:tcPr>
            <w:tcW w:w="709" w:type="dxa"/>
            <w:vMerge w:val="continue"/>
            <w:vAlign w:val="center"/>
          </w:tcPr>
          <w:p>
            <w:pPr>
              <w:spacing w:line="360" w:lineRule="auto"/>
              <w:rPr>
                <w:rFonts w:ascii="仿宋" w:hAnsi="仿宋" w:eastAsia="仿宋" w:cs="仿宋"/>
                <w:sz w:val="21"/>
                <w:szCs w:val="21"/>
                <w:lang w:val="zh-CN"/>
              </w:rPr>
            </w:pPr>
          </w:p>
        </w:tc>
        <w:tc>
          <w:tcPr>
            <w:tcW w:w="3118" w:type="dxa"/>
            <w:vAlign w:val="center"/>
          </w:tcPr>
          <w:p>
            <w:pPr>
              <w:spacing w:line="360" w:lineRule="auto"/>
              <w:rPr>
                <w:rFonts w:ascii="仿宋" w:hAnsi="仿宋" w:eastAsia="仿宋" w:cs="仿宋"/>
                <w:sz w:val="21"/>
                <w:szCs w:val="21"/>
                <w:lang w:val="zh-CN"/>
              </w:rPr>
            </w:pPr>
            <w:r>
              <w:rPr>
                <w:rFonts w:hint="eastAsia" w:ascii="仿宋" w:hAnsi="仿宋" w:eastAsia="仿宋" w:cs="仿宋"/>
                <w:sz w:val="21"/>
                <w:szCs w:val="21"/>
              </w:rPr>
              <w:t>5.参加政府采购活动前三年内，在经营活动中没有重大违法记录（注</w:t>
            </w: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eq \o\ac(</w:instrText>
            </w:r>
            <w:r>
              <w:rPr>
                <w:rFonts w:hint="eastAsia" w:ascii="仿宋" w:hAnsi="仿宋" w:eastAsia="仿宋" w:cs="仿宋"/>
                <w:kern w:val="0"/>
                <w:position w:val="-4"/>
                <w:sz w:val="31"/>
                <w:szCs w:val="21"/>
              </w:rPr>
              <w:instrText xml:space="preserve">○</w:instrText>
            </w:r>
            <w:r>
              <w:rPr>
                <w:rFonts w:hint="eastAsia" w:ascii="仿宋" w:hAnsi="仿宋" w:eastAsia="仿宋" w:cs="仿宋"/>
                <w:kern w:val="0"/>
                <w:sz w:val="21"/>
                <w:szCs w:val="21"/>
              </w:rPr>
              <w:instrText xml:space="preserve">,2)</w:instrText>
            </w:r>
            <w:r>
              <w:rPr>
                <w:rFonts w:hint="eastAsia" w:ascii="仿宋" w:hAnsi="仿宋" w:eastAsia="仿宋" w:cs="仿宋"/>
                <w:kern w:val="0"/>
                <w:sz w:val="21"/>
                <w:szCs w:val="21"/>
              </w:rPr>
              <w:fldChar w:fldCharType="end"/>
            </w:r>
            <w:r>
              <w:rPr>
                <w:rFonts w:hint="eastAsia" w:ascii="仿宋" w:hAnsi="仿宋" w:eastAsia="仿宋" w:cs="仿宋"/>
                <w:sz w:val="21"/>
                <w:szCs w:val="21"/>
              </w:rPr>
              <w:t>）</w:t>
            </w:r>
          </w:p>
        </w:tc>
        <w:tc>
          <w:tcPr>
            <w:tcW w:w="4984" w:type="dxa"/>
            <w:vAlign w:val="center"/>
          </w:tcPr>
          <w:p>
            <w:pPr>
              <w:spacing w:line="360" w:lineRule="auto"/>
              <w:rPr>
                <w:rFonts w:ascii="仿宋" w:hAnsi="仿宋" w:eastAsia="仿宋" w:cs="仿宋"/>
                <w:b/>
                <w:sz w:val="21"/>
                <w:szCs w:val="21"/>
              </w:rPr>
            </w:pPr>
            <w:r>
              <w:rPr>
                <w:rFonts w:hint="eastAsia" w:ascii="仿宋" w:hAnsi="仿宋" w:eastAsia="仿宋" w:cs="仿宋"/>
                <w:b/>
                <w:sz w:val="21"/>
                <w:szCs w:val="21"/>
              </w:rPr>
              <w:t>1.供应商提供书面声明（见格式文件）。</w:t>
            </w:r>
          </w:p>
          <w:p>
            <w:pPr>
              <w:spacing w:line="360" w:lineRule="auto"/>
              <w:rPr>
                <w:rFonts w:ascii="仿宋" w:hAnsi="仿宋" w:eastAsia="仿宋" w:cs="仿宋"/>
                <w:b/>
                <w:sz w:val="21"/>
                <w:szCs w:val="21"/>
              </w:rPr>
            </w:pPr>
            <w:r>
              <w:rPr>
                <w:rFonts w:hint="eastAsia" w:ascii="仿宋" w:hAnsi="仿宋" w:eastAsia="仿宋" w:cs="仿宋"/>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spacing w:line="360" w:lineRule="auto"/>
              <w:jc w:val="center"/>
              <w:rPr>
                <w:rFonts w:ascii="仿宋" w:hAnsi="仿宋" w:eastAsia="仿宋" w:cs="仿宋"/>
                <w:sz w:val="21"/>
                <w:szCs w:val="21"/>
              </w:rPr>
            </w:pPr>
          </w:p>
        </w:tc>
        <w:tc>
          <w:tcPr>
            <w:tcW w:w="709" w:type="dxa"/>
            <w:vMerge w:val="continue"/>
            <w:vAlign w:val="center"/>
          </w:tcPr>
          <w:p>
            <w:pPr>
              <w:spacing w:line="360" w:lineRule="auto"/>
              <w:rPr>
                <w:rFonts w:ascii="仿宋" w:hAnsi="仿宋" w:eastAsia="仿宋" w:cs="仿宋"/>
                <w:sz w:val="21"/>
                <w:szCs w:val="21"/>
              </w:rPr>
            </w:pPr>
          </w:p>
        </w:tc>
        <w:tc>
          <w:tcPr>
            <w:tcW w:w="3118"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6.法律、行政法规规定的其他条件</w:t>
            </w:r>
          </w:p>
        </w:tc>
        <w:tc>
          <w:tcPr>
            <w:tcW w:w="4984" w:type="dxa"/>
            <w:vAlign w:val="center"/>
          </w:tcPr>
          <w:p>
            <w:pPr>
              <w:spacing w:line="360" w:lineRule="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spacing w:line="360" w:lineRule="auto"/>
              <w:jc w:val="center"/>
              <w:rPr>
                <w:rFonts w:ascii="仿宋" w:hAnsi="仿宋" w:eastAsia="仿宋" w:cs="仿宋"/>
                <w:sz w:val="21"/>
                <w:szCs w:val="21"/>
              </w:rPr>
            </w:pPr>
          </w:p>
        </w:tc>
        <w:tc>
          <w:tcPr>
            <w:tcW w:w="709" w:type="dxa"/>
            <w:vMerge w:val="continue"/>
            <w:vAlign w:val="center"/>
          </w:tcPr>
          <w:p>
            <w:pPr>
              <w:spacing w:line="360" w:lineRule="auto"/>
              <w:rPr>
                <w:rFonts w:ascii="仿宋" w:hAnsi="仿宋" w:eastAsia="仿宋" w:cs="仿宋"/>
                <w:sz w:val="21"/>
                <w:szCs w:val="21"/>
              </w:rPr>
            </w:pPr>
          </w:p>
        </w:tc>
        <w:tc>
          <w:tcPr>
            <w:tcW w:w="3118" w:type="dxa"/>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7.本项目的特定资格要求</w:t>
            </w:r>
          </w:p>
        </w:tc>
        <w:tc>
          <w:tcPr>
            <w:tcW w:w="4984" w:type="dxa"/>
            <w:vAlign w:val="center"/>
          </w:tcPr>
          <w:p>
            <w:pPr>
              <w:spacing w:line="360" w:lineRule="auto"/>
              <w:rPr>
                <w:rFonts w:ascii="仿宋" w:hAnsi="仿宋" w:eastAsia="仿宋" w:cs="仿宋"/>
                <w:sz w:val="21"/>
                <w:szCs w:val="21"/>
                <w:highlight w:val="none"/>
              </w:rPr>
            </w:pPr>
            <w:r>
              <w:rPr>
                <w:rFonts w:hint="eastAsia" w:ascii="仿宋" w:hAnsi="仿宋" w:eastAsia="仿宋" w:cs="仿宋"/>
                <w:color w:val="000000"/>
                <w:sz w:val="24"/>
                <w:szCs w:val="24"/>
                <w:highlight w:val="none"/>
              </w:rPr>
              <w:t>供应商需具备研发体系管理系统软件著作权登记证书，或提供具备研发体系管理系统软件著作权登记证书单位关于该系统针对本次采购的授权。</w:t>
            </w:r>
          </w:p>
        </w:tc>
      </w:tr>
    </w:tbl>
    <w:p>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注：</w:t>
      </w:r>
    </w:p>
    <w:p>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w:instrText>
      </w:r>
      <w:r>
        <w:rPr>
          <w:rFonts w:hint="eastAsia" w:ascii="仿宋" w:hAnsi="仿宋" w:eastAsia="仿宋" w:cs="仿宋"/>
          <w:kern w:val="0"/>
          <w:position w:val="-4"/>
          <w:sz w:val="36"/>
          <w:szCs w:val="24"/>
        </w:rPr>
        <w:instrText xml:space="preserve">○</w:instrText>
      </w:r>
      <w:r>
        <w:rPr>
          <w:rFonts w:hint="eastAsia" w:ascii="仿宋" w:hAnsi="仿宋" w:eastAsia="仿宋" w:cs="仿宋"/>
          <w:kern w:val="0"/>
          <w:sz w:val="24"/>
          <w:szCs w:val="24"/>
        </w:rPr>
        <w:instrText xml:space="preserve">,1)</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供应商按“多证合一”登记制度办理营业执照的，税务登记证（副本）和社会保险登记证以供应商所提供的营业执照（副本）复印件为准。</w:t>
      </w:r>
    </w:p>
    <w:p>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w:instrText>
      </w:r>
      <w:r>
        <w:rPr>
          <w:rFonts w:hint="eastAsia" w:ascii="仿宋" w:hAnsi="仿宋" w:eastAsia="仿宋" w:cs="仿宋"/>
          <w:kern w:val="0"/>
          <w:position w:val="-4"/>
          <w:sz w:val="36"/>
          <w:szCs w:val="24"/>
        </w:rPr>
        <w:instrText xml:space="preserve">○</w:instrText>
      </w:r>
      <w:r>
        <w:rPr>
          <w:rFonts w:hint="eastAsia" w:ascii="仿宋" w:hAnsi="仿宋" w:eastAsia="仿宋" w:cs="仿宋"/>
          <w:kern w:val="0"/>
          <w:sz w:val="24"/>
          <w:szCs w:val="24"/>
        </w:rPr>
        <w:instrText xml:space="preserve">,2)</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sz w:val="24"/>
          <w:szCs w:val="24"/>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360" w:lineRule="auto"/>
              <w:jc w:val="center"/>
              <w:rPr>
                <w:rFonts w:ascii="仿宋" w:hAnsi="仿宋" w:eastAsia="仿宋" w:cs="仿宋"/>
                <w:b/>
                <w:kern w:val="0"/>
                <w:sz w:val="21"/>
                <w:szCs w:val="21"/>
              </w:rPr>
            </w:pPr>
            <w:r>
              <w:rPr>
                <w:rFonts w:hint="eastAsia" w:ascii="仿宋" w:hAnsi="仿宋" w:eastAsia="仿宋" w:cs="仿宋"/>
                <w:b/>
                <w:kern w:val="0"/>
                <w:sz w:val="21"/>
                <w:szCs w:val="21"/>
              </w:rPr>
              <w:t>序号</w:t>
            </w:r>
          </w:p>
        </w:tc>
        <w:tc>
          <w:tcPr>
            <w:tcW w:w="2694" w:type="dxa"/>
            <w:vAlign w:val="center"/>
          </w:tcPr>
          <w:p>
            <w:pPr>
              <w:spacing w:line="360" w:lineRule="auto"/>
              <w:jc w:val="center"/>
              <w:rPr>
                <w:rFonts w:ascii="仿宋" w:hAnsi="仿宋" w:eastAsia="仿宋" w:cs="仿宋"/>
                <w:b/>
                <w:kern w:val="0"/>
                <w:sz w:val="21"/>
                <w:szCs w:val="21"/>
              </w:rPr>
            </w:pPr>
            <w:r>
              <w:rPr>
                <w:rFonts w:hint="eastAsia" w:ascii="仿宋" w:hAnsi="仿宋" w:eastAsia="仿宋" w:cs="仿宋"/>
                <w:b/>
                <w:kern w:val="0"/>
                <w:sz w:val="21"/>
                <w:szCs w:val="21"/>
              </w:rPr>
              <w:t>审查因素</w:t>
            </w:r>
          </w:p>
        </w:tc>
        <w:tc>
          <w:tcPr>
            <w:tcW w:w="6259" w:type="dxa"/>
            <w:vAlign w:val="center"/>
          </w:tcPr>
          <w:p>
            <w:pPr>
              <w:spacing w:line="360" w:lineRule="auto"/>
              <w:jc w:val="center"/>
              <w:rPr>
                <w:rFonts w:ascii="仿宋" w:hAnsi="仿宋" w:eastAsia="仿宋" w:cs="仿宋"/>
                <w:b/>
                <w:kern w:val="0"/>
                <w:sz w:val="21"/>
                <w:szCs w:val="21"/>
              </w:rPr>
            </w:pPr>
            <w:r>
              <w:rPr>
                <w:rFonts w:hint="eastAsia" w:ascii="仿宋" w:hAnsi="仿宋" w:eastAsia="仿宋" w:cs="仿宋"/>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360" w:lineRule="auto"/>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2694" w:type="dxa"/>
            <w:vAlign w:val="center"/>
          </w:tcPr>
          <w:p>
            <w:pPr>
              <w:spacing w:line="360" w:lineRule="auto"/>
              <w:rPr>
                <w:rFonts w:ascii="仿宋" w:hAnsi="仿宋" w:eastAsia="仿宋" w:cs="仿宋"/>
                <w:kern w:val="0"/>
                <w:sz w:val="21"/>
                <w:szCs w:val="21"/>
              </w:rPr>
            </w:pPr>
            <w:r>
              <w:rPr>
                <w:rFonts w:hint="eastAsia" w:ascii="仿宋" w:hAnsi="仿宋" w:eastAsia="仿宋" w:cs="仿宋"/>
                <w:sz w:val="21"/>
                <w:szCs w:val="21"/>
              </w:rPr>
              <w:t>响应文件签署或盖章</w:t>
            </w:r>
          </w:p>
        </w:tc>
        <w:tc>
          <w:tcPr>
            <w:tcW w:w="6259" w:type="dxa"/>
            <w:vAlign w:val="center"/>
          </w:tcPr>
          <w:p>
            <w:pPr>
              <w:spacing w:line="360" w:lineRule="auto"/>
              <w:rPr>
                <w:rFonts w:ascii="仿宋" w:hAnsi="仿宋" w:eastAsia="仿宋" w:cs="仿宋"/>
                <w:kern w:val="0"/>
                <w:sz w:val="21"/>
                <w:szCs w:val="21"/>
              </w:rPr>
            </w:pPr>
            <w:r>
              <w:rPr>
                <w:rFonts w:hint="eastAsia" w:ascii="仿宋" w:hAnsi="仿宋" w:eastAsia="仿宋" w:cs="仿宋"/>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360" w:lineRule="auto"/>
              <w:jc w:val="center"/>
              <w:rPr>
                <w:rFonts w:ascii="仿宋" w:hAnsi="仿宋" w:eastAsia="仿宋" w:cs="仿宋"/>
                <w:kern w:val="0"/>
                <w:sz w:val="21"/>
                <w:szCs w:val="21"/>
              </w:rPr>
            </w:pPr>
          </w:p>
        </w:tc>
        <w:tc>
          <w:tcPr>
            <w:tcW w:w="2694"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法定代表人身份证明及授权委托书</w:t>
            </w:r>
          </w:p>
        </w:tc>
        <w:tc>
          <w:tcPr>
            <w:tcW w:w="6259"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法定代表人身份证明及授权委托书有效，符合竞争性谈判文件规定的格式，签署或盖章齐全。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360" w:lineRule="auto"/>
              <w:jc w:val="center"/>
              <w:rPr>
                <w:rFonts w:ascii="仿宋" w:hAnsi="仿宋" w:eastAsia="仿宋" w:cs="仿宋"/>
                <w:kern w:val="0"/>
                <w:sz w:val="21"/>
                <w:szCs w:val="21"/>
              </w:rPr>
            </w:pPr>
          </w:p>
        </w:tc>
        <w:tc>
          <w:tcPr>
            <w:tcW w:w="2694" w:type="dxa"/>
            <w:vAlign w:val="center"/>
          </w:tcPr>
          <w:p>
            <w:pPr>
              <w:spacing w:line="360" w:lineRule="auto"/>
              <w:rPr>
                <w:rFonts w:ascii="仿宋" w:hAnsi="仿宋" w:eastAsia="仿宋" w:cs="仿宋"/>
                <w:sz w:val="21"/>
                <w:szCs w:val="21"/>
                <w:lang w:val="zh-CN"/>
              </w:rPr>
            </w:pPr>
            <w:r>
              <w:rPr>
                <w:rFonts w:hint="eastAsia" w:ascii="仿宋" w:hAnsi="仿宋" w:eastAsia="仿宋" w:cs="仿宋"/>
                <w:sz w:val="21"/>
                <w:szCs w:val="21"/>
              </w:rPr>
              <w:t>响应</w:t>
            </w:r>
            <w:r>
              <w:rPr>
                <w:rFonts w:hint="eastAsia" w:ascii="仿宋" w:hAnsi="仿宋" w:eastAsia="仿宋" w:cs="仿宋"/>
                <w:sz w:val="21"/>
                <w:szCs w:val="21"/>
                <w:lang w:val="zh-CN"/>
              </w:rPr>
              <w:t>方案</w:t>
            </w:r>
          </w:p>
        </w:tc>
        <w:tc>
          <w:tcPr>
            <w:tcW w:w="6259" w:type="dxa"/>
            <w:vAlign w:val="center"/>
          </w:tcPr>
          <w:p>
            <w:pPr>
              <w:spacing w:line="360" w:lineRule="auto"/>
              <w:rPr>
                <w:rFonts w:ascii="仿宋" w:hAnsi="仿宋" w:eastAsia="仿宋" w:cs="仿宋"/>
                <w:kern w:val="0"/>
                <w:sz w:val="21"/>
                <w:szCs w:val="21"/>
              </w:rPr>
            </w:pPr>
            <w:r>
              <w:rPr>
                <w:rFonts w:hint="eastAsia" w:ascii="仿宋" w:hAnsi="仿宋" w:eastAsia="仿宋" w:cs="仿宋"/>
                <w:sz w:val="21"/>
                <w:szCs w:val="21"/>
                <w:lang w:val="zh-CN"/>
              </w:rPr>
              <w:t>只能有一个</w:t>
            </w:r>
            <w:r>
              <w:rPr>
                <w:rFonts w:hint="eastAsia" w:ascii="仿宋" w:hAnsi="仿宋" w:eastAsia="仿宋" w:cs="仿宋"/>
                <w:sz w:val="21"/>
                <w:szCs w:val="21"/>
              </w:rPr>
              <w:t>响应</w:t>
            </w:r>
            <w:r>
              <w:rPr>
                <w:rFonts w:hint="eastAsia" w:ascii="仿宋" w:hAnsi="仿宋" w:eastAsia="仿宋" w:cs="仿宋"/>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spacing w:line="360" w:lineRule="auto"/>
              <w:jc w:val="center"/>
              <w:rPr>
                <w:rFonts w:ascii="仿宋" w:hAnsi="仿宋" w:eastAsia="仿宋" w:cs="仿宋"/>
                <w:kern w:val="0"/>
                <w:sz w:val="21"/>
                <w:szCs w:val="21"/>
              </w:rPr>
            </w:pPr>
          </w:p>
        </w:tc>
        <w:tc>
          <w:tcPr>
            <w:tcW w:w="2694" w:type="dxa"/>
            <w:vAlign w:val="center"/>
          </w:tcPr>
          <w:p>
            <w:pPr>
              <w:spacing w:line="360" w:lineRule="auto"/>
              <w:rPr>
                <w:rFonts w:ascii="仿宋" w:hAnsi="仿宋" w:eastAsia="仿宋" w:cs="仿宋"/>
                <w:sz w:val="21"/>
                <w:szCs w:val="21"/>
                <w:lang w:val="zh-CN"/>
              </w:rPr>
            </w:pPr>
            <w:r>
              <w:rPr>
                <w:rFonts w:hint="eastAsia" w:ascii="仿宋" w:hAnsi="仿宋" w:eastAsia="仿宋" w:cs="仿宋"/>
                <w:sz w:val="21"/>
                <w:szCs w:val="21"/>
              </w:rPr>
              <w:t>报价唯一</w:t>
            </w:r>
          </w:p>
        </w:tc>
        <w:tc>
          <w:tcPr>
            <w:tcW w:w="6259" w:type="dxa"/>
            <w:vAlign w:val="center"/>
          </w:tcPr>
          <w:p>
            <w:pPr>
              <w:spacing w:line="360" w:lineRule="auto"/>
              <w:rPr>
                <w:rFonts w:ascii="仿宋" w:hAnsi="仿宋" w:eastAsia="仿宋" w:cs="仿宋"/>
                <w:kern w:val="0"/>
                <w:sz w:val="21"/>
                <w:szCs w:val="21"/>
              </w:rPr>
            </w:pPr>
            <w:r>
              <w:rPr>
                <w:rFonts w:hint="eastAsia" w:ascii="仿宋" w:hAnsi="仿宋" w:eastAsia="仿宋" w:cs="仿宋"/>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spacing w:line="360" w:lineRule="auto"/>
              <w:jc w:val="center"/>
              <w:rPr>
                <w:rFonts w:ascii="仿宋" w:hAnsi="仿宋" w:eastAsia="仿宋" w:cs="仿宋"/>
                <w:kern w:val="0"/>
                <w:sz w:val="21"/>
                <w:szCs w:val="21"/>
              </w:rPr>
            </w:pPr>
            <w:r>
              <w:rPr>
                <w:rFonts w:hint="eastAsia" w:ascii="仿宋" w:hAnsi="仿宋" w:eastAsia="仿宋" w:cs="仿宋"/>
                <w:kern w:val="0"/>
                <w:sz w:val="21"/>
                <w:szCs w:val="21"/>
              </w:rPr>
              <w:t>2</w:t>
            </w:r>
          </w:p>
        </w:tc>
        <w:tc>
          <w:tcPr>
            <w:tcW w:w="2694" w:type="dxa"/>
            <w:vAlign w:val="center"/>
          </w:tcPr>
          <w:p>
            <w:pPr>
              <w:spacing w:line="360" w:lineRule="auto"/>
              <w:rPr>
                <w:rFonts w:ascii="仿宋" w:hAnsi="仿宋" w:eastAsia="仿宋" w:cs="仿宋"/>
                <w:kern w:val="0"/>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文件份数</w:t>
            </w:r>
          </w:p>
        </w:tc>
        <w:tc>
          <w:tcPr>
            <w:tcW w:w="6259" w:type="dxa"/>
            <w:vAlign w:val="center"/>
          </w:tcPr>
          <w:p>
            <w:pPr>
              <w:spacing w:line="360" w:lineRule="auto"/>
              <w:rPr>
                <w:rFonts w:ascii="仿宋" w:hAnsi="仿宋" w:eastAsia="仿宋" w:cs="仿宋"/>
                <w:kern w:val="0"/>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文件正、副本数量（含电子文档）符合</w:t>
            </w:r>
            <w:r>
              <w:rPr>
                <w:rFonts w:hint="eastAsia" w:ascii="仿宋" w:hAnsi="仿宋" w:eastAsia="仿宋" w:cs="仿宋"/>
                <w:sz w:val="21"/>
                <w:szCs w:val="21"/>
              </w:rPr>
              <w:t>竞争性谈判</w:t>
            </w:r>
            <w:r>
              <w:rPr>
                <w:rFonts w:hint="eastAsia" w:ascii="仿宋" w:hAnsi="仿宋" w:eastAsia="仿宋" w:cs="仿宋"/>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360" w:lineRule="auto"/>
              <w:jc w:val="center"/>
              <w:rPr>
                <w:rFonts w:ascii="仿宋" w:hAnsi="仿宋" w:eastAsia="仿宋" w:cs="仿宋"/>
                <w:kern w:val="0"/>
                <w:sz w:val="21"/>
                <w:szCs w:val="21"/>
              </w:rPr>
            </w:pPr>
            <w:r>
              <w:rPr>
                <w:rFonts w:hint="eastAsia" w:ascii="仿宋" w:hAnsi="仿宋" w:eastAsia="仿宋" w:cs="仿宋"/>
                <w:kern w:val="0"/>
                <w:sz w:val="21"/>
                <w:szCs w:val="21"/>
              </w:rPr>
              <w:t>3</w:t>
            </w:r>
          </w:p>
        </w:tc>
        <w:tc>
          <w:tcPr>
            <w:tcW w:w="2694" w:type="dxa"/>
            <w:vAlign w:val="center"/>
          </w:tcPr>
          <w:p>
            <w:pPr>
              <w:spacing w:line="360" w:lineRule="auto"/>
              <w:rPr>
                <w:rFonts w:ascii="仿宋" w:hAnsi="仿宋" w:eastAsia="仿宋" w:cs="仿宋"/>
                <w:kern w:val="0"/>
                <w:sz w:val="21"/>
                <w:szCs w:val="21"/>
              </w:rPr>
            </w:pPr>
            <w:r>
              <w:rPr>
                <w:rFonts w:hint="eastAsia" w:ascii="仿宋" w:hAnsi="仿宋" w:eastAsia="仿宋" w:cs="仿宋"/>
                <w:kern w:val="0"/>
                <w:sz w:val="21"/>
                <w:szCs w:val="21"/>
              </w:rPr>
              <w:t>响应文件内容</w:t>
            </w:r>
          </w:p>
        </w:tc>
        <w:tc>
          <w:tcPr>
            <w:tcW w:w="6259" w:type="dxa"/>
            <w:vAlign w:val="center"/>
          </w:tcPr>
          <w:p>
            <w:pPr>
              <w:pStyle w:val="33"/>
              <w:spacing w:line="360" w:lineRule="auto"/>
              <w:rPr>
                <w:rFonts w:ascii="仿宋" w:hAnsi="仿宋" w:eastAsia="仿宋" w:cs="仿宋"/>
                <w:kern w:val="0"/>
                <w:sz w:val="21"/>
                <w:szCs w:val="21"/>
              </w:rPr>
            </w:pPr>
            <w:r>
              <w:rPr>
                <w:rFonts w:hint="eastAsia" w:ascii="仿宋" w:hAnsi="仿宋" w:eastAsia="仿宋" w:cs="仿宋"/>
                <w:kern w:val="0"/>
                <w:sz w:val="21"/>
                <w:szCs w:val="21"/>
              </w:rPr>
              <w:t>对竞争性谈判文件第二篇、第三篇规定的谈判内容进行实质性响应。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360" w:lineRule="auto"/>
              <w:jc w:val="center"/>
              <w:rPr>
                <w:rFonts w:ascii="仿宋" w:hAnsi="仿宋" w:eastAsia="仿宋" w:cs="仿宋"/>
                <w:kern w:val="0"/>
                <w:sz w:val="21"/>
                <w:szCs w:val="21"/>
              </w:rPr>
            </w:pPr>
          </w:p>
        </w:tc>
        <w:tc>
          <w:tcPr>
            <w:tcW w:w="2694" w:type="dxa"/>
            <w:vAlign w:val="center"/>
          </w:tcPr>
          <w:p>
            <w:pPr>
              <w:spacing w:line="360" w:lineRule="auto"/>
              <w:rPr>
                <w:rFonts w:ascii="仿宋" w:hAnsi="仿宋" w:eastAsia="仿宋" w:cs="仿宋"/>
                <w:kern w:val="0"/>
                <w:sz w:val="21"/>
                <w:szCs w:val="21"/>
              </w:rPr>
            </w:pPr>
            <w:r>
              <w:rPr>
                <w:rFonts w:hint="eastAsia" w:ascii="仿宋" w:hAnsi="仿宋" w:eastAsia="仿宋" w:cs="仿宋"/>
                <w:kern w:val="0"/>
                <w:sz w:val="21"/>
                <w:szCs w:val="21"/>
              </w:rPr>
              <w:t>谈判有效期</w:t>
            </w:r>
          </w:p>
        </w:tc>
        <w:tc>
          <w:tcPr>
            <w:tcW w:w="6259" w:type="dxa"/>
            <w:vAlign w:val="center"/>
          </w:tcPr>
          <w:p>
            <w:pPr>
              <w:spacing w:line="360" w:lineRule="auto"/>
              <w:rPr>
                <w:rFonts w:ascii="仿宋" w:hAnsi="仿宋" w:eastAsia="仿宋" w:cs="仿宋"/>
                <w:kern w:val="0"/>
                <w:sz w:val="21"/>
                <w:szCs w:val="21"/>
              </w:rPr>
            </w:pPr>
            <w:r>
              <w:rPr>
                <w:rFonts w:hint="eastAsia" w:ascii="仿宋" w:hAnsi="仿宋" w:eastAsia="仿宋" w:cs="仿宋"/>
                <w:kern w:val="0"/>
                <w:sz w:val="21"/>
                <w:szCs w:val="21"/>
              </w:rPr>
              <w:t>响应文件及有关承诺文件有效期为提交响应文件截止时间起90天。</w:t>
            </w:r>
          </w:p>
        </w:tc>
      </w:tr>
    </w:tbl>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（四）在谈判过程中谈判的任何一方不得向他人透露与谈判有关的技术资料、价格或其他信息。</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（六）供应商在谈判时作出的所有书面承诺须由法定代表人（或其授权代表）或自然人（供应商为自然人）签署。</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七）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（八）评审的依据为竞争性谈判文件和响应文件（含有效的补充文件）。谈判小组判断响应文件对竞争性谈判文件的响应，仅基于响应文件本身而不靠外部证据。</w:t>
      </w:r>
    </w:p>
    <w:p>
      <w:pPr>
        <w:pStyle w:val="2"/>
        <w:adjustRightInd w:val="0"/>
        <w:snapToGrid w:val="0"/>
        <w:spacing w:before="0" w:after="0" w:line="360" w:lineRule="auto"/>
        <w:ind w:firstLine="482" w:firstLineChars="200"/>
        <w:rPr>
          <w:rFonts w:ascii="仿宋" w:hAnsi="仿宋" w:eastAsia="仿宋" w:cs="仿宋"/>
          <w:sz w:val="24"/>
          <w:szCs w:val="24"/>
        </w:rPr>
      </w:pPr>
      <w:bookmarkStart w:id="54" w:name="_Toc64732013"/>
      <w:bookmarkStart w:id="55" w:name="_Toc6232"/>
      <w:bookmarkStart w:id="56" w:name="_Toc11947"/>
      <w:r>
        <w:rPr>
          <w:rFonts w:hint="eastAsia" w:ascii="仿宋" w:hAnsi="仿宋" w:eastAsia="仿宋" w:cs="仿宋"/>
          <w:sz w:val="24"/>
          <w:szCs w:val="24"/>
        </w:rPr>
        <w:t>二、评定成交的标准</w:t>
      </w:r>
      <w:bookmarkEnd w:id="54"/>
      <w:bookmarkEnd w:id="55"/>
      <w:bookmarkEnd w:id="56"/>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（一）谈判小组将依照本竞争性谈判文件相关规定对技术（质量）和服务均能满足竞争性谈判实质性响应要求的供应商中，按照最后报价由低到高的顺序提出3名以上成交候选人，并编写评审报告。</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（二）若供应商的最后报价相同，按技术（质量）的优劣顺序排列；以上都相同的，按服务条款的优劣顺序排列。</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（三）成交价格=成交供应商的最后报价。</w:t>
      </w:r>
    </w:p>
    <w:p>
      <w:pPr>
        <w:pStyle w:val="2"/>
        <w:adjustRightInd w:val="0"/>
        <w:snapToGrid w:val="0"/>
        <w:spacing w:before="0" w:after="0" w:line="360" w:lineRule="auto"/>
        <w:ind w:firstLine="482" w:firstLineChars="200"/>
        <w:rPr>
          <w:rFonts w:ascii="仿宋" w:hAnsi="仿宋" w:eastAsia="仿宋" w:cs="仿宋"/>
          <w:sz w:val="24"/>
          <w:szCs w:val="24"/>
        </w:rPr>
      </w:pPr>
      <w:bookmarkStart w:id="57" w:name="_Toc15069"/>
      <w:bookmarkStart w:id="58" w:name="_Toc3046"/>
      <w:r>
        <w:rPr>
          <w:rFonts w:hint="eastAsia" w:ascii="仿宋" w:hAnsi="仿宋" w:eastAsia="仿宋" w:cs="仿宋"/>
          <w:sz w:val="24"/>
          <w:szCs w:val="24"/>
        </w:rPr>
        <w:t>三、无效谈判</w:t>
      </w:r>
      <w:bookmarkEnd w:id="57"/>
      <w:bookmarkEnd w:id="58"/>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供应商发生以下条款情况之一者，视为无效谈判：</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（一）供应商不符合规定的资格条件的；</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（二）供应商未通过实质性响应审查的；</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（三）供应商的法定代表人（或其授权代表）或自然人未参加谈判的；</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（四）供应商未在保证金到账截止时间前足额交纳所参与包保证金的；</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（五）供应商所提交的响应文件未按“第七篇响应文件格式要求”要求签署或盖章的；</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（六）供应商的最后报价超过采购预算或最高限价的；</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（七）供应商不接受谈判小组修正后的价格的；</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（八）单位负责人为同一人或者存在直接控股、管理关系的不同供应商，参加同一合同项（包）谈判的；</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（九）为采购项目提供整体设计、规范编制或者项目管理、监理、检测等服务的供应商再参加该采购项目的其他采购活动的；</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（十）供应商以联合体形式参与谈判的；</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（十一）供应商进行合同分包的；</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（十二）供应商响应文件内容有与国家现行法律法规相违背的内容，或附有采购人无法接受条件的。</w:t>
      </w:r>
    </w:p>
    <w:p>
      <w:pPr>
        <w:pStyle w:val="2"/>
        <w:adjustRightInd w:val="0"/>
        <w:snapToGrid w:val="0"/>
        <w:spacing w:before="0" w:after="0" w:line="360" w:lineRule="auto"/>
        <w:ind w:firstLine="482" w:firstLineChars="200"/>
        <w:rPr>
          <w:rFonts w:ascii="仿宋" w:hAnsi="仿宋" w:eastAsia="仿宋" w:cs="仿宋"/>
          <w:sz w:val="24"/>
          <w:szCs w:val="24"/>
        </w:rPr>
      </w:pPr>
      <w:bookmarkStart w:id="59" w:name="_Toc15922"/>
      <w:bookmarkStart w:id="60" w:name="_Toc17924"/>
      <w:r>
        <w:rPr>
          <w:rFonts w:hint="eastAsia" w:ascii="仿宋" w:hAnsi="仿宋" w:eastAsia="仿宋" w:cs="仿宋"/>
          <w:sz w:val="24"/>
          <w:szCs w:val="24"/>
        </w:rPr>
        <w:t>四、采购终止</w:t>
      </w:r>
      <w:bookmarkEnd w:id="59"/>
      <w:bookmarkEnd w:id="60"/>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出现下列情形之一的，采购人或者采购代理机构应当终止竞争性谈判采购活动，发布项目终止公告并说明原因，重新开展采购活动：</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（一）因情况变化，不再符合规定的竞争性谈判采购方式适用情形的；</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（二）出现影响采购公正的违法、违规行为的；</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（三）在采购过程中符合竞争要求的供应商或者报价未超过采购预算的供应商不足3家的，但《政府采购非招标采购方式管理办法》第二十七条第二款规定的情形除外。</w:t>
      </w:r>
    </w:p>
    <w:p>
      <w:pPr>
        <w:spacing w:line="360" w:lineRule="auto"/>
        <w:rPr>
          <w:rFonts w:ascii="仿宋" w:hAnsi="仿宋" w:eastAsia="仿宋" w:cs="仿宋"/>
          <w:sz w:val="24"/>
          <w:szCs w:val="24"/>
        </w:rPr>
      </w:pP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br w:type="page"/>
      </w:r>
    </w:p>
    <w:p>
      <w:pPr>
        <w:pStyle w:val="2"/>
        <w:spacing w:line="360" w:lineRule="auto"/>
        <w:jc w:val="center"/>
        <w:rPr>
          <w:rFonts w:ascii="仿宋" w:hAnsi="仿宋" w:eastAsia="仿宋" w:cs="仿宋"/>
          <w:b w:val="0"/>
          <w:color w:val="000000"/>
          <w:sz w:val="10"/>
          <w:szCs w:val="10"/>
        </w:rPr>
      </w:pPr>
    </w:p>
    <w:p>
      <w:pPr>
        <w:pStyle w:val="2"/>
        <w:spacing w:line="360" w:lineRule="auto"/>
        <w:jc w:val="center"/>
        <w:rPr>
          <w:rFonts w:ascii="仿宋" w:hAnsi="仿宋" w:eastAsia="仿宋" w:cs="仿宋"/>
          <w:b w:val="0"/>
          <w:color w:val="000000"/>
          <w:szCs w:val="30"/>
        </w:rPr>
      </w:pPr>
      <w:bookmarkStart w:id="61" w:name="_Toc17129"/>
      <w:r>
        <w:rPr>
          <w:rFonts w:hint="eastAsia" w:ascii="仿宋" w:hAnsi="仿宋" w:eastAsia="仿宋" w:cs="仿宋"/>
          <w:b w:val="0"/>
          <w:color w:val="000000"/>
          <w:sz w:val="36"/>
          <w:szCs w:val="30"/>
        </w:rPr>
        <w:t>第五篇  供应商须知</w:t>
      </w:r>
      <w:bookmarkEnd w:id="53"/>
      <w:bookmarkEnd w:id="61"/>
    </w:p>
    <w:p>
      <w:pPr>
        <w:pStyle w:val="4"/>
        <w:spacing w:before="0" w:after="0" w:line="360" w:lineRule="auto"/>
        <w:rPr>
          <w:rFonts w:ascii="仿宋" w:hAnsi="仿宋" w:eastAsia="仿宋" w:cs="仿宋"/>
          <w:sz w:val="24"/>
          <w:szCs w:val="24"/>
        </w:rPr>
      </w:pPr>
      <w:bookmarkStart w:id="62" w:name="_Toc10350"/>
      <w:bookmarkStart w:id="63" w:name="_Toc23406499"/>
      <w:bookmarkStart w:id="64" w:name="_Toc342913389"/>
      <w:r>
        <w:rPr>
          <w:rFonts w:hint="eastAsia" w:ascii="仿宋" w:hAnsi="仿宋" w:eastAsia="仿宋" w:cs="仿宋"/>
          <w:sz w:val="24"/>
          <w:szCs w:val="24"/>
        </w:rPr>
        <w:t>一、谈判费用</w:t>
      </w:r>
      <w:bookmarkEnd w:id="62"/>
      <w:bookmarkEnd w:id="63"/>
    </w:p>
    <w:p>
      <w:pPr>
        <w:pStyle w:val="211"/>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参与谈判的供应商应承担其编制响应文件与递交响应文件所涉及的一切费用，不论谈判结果如何，采购人和采购代理机构在任何情况下无义务也无责任承担这些费用。</w:t>
      </w:r>
    </w:p>
    <w:p>
      <w:pPr>
        <w:pStyle w:val="4"/>
        <w:tabs>
          <w:tab w:val="left" w:pos="2640"/>
        </w:tabs>
        <w:spacing w:before="0" w:after="0" w:line="360" w:lineRule="auto"/>
        <w:rPr>
          <w:rFonts w:ascii="仿宋" w:hAnsi="仿宋" w:eastAsia="仿宋" w:cs="仿宋"/>
          <w:sz w:val="24"/>
          <w:szCs w:val="24"/>
        </w:rPr>
      </w:pPr>
      <w:bookmarkStart w:id="65" w:name="_Toc23406500"/>
      <w:bookmarkStart w:id="66" w:name="_Toc2420"/>
      <w:r>
        <w:rPr>
          <w:rFonts w:hint="eastAsia" w:ascii="仿宋" w:hAnsi="仿宋" w:eastAsia="仿宋" w:cs="仿宋"/>
          <w:sz w:val="24"/>
          <w:szCs w:val="24"/>
        </w:rPr>
        <w:t>二、竞争性谈判文件</w:t>
      </w:r>
      <w:bookmarkEnd w:id="65"/>
      <w:bookmarkEnd w:id="66"/>
      <w:r>
        <w:rPr>
          <w:rFonts w:hint="eastAsia" w:ascii="仿宋" w:hAnsi="仿宋" w:eastAsia="仿宋" w:cs="仿宋"/>
          <w:sz w:val="24"/>
          <w:szCs w:val="24"/>
        </w:rPr>
        <w:tab/>
      </w:r>
    </w:p>
    <w:p>
      <w:pPr>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（一）竞争性谈判文件由竞争性谈判邀请书、谈判项目技术（质量）需求、谈判项目服务要求、谈判程序、成交原则、无效谈判及采购终止、供应商须知、合同草案条款、响应文件格式要求七部分组成。</w:t>
      </w:r>
    </w:p>
    <w:p>
      <w:pPr>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（二）采购人（或采购代理机构）所作的一切有效的书面通知、修改及补充，都是竞争性谈判文件不可分割的部分。</w:t>
      </w:r>
    </w:p>
    <w:p>
      <w:pPr>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（三）本竞争性谈判文件中，谈判小组根据与供应商谈判情况可能实质性变动的内容为竞争性谈判文件第二、三、六篇全部内容。</w:t>
      </w:r>
    </w:p>
    <w:p>
      <w:pPr>
        <w:pStyle w:val="4"/>
        <w:spacing w:before="0" w:after="0" w:line="360" w:lineRule="auto"/>
        <w:rPr>
          <w:rFonts w:ascii="仿宋" w:hAnsi="仿宋" w:eastAsia="仿宋" w:cs="仿宋"/>
          <w:sz w:val="24"/>
          <w:szCs w:val="24"/>
        </w:rPr>
      </w:pPr>
      <w:bookmarkStart w:id="67" w:name="_Toc32531"/>
      <w:bookmarkStart w:id="68" w:name="_Toc23406501"/>
      <w:r>
        <w:rPr>
          <w:rFonts w:hint="eastAsia" w:ascii="仿宋" w:hAnsi="仿宋" w:eastAsia="仿宋" w:cs="仿宋"/>
          <w:sz w:val="24"/>
          <w:szCs w:val="24"/>
        </w:rPr>
        <w:t>三、谈判要求</w:t>
      </w:r>
      <w:bookmarkEnd w:id="67"/>
      <w:bookmarkEnd w:id="68"/>
    </w:p>
    <w:p>
      <w:pPr>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（一）响应文件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供应商应当按照竞争性谈判文件的要求编制响应文件，并对竞争性谈判文件提出的要求和条件作出实质性响应，响应文件原则上采用软面订本。</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1.响应文件组成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2.联合体</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本项目不接受联合体参与谈判。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3.谈判有效期：响应文件及有关承诺文件有效期为谈判开始时间起90天。</w:t>
      </w:r>
    </w:p>
    <w:p>
      <w:pPr>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（二）保证金：</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1.供应商提交保证金金额和方式详见“</w:t>
      </w:r>
      <w:r>
        <w:rPr>
          <w:rFonts w:hint="eastAsia" w:ascii="仿宋" w:hAnsi="仿宋" w:eastAsia="仿宋" w:cs="仿宋"/>
          <w:b/>
          <w:sz w:val="24"/>
          <w:szCs w:val="24"/>
          <w:u w:val="single"/>
        </w:rPr>
        <w:t>第一篇  五、保证金”</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2.发生以下情况之一者，保证金不予退还：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2.1供应商在提交响应文件截止时间后撤回响应文件的；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2.2供应商在响应文件中提供虚假材料的；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2.3除因不可抗力或竞争性谈判文件认可的情形以外，成交供应商不与采购人签订合同的；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2.4供应商与采购人、其他供应商或者采购代理机构恶意串通的；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pPr>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（三）修正错误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若供应商所递交的响应文件或最后报价中的价格出现大写金额和小写金额不一致的错误，以大写金额修正为准。</w:t>
      </w:r>
    </w:p>
    <w:p>
      <w:pPr>
        <w:spacing w:line="360" w:lineRule="auto"/>
        <w:ind w:firstLine="480" w:firstLineChars="200"/>
        <w:rPr>
          <w:rFonts w:ascii="仿宋" w:hAnsi="仿宋" w:eastAsia="仿宋" w:cs="仿宋"/>
          <w:color w:val="0070C0"/>
          <w:sz w:val="24"/>
          <w:szCs w:val="24"/>
        </w:rPr>
      </w:pPr>
      <w:r>
        <w:rPr>
          <w:rFonts w:hint="eastAsia" w:ascii="仿宋" w:hAnsi="仿宋" w:eastAsia="仿宋" w:cs="仿宋"/>
          <w:sz w:val="24"/>
          <w:szCs w:val="24"/>
        </w:rPr>
        <w:t>谈判小组按上述修正错误的原则及方法修正供应商的报价，供应商同意并签字确认后，修正后的报价对供应商具有约束作用。如果供应商不接受修正后的价格，将视为无效谈判。</w:t>
      </w:r>
    </w:p>
    <w:p>
      <w:pPr>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（四）提交响应文件的份数和签署</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szCs w:val="24"/>
        </w:rPr>
        <w:t>2.</w:t>
      </w:r>
      <w:r>
        <w:rPr>
          <w:rFonts w:hint="eastAsia" w:ascii="仿宋" w:hAnsi="仿宋" w:eastAsia="仿宋" w:cs="仿宋"/>
          <w:sz w:val="24"/>
        </w:rPr>
        <w:t>在响应文件正本中，竞争性谈判文件第七篇响应文件格式中规定签字、盖章的地方必须按其规定签字、盖章。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3.若供应商对响应文件的错处作必要修改，则应在修改处加盖供应商公章或由法定代表人或法定代表人授权代表签字确认。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4.电报、电话、传真形式的响应文件概不接受。</w:t>
      </w:r>
    </w:p>
    <w:p>
      <w:pPr>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（五）响应文件的递交</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1.响应文件的密封与标记</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1.1响应文件的正本、副本以及电子文档均应密封送达谈判地点，应在封套上注明项目号、谈判项目编号、谈判项目名称、供应商名称。若正本、副本以及电子文档分别进行密封的，还应在封套上注明“正本”、“副本”、“电子文档”字样。</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1.2封套的封口处应加盖供应商公章或由法定代表人授权代表签字。</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2.如果响应文件通过邮寄递交，供应商应将响应文件用内、外两层封套密封。</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2.1内层封套的封装与标记同 “1.”款规定。</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2.2外层封套装入“1.”款所述全部内封资料，并注明谈判项目编号、谈判项目名称、采购代理机构名称及地址。同时应写明供应商的名称、地址，以便将迟交的响应文件原封退还。</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rPr>
        <w:t>3.如果未按上述规定进行密封和标记，采购代理机构对响应文件误投、丢失或提前拆封不负责任</w:t>
      </w:r>
      <w:r>
        <w:rPr>
          <w:rFonts w:hint="eastAsia" w:ascii="仿宋" w:hAnsi="仿宋" w:eastAsia="仿宋" w:cs="仿宋"/>
          <w:sz w:val="24"/>
          <w:szCs w:val="24"/>
        </w:rPr>
        <w:t>。</w:t>
      </w:r>
    </w:p>
    <w:p>
      <w:pPr>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（六）响应文件语言：简体中文</w:t>
      </w:r>
    </w:p>
    <w:p>
      <w:pPr>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（七）供应商参与人员</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各供应商应当派1-2名代表参与谈判，至少1人应为法定代表人或具有法定代表人授权委托书的授权代表。</w:t>
      </w:r>
    </w:p>
    <w:p>
      <w:pPr>
        <w:pStyle w:val="4"/>
        <w:spacing w:before="0" w:after="0" w:line="360" w:lineRule="auto"/>
        <w:rPr>
          <w:rFonts w:ascii="仿宋" w:hAnsi="仿宋" w:eastAsia="仿宋" w:cs="仿宋"/>
          <w:sz w:val="24"/>
          <w:szCs w:val="24"/>
        </w:rPr>
      </w:pPr>
      <w:bookmarkStart w:id="69" w:name="_Toc23406502"/>
      <w:bookmarkStart w:id="70" w:name="_Toc11215"/>
      <w:r>
        <w:rPr>
          <w:rFonts w:hint="eastAsia" w:ascii="仿宋" w:hAnsi="仿宋" w:eastAsia="仿宋" w:cs="仿宋"/>
          <w:sz w:val="24"/>
          <w:szCs w:val="24"/>
        </w:rPr>
        <w:t>四、成交供应商的确定和变更</w:t>
      </w:r>
      <w:bookmarkEnd w:id="69"/>
      <w:bookmarkEnd w:id="70"/>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（二）成交供应商的变更</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2.成交供应商无充分理由放弃成交的，采购人将向同级财政部门报告，财政部门将根据相关法律法规的规定进行处理。</w:t>
      </w:r>
    </w:p>
    <w:p>
      <w:pPr>
        <w:pStyle w:val="4"/>
        <w:spacing w:before="0" w:after="0" w:line="360" w:lineRule="auto"/>
        <w:rPr>
          <w:rFonts w:ascii="仿宋" w:hAnsi="仿宋" w:eastAsia="仿宋" w:cs="仿宋"/>
          <w:sz w:val="24"/>
          <w:szCs w:val="24"/>
        </w:rPr>
      </w:pPr>
      <w:bookmarkStart w:id="71" w:name="_Toc23406503"/>
      <w:bookmarkStart w:id="72" w:name="_Toc13759"/>
      <w:r>
        <w:rPr>
          <w:rFonts w:hint="eastAsia" w:ascii="仿宋" w:hAnsi="仿宋" w:eastAsia="仿宋" w:cs="仿宋"/>
          <w:sz w:val="24"/>
          <w:szCs w:val="24"/>
        </w:rPr>
        <w:t>五、成交通知</w:t>
      </w:r>
      <w:bookmarkEnd w:id="71"/>
      <w:bookmarkEnd w:id="72"/>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（一）成交供应商确定后，采购代理机构将在重庆市九龙坡区人民政府网上发布成交结果公告。</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（二）结果公告发出同时，采购代理机构将以书面形式发出《成交通知书》。《成交通知书》一经发出即发生法律效力。</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（三）《成交通知书》将作为签订合同的依据。</w:t>
      </w:r>
    </w:p>
    <w:p>
      <w:pPr>
        <w:pStyle w:val="4"/>
        <w:spacing w:before="0" w:after="0" w:line="360" w:lineRule="auto"/>
        <w:rPr>
          <w:rFonts w:ascii="仿宋" w:hAnsi="仿宋" w:eastAsia="仿宋" w:cs="仿宋"/>
          <w:sz w:val="24"/>
          <w:szCs w:val="24"/>
        </w:rPr>
      </w:pPr>
      <w:bookmarkStart w:id="73" w:name="_Toc31924"/>
      <w:bookmarkStart w:id="74" w:name="_Toc23406504"/>
      <w:r>
        <w:rPr>
          <w:rFonts w:hint="eastAsia" w:ascii="仿宋" w:hAnsi="仿宋" w:eastAsia="仿宋" w:cs="仿宋"/>
          <w:sz w:val="24"/>
          <w:szCs w:val="24"/>
        </w:rPr>
        <w:t>六、关于质疑和投诉</w:t>
      </w:r>
      <w:bookmarkEnd w:id="73"/>
      <w:bookmarkEnd w:id="74"/>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 xml:space="preserve"> （一）质疑</w:t>
      </w:r>
    </w:p>
    <w:p>
      <w:pPr>
        <w:spacing w:line="360" w:lineRule="auto"/>
        <w:ind w:right="12" w:firstLine="480"/>
        <w:rPr>
          <w:rFonts w:ascii="仿宋" w:hAnsi="仿宋" w:eastAsia="仿宋" w:cs="仿宋"/>
          <w:sz w:val="24"/>
        </w:rPr>
      </w:pPr>
      <w:r>
        <w:rPr>
          <w:rFonts w:hint="eastAsia" w:ascii="仿宋" w:hAnsi="仿宋" w:eastAsia="仿宋" w:cs="仿宋"/>
          <w:sz w:val="24"/>
        </w:rPr>
        <w:t>供应商认为采购文件、采购过程和成交结果使自己的权益受到伤害的，可向采购人或采购代理机构以书面形式提出质疑。</w:t>
      </w:r>
    </w:p>
    <w:p>
      <w:pPr>
        <w:spacing w:line="360" w:lineRule="auto"/>
        <w:ind w:right="12" w:firstLine="480"/>
        <w:rPr>
          <w:rFonts w:ascii="仿宋" w:hAnsi="仿宋" w:eastAsia="仿宋" w:cs="仿宋"/>
          <w:sz w:val="24"/>
        </w:rPr>
      </w:pPr>
      <w:r>
        <w:rPr>
          <w:rFonts w:hint="eastAsia" w:ascii="仿宋" w:hAnsi="仿宋" w:eastAsia="仿宋" w:cs="仿宋"/>
          <w:sz w:val="24"/>
        </w:rPr>
        <w:t xml:space="preserve">提出质疑的应当是参与所质疑项目采购活动的供应商。 </w:t>
      </w:r>
    </w:p>
    <w:p>
      <w:pPr>
        <w:spacing w:line="360" w:lineRule="auto"/>
        <w:ind w:right="12" w:firstLine="480"/>
        <w:rPr>
          <w:rFonts w:ascii="仿宋" w:hAnsi="仿宋" w:eastAsia="仿宋" w:cs="仿宋"/>
          <w:sz w:val="24"/>
        </w:rPr>
      </w:pPr>
      <w:r>
        <w:rPr>
          <w:rFonts w:hint="eastAsia" w:ascii="仿宋" w:hAnsi="仿宋" w:eastAsia="仿宋" w:cs="仿宋"/>
          <w:sz w:val="24"/>
        </w:rPr>
        <w:t>1.质疑时限、内容</w:t>
      </w:r>
    </w:p>
    <w:p>
      <w:pPr>
        <w:spacing w:line="360" w:lineRule="auto"/>
        <w:ind w:right="12" w:firstLine="480"/>
        <w:rPr>
          <w:rFonts w:ascii="仿宋" w:hAnsi="仿宋" w:eastAsia="仿宋" w:cs="仿宋"/>
          <w:sz w:val="24"/>
        </w:rPr>
      </w:pPr>
      <w:r>
        <w:rPr>
          <w:rFonts w:hint="eastAsia" w:ascii="仿宋" w:hAnsi="仿宋" w:eastAsia="仿宋" w:cs="仿宋"/>
          <w:sz w:val="24"/>
        </w:rPr>
        <w:t>1.1供应商认为采购文件、采购过程、成交结果使自己的权益受到损害的，可以在知道或者应知其权益受到损害之日起7个工作日内，以书面形式向采购人、采购代理机构提出质疑。</w:t>
      </w:r>
    </w:p>
    <w:p>
      <w:pPr>
        <w:spacing w:line="360" w:lineRule="auto"/>
        <w:ind w:right="12" w:firstLine="480"/>
        <w:rPr>
          <w:rFonts w:ascii="仿宋" w:hAnsi="仿宋" w:eastAsia="仿宋" w:cs="仿宋"/>
          <w:sz w:val="24"/>
        </w:rPr>
      </w:pPr>
      <w:r>
        <w:rPr>
          <w:rFonts w:hint="eastAsia" w:ascii="仿宋" w:hAnsi="仿宋" w:eastAsia="仿宋" w:cs="仿宋"/>
          <w:sz w:val="24"/>
        </w:rPr>
        <w:t>1.2供应商提出质疑应当提交质疑函和必要的证明材料，质疑函应当包括下列内容：</w:t>
      </w:r>
    </w:p>
    <w:p>
      <w:pPr>
        <w:spacing w:line="360" w:lineRule="auto"/>
        <w:ind w:right="12" w:firstLine="480"/>
        <w:rPr>
          <w:rFonts w:ascii="仿宋" w:hAnsi="仿宋" w:eastAsia="仿宋" w:cs="仿宋"/>
          <w:sz w:val="24"/>
        </w:rPr>
      </w:pPr>
      <w:r>
        <w:rPr>
          <w:rFonts w:hint="eastAsia" w:ascii="仿宋" w:hAnsi="仿宋" w:eastAsia="仿宋" w:cs="仿宋"/>
          <w:sz w:val="24"/>
        </w:rPr>
        <w:t>1.2.1供应商的姓名或者名称、地址、邮编、联系人及联系电话；</w:t>
      </w:r>
    </w:p>
    <w:p>
      <w:pPr>
        <w:spacing w:line="360" w:lineRule="auto"/>
        <w:ind w:right="12" w:firstLine="480"/>
        <w:rPr>
          <w:rFonts w:ascii="仿宋" w:hAnsi="仿宋" w:eastAsia="仿宋" w:cs="仿宋"/>
          <w:sz w:val="24"/>
        </w:rPr>
      </w:pPr>
      <w:r>
        <w:rPr>
          <w:rFonts w:hint="eastAsia" w:ascii="仿宋" w:hAnsi="仿宋" w:eastAsia="仿宋" w:cs="仿宋"/>
          <w:sz w:val="24"/>
        </w:rPr>
        <w:t>1.2.2质疑项目的名称、项目号以及谈判项目编号；</w:t>
      </w:r>
    </w:p>
    <w:p>
      <w:pPr>
        <w:spacing w:line="360" w:lineRule="auto"/>
        <w:ind w:right="12" w:firstLine="480"/>
        <w:rPr>
          <w:rFonts w:ascii="仿宋" w:hAnsi="仿宋" w:eastAsia="仿宋" w:cs="仿宋"/>
          <w:sz w:val="24"/>
        </w:rPr>
      </w:pPr>
      <w:r>
        <w:rPr>
          <w:rFonts w:hint="eastAsia" w:ascii="仿宋" w:hAnsi="仿宋" w:eastAsia="仿宋" w:cs="仿宋"/>
          <w:sz w:val="24"/>
        </w:rPr>
        <w:t>1.2.3具体、明确的质疑事项和与质疑事项相关的请求；</w:t>
      </w:r>
    </w:p>
    <w:p>
      <w:pPr>
        <w:spacing w:line="360" w:lineRule="auto"/>
        <w:ind w:right="12" w:firstLine="480"/>
        <w:rPr>
          <w:rFonts w:ascii="仿宋" w:hAnsi="仿宋" w:eastAsia="仿宋" w:cs="仿宋"/>
          <w:sz w:val="24"/>
        </w:rPr>
      </w:pPr>
      <w:r>
        <w:rPr>
          <w:rFonts w:hint="eastAsia" w:ascii="仿宋" w:hAnsi="仿宋" w:eastAsia="仿宋" w:cs="仿宋"/>
          <w:sz w:val="24"/>
        </w:rPr>
        <w:t>1.2.4事实依据；</w:t>
      </w:r>
    </w:p>
    <w:p>
      <w:pPr>
        <w:spacing w:line="360" w:lineRule="auto"/>
        <w:ind w:right="12" w:firstLine="480"/>
        <w:rPr>
          <w:rFonts w:ascii="仿宋" w:hAnsi="仿宋" w:eastAsia="仿宋" w:cs="仿宋"/>
          <w:sz w:val="24"/>
        </w:rPr>
      </w:pPr>
      <w:r>
        <w:rPr>
          <w:rFonts w:hint="eastAsia" w:ascii="仿宋" w:hAnsi="仿宋" w:eastAsia="仿宋" w:cs="仿宋"/>
          <w:sz w:val="24"/>
        </w:rPr>
        <w:t>1.2.5必要的法律依据；</w:t>
      </w:r>
    </w:p>
    <w:p>
      <w:pPr>
        <w:spacing w:line="360" w:lineRule="auto"/>
        <w:ind w:right="12" w:firstLine="480"/>
        <w:rPr>
          <w:rFonts w:ascii="仿宋" w:hAnsi="仿宋" w:eastAsia="仿宋" w:cs="仿宋"/>
          <w:sz w:val="24"/>
        </w:rPr>
      </w:pPr>
      <w:r>
        <w:rPr>
          <w:rFonts w:hint="eastAsia" w:ascii="仿宋" w:hAnsi="仿宋" w:eastAsia="仿宋" w:cs="仿宋"/>
          <w:sz w:val="24"/>
        </w:rPr>
        <w:t>1.2.6提出质疑的日期；</w:t>
      </w:r>
    </w:p>
    <w:p>
      <w:pPr>
        <w:spacing w:line="360" w:lineRule="auto"/>
        <w:ind w:right="12" w:firstLine="480"/>
        <w:rPr>
          <w:rFonts w:ascii="仿宋" w:hAnsi="仿宋" w:eastAsia="仿宋" w:cs="仿宋"/>
          <w:sz w:val="24"/>
        </w:rPr>
      </w:pPr>
      <w:r>
        <w:rPr>
          <w:rFonts w:hint="eastAsia" w:ascii="仿宋" w:hAnsi="仿宋" w:eastAsia="仿宋" w:cs="仿宋"/>
          <w:sz w:val="24"/>
        </w:rPr>
        <w:t>1.2.7营业执照（或事业单位法人证书，或个体工商户营业执照或有效的自然人身份证明、组织机构代码证）复印件；</w:t>
      </w:r>
    </w:p>
    <w:p>
      <w:pPr>
        <w:spacing w:line="360" w:lineRule="auto"/>
        <w:ind w:right="12" w:firstLine="480"/>
        <w:rPr>
          <w:rFonts w:ascii="仿宋" w:hAnsi="仿宋" w:eastAsia="仿宋" w:cs="仿宋"/>
          <w:sz w:val="24"/>
        </w:rPr>
      </w:pPr>
      <w:r>
        <w:rPr>
          <w:rFonts w:hint="eastAsia" w:ascii="仿宋" w:hAnsi="仿宋" w:eastAsia="仿宋" w:cs="仿宋"/>
          <w:sz w:val="24"/>
        </w:rPr>
        <w:t>1.2.8法定代表人授权委托书原件、法定代表人身份证复印件和其授权代表的身份证复印件（供应商为自然人的提供自然人身份证复印件）；</w:t>
      </w:r>
    </w:p>
    <w:p>
      <w:pPr>
        <w:spacing w:line="360" w:lineRule="auto"/>
        <w:ind w:right="12" w:firstLine="480"/>
        <w:rPr>
          <w:rFonts w:ascii="仿宋" w:hAnsi="仿宋" w:eastAsia="仿宋" w:cs="仿宋"/>
          <w:sz w:val="24"/>
        </w:rPr>
      </w:pPr>
      <w:r>
        <w:rPr>
          <w:rFonts w:hint="eastAsia" w:ascii="仿宋" w:hAnsi="仿宋" w:eastAsia="仿宋" w:cs="仿宋"/>
          <w:sz w:val="24"/>
        </w:rPr>
        <w:t>1.3供应商为自然人的，质疑函应当由本人签字；供应商为法人或者其他组织的，质疑函应当由法定代表人、主要负责人，或者其授权代表签字或者盖章，并加盖公章。</w:t>
      </w:r>
    </w:p>
    <w:p>
      <w:pPr>
        <w:spacing w:line="360" w:lineRule="auto"/>
        <w:ind w:right="12" w:firstLine="480"/>
        <w:rPr>
          <w:rFonts w:ascii="仿宋" w:hAnsi="仿宋" w:eastAsia="仿宋" w:cs="仿宋"/>
          <w:sz w:val="24"/>
        </w:rPr>
      </w:pPr>
      <w:r>
        <w:rPr>
          <w:rFonts w:hint="eastAsia" w:ascii="仿宋" w:hAnsi="仿宋" w:eastAsia="仿宋" w:cs="仿宋"/>
          <w:sz w:val="24"/>
        </w:rPr>
        <w:t>2.质疑答复</w:t>
      </w:r>
    </w:p>
    <w:p>
      <w:pPr>
        <w:spacing w:line="360" w:lineRule="auto"/>
        <w:ind w:right="12" w:firstLine="480"/>
        <w:rPr>
          <w:rFonts w:ascii="仿宋" w:hAnsi="仿宋" w:eastAsia="仿宋" w:cs="仿宋"/>
          <w:sz w:val="24"/>
        </w:rPr>
      </w:pPr>
      <w:r>
        <w:rPr>
          <w:rFonts w:hint="eastAsia" w:ascii="仿宋" w:hAnsi="仿宋" w:eastAsia="仿宋" w:cs="仿宋"/>
          <w:sz w:val="24"/>
        </w:rPr>
        <w:t>采购人、采购代理机构应当在收到供应商的书面质疑后七个工作日内作出答复，并以书面形式通知质疑供应商和其他有关供应商。</w:t>
      </w:r>
    </w:p>
    <w:p>
      <w:pPr>
        <w:spacing w:line="360" w:lineRule="auto"/>
        <w:ind w:right="12" w:firstLine="480"/>
        <w:rPr>
          <w:rFonts w:ascii="仿宋" w:hAnsi="仿宋" w:eastAsia="仿宋" w:cs="仿宋"/>
          <w:sz w:val="24"/>
        </w:rPr>
      </w:pPr>
      <w:r>
        <w:rPr>
          <w:rFonts w:hint="eastAsia" w:ascii="仿宋" w:hAnsi="仿宋" w:eastAsia="仿宋" w:cs="仿宋"/>
          <w:sz w:val="24"/>
        </w:rPr>
        <w:t>（二）投诉</w:t>
      </w:r>
    </w:p>
    <w:p>
      <w:pPr>
        <w:spacing w:line="360" w:lineRule="auto"/>
        <w:ind w:right="12" w:firstLine="480"/>
        <w:rPr>
          <w:rFonts w:ascii="仿宋" w:hAnsi="仿宋" w:eastAsia="仿宋" w:cs="仿宋"/>
          <w:sz w:val="24"/>
        </w:rPr>
      </w:pPr>
      <w:r>
        <w:rPr>
          <w:rFonts w:hint="eastAsia" w:ascii="仿宋" w:hAnsi="仿宋" w:eastAsia="仿宋" w:cs="仿宋"/>
          <w:sz w:val="24"/>
        </w:rPr>
        <w:t>1.供应商对采购人、采购代理机构的答复不满意，或者采购人、采购代理机构未在规定时间内作出答复的，可以在答复期满后15个工作日内按照相关法律法规向财政部门提起投诉。</w:t>
      </w:r>
    </w:p>
    <w:p>
      <w:pPr>
        <w:spacing w:line="360" w:lineRule="auto"/>
        <w:ind w:right="12" w:firstLine="480"/>
        <w:rPr>
          <w:rFonts w:ascii="仿宋" w:hAnsi="仿宋" w:eastAsia="仿宋" w:cs="仿宋"/>
          <w:sz w:val="24"/>
        </w:rPr>
      </w:pPr>
      <w:r>
        <w:rPr>
          <w:rFonts w:hint="eastAsia" w:ascii="仿宋" w:hAnsi="仿宋" w:eastAsia="仿宋" w:cs="仿宋"/>
          <w:sz w:val="24"/>
        </w:rPr>
        <w:t>2.供应商应按照《政府采购质疑和投诉办法》（财政部令第94号）及相关法律法规要求递交投诉书和必要的证明材料。投诉书范本可在财政部门户网站和中国政府采购网下载。</w:t>
      </w:r>
    </w:p>
    <w:p>
      <w:pPr>
        <w:spacing w:line="360" w:lineRule="auto"/>
        <w:ind w:right="12" w:firstLine="480"/>
        <w:rPr>
          <w:rFonts w:ascii="仿宋" w:hAnsi="仿宋" w:eastAsia="仿宋" w:cs="仿宋"/>
          <w:sz w:val="24"/>
        </w:rPr>
      </w:pPr>
      <w:r>
        <w:rPr>
          <w:rFonts w:hint="eastAsia" w:ascii="仿宋" w:hAnsi="仿宋" w:eastAsia="仿宋"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rPr>
        <w:t>4.在确定受理投诉后，财政部门自受理投诉之日起30个工作日内（需要检验、检测、鉴定、专家评审以及需要投诉人补正材料的，所需时间不计算在投诉处理期限内）对投诉事项做出处理决定。</w:t>
      </w:r>
    </w:p>
    <w:bookmarkEnd w:id="64"/>
    <w:p>
      <w:pPr>
        <w:pStyle w:val="4"/>
        <w:spacing w:before="0" w:after="0" w:line="360" w:lineRule="auto"/>
        <w:rPr>
          <w:rFonts w:ascii="仿宋" w:hAnsi="仿宋" w:eastAsia="仿宋" w:cs="仿宋"/>
          <w:sz w:val="24"/>
          <w:szCs w:val="24"/>
        </w:rPr>
      </w:pPr>
      <w:bookmarkStart w:id="75" w:name="_Toc23406505"/>
      <w:bookmarkStart w:id="76" w:name="_Toc31223"/>
      <w:bookmarkStart w:id="77" w:name="_Toc318159160"/>
      <w:bookmarkStart w:id="78" w:name="_Toc318159349"/>
      <w:bookmarkStart w:id="79" w:name="_Toc318166429"/>
      <w:bookmarkStart w:id="80" w:name="_Toc318159780"/>
      <w:r>
        <w:rPr>
          <w:rFonts w:hint="eastAsia" w:ascii="仿宋" w:hAnsi="仿宋" w:eastAsia="仿宋" w:cs="仿宋"/>
          <w:sz w:val="24"/>
          <w:szCs w:val="24"/>
        </w:rPr>
        <w:t>七、签订合同</w:t>
      </w:r>
      <w:bookmarkEnd w:id="75"/>
      <w:bookmarkEnd w:id="76"/>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（二）竞争性谈判文件、供应商的响应文件及澄清文件等，均为签订政府采购合同的依据。</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（三）合同生效条款由供需双方约定，法律、行政法规规定应当办理批准、登记等手续后生效的合同，依照其规定。</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（四）合同原则上应按照《重庆市政府采购合同》签订，相关单位要求适用合同通用格式版本的，应按其要求另行签订其他合同。</w:t>
      </w:r>
    </w:p>
    <w:p>
      <w:pPr>
        <w:spacing w:line="360" w:lineRule="auto"/>
        <w:ind w:firstLine="360" w:firstLineChars="150"/>
        <w:rPr>
          <w:rFonts w:ascii="仿宋" w:hAnsi="仿宋" w:eastAsia="仿宋" w:cs="仿宋"/>
        </w:rPr>
      </w:pPr>
      <w:r>
        <w:rPr>
          <w:rFonts w:hint="eastAsia" w:ascii="仿宋" w:hAnsi="仿宋" w:eastAsia="仿宋" w:cs="仿宋"/>
          <w:sz w:val="24"/>
          <w:szCs w:val="24"/>
        </w:rPr>
        <w:t>（五）采购人要求成交供应商提供履约保证金的，应当在竞争性谈判文件中予以约定。成交供应商履约完毕后，采购人根据采购文件规定无息退还其履约保证金。</w:t>
      </w:r>
    </w:p>
    <w:p>
      <w:pPr>
        <w:pStyle w:val="4"/>
        <w:spacing w:before="0" w:after="0" w:line="360" w:lineRule="auto"/>
        <w:rPr>
          <w:rFonts w:ascii="仿宋" w:hAnsi="仿宋" w:eastAsia="仿宋" w:cs="仿宋"/>
          <w:sz w:val="24"/>
          <w:szCs w:val="24"/>
        </w:rPr>
      </w:pPr>
      <w:bookmarkStart w:id="81" w:name="_Toc23406506"/>
      <w:bookmarkStart w:id="82" w:name="_Toc19070"/>
      <w:r>
        <w:rPr>
          <w:rFonts w:hint="eastAsia" w:ascii="仿宋" w:hAnsi="仿宋" w:eastAsia="仿宋" w:cs="仿宋"/>
          <w:sz w:val="24"/>
          <w:szCs w:val="24"/>
        </w:rPr>
        <w:t>八、采购代理服务费</w:t>
      </w:r>
      <w:bookmarkEnd w:id="81"/>
      <w:bookmarkEnd w:id="82"/>
    </w:p>
    <w:p>
      <w:pPr>
        <w:spacing w:line="360" w:lineRule="auto"/>
        <w:ind w:firstLine="480"/>
        <w:rPr>
          <w:rFonts w:hint="eastAsia" w:ascii="仿宋" w:hAnsi="仿宋" w:eastAsia="仿宋" w:cs="仿宋"/>
          <w:sz w:val="24"/>
          <w:szCs w:val="24"/>
          <w:lang w:eastAsia="zh-CN"/>
        </w:rPr>
      </w:pPr>
      <w:bookmarkStart w:id="83" w:name="OLE_LINK8"/>
      <w:bookmarkStart w:id="84" w:name="OLE_LINK7"/>
      <w:r>
        <w:rPr>
          <w:rFonts w:hint="eastAsia" w:ascii="仿宋" w:hAnsi="仿宋" w:eastAsia="仿宋" w:cs="仿宋"/>
          <w:sz w:val="24"/>
        </w:rPr>
        <w:t>（一）供应商成交后在领取成交通知书之前向采购代理机构缴纳</w:t>
      </w:r>
      <w:r>
        <w:rPr>
          <w:rFonts w:hint="eastAsia" w:ascii="仿宋" w:hAnsi="仿宋" w:eastAsia="仿宋" w:cs="仿宋"/>
          <w:sz w:val="24"/>
          <w:lang w:eastAsia="zh-CN"/>
        </w:rPr>
        <w:t>采购</w:t>
      </w:r>
      <w:r>
        <w:rPr>
          <w:rFonts w:hint="eastAsia" w:ascii="仿宋" w:hAnsi="仿宋" w:eastAsia="仿宋" w:cs="仿宋"/>
          <w:sz w:val="24"/>
        </w:rPr>
        <w:t>代理服务费，</w:t>
      </w:r>
      <w:r>
        <w:rPr>
          <w:rFonts w:hint="eastAsia" w:ascii="仿宋" w:hAnsi="仿宋" w:eastAsia="仿宋" w:cs="仿宋"/>
          <w:sz w:val="24"/>
          <w:lang w:eastAsia="zh-CN"/>
        </w:rPr>
        <w:t>采购</w:t>
      </w:r>
      <w:r>
        <w:rPr>
          <w:rFonts w:hint="eastAsia" w:ascii="仿宋" w:hAnsi="仿宋" w:eastAsia="仿宋" w:cs="仿宋"/>
          <w:sz w:val="24"/>
          <w:szCs w:val="24"/>
        </w:rPr>
        <w:t>代理服务费</w:t>
      </w:r>
      <w:bookmarkEnd w:id="83"/>
      <w:bookmarkEnd w:id="84"/>
      <w:r>
        <w:rPr>
          <w:rFonts w:ascii="仿宋" w:hAnsi="仿宋" w:eastAsia="仿宋" w:cs="仿宋"/>
          <w:sz w:val="24"/>
          <w:szCs w:val="24"/>
          <w:highlight w:val="none"/>
        </w:rPr>
        <w:t>4</w:t>
      </w:r>
      <w:r>
        <w:rPr>
          <w:rFonts w:hint="eastAsia" w:ascii="仿宋" w:hAnsi="仿宋" w:eastAsia="仿宋" w:cs="仿宋"/>
          <w:sz w:val="24"/>
          <w:szCs w:val="24"/>
          <w:highlight w:val="none"/>
        </w:rPr>
        <w:t>000元</w:t>
      </w:r>
      <w:r>
        <w:rPr>
          <w:rFonts w:hint="eastAsia" w:ascii="仿宋" w:hAnsi="仿宋" w:eastAsia="仿宋" w:cs="仿宋"/>
          <w:sz w:val="24"/>
          <w:szCs w:val="24"/>
          <w:highlight w:val="none"/>
          <w:lang w:eastAsia="zh-CN"/>
        </w:rPr>
        <w:t>。</w:t>
      </w:r>
    </w:p>
    <w:p>
      <w:pPr>
        <w:pStyle w:val="4"/>
        <w:spacing w:before="0" w:after="0" w:line="360" w:lineRule="auto"/>
        <w:rPr>
          <w:rFonts w:ascii="仿宋" w:hAnsi="仿宋" w:eastAsia="仿宋" w:cs="仿宋"/>
          <w:sz w:val="24"/>
          <w:szCs w:val="24"/>
        </w:rPr>
      </w:pPr>
      <w:bookmarkStart w:id="85" w:name="_Toc999"/>
      <w:r>
        <w:rPr>
          <w:rFonts w:hint="eastAsia" w:ascii="仿宋" w:hAnsi="仿宋" w:eastAsia="仿宋" w:cs="仿宋"/>
          <w:sz w:val="24"/>
          <w:szCs w:val="24"/>
        </w:rPr>
        <w:t>九、交易服务费</w:t>
      </w:r>
      <w:bookmarkEnd w:id="85"/>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无。</w:t>
      </w:r>
    </w:p>
    <w:bookmarkEnd w:id="77"/>
    <w:bookmarkEnd w:id="78"/>
    <w:bookmarkEnd w:id="79"/>
    <w:bookmarkEnd w:id="80"/>
    <w:p>
      <w:pPr>
        <w:spacing w:line="360" w:lineRule="auto"/>
        <w:rPr>
          <w:rFonts w:ascii="仿宋" w:hAnsi="仿宋" w:eastAsia="仿宋" w:cs="仿宋"/>
          <w:sz w:val="36"/>
          <w:szCs w:val="30"/>
        </w:rPr>
      </w:pPr>
      <w:bookmarkStart w:id="86" w:name="_Toc11641055"/>
      <w:bookmarkStart w:id="87" w:name="_Toc12789059"/>
      <w:r>
        <w:rPr>
          <w:rFonts w:hint="eastAsia" w:ascii="仿宋" w:hAnsi="仿宋" w:eastAsia="仿宋" w:cs="仿宋"/>
          <w:sz w:val="36"/>
          <w:szCs w:val="30"/>
        </w:rPr>
        <w:br w:type="page"/>
      </w:r>
    </w:p>
    <w:p>
      <w:pPr>
        <w:pStyle w:val="2"/>
        <w:spacing w:before="0" w:after="0" w:line="360" w:lineRule="auto"/>
        <w:jc w:val="center"/>
        <w:rPr>
          <w:rFonts w:ascii="仿宋" w:hAnsi="仿宋" w:eastAsia="仿宋" w:cs="仿宋"/>
          <w:b w:val="0"/>
          <w:sz w:val="36"/>
          <w:szCs w:val="30"/>
        </w:rPr>
      </w:pPr>
      <w:bookmarkStart w:id="88" w:name="_Toc2781"/>
      <w:r>
        <w:rPr>
          <w:rFonts w:hint="eastAsia" w:ascii="仿宋" w:hAnsi="仿宋" w:eastAsia="仿宋" w:cs="仿宋"/>
          <w:b w:val="0"/>
          <w:sz w:val="36"/>
          <w:szCs w:val="30"/>
        </w:rPr>
        <w:t xml:space="preserve">第六篇  </w:t>
      </w:r>
      <w:bookmarkEnd w:id="86"/>
      <w:bookmarkEnd w:id="87"/>
      <w:r>
        <w:rPr>
          <w:rFonts w:hint="eastAsia" w:ascii="仿宋" w:hAnsi="仿宋" w:eastAsia="仿宋" w:cs="仿宋"/>
          <w:b w:val="0"/>
          <w:sz w:val="36"/>
          <w:szCs w:val="30"/>
        </w:rPr>
        <w:t>合同草案条款</w:t>
      </w:r>
      <w:bookmarkEnd w:id="88"/>
    </w:p>
    <w:p>
      <w:pPr>
        <w:snapToGrid w:val="0"/>
        <w:spacing w:line="360" w:lineRule="auto"/>
        <w:ind w:firstLine="600" w:firstLineChars="250"/>
        <w:outlineLvl w:val="0"/>
        <w:rPr>
          <w:rFonts w:hint="eastAsia" w:ascii="仿宋" w:hAnsi="仿宋" w:eastAsia="仿宋" w:cs="仿宋"/>
          <w:bCs/>
          <w:sz w:val="24"/>
        </w:rPr>
      </w:pPr>
      <w:bookmarkStart w:id="89" w:name="_Toc12789072"/>
      <w:r>
        <w:rPr>
          <w:rFonts w:hint="eastAsia" w:ascii="仿宋" w:hAnsi="仿宋" w:eastAsia="仿宋" w:cs="仿宋"/>
          <w:bCs/>
          <w:sz w:val="24"/>
        </w:rPr>
        <w:t>1、定义</w:t>
      </w:r>
    </w:p>
    <w:p>
      <w:pPr>
        <w:snapToGrid w:val="0"/>
        <w:spacing w:line="360" w:lineRule="auto"/>
        <w:ind w:firstLine="600" w:firstLineChars="250"/>
        <w:outlineLvl w:val="0"/>
        <w:rPr>
          <w:rFonts w:hint="eastAsia" w:ascii="仿宋" w:hAnsi="仿宋" w:eastAsia="仿宋" w:cs="仿宋"/>
          <w:bCs/>
          <w:sz w:val="24"/>
        </w:rPr>
      </w:pPr>
      <w:r>
        <w:rPr>
          <w:rFonts w:hint="eastAsia" w:ascii="仿宋" w:hAnsi="仿宋" w:eastAsia="仿宋" w:cs="仿宋"/>
          <w:bCs/>
          <w:sz w:val="24"/>
        </w:rPr>
        <w:t>1.1甲方（需方）即采购人，是指通过竞争性谈判采购，接受合同货物及服务的各级国家机关、事业单位和团体组织。</w:t>
      </w:r>
    </w:p>
    <w:p>
      <w:pPr>
        <w:snapToGrid w:val="0"/>
        <w:spacing w:line="360" w:lineRule="auto"/>
        <w:ind w:firstLine="600" w:firstLineChars="250"/>
        <w:outlineLvl w:val="0"/>
        <w:rPr>
          <w:rFonts w:hint="eastAsia" w:ascii="仿宋" w:hAnsi="仿宋" w:eastAsia="仿宋" w:cs="仿宋"/>
          <w:bCs/>
          <w:sz w:val="24"/>
        </w:rPr>
      </w:pPr>
      <w:r>
        <w:rPr>
          <w:rFonts w:hint="eastAsia" w:ascii="仿宋" w:hAnsi="仿宋" w:eastAsia="仿宋" w:cs="仿宋"/>
          <w:bCs/>
          <w:sz w:val="24"/>
        </w:rPr>
        <w:t>1.2乙方（供方）即成交供应商，是指成交后提供合同货物和服务的自然人、法人及其他组织。</w:t>
      </w:r>
    </w:p>
    <w:p>
      <w:pPr>
        <w:snapToGrid w:val="0"/>
        <w:spacing w:line="360" w:lineRule="auto"/>
        <w:ind w:firstLine="600" w:firstLineChars="250"/>
        <w:outlineLvl w:val="0"/>
        <w:rPr>
          <w:rFonts w:hint="eastAsia" w:ascii="仿宋" w:hAnsi="仿宋" w:eastAsia="仿宋" w:cs="仿宋"/>
          <w:bCs/>
          <w:sz w:val="24"/>
        </w:rPr>
      </w:pPr>
      <w:r>
        <w:rPr>
          <w:rFonts w:hint="eastAsia" w:ascii="仿宋" w:hAnsi="仿宋" w:eastAsia="仿宋" w:cs="仿宋"/>
          <w:bCs/>
          <w:sz w:val="24"/>
        </w:rPr>
        <w:t>1.3合同是指由甲乙双方按照竞争性谈判文件和响应文件的实质性内容，通过协商一致达成的书面协议。</w:t>
      </w:r>
    </w:p>
    <w:p>
      <w:pPr>
        <w:snapToGrid w:val="0"/>
        <w:spacing w:line="360" w:lineRule="auto"/>
        <w:ind w:firstLine="600" w:firstLineChars="250"/>
        <w:outlineLvl w:val="0"/>
        <w:rPr>
          <w:rFonts w:hint="eastAsia" w:ascii="仿宋" w:hAnsi="仿宋" w:eastAsia="仿宋" w:cs="仿宋"/>
          <w:bCs/>
          <w:sz w:val="24"/>
        </w:rPr>
      </w:pPr>
      <w:r>
        <w:rPr>
          <w:rFonts w:hint="eastAsia" w:ascii="仿宋" w:hAnsi="仿宋" w:eastAsia="仿宋" w:cs="仿宋"/>
          <w:bCs/>
          <w:sz w:val="24"/>
        </w:rPr>
        <w:t>1.4合同价格指以成交价格为依据，在供方全面履行合同义务后，需方（或财政部门）应支付给供方的金额。</w:t>
      </w:r>
    </w:p>
    <w:p>
      <w:pPr>
        <w:snapToGrid w:val="0"/>
        <w:spacing w:line="360" w:lineRule="auto"/>
        <w:ind w:firstLine="600" w:firstLineChars="250"/>
        <w:outlineLvl w:val="0"/>
        <w:rPr>
          <w:rFonts w:hint="eastAsia" w:ascii="仿宋" w:hAnsi="仿宋" w:eastAsia="仿宋" w:cs="仿宋"/>
          <w:bCs/>
          <w:sz w:val="24"/>
        </w:rPr>
      </w:pPr>
      <w:r>
        <w:rPr>
          <w:rFonts w:hint="eastAsia" w:ascii="仿宋" w:hAnsi="仿宋" w:eastAsia="仿宋" w:cs="仿宋"/>
          <w:bCs/>
          <w:sz w:val="24"/>
        </w:rPr>
        <w:t>1.5技术资料是指合同服务及验收等文件（包括图纸、各种文字说明、标准）。</w:t>
      </w:r>
    </w:p>
    <w:p>
      <w:pPr>
        <w:snapToGrid w:val="0"/>
        <w:spacing w:line="360" w:lineRule="auto"/>
        <w:ind w:firstLine="600" w:firstLineChars="250"/>
        <w:outlineLvl w:val="0"/>
        <w:rPr>
          <w:rFonts w:hint="eastAsia" w:ascii="仿宋" w:hAnsi="仿宋" w:eastAsia="仿宋" w:cs="仿宋"/>
          <w:bCs/>
          <w:sz w:val="24"/>
        </w:rPr>
      </w:pPr>
      <w:r>
        <w:rPr>
          <w:rFonts w:hint="eastAsia" w:ascii="仿宋" w:hAnsi="仿宋" w:eastAsia="仿宋" w:cs="仿宋"/>
          <w:bCs/>
          <w:sz w:val="24"/>
        </w:rPr>
        <w:t>2、服务内容</w:t>
      </w:r>
    </w:p>
    <w:p>
      <w:pPr>
        <w:snapToGrid w:val="0"/>
        <w:spacing w:line="360" w:lineRule="auto"/>
        <w:ind w:firstLine="600" w:firstLineChars="250"/>
        <w:outlineLvl w:val="0"/>
        <w:rPr>
          <w:rFonts w:hint="eastAsia" w:ascii="仿宋" w:hAnsi="仿宋" w:eastAsia="仿宋" w:cs="仿宋"/>
          <w:bCs/>
          <w:sz w:val="24"/>
        </w:rPr>
      </w:pPr>
      <w:r>
        <w:rPr>
          <w:rFonts w:hint="eastAsia" w:ascii="仿宋" w:hAnsi="仿宋" w:eastAsia="仿宋" w:cs="仿宋"/>
          <w:bCs/>
          <w:sz w:val="24"/>
        </w:rPr>
        <w:t>合同包括以下内容：服务名称、技术要求、数量（单位）等内容。</w:t>
      </w:r>
    </w:p>
    <w:p>
      <w:pPr>
        <w:snapToGrid w:val="0"/>
        <w:spacing w:line="360" w:lineRule="auto"/>
        <w:ind w:firstLine="600" w:firstLineChars="250"/>
        <w:outlineLvl w:val="0"/>
        <w:rPr>
          <w:rFonts w:hint="eastAsia" w:ascii="仿宋" w:hAnsi="仿宋" w:eastAsia="仿宋" w:cs="仿宋"/>
          <w:bCs/>
          <w:sz w:val="24"/>
        </w:rPr>
      </w:pPr>
      <w:r>
        <w:rPr>
          <w:rFonts w:hint="eastAsia" w:ascii="仿宋" w:hAnsi="仿宋" w:eastAsia="仿宋" w:cs="仿宋"/>
          <w:bCs/>
          <w:sz w:val="24"/>
        </w:rPr>
        <w:t>3、合同价格</w:t>
      </w:r>
    </w:p>
    <w:p>
      <w:pPr>
        <w:snapToGrid w:val="0"/>
        <w:spacing w:line="360" w:lineRule="auto"/>
        <w:ind w:firstLine="600" w:firstLineChars="250"/>
        <w:outlineLvl w:val="0"/>
        <w:rPr>
          <w:rFonts w:hint="eastAsia" w:ascii="仿宋" w:hAnsi="仿宋" w:eastAsia="仿宋" w:cs="仿宋"/>
          <w:bCs/>
          <w:sz w:val="24"/>
        </w:rPr>
      </w:pPr>
      <w:r>
        <w:rPr>
          <w:rFonts w:hint="eastAsia" w:ascii="仿宋" w:hAnsi="仿宋" w:eastAsia="仿宋" w:cs="仿宋"/>
          <w:bCs/>
          <w:sz w:val="24"/>
        </w:rPr>
        <w:t>3.1合同价格即合同总价。</w:t>
      </w:r>
    </w:p>
    <w:p>
      <w:pPr>
        <w:snapToGrid w:val="0"/>
        <w:spacing w:line="360" w:lineRule="auto"/>
        <w:ind w:firstLine="600" w:firstLineChars="250"/>
        <w:outlineLvl w:val="0"/>
        <w:rPr>
          <w:rFonts w:hint="eastAsia" w:ascii="仿宋" w:hAnsi="仿宋" w:eastAsia="仿宋" w:cs="仿宋"/>
          <w:bCs/>
          <w:sz w:val="24"/>
        </w:rPr>
      </w:pPr>
      <w:r>
        <w:rPr>
          <w:rFonts w:hint="eastAsia" w:ascii="仿宋" w:hAnsi="仿宋" w:eastAsia="仿宋" w:cs="仿宋"/>
          <w:bCs/>
          <w:sz w:val="24"/>
        </w:rPr>
        <w:t>3.2合同价格包括合同服务、技术资料、合同服务的税费、保险费及与服务有关的供方应纳的税费，所有税费由乙方负担。</w:t>
      </w:r>
    </w:p>
    <w:p>
      <w:pPr>
        <w:snapToGrid w:val="0"/>
        <w:spacing w:line="360" w:lineRule="auto"/>
        <w:ind w:firstLine="600" w:firstLineChars="250"/>
        <w:outlineLvl w:val="0"/>
        <w:rPr>
          <w:rFonts w:hint="eastAsia" w:ascii="仿宋" w:hAnsi="仿宋" w:eastAsia="仿宋" w:cs="仿宋"/>
          <w:bCs/>
          <w:sz w:val="24"/>
        </w:rPr>
      </w:pPr>
      <w:r>
        <w:rPr>
          <w:rFonts w:hint="eastAsia" w:ascii="仿宋" w:hAnsi="仿宋" w:eastAsia="仿宋" w:cs="仿宋"/>
          <w:bCs/>
          <w:sz w:val="24"/>
        </w:rPr>
        <w:t>3.3合同货物单价为不变价。</w:t>
      </w:r>
    </w:p>
    <w:p>
      <w:pPr>
        <w:snapToGrid w:val="0"/>
        <w:spacing w:line="360" w:lineRule="auto"/>
        <w:ind w:firstLine="600" w:firstLineChars="250"/>
        <w:outlineLvl w:val="0"/>
        <w:rPr>
          <w:rFonts w:hint="eastAsia" w:ascii="仿宋" w:hAnsi="仿宋" w:eastAsia="仿宋" w:cs="仿宋"/>
          <w:bCs/>
          <w:sz w:val="24"/>
        </w:rPr>
      </w:pPr>
      <w:r>
        <w:rPr>
          <w:rFonts w:hint="eastAsia" w:ascii="仿宋" w:hAnsi="仿宋" w:eastAsia="仿宋" w:cs="仿宋"/>
          <w:bCs/>
          <w:sz w:val="24"/>
        </w:rPr>
        <w:t>4、转包或分包</w:t>
      </w:r>
    </w:p>
    <w:p>
      <w:pPr>
        <w:snapToGrid w:val="0"/>
        <w:spacing w:line="360" w:lineRule="auto"/>
        <w:ind w:firstLine="600" w:firstLineChars="250"/>
        <w:outlineLvl w:val="0"/>
        <w:rPr>
          <w:rFonts w:hint="eastAsia" w:ascii="仿宋" w:hAnsi="仿宋" w:eastAsia="仿宋" w:cs="仿宋"/>
          <w:bCs/>
          <w:sz w:val="24"/>
        </w:rPr>
      </w:pPr>
      <w:r>
        <w:rPr>
          <w:rFonts w:hint="eastAsia" w:ascii="仿宋" w:hAnsi="仿宋" w:eastAsia="仿宋" w:cs="仿宋"/>
          <w:bCs/>
          <w:sz w:val="24"/>
        </w:rPr>
        <w:t>4.1本合同范围的货物，应由乙方直接供应，不得转让他人供应；</w:t>
      </w:r>
    </w:p>
    <w:p>
      <w:pPr>
        <w:snapToGrid w:val="0"/>
        <w:spacing w:line="360" w:lineRule="auto"/>
        <w:ind w:firstLine="600" w:firstLineChars="250"/>
        <w:outlineLvl w:val="0"/>
        <w:rPr>
          <w:rFonts w:hint="eastAsia" w:ascii="仿宋" w:hAnsi="仿宋" w:eastAsia="仿宋" w:cs="仿宋"/>
          <w:bCs/>
          <w:sz w:val="24"/>
        </w:rPr>
      </w:pPr>
      <w:r>
        <w:rPr>
          <w:rFonts w:hint="eastAsia" w:ascii="仿宋" w:hAnsi="仿宋" w:eastAsia="仿宋" w:cs="仿宋"/>
          <w:bCs/>
          <w:sz w:val="24"/>
        </w:rPr>
        <w:t>4.2非经甲方书面同意，乙方不得将本合同范围的服务全部或部分分包给他人供应；</w:t>
      </w:r>
    </w:p>
    <w:p>
      <w:pPr>
        <w:snapToGrid w:val="0"/>
        <w:spacing w:line="360" w:lineRule="auto"/>
        <w:ind w:firstLine="600" w:firstLineChars="250"/>
        <w:outlineLvl w:val="0"/>
        <w:rPr>
          <w:rFonts w:hint="eastAsia" w:ascii="仿宋" w:hAnsi="仿宋" w:eastAsia="仿宋" w:cs="仿宋"/>
          <w:bCs/>
          <w:sz w:val="24"/>
        </w:rPr>
      </w:pPr>
      <w:r>
        <w:rPr>
          <w:rFonts w:hint="eastAsia" w:ascii="仿宋" w:hAnsi="仿宋" w:eastAsia="仿宋" w:cs="仿宋"/>
          <w:bCs/>
          <w:sz w:val="24"/>
        </w:rPr>
        <w:t>4.3如有转让和未经甲方同意的分包行为，甲方有权解除合同，追究乙方的违约责任。</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bCs/>
          <w:sz w:val="24"/>
        </w:rPr>
        <w:t>5、质量保证及售后服务</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5.1乙方应按竞争性谈判文件规定的技术要求、质量标准向甲方提供完整的服务。</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5.2如在使用过程中发生质量问题，乙方应同本项目“第四篇 谈判项目服务需求”对质量保证及售后服务内容的约定。</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5.3在质保期内，乙方应对服务过程中出现的质量及安全问题负责处理解决并承担一切费用。</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6、付款</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6.1本合同使用货币币制如未作特别说明均为人民币。</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6.2付款方式：银行转账、现金支票。</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6.3付款方法：同本项目“第四篇 谈判项目服务需求”中关于付款方式的约定。</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7、检查验收</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7.1供方应随货物提供合格证和质量证明文件，如是国外进口的货物还须提供入关证明。</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7.2验收</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同本项目“第四篇 谈判项目服务需求”中关于验收方式的约定。</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7.3最终验收报告应由需方、供方经办人签字，并加盖双方公章，以此作为支付凭据。</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8、索赔</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服务过程中供方与合同要求不符负有责任，并且需方已于规定服务期内和质量保证期内提出索赔，供方应按甲方同意的下述一种或多种方法解决索赔事宜。</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8.1供方同意需方停止服务并把服务内容的金额以合同规定的同类货币付给需方，供方负担发生的一切损失和费用，包括利息、运输和保险费、检验费以及为所需要的其它必要费用。</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8.2根据已经服务的期限以及需方遭受损失的金额，经双方同意降低货物价格。</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9、知识产权</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9.1甲方在中华人民共和国境内使用乙方提供的货物及服务时免受第三方提出的侵犯其专利权或其它知识产权的起诉。如果第三方提出侵权指控，乙方承担由此而引起的一切法律责任和费用。</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9.2若涉及软件开发等服务类项目知识产权的，知识产权归采购人所有</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10、合同争议的解决</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10.1当事人友好协商达成一致</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10.2在60天内当事人协商不能达成协议的，可提请采购人当地仲裁机构仲裁。</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11、违约责任</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按《中华人民共和国合同法》、《中华人民共和国政府采购法》有关条款，或由供需双方约定。</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12、合同生效及其它</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12.1合同生效及其效力应符合《中华人民共和国合同法》有关规定。</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12.2合同应经当事人法定代表人或委托代理人签字，加盖双方合同专用章或公章。</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12.3合同所包括附件，是合同不可分割的一部分，具有同等法法律效力。</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12.4合同需提供担保的，按《中华人民共和国担保法》规定执行。</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12.5本合同条件未尽事宜依照《中华人民共和国合同法》，由供需双方共同协商确定。</w:t>
      </w:r>
    </w:p>
    <w:p>
      <w:pPr>
        <w:adjustRightInd w:val="0"/>
        <w:snapToGrid w:val="0"/>
        <w:spacing w:line="360" w:lineRule="auto"/>
        <w:ind w:firstLine="600" w:firstLineChars="250"/>
        <w:rPr>
          <w:rFonts w:hint="eastAsia" w:ascii="仿宋" w:hAnsi="仿宋" w:eastAsia="仿宋" w:cs="仿宋"/>
          <w:sz w:val="24"/>
        </w:rPr>
        <w:sectPr>
          <w:footerReference r:id="rId6" w:type="default"/>
          <w:footerReference r:id="rId7" w:type="even"/>
          <w:pgSz w:w="11907" w:h="16840"/>
          <w:pgMar w:top="1134" w:right="1191" w:bottom="1134" w:left="1304" w:header="964" w:footer="992" w:gutter="0"/>
          <w:cols w:space="720" w:num="1"/>
          <w:docGrid w:linePitch="312" w:charSpace="0"/>
        </w:sectPr>
      </w:pPr>
    </w:p>
    <w:p>
      <w:pPr>
        <w:spacing w:line="360" w:lineRule="auto"/>
        <w:rPr>
          <w:rFonts w:hint="eastAsia" w:ascii="仿宋" w:hAnsi="仿宋" w:eastAsia="仿宋" w:cs="仿宋"/>
          <w:sz w:val="24"/>
        </w:rPr>
      </w:pPr>
      <w:bookmarkStart w:id="90" w:name="_Toc303945820"/>
      <w:bookmarkStart w:id="91" w:name="_Toc148265480"/>
      <w:r>
        <w:rPr>
          <w:rFonts w:hint="eastAsia" w:ascii="仿宋" w:hAnsi="仿宋" w:eastAsia="仿宋" w:cs="仿宋"/>
          <w:sz w:val="24"/>
        </w:rPr>
        <w:t>附页：1、合同格式</w:t>
      </w:r>
      <w:bookmarkEnd w:id="90"/>
      <w:bookmarkEnd w:id="91"/>
    </w:p>
    <w:p>
      <w:pPr>
        <w:spacing w:line="360" w:lineRule="auto"/>
        <w:jc w:val="center"/>
        <w:rPr>
          <w:rFonts w:hint="eastAsia" w:ascii="仿宋" w:hAnsi="仿宋" w:eastAsia="仿宋" w:cs="仿宋"/>
          <w:b/>
          <w:sz w:val="44"/>
        </w:rPr>
      </w:pPr>
      <w:r>
        <w:rPr>
          <w:rFonts w:hint="eastAsia" w:ascii="仿宋" w:hAnsi="仿宋" w:eastAsia="仿宋" w:cs="仿宋"/>
          <w:b/>
          <w:sz w:val="44"/>
        </w:rPr>
        <w:t>重庆市政府采购购销合同</w:t>
      </w:r>
    </w:p>
    <w:p>
      <w:pPr>
        <w:spacing w:line="360" w:lineRule="auto"/>
        <w:jc w:val="center"/>
        <w:rPr>
          <w:rFonts w:hint="eastAsia" w:ascii="仿宋" w:hAnsi="仿宋" w:eastAsia="仿宋" w:cs="仿宋"/>
        </w:rPr>
      </w:pPr>
      <w:r>
        <w:rPr>
          <w:rFonts w:hint="eastAsia" w:ascii="仿宋" w:hAnsi="仿宋" w:eastAsia="仿宋" w:cs="仿宋"/>
        </w:rPr>
        <w:t xml:space="preserve">  （采购项目编号：       ）</w:t>
      </w:r>
    </w:p>
    <w:p>
      <w:pPr>
        <w:spacing w:line="360" w:lineRule="auto"/>
        <w:jc w:val="center"/>
        <w:rPr>
          <w:rFonts w:hint="eastAsia" w:ascii="仿宋" w:hAnsi="仿宋" w:eastAsia="仿宋" w:cs="仿宋"/>
        </w:rPr>
      </w:pPr>
    </w:p>
    <w:p>
      <w:pPr>
        <w:spacing w:line="360" w:lineRule="auto"/>
        <w:rPr>
          <w:rFonts w:hint="eastAsia" w:ascii="仿宋" w:hAnsi="仿宋" w:eastAsia="仿宋" w:cs="仿宋"/>
          <w:sz w:val="24"/>
        </w:rPr>
      </w:pPr>
      <w:r>
        <w:rPr>
          <w:rFonts w:hint="eastAsia" w:ascii="仿宋" w:hAnsi="仿宋" w:eastAsia="仿宋" w:cs="仿宋"/>
          <w:sz w:val="24"/>
        </w:rPr>
        <w:t>甲方（需方）：</w:t>
      </w:r>
      <w:r>
        <w:rPr>
          <w:rFonts w:hint="eastAsia" w:ascii="仿宋" w:hAnsi="仿宋" w:eastAsia="仿宋" w:cs="仿宋"/>
          <w:sz w:val="24"/>
          <w:u w:val="single"/>
        </w:rPr>
        <w:t xml:space="preserve">                    </w:t>
      </w:r>
      <w:r>
        <w:rPr>
          <w:rFonts w:hint="eastAsia" w:ascii="仿宋" w:hAnsi="仿宋" w:eastAsia="仿宋" w:cs="仿宋"/>
          <w:sz w:val="24"/>
        </w:rPr>
        <w:t xml:space="preserve">      计价单位：</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乙方（供方）：</w:t>
      </w:r>
      <w:r>
        <w:rPr>
          <w:rFonts w:hint="eastAsia" w:ascii="仿宋" w:hAnsi="仿宋" w:eastAsia="仿宋" w:cs="仿宋"/>
          <w:sz w:val="24"/>
          <w:u w:val="single"/>
        </w:rPr>
        <w:t xml:space="preserve">                    </w:t>
      </w:r>
      <w:r>
        <w:rPr>
          <w:rFonts w:hint="eastAsia" w:ascii="仿宋" w:hAnsi="仿宋" w:eastAsia="仿宋" w:cs="仿宋"/>
          <w:sz w:val="24"/>
        </w:rPr>
        <w:t xml:space="preserve">      计量单位：</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经双方协商一致，达成以下购销合同：</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签约时间：           年   月   日      签约地点： </w:t>
      </w:r>
    </w:p>
    <w:p>
      <w:pPr>
        <w:rPr>
          <w:rFonts w:ascii="仿宋" w:hAnsi="仿宋" w:eastAsia="仿宋" w:cs="仿宋"/>
          <w:color w:val="000000"/>
          <w:sz w:val="36"/>
          <w:szCs w:val="30"/>
        </w:rPr>
      </w:pPr>
      <w:bookmarkStart w:id="92" w:name="_Toc32726"/>
      <w:r>
        <w:rPr>
          <w:rFonts w:hint="eastAsia" w:ascii="仿宋" w:hAnsi="仿宋" w:eastAsia="仿宋" w:cs="仿宋"/>
          <w:color w:val="000000"/>
          <w:sz w:val="36"/>
          <w:szCs w:val="30"/>
        </w:rPr>
        <w:br w:type="page"/>
      </w:r>
    </w:p>
    <w:p>
      <w:pPr>
        <w:pStyle w:val="2"/>
        <w:spacing w:before="0" w:after="0" w:line="360" w:lineRule="auto"/>
        <w:jc w:val="center"/>
        <w:rPr>
          <w:rFonts w:ascii="仿宋" w:hAnsi="仿宋" w:eastAsia="仿宋" w:cs="仿宋"/>
          <w:b w:val="0"/>
          <w:color w:val="000000"/>
          <w:sz w:val="36"/>
          <w:szCs w:val="30"/>
        </w:rPr>
      </w:pPr>
      <w:r>
        <w:rPr>
          <w:rFonts w:hint="eastAsia" w:ascii="仿宋" w:hAnsi="仿宋" w:eastAsia="仿宋" w:cs="仿宋"/>
          <w:b w:val="0"/>
          <w:color w:val="000000"/>
          <w:sz w:val="36"/>
          <w:szCs w:val="30"/>
        </w:rPr>
        <w:t>第七篇  响应文件格式要求</w:t>
      </w:r>
      <w:bookmarkEnd w:id="89"/>
      <w:bookmarkEnd w:id="92"/>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一、经济部分</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（一）竞争性报价函</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（二）明细报价表</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二、技术部分</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技术响应偏离表</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三、服务部分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服务响应偏离表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四、资格条件及其他</w:t>
      </w:r>
    </w:p>
    <w:p>
      <w:pPr>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sz w:val="24"/>
          <w:szCs w:val="24"/>
        </w:rPr>
        <w:t>营业执照（副本）或事业单位法人证书（副本）复印件</w:t>
      </w:r>
    </w:p>
    <w:p>
      <w:pPr>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2、法定代表人身份证明书（格式）</w:t>
      </w:r>
    </w:p>
    <w:p>
      <w:pPr>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3、法定代表人授权委托书（格式）</w:t>
      </w:r>
    </w:p>
    <w:p>
      <w:pPr>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sz w:val="24"/>
          <w:szCs w:val="24"/>
        </w:rPr>
        <w:t>提供</w:t>
      </w: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年</w:t>
      </w:r>
      <w:r>
        <w:rPr>
          <w:rFonts w:hint="eastAsia" w:ascii="仿宋" w:hAnsi="仿宋" w:eastAsia="仿宋" w:cs="仿宋"/>
          <w:sz w:val="24"/>
          <w:szCs w:val="24"/>
        </w:rPr>
        <w:t>度财务状况报告（至少应包含现金流量表、资产负债表、利润表）或其基本开户银行出具的资信证明复印件，本年度新成立或成立不满一年的组织和自然人无法提供财务状况报告（表）的，可提供银行出具的资信证明复印件</w:t>
      </w:r>
    </w:p>
    <w:p>
      <w:pPr>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5、书面声明（格式）</w:t>
      </w:r>
    </w:p>
    <w:p>
      <w:pPr>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w:t>
      </w:r>
      <w:r>
        <w:rPr>
          <w:rFonts w:hint="eastAsia" w:ascii="仿宋" w:hAnsi="仿宋" w:eastAsia="仿宋" w:cs="仿宋"/>
          <w:sz w:val="24"/>
          <w:szCs w:val="24"/>
        </w:rPr>
        <w:t>202</w:t>
      </w:r>
      <w:r>
        <w:rPr>
          <w:rFonts w:ascii="仿宋" w:hAnsi="仿宋" w:eastAsia="仿宋" w:cs="仿宋"/>
          <w:sz w:val="24"/>
          <w:szCs w:val="24"/>
        </w:rPr>
        <w:t>2</w:t>
      </w:r>
      <w:r>
        <w:rPr>
          <w:rFonts w:hint="eastAsia" w:ascii="仿宋" w:hAnsi="仿宋" w:eastAsia="仿宋" w:cs="仿宋"/>
          <w:sz w:val="24"/>
          <w:szCs w:val="24"/>
        </w:rPr>
        <w:t>年度依法缴纳税收的凭据（或专用收据）等证明材料复印件</w:t>
      </w:r>
    </w:p>
    <w:p>
      <w:pPr>
        <w:numPr>
          <w:ilvl w:val="0"/>
          <w:numId w:val="13"/>
        </w:num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缴纳社会保障金的证明材料（提供复印件）。</w:t>
      </w:r>
    </w:p>
    <w:p>
      <w:pPr>
        <w:snapToGrid w:val="0"/>
        <w:spacing w:line="360" w:lineRule="auto"/>
        <w:rPr>
          <w:rFonts w:ascii="仿宋" w:hAnsi="仿宋" w:eastAsia="仿宋" w:cs="仿宋"/>
          <w:sz w:val="24"/>
          <w:szCs w:val="24"/>
        </w:rPr>
      </w:pPr>
      <w:r>
        <w:rPr>
          <w:rFonts w:hint="eastAsia" w:ascii="仿宋" w:hAnsi="仿宋" w:eastAsia="仿宋" w:cs="仿宋"/>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8、特定资格条件。</w:t>
      </w:r>
    </w:p>
    <w:p>
      <w:pPr>
        <w:snapToGrid w:val="0"/>
        <w:spacing w:line="360" w:lineRule="auto"/>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sz w:val="24"/>
          <w:szCs w:val="24"/>
        </w:rPr>
        <w:t>说明</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供应商按“多证合一”登记制度办理营业执照的，税务登记证（副本）和社会保险登记证以供应商所提供的营业执照（副本）复印件为准；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五、其他应提供的资料</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（一）</w:t>
      </w:r>
      <w:r>
        <w:rPr>
          <w:rFonts w:hint="eastAsia" w:ascii="仿宋" w:hAnsi="仿宋" w:eastAsia="仿宋" w:cs="仿宋"/>
          <w:sz w:val="24"/>
          <w:szCs w:val="24"/>
        </w:rPr>
        <w:t>其他与项目有关的资料（自附）</w:t>
      </w:r>
    </w:p>
    <w:p>
      <w:pPr>
        <w:pStyle w:val="4"/>
        <w:spacing w:before="0" w:after="0" w:line="360" w:lineRule="auto"/>
        <w:rPr>
          <w:rFonts w:ascii="仿宋" w:hAnsi="仿宋" w:eastAsia="仿宋" w:cs="仿宋"/>
          <w:color w:val="000000"/>
          <w:sz w:val="24"/>
          <w:szCs w:val="24"/>
        </w:rPr>
      </w:pPr>
      <w:bookmarkStart w:id="93" w:name="_Toc419975692"/>
      <w:bookmarkStart w:id="94" w:name="_Toc313008356"/>
      <w:bookmarkStart w:id="95" w:name="_Toc342913419"/>
      <w:bookmarkStart w:id="96" w:name="_Toc313888360"/>
      <w:bookmarkStart w:id="97" w:name="_Toc12789073"/>
      <w:bookmarkStart w:id="98" w:name="_Toc283382454"/>
    </w:p>
    <w:p>
      <w:pPr>
        <w:spacing w:line="360" w:lineRule="auto"/>
        <w:rPr>
          <w:rFonts w:ascii="仿宋" w:hAnsi="仿宋" w:eastAsia="仿宋" w:cs="仿宋"/>
          <w:color w:val="000000"/>
          <w:sz w:val="24"/>
          <w:szCs w:val="24"/>
        </w:rPr>
      </w:pPr>
    </w:p>
    <w:p>
      <w:pPr>
        <w:pStyle w:val="31"/>
        <w:spacing w:line="360" w:lineRule="auto"/>
        <w:rPr>
          <w:rFonts w:ascii="仿宋" w:hAnsi="仿宋" w:eastAsia="仿宋" w:cs="仿宋"/>
          <w:color w:val="000000"/>
          <w:sz w:val="24"/>
          <w:szCs w:val="24"/>
        </w:rPr>
      </w:pP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br w:type="page"/>
      </w:r>
    </w:p>
    <w:p>
      <w:pPr>
        <w:pStyle w:val="4"/>
        <w:spacing w:before="0" w:after="0" w:line="360" w:lineRule="auto"/>
        <w:rPr>
          <w:rFonts w:ascii="仿宋" w:hAnsi="仿宋" w:eastAsia="仿宋" w:cs="仿宋"/>
          <w:color w:val="000000"/>
          <w:sz w:val="24"/>
          <w:szCs w:val="24"/>
        </w:rPr>
      </w:pPr>
      <w:bookmarkStart w:id="99" w:name="_Toc22797"/>
      <w:r>
        <w:rPr>
          <w:rFonts w:hint="eastAsia" w:ascii="仿宋" w:hAnsi="仿宋" w:eastAsia="仿宋" w:cs="仿宋"/>
          <w:color w:val="000000"/>
          <w:sz w:val="24"/>
          <w:szCs w:val="24"/>
        </w:rPr>
        <w:t>一、经济部分</w:t>
      </w:r>
      <w:bookmarkEnd w:id="93"/>
      <w:bookmarkEnd w:id="94"/>
      <w:bookmarkEnd w:id="95"/>
      <w:bookmarkEnd w:id="96"/>
      <w:bookmarkEnd w:id="99"/>
    </w:p>
    <w:bookmarkEnd w:id="97"/>
    <w:bookmarkEnd w:id="98"/>
    <w:p>
      <w:pPr>
        <w:tabs>
          <w:tab w:val="left" w:pos="6300"/>
        </w:tabs>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（一）竞争性报价函</w:t>
      </w:r>
    </w:p>
    <w:p>
      <w:pPr>
        <w:tabs>
          <w:tab w:val="left" w:pos="6300"/>
        </w:tabs>
        <w:snapToGrid w:val="0"/>
        <w:spacing w:line="360" w:lineRule="auto"/>
        <w:jc w:val="center"/>
        <w:outlineLvl w:val="0"/>
        <w:rPr>
          <w:rFonts w:ascii="仿宋" w:hAnsi="仿宋" w:eastAsia="仿宋" w:cs="仿宋"/>
          <w:b/>
          <w:color w:val="000000"/>
          <w:szCs w:val="28"/>
        </w:rPr>
      </w:pPr>
      <w:r>
        <w:rPr>
          <w:rFonts w:hint="eastAsia" w:ascii="仿宋" w:hAnsi="仿宋" w:eastAsia="仿宋" w:cs="仿宋"/>
          <w:b/>
          <w:color w:val="000000"/>
          <w:szCs w:val="28"/>
        </w:rPr>
        <w:t>竞争性报价函</w:t>
      </w:r>
    </w:p>
    <w:p>
      <w:pPr>
        <w:tabs>
          <w:tab w:val="left" w:pos="6300"/>
        </w:tabs>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u w:val="single"/>
        </w:rPr>
        <w:t>（采购代理机构名称）</w:t>
      </w:r>
      <w:r>
        <w:rPr>
          <w:rFonts w:hint="eastAsia" w:ascii="仿宋" w:hAnsi="仿宋" w:eastAsia="仿宋" w:cs="仿宋"/>
          <w:color w:val="000000"/>
          <w:sz w:val="24"/>
          <w:szCs w:val="24"/>
        </w:rPr>
        <w:t>：</w:t>
      </w:r>
    </w:p>
    <w:p>
      <w:pPr>
        <w:tabs>
          <w:tab w:val="left" w:pos="6300"/>
        </w:tabs>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我方收到____________________________（谈判项目名称）的竞争性谈判文件，经详细研究，决定参加该谈判项目的竞争谈判。</w:t>
      </w:r>
    </w:p>
    <w:p>
      <w:pPr>
        <w:tabs>
          <w:tab w:val="left" w:pos="6300"/>
        </w:tabs>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1、愿意按照竞争性谈判文件中的一切要求，提供本项目的技术服务，初始报价为人民币大写：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元整；人民币小写：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元。以我公司最后报价为准。</w:t>
      </w:r>
    </w:p>
    <w:p>
      <w:pPr>
        <w:tabs>
          <w:tab w:val="left" w:pos="6300"/>
        </w:tabs>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2、我方现提交的响应文件为：响应文件正本1份，副本2份，电子文档1份。</w:t>
      </w:r>
    </w:p>
    <w:p>
      <w:pPr>
        <w:tabs>
          <w:tab w:val="left" w:pos="6300"/>
        </w:tabs>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3、我方承诺：本次谈判的有效期为90天。</w:t>
      </w:r>
    </w:p>
    <w:p>
      <w:pPr>
        <w:tabs>
          <w:tab w:val="left" w:pos="6300"/>
        </w:tabs>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4、我方完全理解和接受贵方竞争性谈判文件的一切规定和要求及谈判评审办法。</w:t>
      </w:r>
    </w:p>
    <w:p>
      <w:pPr>
        <w:tabs>
          <w:tab w:val="left" w:pos="6300"/>
        </w:tabs>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5、在整个竞争性谈判过程中，我方若有违规行为，接受按照《中华人民共和国政府采购法》和《竞争性谈判文件》之规定给予惩罚。</w:t>
      </w:r>
    </w:p>
    <w:p>
      <w:pPr>
        <w:tabs>
          <w:tab w:val="left" w:pos="6300"/>
        </w:tabs>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7、我方同意按竞争性谈判文件规定，交纳竞争性谈判文件要求的保证金。如果我方成为成交供应商，保证在接到成交通知书后，向采购代理机构和交易中心缴纳竞争性谈判文件规定的采购代理服务费。</w:t>
      </w:r>
    </w:p>
    <w:p>
      <w:pPr>
        <w:tabs>
          <w:tab w:val="left" w:pos="6300"/>
        </w:tabs>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w:t>
      </w:r>
      <w:r>
        <w:rPr>
          <w:rFonts w:hint="eastAsia" w:ascii="仿宋" w:hAnsi="仿宋" w:eastAsia="仿宋" w:cs="仿宋"/>
          <w:color w:val="000000"/>
          <w:sz w:val="24"/>
          <w:szCs w:val="28"/>
        </w:rPr>
        <w:t>我方未</w:t>
      </w:r>
      <w:r>
        <w:rPr>
          <w:rFonts w:hint="eastAsia" w:ascii="仿宋" w:hAnsi="仿宋" w:eastAsia="仿宋" w:cs="仿宋"/>
          <w:color w:val="000000"/>
          <w:sz w:val="24"/>
          <w:szCs w:val="24"/>
        </w:rPr>
        <w:t>为采购项目提供整体设计、规范编制或者项目管理、监理、检测等服务。</w:t>
      </w:r>
    </w:p>
    <w:p>
      <w:pPr>
        <w:tabs>
          <w:tab w:val="left" w:pos="6300"/>
        </w:tabs>
        <w:snapToGrid w:val="0"/>
        <w:spacing w:line="360" w:lineRule="auto"/>
        <w:ind w:firstLine="570"/>
        <w:rPr>
          <w:rFonts w:ascii="仿宋" w:hAnsi="仿宋" w:eastAsia="仿宋" w:cs="仿宋"/>
          <w:color w:val="000000"/>
          <w:sz w:val="24"/>
          <w:szCs w:val="24"/>
        </w:rPr>
      </w:pPr>
    </w:p>
    <w:p>
      <w:pPr>
        <w:tabs>
          <w:tab w:val="left" w:pos="6300"/>
        </w:tabs>
        <w:snapToGrid w:val="0"/>
        <w:spacing w:line="360" w:lineRule="auto"/>
        <w:ind w:firstLine="570"/>
        <w:rPr>
          <w:rFonts w:ascii="仿宋" w:hAnsi="仿宋" w:eastAsia="仿宋" w:cs="仿宋"/>
          <w:color w:val="000000"/>
          <w:sz w:val="24"/>
          <w:szCs w:val="24"/>
        </w:rPr>
      </w:pPr>
      <w:r>
        <w:rPr>
          <w:rFonts w:hint="eastAsia" w:ascii="仿宋" w:hAnsi="仿宋" w:eastAsia="仿宋" w:cs="仿宋"/>
          <w:color w:val="000000"/>
          <w:sz w:val="24"/>
          <w:szCs w:val="24"/>
        </w:rPr>
        <w:t>供应商（公章）：</w:t>
      </w:r>
    </w:p>
    <w:p>
      <w:pPr>
        <w:tabs>
          <w:tab w:val="left" w:pos="6300"/>
        </w:tabs>
        <w:snapToGrid w:val="0"/>
        <w:spacing w:line="360" w:lineRule="auto"/>
        <w:ind w:firstLine="570"/>
        <w:rPr>
          <w:rFonts w:ascii="仿宋" w:hAnsi="仿宋" w:eastAsia="仿宋" w:cs="仿宋"/>
          <w:color w:val="000000"/>
          <w:sz w:val="24"/>
          <w:szCs w:val="24"/>
        </w:rPr>
      </w:pPr>
      <w:r>
        <w:rPr>
          <w:rFonts w:hint="eastAsia" w:ascii="仿宋" w:hAnsi="仿宋" w:eastAsia="仿宋" w:cs="仿宋"/>
          <w:color w:val="000000"/>
          <w:sz w:val="24"/>
          <w:szCs w:val="24"/>
        </w:rPr>
        <w:t xml:space="preserve">地址：  </w:t>
      </w:r>
    </w:p>
    <w:p>
      <w:pPr>
        <w:tabs>
          <w:tab w:val="left" w:pos="6300"/>
        </w:tabs>
        <w:snapToGrid w:val="0"/>
        <w:spacing w:line="360" w:lineRule="auto"/>
        <w:ind w:firstLine="570"/>
        <w:rPr>
          <w:rFonts w:ascii="仿宋" w:hAnsi="仿宋" w:eastAsia="仿宋" w:cs="仿宋"/>
          <w:color w:val="000000"/>
          <w:sz w:val="24"/>
          <w:szCs w:val="24"/>
        </w:rPr>
      </w:pPr>
      <w:r>
        <w:rPr>
          <w:rFonts w:hint="eastAsia" w:ascii="仿宋" w:hAnsi="仿宋" w:eastAsia="仿宋" w:cs="仿宋"/>
          <w:color w:val="000000"/>
          <w:sz w:val="24"/>
          <w:szCs w:val="24"/>
        </w:rPr>
        <w:t>电话：                           传真：</w:t>
      </w:r>
    </w:p>
    <w:p>
      <w:pPr>
        <w:tabs>
          <w:tab w:val="left" w:pos="6300"/>
        </w:tabs>
        <w:snapToGrid w:val="0"/>
        <w:spacing w:line="360" w:lineRule="auto"/>
        <w:ind w:firstLine="570"/>
        <w:rPr>
          <w:rFonts w:ascii="仿宋" w:hAnsi="仿宋" w:eastAsia="仿宋" w:cs="仿宋"/>
          <w:color w:val="000000"/>
          <w:sz w:val="24"/>
          <w:szCs w:val="24"/>
        </w:rPr>
      </w:pPr>
      <w:r>
        <w:rPr>
          <w:rFonts w:hint="eastAsia" w:ascii="仿宋" w:hAnsi="仿宋" w:eastAsia="仿宋" w:cs="仿宋"/>
          <w:color w:val="000000"/>
          <w:sz w:val="24"/>
          <w:szCs w:val="24"/>
        </w:rPr>
        <w:t>网址：                           邮编：</w:t>
      </w:r>
    </w:p>
    <w:p>
      <w:pPr>
        <w:tabs>
          <w:tab w:val="left" w:pos="6300"/>
        </w:tabs>
        <w:snapToGrid w:val="0"/>
        <w:spacing w:line="360" w:lineRule="auto"/>
        <w:ind w:firstLine="570"/>
        <w:rPr>
          <w:rFonts w:ascii="仿宋" w:hAnsi="仿宋" w:eastAsia="仿宋" w:cs="仿宋"/>
          <w:color w:val="000000"/>
          <w:sz w:val="24"/>
          <w:szCs w:val="24"/>
        </w:rPr>
      </w:pPr>
      <w:r>
        <w:rPr>
          <w:rFonts w:hint="eastAsia" w:ascii="仿宋" w:hAnsi="仿宋" w:eastAsia="仿宋" w:cs="仿宋"/>
          <w:color w:val="000000"/>
          <w:sz w:val="24"/>
          <w:szCs w:val="24"/>
        </w:rPr>
        <w:t>联系人：</w:t>
      </w:r>
    </w:p>
    <w:p>
      <w:pPr>
        <w:snapToGrid w:val="0"/>
        <w:spacing w:line="360" w:lineRule="auto"/>
        <w:ind w:firstLine="480" w:firstLineChars="200"/>
        <w:jc w:val="right"/>
        <w:rPr>
          <w:rFonts w:ascii="仿宋" w:hAnsi="仿宋" w:eastAsia="仿宋" w:cs="仿宋"/>
          <w:color w:val="000000"/>
          <w:sz w:val="24"/>
          <w:szCs w:val="24"/>
        </w:rPr>
      </w:pPr>
      <w:r>
        <w:rPr>
          <w:rFonts w:hint="eastAsia" w:ascii="仿宋" w:hAnsi="仿宋" w:eastAsia="仿宋" w:cs="仿宋"/>
          <w:color w:val="000000"/>
          <w:sz w:val="24"/>
          <w:szCs w:val="24"/>
        </w:rPr>
        <w:t xml:space="preserve">                               年   月   日</w:t>
      </w:r>
    </w:p>
    <w:p>
      <w:pPr>
        <w:snapToGrid w:val="0"/>
        <w:spacing w:line="360" w:lineRule="auto"/>
        <w:ind w:firstLine="480" w:firstLineChars="200"/>
        <w:rPr>
          <w:rFonts w:ascii="仿宋" w:hAnsi="仿宋" w:eastAsia="仿宋" w:cs="仿宋"/>
          <w:color w:val="000000"/>
          <w:sz w:val="24"/>
          <w:szCs w:val="24"/>
        </w:rPr>
      </w:pPr>
    </w:p>
    <w:p>
      <w:pPr>
        <w:tabs>
          <w:tab w:val="left" w:pos="2895"/>
        </w:tabs>
        <w:spacing w:line="360" w:lineRule="auto"/>
        <w:rPr>
          <w:rFonts w:ascii="仿宋" w:hAnsi="仿宋" w:eastAsia="仿宋" w:cs="仿宋"/>
          <w:color w:val="000000"/>
          <w:sz w:val="24"/>
          <w:szCs w:val="24"/>
        </w:rPr>
      </w:pPr>
    </w:p>
    <w:p>
      <w:pPr>
        <w:tabs>
          <w:tab w:val="left" w:pos="2895"/>
        </w:tabs>
        <w:spacing w:line="360" w:lineRule="auto"/>
        <w:ind w:firstLine="480" w:firstLineChars="200"/>
        <w:rPr>
          <w:rFonts w:ascii="仿宋" w:hAnsi="仿宋" w:eastAsia="仿宋" w:cs="仿宋"/>
          <w:color w:val="000000"/>
          <w:sz w:val="24"/>
          <w:szCs w:val="24"/>
        </w:rPr>
      </w:pPr>
    </w:p>
    <w:p>
      <w:pPr>
        <w:rPr>
          <w:rFonts w:ascii="仿宋" w:hAnsi="仿宋" w:eastAsia="仿宋" w:cs="仿宋"/>
          <w:color w:val="000000"/>
          <w:sz w:val="24"/>
          <w:szCs w:val="24"/>
        </w:rPr>
      </w:pPr>
      <w:r>
        <w:rPr>
          <w:rFonts w:hint="eastAsia" w:ascii="仿宋" w:hAnsi="仿宋" w:eastAsia="仿宋" w:cs="仿宋"/>
          <w:color w:val="000000"/>
          <w:sz w:val="24"/>
          <w:szCs w:val="24"/>
        </w:rPr>
        <w:br w:type="page"/>
      </w:r>
    </w:p>
    <w:p>
      <w:pPr>
        <w:tabs>
          <w:tab w:val="left" w:pos="2895"/>
        </w:tabs>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（二）明细报价表</w:t>
      </w:r>
    </w:p>
    <w:p>
      <w:pPr>
        <w:spacing w:line="360" w:lineRule="auto"/>
        <w:jc w:val="center"/>
        <w:rPr>
          <w:rFonts w:ascii="仿宋" w:hAnsi="仿宋" w:eastAsia="仿宋" w:cs="仿宋"/>
          <w:b/>
          <w:color w:val="000000"/>
          <w:szCs w:val="28"/>
        </w:rPr>
      </w:pPr>
      <w:r>
        <w:rPr>
          <w:rFonts w:hint="eastAsia" w:ascii="仿宋" w:hAnsi="仿宋" w:eastAsia="仿宋" w:cs="仿宋"/>
          <w:b/>
          <w:color w:val="000000"/>
          <w:szCs w:val="28"/>
        </w:rPr>
        <w:t>明细报价表</w:t>
      </w:r>
    </w:p>
    <w:p>
      <w:pPr>
        <w:spacing w:line="360" w:lineRule="auto"/>
        <w:rPr>
          <w:rFonts w:ascii="仿宋" w:hAnsi="仿宋" w:eastAsia="仿宋" w:cs="仿宋"/>
          <w:sz w:val="24"/>
          <w:szCs w:val="24"/>
        </w:rPr>
      </w:pPr>
      <w:r>
        <w:rPr>
          <w:rFonts w:hint="eastAsia" w:ascii="仿宋" w:hAnsi="仿宋" w:eastAsia="仿宋" w:cs="仿宋"/>
          <w:sz w:val="24"/>
          <w:szCs w:val="24"/>
        </w:rPr>
        <w:t xml:space="preserve">项目号：                                  </w:t>
      </w:r>
    </w:p>
    <w:p>
      <w:pPr>
        <w:spacing w:line="360" w:lineRule="auto"/>
        <w:rPr>
          <w:rFonts w:ascii="仿宋" w:hAnsi="仿宋" w:eastAsia="仿宋" w:cs="仿宋"/>
          <w:sz w:val="24"/>
          <w:szCs w:val="24"/>
        </w:rPr>
      </w:pPr>
      <w:r>
        <w:rPr>
          <w:rFonts w:hint="eastAsia" w:ascii="仿宋" w:hAnsi="仿宋" w:eastAsia="仿宋" w:cs="仿宋"/>
          <w:sz w:val="24"/>
          <w:szCs w:val="24"/>
        </w:rPr>
        <w:t>谈判项目名称：</w:t>
      </w:r>
    </w:p>
    <w:tbl>
      <w:tblPr>
        <w:tblStyle w:val="5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168"/>
        <w:gridCol w:w="1854"/>
        <w:gridCol w:w="1575"/>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69" w:type="pct"/>
            <w:vAlign w:val="center"/>
          </w:tcPr>
          <w:p>
            <w:pPr>
              <w:spacing w:line="360" w:lineRule="auto"/>
              <w:jc w:val="center"/>
              <w:rPr>
                <w:rFonts w:ascii="仿宋" w:hAnsi="仿宋" w:eastAsia="仿宋" w:cs="仿宋"/>
                <w:b/>
                <w:color w:val="000000"/>
                <w:sz w:val="21"/>
                <w:szCs w:val="21"/>
              </w:rPr>
            </w:pPr>
            <w:r>
              <w:rPr>
                <w:rFonts w:hint="eastAsia" w:ascii="仿宋" w:hAnsi="仿宋" w:eastAsia="仿宋" w:cs="仿宋"/>
                <w:b/>
                <w:color w:val="000000"/>
                <w:sz w:val="21"/>
                <w:szCs w:val="21"/>
              </w:rPr>
              <w:t>服务内容</w:t>
            </w:r>
          </w:p>
        </w:tc>
        <w:tc>
          <w:tcPr>
            <w:tcW w:w="1126" w:type="pct"/>
            <w:vAlign w:val="center"/>
          </w:tcPr>
          <w:p>
            <w:pPr>
              <w:spacing w:line="360" w:lineRule="auto"/>
              <w:jc w:val="center"/>
              <w:rPr>
                <w:rFonts w:ascii="仿宋" w:hAnsi="仿宋" w:eastAsia="仿宋" w:cs="仿宋"/>
                <w:b/>
                <w:color w:val="000000"/>
                <w:sz w:val="21"/>
                <w:szCs w:val="21"/>
              </w:rPr>
            </w:pPr>
            <w:r>
              <w:rPr>
                <w:rFonts w:hint="eastAsia" w:ascii="仿宋" w:hAnsi="仿宋" w:eastAsia="仿宋" w:cs="仿宋"/>
                <w:b/>
                <w:color w:val="000000"/>
                <w:sz w:val="21"/>
                <w:szCs w:val="21"/>
              </w:rPr>
              <w:t>单位</w:t>
            </w:r>
          </w:p>
        </w:tc>
        <w:tc>
          <w:tcPr>
            <w:tcW w:w="963" w:type="pct"/>
            <w:vAlign w:val="center"/>
          </w:tcPr>
          <w:p>
            <w:pPr>
              <w:spacing w:line="360" w:lineRule="auto"/>
              <w:jc w:val="center"/>
              <w:rPr>
                <w:rFonts w:ascii="仿宋" w:hAnsi="仿宋" w:eastAsia="仿宋" w:cs="仿宋"/>
                <w:b/>
                <w:color w:val="000000"/>
                <w:sz w:val="21"/>
                <w:szCs w:val="21"/>
              </w:rPr>
            </w:pPr>
            <w:r>
              <w:rPr>
                <w:rFonts w:hint="eastAsia" w:ascii="仿宋" w:hAnsi="仿宋" w:eastAsia="仿宋" w:cs="仿宋"/>
                <w:b/>
                <w:color w:val="000000"/>
                <w:sz w:val="21"/>
                <w:szCs w:val="21"/>
              </w:rPr>
              <w:t>数量</w:t>
            </w:r>
          </w:p>
        </w:tc>
        <w:tc>
          <w:tcPr>
            <w:tcW w:w="818" w:type="pct"/>
            <w:vAlign w:val="center"/>
          </w:tcPr>
          <w:p>
            <w:pPr>
              <w:pStyle w:val="33"/>
              <w:spacing w:line="360" w:lineRule="auto"/>
              <w:jc w:val="center"/>
              <w:rPr>
                <w:rFonts w:ascii="仿宋" w:hAnsi="仿宋" w:eastAsia="仿宋" w:cs="仿宋"/>
                <w:b/>
                <w:color w:val="000000"/>
                <w:sz w:val="21"/>
                <w:szCs w:val="21"/>
              </w:rPr>
            </w:pPr>
            <w:r>
              <w:rPr>
                <w:rFonts w:hint="eastAsia" w:ascii="仿宋" w:hAnsi="仿宋" w:eastAsia="仿宋" w:cs="仿宋"/>
                <w:b/>
                <w:color w:val="000000"/>
                <w:sz w:val="21"/>
                <w:szCs w:val="21"/>
              </w:rPr>
              <w:t>单价</w:t>
            </w:r>
          </w:p>
          <w:p>
            <w:pPr>
              <w:pStyle w:val="33"/>
              <w:spacing w:line="360" w:lineRule="auto"/>
              <w:jc w:val="center"/>
              <w:rPr>
                <w:rFonts w:ascii="仿宋" w:hAnsi="仿宋" w:eastAsia="仿宋" w:cs="仿宋"/>
                <w:b/>
                <w:color w:val="000000"/>
                <w:sz w:val="21"/>
                <w:szCs w:val="21"/>
              </w:rPr>
            </w:pPr>
            <w:r>
              <w:rPr>
                <w:rFonts w:hint="eastAsia" w:ascii="仿宋" w:hAnsi="仿宋" w:eastAsia="仿宋" w:cs="仿宋"/>
                <w:b/>
                <w:color w:val="000000"/>
                <w:sz w:val="21"/>
                <w:szCs w:val="21"/>
              </w:rPr>
              <w:t>（   ）</w:t>
            </w:r>
          </w:p>
        </w:tc>
        <w:tc>
          <w:tcPr>
            <w:tcW w:w="923" w:type="pct"/>
            <w:vAlign w:val="center"/>
          </w:tcPr>
          <w:p>
            <w:pPr>
              <w:spacing w:line="360" w:lineRule="auto"/>
              <w:jc w:val="center"/>
              <w:rPr>
                <w:rFonts w:ascii="仿宋" w:hAnsi="仿宋" w:eastAsia="仿宋" w:cs="仿宋"/>
                <w:b/>
                <w:color w:val="000000"/>
                <w:sz w:val="21"/>
                <w:szCs w:val="21"/>
              </w:rPr>
            </w:pPr>
            <w:r>
              <w:rPr>
                <w:rFonts w:hint="eastAsia" w:ascii="仿宋" w:hAnsi="仿宋" w:eastAsia="仿宋" w:cs="仿宋"/>
                <w:b/>
                <w:color w:val="000000"/>
                <w:sz w:val="21"/>
                <w:szCs w:val="21"/>
              </w:rPr>
              <w:t>合计</w:t>
            </w:r>
          </w:p>
          <w:p>
            <w:pPr>
              <w:spacing w:line="360" w:lineRule="auto"/>
              <w:jc w:val="center"/>
              <w:rPr>
                <w:rFonts w:ascii="仿宋" w:hAnsi="仿宋" w:eastAsia="仿宋" w:cs="仿宋"/>
                <w:b/>
                <w:color w:val="000000"/>
                <w:sz w:val="21"/>
                <w:szCs w:val="21"/>
              </w:rPr>
            </w:pPr>
            <w:r>
              <w:rPr>
                <w:rFonts w:hint="eastAsia" w:ascii="仿宋" w:hAnsi="仿宋" w:eastAsia="仿宋" w:cs="仿宋"/>
                <w:b/>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69" w:type="pct"/>
            <w:tcBorders>
              <w:bottom w:val="single" w:color="auto" w:sz="4" w:space="0"/>
            </w:tcBorders>
            <w:vAlign w:val="center"/>
          </w:tcPr>
          <w:p>
            <w:pPr>
              <w:spacing w:line="360" w:lineRule="auto"/>
              <w:jc w:val="center"/>
              <w:rPr>
                <w:rFonts w:ascii="仿宋" w:hAnsi="仿宋" w:eastAsia="仿宋" w:cs="仿宋"/>
                <w:color w:val="000000"/>
                <w:sz w:val="24"/>
                <w:szCs w:val="28"/>
              </w:rPr>
            </w:pPr>
          </w:p>
        </w:tc>
        <w:tc>
          <w:tcPr>
            <w:tcW w:w="1126" w:type="pct"/>
            <w:tcBorders>
              <w:bottom w:val="single" w:color="auto" w:sz="4" w:space="0"/>
            </w:tcBorders>
            <w:vAlign w:val="center"/>
          </w:tcPr>
          <w:p>
            <w:pPr>
              <w:spacing w:line="360" w:lineRule="auto"/>
              <w:jc w:val="center"/>
              <w:rPr>
                <w:rFonts w:ascii="仿宋" w:hAnsi="仿宋" w:eastAsia="仿宋" w:cs="仿宋"/>
                <w:color w:val="000000"/>
                <w:sz w:val="24"/>
                <w:szCs w:val="28"/>
              </w:rPr>
            </w:pPr>
          </w:p>
        </w:tc>
        <w:tc>
          <w:tcPr>
            <w:tcW w:w="963" w:type="pct"/>
            <w:tcBorders>
              <w:bottom w:val="single" w:color="auto" w:sz="4" w:space="0"/>
            </w:tcBorders>
            <w:vAlign w:val="center"/>
          </w:tcPr>
          <w:p>
            <w:pPr>
              <w:spacing w:line="360" w:lineRule="auto"/>
              <w:jc w:val="center"/>
              <w:rPr>
                <w:rFonts w:ascii="仿宋" w:hAnsi="仿宋" w:eastAsia="仿宋" w:cs="仿宋"/>
                <w:color w:val="000000"/>
                <w:sz w:val="24"/>
                <w:szCs w:val="28"/>
              </w:rPr>
            </w:pPr>
          </w:p>
        </w:tc>
        <w:tc>
          <w:tcPr>
            <w:tcW w:w="818" w:type="pct"/>
            <w:tcBorders>
              <w:bottom w:val="single" w:color="auto" w:sz="4" w:space="0"/>
            </w:tcBorders>
            <w:vAlign w:val="center"/>
          </w:tcPr>
          <w:p>
            <w:pPr>
              <w:spacing w:line="360" w:lineRule="auto"/>
              <w:jc w:val="center"/>
              <w:rPr>
                <w:rFonts w:ascii="仿宋" w:hAnsi="仿宋" w:eastAsia="仿宋" w:cs="仿宋"/>
                <w:color w:val="000000"/>
                <w:sz w:val="24"/>
                <w:szCs w:val="28"/>
              </w:rPr>
            </w:pPr>
          </w:p>
        </w:tc>
        <w:tc>
          <w:tcPr>
            <w:tcW w:w="923" w:type="pct"/>
            <w:tcBorders>
              <w:bottom w:val="single" w:color="auto" w:sz="4" w:space="0"/>
            </w:tcBorders>
            <w:vAlign w:val="center"/>
          </w:tcPr>
          <w:p>
            <w:pPr>
              <w:spacing w:line="360" w:lineRule="auto"/>
              <w:jc w:val="center"/>
              <w:rPr>
                <w:rFonts w:ascii="仿宋" w:hAnsi="仿宋" w:eastAsia="仿宋" w:cs="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169" w:type="pct"/>
            <w:vAlign w:val="center"/>
          </w:tcPr>
          <w:p>
            <w:pPr>
              <w:spacing w:line="360" w:lineRule="auto"/>
              <w:jc w:val="center"/>
              <w:rPr>
                <w:rFonts w:ascii="仿宋" w:hAnsi="仿宋" w:eastAsia="仿宋" w:cs="仿宋"/>
                <w:color w:val="000000"/>
                <w:sz w:val="24"/>
                <w:szCs w:val="28"/>
              </w:rPr>
            </w:pPr>
          </w:p>
        </w:tc>
        <w:tc>
          <w:tcPr>
            <w:tcW w:w="1126" w:type="pct"/>
            <w:vAlign w:val="center"/>
          </w:tcPr>
          <w:p>
            <w:pPr>
              <w:spacing w:line="360" w:lineRule="auto"/>
              <w:jc w:val="center"/>
              <w:rPr>
                <w:rFonts w:ascii="仿宋" w:hAnsi="仿宋" w:eastAsia="仿宋" w:cs="仿宋"/>
                <w:color w:val="000000"/>
                <w:sz w:val="24"/>
                <w:szCs w:val="28"/>
              </w:rPr>
            </w:pPr>
          </w:p>
        </w:tc>
        <w:tc>
          <w:tcPr>
            <w:tcW w:w="963" w:type="pct"/>
            <w:vAlign w:val="center"/>
          </w:tcPr>
          <w:p>
            <w:pPr>
              <w:spacing w:line="360" w:lineRule="auto"/>
              <w:jc w:val="center"/>
              <w:rPr>
                <w:rFonts w:ascii="仿宋" w:hAnsi="仿宋" w:eastAsia="仿宋" w:cs="仿宋"/>
                <w:color w:val="000000"/>
                <w:sz w:val="24"/>
                <w:szCs w:val="28"/>
              </w:rPr>
            </w:pPr>
          </w:p>
        </w:tc>
        <w:tc>
          <w:tcPr>
            <w:tcW w:w="818" w:type="pct"/>
            <w:vAlign w:val="center"/>
          </w:tcPr>
          <w:p>
            <w:pPr>
              <w:spacing w:line="360" w:lineRule="auto"/>
              <w:jc w:val="center"/>
              <w:rPr>
                <w:rFonts w:ascii="仿宋" w:hAnsi="仿宋" w:eastAsia="仿宋" w:cs="仿宋"/>
                <w:color w:val="000000"/>
                <w:sz w:val="24"/>
                <w:szCs w:val="28"/>
              </w:rPr>
            </w:pPr>
          </w:p>
        </w:tc>
        <w:tc>
          <w:tcPr>
            <w:tcW w:w="923" w:type="pct"/>
            <w:vAlign w:val="center"/>
          </w:tcPr>
          <w:p>
            <w:pPr>
              <w:spacing w:line="360" w:lineRule="auto"/>
              <w:jc w:val="center"/>
              <w:rPr>
                <w:rFonts w:ascii="仿宋" w:hAnsi="仿宋" w:eastAsia="仿宋" w:cs="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69" w:type="pct"/>
            <w:vAlign w:val="center"/>
          </w:tcPr>
          <w:p>
            <w:pPr>
              <w:spacing w:line="360" w:lineRule="auto"/>
              <w:jc w:val="center"/>
              <w:rPr>
                <w:rFonts w:ascii="仿宋" w:hAnsi="仿宋" w:eastAsia="仿宋" w:cs="仿宋"/>
                <w:color w:val="000000"/>
                <w:sz w:val="24"/>
                <w:szCs w:val="28"/>
              </w:rPr>
            </w:pPr>
          </w:p>
        </w:tc>
        <w:tc>
          <w:tcPr>
            <w:tcW w:w="1126" w:type="pct"/>
            <w:vAlign w:val="center"/>
          </w:tcPr>
          <w:p>
            <w:pPr>
              <w:spacing w:line="360" w:lineRule="auto"/>
              <w:jc w:val="center"/>
              <w:rPr>
                <w:rFonts w:ascii="仿宋" w:hAnsi="仿宋" w:eastAsia="仿宋" w:cs="仿宋"/>
                <w:color w:val="000000"/>
                <w:sz w:val="24"/>
                <w:szCs w:val="28"/>
              </w:rPr>
            </w:pPr>
          </w:p>
        </w:tc>
        <w:tc>
          <w:tcPr>
            <w:tcW w:w="963" w:type="pct"/>
            <w:vAlign w:val="center"/>
          </w:tcPr>
          <w:p>
            <w:pPr>
              <w:spacing w:line="360" w:lineRule="auto"/>
              <w:jc w:val="center"/>
              <w:rPr>
                <w:rFonts w:ascii="仿宋" w:hAnsi="仿宋" w:eastAsia="仿宋" w:cs="仿宋"/>
                <w:color w:val="000000"/>
                <w:sz w:val="24"/>
                <w:szCs w:val="28"/>
              </w:rPr>
            </w:pPr>
          </w:p>
        </w:tc>
        <w:tc>
          <w:tcPr>
            <w:tcW w:w="818" w:type="pct"/>
            <w:vAlign w:val="center"/>
          </w:tcPr>
          <w:p>
            <w:pPr>
              <w:spacing w:line="360" w:lineRule="auto"/>
              <w:jc w:val="center"/>
              <w:rPr>
                <w:rFonts w:ascii="仿宋" w:hAnsi="仿宋" w:eastAsia="仿宋" w:cs="仿宋"/>
                <w:color w:val="000000"/>
                <w:sz w:val="24"/>
                <w:szCs w:val="28"/>
              </w:rPr>
            </w:pPr>
          </w:p>
        </w:tc>
        <w:tc>
          <w:tcPr>
            <w:tcW w:w="923" w:type="pct"/>
            <w:vAlign w:val="center"/>
          </w:tcPr>
          <w:p>
            <w:pPr>
              <w:spacing w:line="360" w:lineRule="auto"/>
              <w:jc w:val="center"/>
              <w:rPr>
                <w:rFonts w:ascii="仿宋" w:hAnsi="仿宋" w:eastAsia="仿宋" w:cs="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69" w:type="pct"/>
            <w:tcBorders>
              <w:bottom w:val="single" w:color="auto" w:sz="4" w:space="0"/>
            </w:tcBorders>
            <w:vAlign w:val="center"/>
          </w:tcPr>
          <w:p>
            <w:pPr>
              <w:spacing w:line="360" w:lineRule="auto"/>
              <w:jc w:val="center"/>
              <w:rPr>
                <w:rFonts w:ascii="仿宋" w:hAnsi="仿宋" w:eastAsia="仿宋" w:cs="仿宋"/>
                <w:color w:val="000000"/>
                <w:sz w:val="24"/>
                <w:szCs w:val="28"/>
              </w:rPr>
            </w:pPr>
          </w:p>
        </w:tc>
        <w:tc>
          <w:tcPr>
            <w:tcW w:w="1126" w:type="pct"/>
            <w:tcBorders>
              <w:bottom w:val="single" w:color="auto" w:sz="4" w:space="0"/>
            </w:tcBorders>
            <w:vAlign w:val="center"/>
          </w:tcPr>
          <w:p>
            <w:pPr>
              <w:spacing w:line="360" w:lineRule="auto"/>
              <w:jc w:val="center"/>
              <w:rPr>
                <w:rFonts w:ascii="仿宋" w:hAnsi="仿宋" w:eastAsia="仿宋" w:cs="仿宋"/>
                <w:color w:val="000000"/>
                <w:sz w:val="24"/>
                <w:szCs w:val="28"/>
              </w:rPr>
            </w:pPr>
          </w:p>
        </w:tc>
        <w:tc>
          <w:tcPr>
            <w:tcW w:w="963" w:type="pct"/>
            <w:tcBorders>
              <w:bottom w:val="single" w:color="auto" w:sz="4" w:space="0"/>
            </w:tcBorders>
            <w:vAlign w:val="center"/>
          </w:tcPr>
          <w:p>
            <w:pPr>
              <w:spacing w:line="360" w:lineRule="auto"/>
              <w:jc w:val="center"/>
              <w:rPr>
                <w:rFonts w:ascii="仿宋" w:hAnsi="仿宋" w:eastAsia="仿宋" w:cs="仿宋"/>
                <w:color w:val="000000"/>
                <w:sz w:val="24"/>
                <w:szCs w:val="28"/>
              </w:rPr>
            </w:pPr>
          </w:p>
        </w:tc>
        <w:tc>
          <w:tcPr>
            <w:tcW w:w="818" w:type="pct"/>
            <w:tcBorders>
              <w:bottom w:val="single" w:color="auto" w:sz="4" w:space="0"/>
            </w:tcBorders>
            <w:vAlign w:val="center"/>
          </w:tcPr>
          <w:p>
            <w:pPr>
              <w:spacing w:line="360" w:lineRule="auto"/>
              <w:jc w:val="center"/>
              <w:rPr>
                <w:rFonts w:ascii="仿宋" w:hAnsi="仿宋" w:eastAsia="仿宋" w:cs="仿宋"/>
                <w:color w:val="000000"/>
                <w:sz w:val="24"/>
                <w:szCs w:val="28"/>
              </w:rPr>
            </w:pPr>
          </w:p>
        </w:tc>
        <w:tc>
          <w:tcPr>
            <w:tcW w:w="923" w:type="pct"/>
            <w:tcBorders>
              <w:bottom w:val="single" w:color="auto" w:sz="4" w:space="0"/>
            </w:tcBorders>
            <w:vAlign w:val="center"/>
          </w:tcPr>
          <w:p>
            <w:pPr>
              <w:spacing w:line="360" w:lineRule="auto"/>
              <w:jc w:val="center"/>
              <w:rPr>
                <w:rFonts w:ascii="仿宋" w:hAnsi="仿宋" w:eastAsia="仿宋" w:cs="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69" w:type="pct"/>
            <w:vAlign w:val="center"/>
          </w:tcPr>
          <w:p>
            <w:pPr>
              <w:spacing w:line="360" w:lineRule="auto"/>
              <w:jc w:val="center"/>
              <w:rPr>
                <w:rFonts w:ascii="仿宋" w:hAnsi="仿宋" w:eastAsia="仿宋" w:cs="仿宋"/>
                <w:color w:val="000000"/>
                <w:sz w:val="24"/>
                <w:szCs w:val="28"/>
              </w:rPr>
            </w:pPr>
          </w:p>
        </w:tc>
        <w:tc>
          <w:tcPr>
            <w:tcW w:w="1126" w:type="pct"/>
            <w:vAlign w:val="center"/>
          </w:tcPr>
          <w:p>
            <w:pPr>
              <w:spacing w:line="360" w:lineRule="auto"/>
              <w:jc w:val="center"/>
              <w:rPr>
                <w:rFonts w:ascii="仿宋" w:hAnsi="仿宋" w:eastAsia="仿宋" w:cs="仿宋"/>
                <w:color w:val="000000"/>
                <w:sz w:val="24"/>
                <w:szCs w:val="28"/>
              </w:rPr>
            </w:pPr>
          </w:p>
        </w:tc>
        <w:tc>
          <w:tcPr>
            <w:tcW w:w="963" w:type="pct"/>
            <w:vAlign w:val="center"/>
          </w:tcPr>
          <w:p>
            <w:pPr>
              <w:spacing w:line="360" w:lineRule="auto"/>
              <w:jc w:val="center"/>
              <w:rPr>
                <w:rFonts w:ascii="仿宋" w:hAnsi="仿宋" w:eastAsia="仿宋" w:cs="仿宋"/>
                <w:color w:val="000000"/>
                <w:sz w:val="24"/>
                <w:szCs w:val="28"/>
              </w:rPr>
            </w:pPr>
          </w:p>
        </w:tc>
        <w:tc>
          <w:tcPr>
            <w:tcW w:w="818" w:type="pct"/>
            <w:vAlign w:val="center"/>
          </w:tcPr>
          <w:p>
            <w:pPr>
              <w:spacing w:line="360" w:lineRule="auto"/>
              <w:jc w:val="center"/>
              <w:rPr>
                <w:rFonts w:ascii="仿宋" w:hAnsi="仿宋" w:eastAsia="仿宋" w:cs="仿宋"/>
                <w:color w:val="000000"/>
                <w:sz w:val="24"/>
                <w:szCs w:val="28"/>
              </w:rPr>
            </w:pPr>
          </w:p>
        </w:tc>
        <w:tc>
          <w:tcPr>
            <w:tcW w:w="923" w:type="pct"/>
            <w:vAlign w:val="center"/>
          </w:tcPr>
          <w:p>
            <w:pPr>
              <w:spacing w:line="360" w:lineRule="auto"/>
              <w:jc w:val="center"/>
              <w:rPr>
                <w:rFonts w:ascii="仿宋" w:hAnsi="仿宋" w:eastAsia="仿宋" w:cs="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69" w:type="pct"/>
            <w:vAlign w:val="center"/>
          </w:tcPr>
          <w:p>
            <w:pPr>
              <w:spacing w:line="360" w:lineRule="auto"/>
              <w:jc w:val="center"/>
              <w:rPr>
                <w:rFonts w:ascii="仿宋" w:hAnsi="仿宋" w:eastAsia="仿宋" w:cs="仿宋"/>
                <w:color w:val="000000"/>
                <w:sz w:val="24"/>
                <w:szCs w:val="28"/>
              </w:rPr>
            </w:pPr>
          </w:p>
          <w:p>
            <w:pPr>
              <w:spacing w:line="360" w:lineRule="auto"/>
              <w:jc w:val="center"/>
              <w:rPr>
                <w:rFonts w:ascii="仿宋" w:hAnsi="仿宋" w:eastAsia="仿宋" w:cs="仿宋"/>
                <w:color w:val="000000"/>
                <w:sz w:val="24"/>
                <w:szCs w:val="28"/>
              </w:rPr>
            </w:pPr>
          </w:p>
        </w:tc>
        <w:tc>
          <w:tcPr>
            <w:tcW w:w="1126" w:type="pct"/>
            <w:vAlign w:val="center"/>
          </w:tcPr>
          <w:p>
            <w:pPr>
              <w:spacing w:line="360" w:lineRule="auto"/>
              <w:jc w:val="center"/>
              <w:rPr>
                <w:rFonts w:ascii="仿宋" w:hAnsi="仿宋" w:eastAsia="仿宋" w:cs="仿宋"/>
                <w:color w:val="000000"/>
                <w:sz w:val="24"/>
                <w:szCs w:val="28"/>
              </w:rPr>
            </w:pPr>
          </w:p>
        </w:tc>
        <w:tc>
          <w:tcPr>
            <w:tcW w:w="963" w:type="pct"/>
            <w:vAlign w:val="center"/>
          </w:tcPr>
          <w:p>
            <w:pPr>
              <w:spacing w:line="360" w:lineRule="auto"/>
              <w:jc w:val="center"/>
              <w:rPr>
                <w:rFonts w:ascii="仿宋" w:hAnsi="仿宋" w:eastAsia="仿宋" w:cs="仿宋"/>
                <w:color w:val="000000"/>
                <w:sz w:val="24"/>
                <w:szCs w:val="28"/>
              </w:rPr>
            </w:pPr>
          </w:p>
        </w:tc>
        <w:tc>
          <w:tcPr>
            <w:tcW w:w="818" w:type="pct"/>
            <w:vAlign w:val="center"/>
          </w:tcPr>
          <w:p>
            <w:pPr>
              <w:spacing w:line="360" w:lineRule="auto"/>
              <w:jc w:val="center"/>
              <w:rPr>
                <w:rFonts w:ascii="仿宋" w:hAnsi="仿宋" w:eastAsia="仿宋" w:cs="仿宋"/>
                <w:color w:val="000000"/>
                <w:sz w:val="24"/>
                <w:szCs w:val="28"/>
              </w:rPr>
            </w:pPr>
          </w:p>
        </w:tc>
        <w:tc>
          <w:tcPr>
            <w:tcW w:w="923" w:type="pct"/>
            <w:vAlign w:val="center"/>
          </w:tcPr>
          <w:p>
            <w:pPr>
              <w:spacing w:line="360" w:lineRule="auto"/>
              <w:jc w:val="center"/>
              <w:rPr>
                <w:rFonts w:ascii="仿宋" w:hAnsi="仿宋" w:eastAsia="仿宋" w:cs="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169" w:type="pct"/>
            <w:vAlign w:val="center"/>
          </w:tcPr>
          <w:p>
            <w:pPr>
              <w:spacing w:line="360" w:lineRule="auto"/>
              <w:jc w:val="center"/>
              <w:rPr>
                <w:rFonts w:ascii="仿宋" w:hAnsi="仿宋" w:eastAsia="仿宋" w:cs="仿宋"/>
                <w:color w:val="000000"/>
                <w:sz w:val="24"/>
                <w:szCs w:val="28"/>
              </w:rPr>
            </w:pPr>
          </w:p>
        </w:tc>
        <w:tc>
          <w:tcPr>
            <w:tcW w:w="1126" w:type="pct"/>
            <w:vAlign w:val="center"/>
          </w:tcPr>
          <w:p>
            <w:pPr>
              <w:spacing w:line="360" w:lineRule="auto"/>
              <w:jc w:val="center"/>
              <w:rPr>
                <w:rFonts w:ascii="仿宋" w:hAnsi="仿宋" w:eastAsia="仿宋" w:cs="仿宋"/>
                <w:color w:val="000000"/>
                <w:sz w:val="24"/>
                <w:szCs w:val="28"/>
              </w:rPr>
            </w:pPr>
          </w:p>
        </w:tc>
        <w:tc>
          <w:tcPr>
            <w:tcW w:w="963" w:type="pct"/>
            <w:vAlign w:val="center"/>
          </w:tcPr>
          <w:p>
            <w:pPr>
              <w:spacing w:line="360" w:lineRule="auto"/>
              <w:jc w:val="center"/>
              <w:rPr>
                <w:rFonts w:ascii="仿宋" w:hAnsi="仿宋" w:eastAsia="仿宋" w:cs="仿宋"/>
                <w:color w:val="000000"/>
                <w:sz w:val="24"/>
                <w:szCs w:val="28"/>
              </w:rPr>
            </w:pPr>
          </w:p>
        </w:tc>
        <w:tc>
          <w:tcPr>
            <w:tcW w:w="818" w:type="pct"/>
            <w:vAlign w:val="center"/>
          </w:tcPr>
          <w:p>
            <w:pPr>
              <w:spacing w:line="360" w:lineRule="auto"/>
              <w:jc w:val="center"/>
              <w:rPr>
                <w:rFonts w:ascii="仿宋" w:hAnsi="仿宋" w:eastAsia="仿宋" w:cs="仿宋"/>
                <w:color w:val="000000"/>
                <w:sz w:val="24"/>
                <w:szCs w:val="28"/>
              </w:rPr>
            </w:pPr>
          </w:p>
        </w:tc>
        <w:tc>
          <w:tcPr>
            <w:tcW w:w="923" w:type="pct"/>
            <w:vAlign w:val="center"/>
          </w:tcPr>
          <w:p>
            <w:pPr>
              <w:spacing w:line="360" w:lineRule="auto"/>
              <w:jc w:val="center"/>
              <w:rPr>
                <w:rFonts w:ascii="仿宋" w:hAnsi="仿宋" w:eastAsia="仿宋" w:cs="仿宋"/>
                <w:color w:val="000000"/>
                <w:sz w:val="24"/>
                <w:szCs w:val="28"/>
              </w:rPr>
            </w:pPr>
          </w:p>
        </w:tc>
      </w:tr>
    </w:tbl>
    <w:p>
      <w:pPr>
        <w:snapToGrid w:val="0"/>
        <w:spacing w:line="360" w:lineRule="auto"/>
        <w:rPr>
          <w:rFonts w:ascii="仿宋" w:hAnsi="仿宋" w:eastAsia="仿宋" w:cs="仿宋"/>
          <w:color w:val="000000"/>
          <w:sz w:val="24"/>
          <w:szCs w:val="28"/>
        </w:rPr>
      </w:pPr>
    </w:p>
    <w:p>
      <w:pPr>
        <w:snapToGrid w:val="0"/>
        <w:spacing w:line="360" w:lineRule="auto"/>
        <w:ind w:firstLine="480" w:firstLineChars="200"/>
        <w:rPr>
          <w:rFonts w:ascii="仿宋" w:hAnsi="仿宋" w:eastAsia="仿宋" w:cs="仿宋"/>
          <w:color w:val="000000"/>
          <w:sz w:val="24"/>
          <w:szCs w:val="28"/>
        </w:rPr>
      </w:pPr>
      <w:r>
        <w:rPr>
          <w:rFonts w:hint="eastAsia" w:ascii="仿宋" w:hAnsi="仿宋" w:eastAsia="仿宋" w:cs="仿宋"/>
          <w:color w:val="000000"/>
          <w:sz w:val="24"/>
          <w:szCs w:val="28"/>
        </w:rPr>
        <w:t>注：1、请供应商完整填写本表。</w:t>
      </w:r>
    </w:p>
    <w:p>
      <w:pPr>
        <w:snapToGrid w:val="0"/>
        <w:spacing w:line="360" w:lineRule="auto"/>
        <w:rPr>
          <w:rFonts w:ascii="仿宋" w:hAnsi="仿宋" w:eastAsia="仿宋" w:cs="仿宋"/>
          <w:color w:val="000000"/>
          <w:sz w:val="24"/>
          <w:szCs w:val="28"/>
        </w:rPr>
      </w:pPr>
      <w:r>
        <w:rPr>
          <w:rFonts w:hint="eastAsia" w:ascii="仿宋" w:hAnsi="仿宋" w:eastAsia="仿宋" w:cs="仿宋"/>
          <w:color w:val="000000"/>
          <w:sz w:val="24"/>
          <w:szCs w:val="28"/>
        </w:rPr>
        <w:t xml:space="preserve">        2、该表可扩展</w:t>
      </w:r>
      <w:bookmarkStart w:id="100" w:name="OLE_LINK2"/>
      <w:bookmarkStart w:id="101" w:name="OLE_LINK1"/>
      <w:r>
        <w:rPr>
          <w:rFonts w:hint="eastAsia" w:ascii="仿宋" w:hAnsi="仿宋" w:eastAsia="仿宋" w:cs="仿宋"/>
          <w:color w:val="000000"/>
          <w:sz w:val="24"/>
          <w:szCs w:val="28"/>
        </w:rPr>
        <w:t>，并逐页签字或盖章。</w:t>
      </w:r>
      <w:bookmarkEnd w:id="100"/>
      <w:bookmarkEnd w:id="101"/>
    </w:p>
    <w:p>
      <w:pPr>
        <w:pStyle w:val="38"/>
        <w:spacing w:line="360" w:lineRule="auto"/>
        <w:rPr>
          <w:rFonts w:ascii="仿宋" w:hAnsi="仿宋" w:eastAsia="仿宋" w:cs="仿宋"/>
          <w:color w:val="000000"/>
          <w:sz w:val="24"/>
          <w:szCs w:val="24"/>
        </w:rPr>
      </w:pPr>
    </w:p>
    <w:p>
      <w:pPr>
        <w:pStyle w:val="38"/>
        <w:spacing w:line="360" w:lineRule="auto"/>
        <w:rPr>
          <w:rFonts w:ascii="仿宋" w:hAnsi="仿宋" w:eastAsia="仿宋" w:cs="仿宋"/>
          <w:color w:val="000000"/>
          <w:sz w:val="24"/>
          <w:szCs w:val="24"/>
        </w:rPr>
      </w:pPr>
    </w:p>
    <w:p>
      <w:pPr>
        <w:spacing w:line="360" w:lineRule="auto"/>
        <w:ind w:firstLine="600" w:firstLineChars="250"/>
        <w:rPr>
          <w:rFonts w:ascii="仿宋" w:hAnsi="仿宋" w:eastAsia="仿宋" w:cs="仿宋"/>
          <w:color w:val="000000"/>
          <w:sz w:val="24"/>
          <w:szCs w:val="28"/>
        </w:rPr>
      </w:pPr>
      <w:r>
        <w:rPr>
          <w:rFonts w:hint="eastAsia" w:ascii="仿宋" w:hAnsi="仿宋" w:eastAsia="仿宋" w:cs="仿宋"/>
          <w:color w:val="000000"/>
          <w:sz w:val="24"/>
          <w:szCs w:val="28"/>
        </w:rPr>
        <w:t>供应商：                                   法定代表人授权代表：</w:t>
      </w:r>
    </w:p>
    <w:p>
      <w:pPr>
        <w:spacing w:line="360" w:lineRule="auto"/>
        <w:ind w:firstLine="600" w:firstLineChars="250"/>
        <w:rPr>
          <w:rFonts w:ascii="仿宋" w:hAnsi="仿宋" w:eastAsia="仿宋" w:cs="仿宋"/>
          <w:color w:val="000000"/>
          <w:sz w:val="24"/>
          <w:szCs w:val="28"/>
        </w:rPr>
      </w:pPr>
    </w:p>
    <w:p>
      <w:pPr>
        <w:spacing w:line="360" w:lineRule="auto"/>
        <w:ind w:firstLine="720" w:firstLineChars="300"/>
        <w:rPr>
          <w:rFonts w:ascii="仿宋" w:hAnsi="仿宋" w:eastAsia="仿宋" w:cs="仿宋"/>
          <w:color w:val="000000"/>
          <w:sz w:val="24"/>
          <w:szCs w:val="28"/>
        </w:rPr>
      </w:pPr>
      <w:r>
        <w:rPr>
          <w:rFonts w:hint="eastAsia" w:ascii="仿宋" w:hAnsi="仿宋" w:eastAsia="仿宋" w:cs="仿宋"/>
          <w:color w:val="000000"/>
          <w:sz w:val="24"/>
          <w:szCs w:val="28"/>
        </w:rPr>
        <w:t>（供应商公章）                               （签字或盖章）</w:t>
      </w:r>
    </w:p>
    <w:p>
      <w:pPr>
        <w:tabs>
          <w:tab w:val="left" w:pos="6300"/>
        </w:tabs>
        <w:snapToGrid w:val="0"/>
        <w:spacing w:line="360" w:lineRule="auto"/>
        <w:ind w:firstLine="570"/>
        <w:rPr>
          <w:rFonts w:ascii="仿宋" w:hAnsi="仿宋" w:eastAsia="仿宋" w:cs="仿宋"/>
          <w:color w:val="000000"/>
          <w:sz w:val="24"/>
        </w:rPr>
      </w:pPr>
      <w:r>
        <w:rPr>
          <w:rFonts w:hint="eastAsia" w:ascii="仿宋" w:hAnsi="仿宋" w:eastAsia="仿宋" w:cs="仿宋"/>
          <w:color w:val="000000"/>
          <w:sz w:val="24"/>
          <w:szCs w:val="28"/>
        </w:rPr>
        <w:t xml:space="preserve">                                            年     月     日</w:t>
      </w:r>
    </w:p>
    <w:p>
      <w:pPr>
        <w:spacing w:line="360" w:lineRule="auto"/>
        <w:ind w:right="480" w:firstLine="6480" w:firstLineChars="2700"/>
        <w:rPr>
          <w:rFonts w:ascii="仿宋" w:hAnsi="仿宋" w:eastAsia="仿宋" w:cs="仿宋"/>
          <w:color w:val="000000"/>
          <w:sz w:val="24"/>
          <w:szCs w:val="24"/>
        </w:rPr>
      </w:pPr>
    </w:p>
    <w:p>
      <w:pPr>
        <w:spacing w:line="360" w:lineRule="auto"/>
        <w:ind w:right="480"/>
        <w:rPr>
          <w:rFonts w:ascii="仿宋" w:hAnsi="仿宋" w:eastAsia="仿宋" w:cs="仿宋"/>
          <w:color w:val="000000"/>
          <w:sz w:val="24"/>
          <w:szCs w:val="24"/>
        </w:rPr>
      </w:pPr>
    </w:p>
    <w:p>
      <w:pPr>
        <w:spacing w:line="360" w:lineRule="auto"/>
        <w:rPr>
          <w:rFonts w:ascii="仿宋" w:hAnsi="仿宋" w:eastAsia="仿宋" w:cs="仿宋"/>
          <w:color w:val="000000"/>
          <w:sz w:val="24"/>
          <w:szCs w:val="24"/>
        </w:rPr>
      </w:pPr>
      <w:bookmarkStart w:id="102" w:name="_Toc342913420"/>
      <w:bookmarkStart w:id="103" w:name="_Toc419975693"/>
      <w:bookmarkStart w:id="104" w:name="_Toc313888361"/>
      <w:bookmarkStart w:id="105" w:name="_Toc313008357"/>
      <w:r>
        <w:rPr>
          <w:rFonts w:hint="eastAsia" w:ascii="仿宋" w:hAnsi="仿宋" w:eastAsia="仿宋" w:cs="仿宋"/>
          <w:color w:val="000000"/>
          <w:sz w:val="24"/>
          <w:szCs w:val="24"/>
        </w:rPr>
        <w:br w:type="page"/>
      </w:r>
    </w:p>
    <w:p>
      <w:pPr>
        <w:pStyle w:val="4"/>
        <w:spacing w:before="0" w:after="0" w:line="360" w:lineRule="auto"/>
        <w:ind w:firstLine="472" w:firstLineChars="196"/>
        <w:rPr>
          <w:rFonts w:ascii="仿宋" w:hAnsi="仿宋" w:eastAsia="仿宋" w:cs="仿宋"/>
          <w:color w:val="000000"/>
          <w:sz w:val="24"/>
          <w:szCs w:val="24"/>
        </w:rPr>
      </w:pPr>
      <w:bookmarkStart w:id="106" w:name="_Toc25583"/>
      <w:r>
        <w:rPr>
          <w:rFonts w:hint="eastAsia" w:ascii="仿宋" w:hAnsi="仿宋" w:eastAsia="仿宋" w:cs="仿宋"/>
          <w:color w:val="000000"/>
          <w:sz w:val="24"/>
          <w:szCs w:val="24"/>
        </w:rPr>
        <w:t>二、技术部分</w:t>
      </w:r>
      <w:bookmarkEnd w:id="102"/>
      <w:bookmarkEnd w:id="103"/>
      <w:bookmarkEnd w:id="104"/>
      <w:bookmarkEnd w:id="105"/>
      <w:bookmarkEnd w:id="106"/>
    </w:p>
    <w:p>
      <w:pPr>
        <w:tabs>
          <w:tab w:val="left" w:pos="6300"/>
        </w:tabs>
        <w:snapToGrid w:val="0"/>
        <w:spacing w:line="360" w:lineRule="auto"/>
        <w:ind w:firstLine="570"/>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技术响应偏离表</w:t>
      </w:r>
    </w:p>
    <w:p>
      <w:pPr>
        <w:tabs>
          <w:tab w:val="left" w:pos="6300"/>
        </w:tabs>
        <w:snapToGrid w:val="0"/>
        <w:spacing w:line="360" w:lineRule="auto"/>
        <w:ind w:firstLine="570"/>
        <w:jc w:val="center"/>
        <w:rPr>
          <w:rFonts w:ascii="仿宋" w:hAnsi="仿宋" w:eastAsia="仿宋" w:cs="仿宋"/>
          <w:b/>
          <w:bCs/>
          <w:color w:val="000000"/>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 xml:space="preserve">项目号：                                  </w:t>
      </w:r>
    </w:p>
    <w:p>
      <w:pPr>
        <w:spacing w:line="360" w:lineRule="auto"/>
        <w:rPr>
          <w:rFonts w:ascii="仿宋" w:hAnsi="仿宋" w:eastAsia="仿宋" w:cs="仿宋"/>
          <w:sz w:val="24"/>
          <w:szCs w:val="24"/>
        </w:rPr>
      </w:pPr>
      <w:r>
        <w:rPr>
          <w:rFonts w:hint="eastAsia" w:ascii="仿宋" w:hAnsi="仿宋" w:eastAsia="仿宋" w:cs="仿宋"/>
          <w:sz w:val="24"/>
          <w:szCs w:val="24"/>
        </w:rPr>
        <w:t>谈判项目名称：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360" w:lineRule="auto"/>
              <w:jc w:val="center"/>
              <w:outlineLvl w:val="0"/>
              <w:rPr>
                <w:rFonts w:ascii="仿宋" w:hAnsi="仿宋" w:eastAsia="仿宋" w:cs="仿宋"/>
                <w:color w:val="000000"/>
                <w:sz w:val="21"/>
                <w:szCs w:val="21"/>
              </w:rPr>
            </w:pPr>
            <w:r>
              <w:rPr>
                <w:rFonts w:hint="eastAsia" w:ascii="仿宋" w:hAnsi="仿宋" w:eastAsia="仿宋" w:cs="仿宋"/>
                <w:color w:val="000000"/>
                <w:sz w:val="21"/>
                <w:szCs w:val="21"/>
              </w:rPr>
              <w:t>序号</w:t>
            </w:r>
          </w:p>
        </w:tc>
        <w:tc>
          <w:tcPr>
            <w:tcW w:w="2967" w:type="dxa"/>
            <w:vAlign w:val="center"/>
          </w:tcPr>
          <w:p>
            <w:pPr>
              <w:tabs>
                <w:tab w:val="left" w:pos="6300"/>
              </w:tabs>
              <w:snapToGrid w:val="0"/>
              <w:spacing w:line="360" w:lineRule="auto"/>
              <w:jc w:val="center"/>
              <w:outlineLvl w:val="0"/>
              <w:rPr>
                <w:rFonts w:ascii="仿宋" w:hAnsi="仿宋" w:eastAsia="仿宋" w:cs="仿宋"/>
                <w:color w:val="000000"/>
                <w:sz w:val="21"/>
                <w:szCs w:val="21"/>
              </w:rPr>
            </w:pPr>
            <w:r>
              <w:rPr>
                <w:rFonts w:hint="eastAsia" w:ascii="仿宋" w:hAnsi="仿宋" w:eastAsia="仿宋" w:cs="仿宋"/>
                <w:color w:val="000000"/>
                <w:sz w:val="21"/>
                <w:szCs w:val="21"/>
              </w:rPr>
              <w:t>采购需求</w:t>
            </w:r>
          </w:p>
        </w:tc>
        <w:tc>
          <w:tcPr>
            <w:tcW w:w="3081" w:type="dxa"/>
            <w:vAlign w:val="center"/>
          </w:tcPr>
          <w:p>
            <w:pPr>
              <w:tabs>
                <w:tab w:val="left" w:pos="6300"/>
              </w:tabs>
              <w:snapToGrid w:val="0"/>
              <w:spacing w:line="360" w:lineRule="auto"/>
              <w:jc w:val="center"/>
              <w:outlineLvl w:val="0"/>
              <w:rPr>
                <w:rFonts w:ascii="仿宋" w:hAnsi="仿宋" w:eastAsia="仿宋" w:cs="仿宋"/>
                <w:color w:val="000000"/>
                <w:sz w:val="21"/>
                <w:szCs w:val="21"/>
              </w:rPr>
            </w:pPr>
            <w:r>
              <w:rPr>
                <w:rFonts w:hint="eastAsia" w:ascii="仿宋" w:hAnsi="仿宋" w:eastAsia="仿宋" w:cs="仿宋"/>
                <w:color w:val="000000"/>
                <w:sz w:val="21"/>
                <w:szCs w:val="21"/>
              </w:rPr>
              <w:t>响应情况</w:t>
            </w:r>
          </w:p>
        </w:tc>
        <w:tc>
          <w:tcPr>
            <w:tcW w:w="2309" w:type="dxa"/>
            <w:vAlign w:val="center"/>
          </w:tcPr>
          <w:p>
            <w:pPr>
              <w:tabs>
                <w:tab w:val="left" w:pos="6300"/>
              </w:tabs>
              <w:snapToGrid w:val="0"/>
              <w:spacing w:line="360" w:lineRule="auto"/>
              <w:jc w:val="center"/>
              <w:outlineLvl w:val="0"/>
              <w:rPr>
                <w:rFonts w:ascii="仿宋" w:hAnsi="仿宋" w:eastAsia="仿宋" w:cs="仿宋"/>
                <w:color w:val="000000"/>
                <w:sz w:val="21"/>
                <w:szCs w:val="21"/>
              </w:rPr>
            </w:pPr>
            <w:r>
              <w:rPr>
                <w:rFonts w:hint="eastAsia" w:ascii="仿宋" w:hAnsi="仿宋" w:eastAsia="仿宋" w:cs="仿宋"/>
                <w:color w:val="000000"/>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2967"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3081"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2309"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2967"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3081"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2309"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2967"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3081"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2309"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2967"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3081"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2309"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2967"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3081"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2309"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2967"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3081"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2309"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2967"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3081"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2309"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2967"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3081"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c>
          <w:tcPr>
            <w:tcW w:w="2309" w:type="dxa"/>
            <w:vAlign w:val="center"/>
          </w:tcPr>
          <w:p>
            <w:pPr>
              <w:tabs>
                <w:tab w:val="left" w:pos="6300"/>
              </w:tabs>
              <w:snapToGrid w:val="0"/>
              <w:spacing w:line="360" w:lineRule="auto"/>
              <w:jc w:val="center"/>
              <w:outlineLvl w:val="0"/>
              <w:rPr>
                <w:rFonts w:ascii="仿宋" w:hAnsi="仿宋" w:eastAsia="仿宋" w:cs="仿宋"/>
                <w:color w:val="000000"/>
                <w:sz w:val="21"/>
                <w:szCs w:val="21"/>
              </w:rPr>
            </w:pPr>
          </w:p>
        </w:tc>
      </w:tr>
    </w:tbl>
    <w:p>
      <w:pPr>
        <w:spacing w:line="360" w:lineRule="auto"/>
        <w:ind w:firstLine="600" w:firstLineChars="250"/>
        <w:rPr>
          <w:rFonts w:ascii="仿宋" w:hAnsi="仿宋" w:eastAsia="仿宋" w:cs="仿宋"/>
          <w:color w:val="000000"/>
          <w:sz w:val="24"/>
          <w:szCs w:val="28"/>
        </w:rPr>
      </w:pPr>
      <w:r>
        <w:rPr>
          <w:rFonts w:hint="eastAsia" w:ascii="仿宋" w:hAnsi="仿宋" w:eastAsia="仿宋" w:cs="仿宋"/>
          <w:color w:val="000000"/>
          <w:sz w:val="24"/>
          <w:szCs w:val="28"/>
        </w:rPr>
        <w:t>供应商：                                   法定代表人授权代表：</w:t>
      </w:r>
    </w:p>
    <w:p>
      <w:pPr>
        <w:spacing w:line="360" w:lineRule="auto"/>
        <w:ind w:firstLine="600" w:firstLineChars="250"/>
        <w:rPr>
          <w:rFonts w:ascii="仿宋" w:hAnsi="仿宋" w:eastAsia="仿宋" w:cs="仿宋"/>
          <w:color w:val="000000"/>
          <w:sz w:val="24"/>
          <w:szCs w:val="28"/>
        </w:rPr>
      </w:pPr>
    </w:p>
    <w:p>
      <w:pPr>
        <w:spacing w:line="360" w:lineRule="auto"/>
        <w:ind w:firstLine="720" w:firstLineChars="300"/>
        <w:rPr>
          <w:rFonts w:ascii="仿宋" w:hAnsi="仿宋" w:eastAsia="仿宋" w:cs="仿宋"/>
          <w:color w:val="000000"/>
          <w:sz w:val="24"/>
          <w:szCs w:val="28"/>
        </w:rPr>
      </w:pPr>
      <w:r>
        <w:rPr>
          <w:rFonts w:hint="eastAsia" w:ascii="仿宋" w:hAnsi="仿宋" w:eastAsia="仿宋" w:cs="仿宋"/>
          <w:color w:val="000000"/>
          <w:sz w:val="24"/>
          <w:szCs w:val="28"/>
        </w:rPr>
        <w:t>（供应商公章）                               （签字或盖章）</w:t>
      </w:r>
    </w:p>
    <w:p>
      <w:pPr>
        <w:tabs>
          <w:tab w:val="left" w:pos="6300"/>
        </w:tabs>
        <w:snapToGrid w:val="0"/>
        <w:spacing w:line="360" w:lineRule="auto"/>
        <w:ind w:firstLine="570"/>
        <w:rPr>
          <w:rFonts w:ascii="仿宋" w:hAnsi="仿宋" w:eastAsia="仿宋" w:cs="仿宋"/>
          <w:color w:val="000000"/>
          <w:sz w:val="24"/>
        </w:rPr>
      </w:pPr>
      <w:r>
        <w:rPr>
          <w:rFonts w:hint="eastAsia" w:ascii="仿宋" w:hAnsi="仿宋" w:eastAsia="仿宋" w:cs="仿宋"/>
          <w:color w:val="000000"/>
          <w:sz w:val="24"/>
          <w:szCs w:val="28"/>
        </w:rPr>
        <w:t xml:space="preserve">                                            年     月     日</w:t>
      </w:r>
    </w:p>
    <w:p>
      <w:pPr>
        <w:tabs>
          <w:tab w:val="left" w:pos="6300"/>
        </w:tabs>
        <w:snapToGrid w:val="0"/>
        <w:spacing w:line="360" w:lineRule="auto"/>
        <w:ind w:firstLine="480" w:firstLineChars="200"/>
        <w:rPr>
          <w:rFonts w:ascii="仿宋" w:hAnsi="仿宋" w:eastAsia="仿宋" w:cs="仿宋"/>
          <w:sz w:val="24"/>
        </w:rPr>
      </w:pPr>
      <w:bookmarkStart w:id="107" w:name="_Toc313888362"/>
      <w:bookmarkStart w:id="108" w:name="_Toc313008358"/>
      <w:bookmarkStart w:id="109" w:name="_Toc342913421"/>
      <w:r>
        <w:rPr>
          <w:rFonts w:hint="eastAsia" w:ascii="仿宋" w:hAnsi="仿宋" w:eastAsia="仿宋" w:cs="仿宋"/>
          <w:sz w:val="24"/>
        </w:rPr>
        <w:t>注：</w:t>
      </w:r>
    </w:p>
    <w:p>
      <w:pPr>
        <w:tabs>
          <w:tab w:val="left" w:pos="6300"/>
        </w:tabs>
        <w:snapToGrid w:val="0"/>
        <w:spacing w:line="360" w:lineRule="auto"/>
        <w:ind w:firstLine="480" w:firstLineChars="200"/>
        <w:rPr>
          <w:rFonts w:ascii="仿宋" w:hAnsi="仿宋" w:eastAsia="仿宋" w:cs="仿宋"/>
          <w:sz w:val="24"/>
        </w:rPr>
      </w:pPr>
      <w:r>
        <w:rPr>
          <w:rFonts w:hint="eastAsia" w:ascii="仿宋" w:hAnsi="仿宋" w:eastAsia="仿宋" w:cs="仿宋"/>
          <w:sz w:val="24"/>
          <w:szCs w:val="24"/>
        </w:rPr>
        <w:t>1</w:t>
      </w:r>
      <w:r>
        <w:rPr>
          <w:rFonts w:hint="eastAsia" w:ascii="仿宋" w:hAnsi="仿宋" w:eastAsia="仿宋" w:cs="仿宋"/>
          <w:sz w:val="24"/>
        </w:rPr>
        <w:t>.本表即为对本项目“第二篇  谈判项目技术需求”中所列技术要求进行比较和响应；</w:t>
      </w:r>
    </w:p>
    <w:p>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rPr>
        <w:t>2.该表必须按照竞争性谈判要求逐条如实填写</w:t>
      </w:r>
      <w:r>
        <w:rPr>
          <w:rFonts w:hint="eastAsia" w:ascii="仿宋" w:hAnsi="仿宋" w:eastAsia="仿宋" w:cs="仿宋"/>
          <w:sz w:val="24"/>
          <w:szCs w:val="24"/>
        </w:rPr>
        <w:t>。</w:t>
      </w:r>
    </w:p>
    <w:p>
      <w:pPr>
        <w:tabs>
          <w:tab w:val="left" w:pos="63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3.该表可扩展</w:t>
      </w:r>
      <w:r>
        <w:rPr>
          <w:rFonts w:hint="eastAsia" w:ascii="仿宋" w:hAnsi="仿宋" w:eastAsia="仿宋" w:cs="仿宋"/>
          <w:sz w:val="24"/>
          <w:szCs w:val="28"/>
        </w:rPr>
        <w:t>，并逐页签字或盖章</w:t>
      </w:r>
      <w:r>
        <w:rPr>
          <w:rFonts w:hint="eastAsia" w:ascii="仿宋" w:hAnsi="仿宋" w:eastAsia="仿宋" w:cs="仿宋"/>
          <w:sz w:val="24"/>
        </w:rPr>
        <w:t>；</w:t>
      </w:r>
    </w:p>
    <w:p>
      <w:pPr>
        <w:tabs>
          <w:tab w:val="left" w:pos="63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4.可附相关技术支撑材料（格式自定）。</w:t>
      </w:r>
    </w:p>
    <w:p>
      <w:pPr>
        <w:tabs>
          <w:tab w:val="left" w:pos="6300"/>
        </w:tabs>
        <w:snapToGrid w:val="0"/>
        <w:spacing w:line="360" w:lineRule="auto"/>
        <w:ind w:firstLine="480" w:firstLineChars="200"/>
        <w:rPr>
          <w:rFonts w:ascii="仿宋" w:hAnsi="仿宋" w:eastAsia="仿宋" w:cs="仿宋"/>
          <w:color w:val="000000"/>
          <w:sz w:val="24"/>
          <w:szCs w:val="24"/>
        </w:rPr>
      </w:pPr>
    </w:p>
    <w:p>
      <w:pPr>
        <w:tabs>
          <w:tab w:val="left" w:pos="6300"/>
        </w:tabs>
        <w:snapToGrid w:val="0"/>
        <w:spacing w:line="360" w:lineRule="auto"/>
        <w:ind w:firstLine="480" w:firstLineChars="200"/>
        <w:rPr>
          <w:rFonts w:ascii="仿宋" w:hAnsi="仿宋" w:eastAsia="仿宋" w:cs="仿宋"/>
          <w:color w:val="000000"/>
          <w:sz w:val="24"/>
          <w:szCs w:val="24"/>
        </w:rPr>
      </w:pPr>
    </w:p>
    <w:p>
      <w:pPr>
        <w:tabs>
          <w:tab w:val="left" w:pos="6300"/>
        </w:tabs>
        <w:snapToGrid w:val="0"/>
        <w:spacing w:line="360" w:lineRule="auto"/>
        <w:rPr>
          <w:rFonts w:ascii="仿宋" w:hAnsi="仿宋" w:eastAsia="仿宋" w:cs="仿宋"/>
          <w:color w:val="000000"/>
          <w:sz w:val="24"/>
          <w:szCs w:val="24"/>
        </w:rPr>
      </w:pPr>
    </w:p>
    <w:p>
      <w:pPr>
        <w:spacing w:line="360" w:lineRule="auto"/>
        <w:rPr>
          <w:rFonts w:ascii="仿宋" w:hAnsi="仿宋" w:eastAsia="仿宋" w:cs="仿宋"/>
          <w:color w:val="000000"/>
          <w:sz w:val="24"/>
          <w:szCs w:val="24"/>
        </w:rPr>
      </w:pPr>
      <w:bookmarkStart w:id="110" w:name="_Toc419975694"/>
      <w:r>
        <w:rPr>
          <w:rFonts w:hint="eastAsia" w:ascii="仿宋" w:hAnsi="仿宋" w:eastAsia="仿宋" w:cs="仿宋"/>
          <w:color w:val="000000"/>
          <w:sz w:val="24"/>
          <w:szCs w:val="24"/>
        </w:rPr>
        <w:br w:type="page"/>
      </w:r>
    </w:p>
    <w:p>
      <w:pPr>
        <w:pStyle w:val="4"/>
        <w:spacing w:before="0" w:after="0" w:line="360" w:lineRule="auto"/>
        <w:rPr>
          <w:rFonts w:ascii="仿宋" w:hAnsi="仿宋" w:eastAsia="仿宋" w:cs="仿宋"/>
          <w:color w:val="000000"/>
          <w:sz w:val="24"/>
          <w:szCs w:val="24"/>
        </w:rPr>
      </w:pPr>
      <w:bookmarkStart w:id="111" w:name="_Toc740"/>
      <w:r>
        <w:rPr>
          <w:rFonts w:hint="eastAsia" w:ascii="仿宋" w:hAnsi="仿宋" w:eastAsia="仿宋" w:cs="仿宋"/>
          <w:color w:val="000000"/>
          <w:sz w:val="24"/>
          <w:szCs w:val="24"/>
        </w:rPr>
        <w:t>三、服务部分</w:t>
      </w:r>
      <w:bookmarkEnd w:id="107"/>
      <w:bookmarkEnd w:id="108"/>
      <w:bookmarkEnd w:id="109"/>
      <w:bookmarkEnd w:id="110"/>
      <w:bookmarkEnd w:id="111"/>
    </w:p>
    <w:p>
      <w:pPr>
        <w:spacing w:line="360" w:lineRule="auto"/>
        <w:ind w:firstLine="482" w:firstLineChars="200"/>
        <w:jc w:val="center"/>
        <w:rPr>
          <w:rFonts w:ascii="仿宋" w:hAnsi="仿宋" w:eastAsia="仿宋" w:cs="仿宋"/>
          <w:b/>
          <w:bCs/>
          <w:color w:val="000000"/>
          <w:sz w:val="24"/>
          <w:szCs w:val="24"/>
        </w:rPr>
      </w:pPr>
      <w:bookmarkStart w:id="112" w:name="_Toc283382459"/>
      <w:r>
        <w:rPr>
          <w:rFonts w:hint="eastAsia" w:ascii="仿宋" w:hAnsi="仿宋" w:eastAsia="仿宋" w:cs="仿宋"/>
          <w:b/>
          <w:bCs/>
          <w:color w:val="000000"/>
          <w:sz w:val="24"/>
          <w:szCs w:val="24"/>
        </w:rPr>
        <w:t>服务响应偏离表（本表可自行设计格式）</w:t>
      </w:r>
    </w:p>
    <w:p>
      <w:pPr>
        <w:spacing w:line="360" w:lineRule="auto"/>
        <w:ind w:firstLine="120" w:firstLineChars="50"/>
        <w:rPr>
          <w:rFonts w:ascii="仿宋" w:hAnsi="仿宋" w:eastAsia="仿宋" w:cs="仿宋"/>
          <w:sz w:val="24"/>
          <w:szCs w:val="24"/>
        </w:rPr>
      </w:pPr>
      <w:r>
        <w:rPr>
          <w:rFonts w:hint="eastAsia" w:ascii="仿宋" w:hAnsi="仿宋" w:eastAsia="仿宋" w:cs="仿宋"/>
          <w:sz w:val="24"/>
          <w:szCs w:val="24"/>
        </w:rPr>
        <w:t xml:space="preserve">项目号：                                 </w:t>
      </w:r>
    </w:p>
    <w:p>
      <w:pPr>
        <w:snapToGrid w:val="0"/>
        <w:spacing w:line="360" w:lineRule="auto"/>
        <w:ind w:firstLine="120" w:firstLineChars="50"/>
        <w:rPr>
          <w:rFonts w:ascii="仿宋" w:hAnsi="仿宋" w:eastAsia="仿宋" w:cs="仿宋"/>
          <w:sz w:val="24"/>
          <w:szCs w:val="24"/>
        </w:rPr>
      </w:pPr>
      <w:r>
        <w:rPr>
          <w:rFonts w:hint="eastAsia" w:ascii="仿宋" w:hAnsi="仿宋" w:eastAsia="仿宋" w:cs="仿宋"/>
          <w:sz w:val="24"/>
          <w:szCs w:val="24"/>
        </w:rPr>
        <w:t xml:space="preserve">谈判项目名称： </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3229"/>
        <w:gridCol w:w="2472"/>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35" w:type="dxa"/>
            <w:vAlign w:val="center"/>
          </w:tcPr>
          <w:p>
            <w:pPr>
              <w:tabs>
                <w:tab w:val="left" w:pos="6300"/>
              </w:tabs>
              <w:snapToGrid w:val="0"/>
              <w:spacing w:line="360" w:lineRule="auto"/>
              <w:jc w:val="center"/>
              <w:outlineLvl w:val="0"/>
              <w:rPr>
                <w:rFonts w:ascii="仿宋" w:hAnsi="仿宋" w:eastAsia="仿宋" w:cs="仿宋"/>
                <w:color w:val="000000"/>
                <w:sz w:val="21"/>
                <w:szCs w:val="24"/>
              </w:rPr>
            </w:pPr>
            <w:r>
              <w:rPr>
                <w:rFonts w:hint="eastAsia" w:ascii="仿宋" w:hAnsi="仿宋" w:eastAsia="仿宋" w:cs="仿宋"/>
                <w:color w:val="000000"/>
                <w:sz w:val="21"/>
                <w:szCs w:val="24"/>
              </w:rPr>
              <w:t>序号</w:t>
            </w:r>
          </w:p>
        </w:tc>
        <w:tc>
          <w:tcPr>
            <w:tcW w:w="3229" w:type="dxa"/>
            <w:vAlign w:val="center"/>
          </w:tcPr>
          <w:p>
            <w:pPr>
              <w:tabs>
                <w:tab w:val="left" w:pos="6300"/>
              </w:tabs>
              <w:snapToGrid w:val="0"/>
              <w:spacing w:line="360" w:lineRule="auto"/>
              <w:jc w:val="center"/>
              <w:outlineLvl w:val="0"/>
              <w:rPr>
                <w:rFonts w:ascii="仿宋" w:hAnsi="仿宋" w:eastAsia="仿宋" w:cs="仿宋"/>
                <w:color w:val="000000"/>
                <w:sz w:val="21"/>
                <w:szCs w:val="24"/>
              </w:rPr>
            </w:pPr>
            <w:r>
              <w:rPr>
                <w:rFonts w:hint="eastAsia" w:ascii="仿宋" w:hAnsi="仿宋" w:eastAsia="仿宋" w:cs="仿宋"/>
                <w:color w:val="000000"/>
                <w:sz w:val="21"/>
                <w:szCs w:val="24"/>
              </w:rPr>
              <w:t>谈判项目需求</w:t>
            </w:r>
          </w:p>
        </w:tc>
        <w:tc>
          <w:tcPr>
            <w:tcW w:w="2472" w:type="dxa"/>
            <w:vAlign w:val="center"/>
          </w:tcPr>
          <w:p>
            <w:pPr>
              <w:tabs>
                <w:tab w:val="left" w:pos="6300"/>
              </w:tabs>
              <w:snapToGrid w:val="0"/>
              <w:spacing w:line="360" w:lineRule="auto"/>
              <w:jc w:val="center"/>
              <w:outlineLvl w:val="0"/>
              <w:rPr>
                <w:rFonts w:ascii="仿宋" w:hAnsi="仿宋" w:eastAsia="仿宋" w:cs="仿宋"/>
                <w:color w:val="000000"/>
                <w:sz w:val="21"/>
                <w:szCs w:val="24"/>
              </w:rPr>
            </w:pPr>
            <w:r>
              <w:rPr>
                <w:rFonts w:hint="eastAsia" w:ascii="仿宋" w:hAnsi="仿宋" w:eastAsia="仿宋" w:cs="仿宋"/>
                <w:color w:val="000000"/>
                <w:sz w:val="21"/>
                <w:szCs w:val="24"/>
              </w:rPr>
              <w:t>响应情况</w:t>
            </w:r>
          </w:p>
        </w:tc>
        <w:tc>
          <w:tcPr>
            <w:tcW w:w="2392" w:type="dxa"/>
            <w:vAlign w:val="center"/>
          </w:tcPr>
          <w:p>
            <w:pPr>
              <w:tabs>
                <w:tab w:val="left" w:pos="6300"/>
              </w:tabs>
              <w:snapToGrid w:val="0"/>
              <w:spacing w:line="360" w:lineRule="auto"/>
              <w:jc w:val="center"/>
              <w:outlineLvl w:val="0"/>
              <w:rPr>
                <w:rFonts w:ascii="仿宋" w:hAnsi="仿宋" w:eastAsia="仿宋" w:cs="仿宋"/>
                <w:color w:val="000000"/>
                <w:sz w:val="21"/>
                <w:szCs w:val="24"/>
              </w:rPr>
            </w:pPr>
            <w:r>
              <w:rPr>
                <w:rFonts w:hint="eastAsia" w:ascii="仿宋" w:hAnsi="仿宋" w:eastAsia="仿宋" w:cs="仿宋"/>
                <w:color w:val="000000"/>
                <w:sz w:val="21"/>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35"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c>
          <w:tcPr>
            <w:tcW w:w="3229"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c>
          <w:tcPr>
            <w:tcW w:w="2472"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c>
          <w:tcPr>
            <w:tcW w:w="2392"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35"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c>
          <w:tcPr>
            <w:tcW w:w="3229"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c>
          <w:tcPr>
            <w:tcW w:w="2472"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c>
          <w:tcPr>
            <w:tcW w:w="2392"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35"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c>
          <w:tcPr>
            <w:tcW w:w="3229"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c>
          <w:tcPr>
            <w:tcW w:w="2472"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c>
          <w:tcPr>
            <w:tcW w:w="2392"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35"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c>
          <w:tcPr>
            <w:tcW w:w="3229"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c>
          <w:tcPr>
            <w:tcW w:w="2472"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c>
          <w:tcPr>
            <w:tcW w:w="2392"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35"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c>
          <w:tcPr>
            <w:tcW w:w="3229"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c>
          <w:tcPr>
            <w:tcW w:w="2472"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c>
          <w:tcPr>
            <w:tcW w:w="2392"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35"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c>
          <w:tcPr>
            <w:tcW w:w="3229"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c>
          <w:tcPr>
            <w:tcW w:w="2472"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c>
          <w:tcPr>
            <w:tcW w:w="2392" w:type="dxa"/>
            <w:vAlign w:val="center"/>
          </w:tcPr>
          <w:p>
            <w:pPr>
              <w:tabs>
                <w:tab w:val="left" w:pos="6300"/>
              </w:tabs>
              <w:snapToGrid w:val="0"/>
              <w:spacing w:line="360" w:lineRule="auto"/>
              <w:jc w:val="center"/>
              <w:outlineLvl w:val="0"/>
              <w:rPr>
                <w:rFonts w:ascii="仿宋" w:hAnsi="仿宋" w:eastAsia="仿宋" w:cs="仿宋"/>
                <w:color w:val="000000"/>
                <w:sz w:val="21"/>
                <w:szCs w:val="24"/>
              </w:rPr>
            </w:pPr>
          </w:p>
        </w:tc>
      </w:tr>
    </w:tbl>
    <w:p>
      <w:pPr>
        <w:snapToGrid w:val="0"/>
        <w:spacing w:line="360" w:lineRule="auto"/>
        <w:ind w:firstLine="465"/>
        <w:rPr>
          <w:rFonts w:ascii="仿宋" w:hAnsi="仿宋" w:eastAsia="仿宋" w:cs="仿宋"/>
          <w:color w:val="000000"/>
          <w:sz w:val="24"/>
          <w:szCs w:val="24"/>
        </w:rPr>
      </w:pPr>
    </w:p>
    <w:p>
      <w:pPr>
        <w:spacing w:line="360" w:lineRule="auto"/>
        <w:ind w:firstLine="600" w:firstLineChars="250"/>
        <w:rPr>
          <w:rFonts w:ascii="仿宋" w:hAnsi="仿宋" w:eastAsia="仿宋" w:cs="仿宋"/>
          <w:color w:val="000000"/>
          <w:sz w:val="24"/>
          <w:szCs w:val="28"/>
        </w:rPr>
      </w:pPr>
      <w:r>
        <w:rPr>
          <w:rFonts w:hint="eastAsia" w:ascii="仿宋" w:hAnsi="仿宋" w:eastAsia="仿宋" w:cs="仿宋"/>
          <w:color w:val="000000"/>
          <w:sz w:val="24"/>
          <w:szCs w:val="28"/>
        </w:rPr>
        <w:t>供应商：                                    法定代表人授权代表：</w:t>
      </w:r>
    </w:p>
    <w:p>
      <w:pPr>
        <w:spacing w:line="360" w:lineRule="auto"/>
        <w:ind w:firstLine="600" w:firstLineChars="250"/>
        <w:rPr>
          <w:rFonts w:ascii="仿宋" w:hAnsi="仿宋" w:eastAsia="仿宋" w:cs="仿宋"/>
          <w:color w:val="000000"/>
          <w:sz w:val="24"/>
          <w:szCs w:val="28"/>
        </w:rPr>
      </w:pPr>
    </w:p>
    <w:p>
      <w:pPr>
        <w:spacing w:line="360" w:lineRule="auto"/>
        <w:ind w:firstLine="360" w:firstLineChars="150"/>
        <w:rPr>
          <w:rFonts w:ascii="仿宋" w:hAnsi="仿宋" w:eastAsia="仿宋" w:cs="仿宋"/>
          <w:color w:val="000000"/>
          <w:sz w:val="24"/>
          <w:szCs w:val="28"/>
        </w:rPr>
      </w:pPr>
      <w:r>
        <w:rPr>
          <w:rFonts w:hint="eastAsia" w:ascii="仿宋" w:hAnsi="仿宋" w:eastAsia="仿宋" w:cs="仿宋"/>
          <w:color w:val="000000"/>
          <w:sz w:val="24"/>
          <w:szCs w:val="28"/>
        </w:rPr>
        <w:t>（供应商公章）                                 （签字或盖章）</w:t>
      </w:r>
    </w:p>
    <w:p>
      <w:pPr>
        <w:tabs>
          <w:tab w:val="left" w:pos="6300"/>
        </w:tabs>
        <w:snapToGrid w:val="0"/>
        <w:spacing w:line="360" w:lineRule="auto"/>
        <w:ind w:firstLine="570"/>
        <w:rPr>
          <w:rFonts w:ascii="仿宋" w:hAnsi="仿宋" w:eastAsia="仿宋" w:cs="仿宋"/>
          <w:color w:val="000000"/>
          <w:sz w:val="24"/>
        </w:rPr>
      </w:pPr>
      <w:r>
        <w:rPr>
          <w:rFonts w:hint="eastAsia" w:ascii="仿宋" w:hAnsi="仿宋" w:eastAsia="仿宋" w:cs="仿宋"/>
          <w:color w:val="000000"/>
          <w:sz w:val="24"/>
          <w:szCs w:val="28"/>
        </w:rPr>
        <w:t xml:space="preserve">                                            年     月     日</w:t>
      </w:r>
    </w:p>
    <w:p>
      <w:pPr>
        <w:tabs>
          <w:tab w:val="left" w:pos="63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注：</w:t>
      </w:r>
    </w:p>
    <w:p>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1.本表即为对本项目“第三篇 谈判项目服务要求”中所列服务要求进行比较和响应；</w:t>
      </w:r>
    </w:p>
    <w:p>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2.该表必须按照竞争性谈判要求逐条如实填写。</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3.该表可扩展，并逐页签字或盖章。</w:t>
      </w:r>
    </w:p>
    <w:p>
      <w:pPr>
        <w:spacing w:line="360" w:lineRule="auto"/>
        <w:ind w:firstLine="480" w:firstLineChars="200"/>
        <w:jc w:val="left"/>
        <w:rPr>
          <w:rFonts w:ascii="仿宋" w:hAnsi="仿宋" w:eastAsia="仿宋" w:cs="仿宋"/>
          <w:sz w:val="24"/>
          <w:szCs w:val="24"/>
        </w:rPr>
      </w:pPr>
    </w:p>
    <w:p>
      <w:pPr>
        <w:spacing w:line="360" w:lineRule="auto"/>
        <w:ind w:firstLine="480" w:firstLineChars="200"/>
        <w:jc w:val="left"/>
        <w:rPr>
          <w:rFonts w:ascii="仿宋" w:hAnsi="仿宋" w:eastAsia="仿宋" w:cs="仿宋"/>
          <w:sz w:val="24"/>
          <w:szCs w:val="24"/>
        </w:rPr>
      </w:pPr>
    </w:p>
    <w:p>
      <w:pPr>
        <w:spacing w:line="360" w:lineRule="auto"/>
        <w:rPr>
          <w:rFonts w:ascii="仿宋" w:hAnsi="仿宋" w:eastAsia="仿宋" w:cs="仿宋"/>
          <w:color w:val="000000"/>
          <w:sz w:val="24"/>
          <w:szCs w:val="24"/>
        </w:rPr>
      </w:pPr>
    </w:p>
    <w:bookmarkEnd w:id="112"/>
    <w:p>
      <w:pPr>
        <w:spacing w:line="360" w:lineRule="auto"/>
        <w:rPr>
          <w:rFonts w:ascii="仿宋" w:hAnsi="仿宋" w:eastAsia="仿宋" w:cs="仿宋"/>
          <w:color w:val="000000"/>
          <w:sz w:val="24"/>
          <w:szCs w:val="24"/>
        </w:rPr>
      </w:pPr>
      <w:bookmarkStart w:id="113" w:name="_Toc313008359"/>
      <w:bookmarkStart w:id="114" w:name="_Toc342913422"/>
      <w:bookmarkStart w:id="115" w:name="_Toc313888363"/>
      <w:bookmarkStart w:id="116" w:name="_Toc419975695"/>
      <w:r>
        <w:rPr>
          <w:rFonts w:hint="eastAsia" w:ascii="仿宋" w:hAnsi="仿宋" w:eastAsia="仿宋" w:cs="仿宋"/>
          <w:color w:val="000000"/>
          <w:sz w:val="24"/>
          <w:szCs w:val="24"/>
        </w:rPr>
        <w:br w:type="page"/>
      </w:r>
    </w:p>
    <w:p>
      <w:pPr>
        <w:pStyle w:val="4"/>
        <w:spacing w:before="0" w:after="0" w:line="360" w:lineRule="auto"/>
        <w:rPr>
          <w:rFonts w:ascii="仿宋" w:hAnsi="仿宋" w:eastAsia="仿宋" w:cs="仿宋"/>
          <w:color w:val="000000"/>
        </w:rPr>
      </w:pPr>
      <w:bookmarkStart w:id="117" w:name="_Toc7589"/>
      <w:r>
        <w:rPr>
          <w:rFonts w:hint="eastAsia" w:ascii="仿宋" w:hAnsi="仿宋" w:eastAsia="仿宋" w:cs="仿宋"/>
          <w:color w:val="000000"/>
          <w:sz w:val="24"/>
          <w:szCs w:val="24"/>
        </w:rPr>
        <w:t>四、资格条件及其他</w:t>
      </w:r>
      <w:bookmarkEnd w:id="113"/>
      <w:bookmarkEnd w:id="114"/>
      <w:bookmarkEnd w:id="115"/>
      <w:bookmarkEnd w:id="116"/>
      <w:bookmarkEnd w:id="117"/>
    </w:p>
    <w:p>
      <w:pPr>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w:t>
      </w:r>
      <w:r>
        <w:rPr>
          <w:rFonts w:hint="eastAsia" w:ascii="仿宋" w:hAnsi="仿宋" w:eastAsia="仿宋" w:cs="仿宋"/>
          <w:sz w:val="24"/>
          <w:szCs w:val="24"/>
        </w:rPr>
        <w:t>营业执照（副本）或事业单位法人证书（副本）复印件</w:t>
      </w:r>
    </w:p>
    <w:p>
      <w:pPr>
        <w:tabs>
          <w:tab w:val="left" w:pos="6300"/>
        </w:tabs>
        <w:snapToGrid w:val="0"/>
        <w:spacing w:line="360" w:lineRule="auto"/>
        <w:ind w:firstLine="480" w:firstLineChars="200"/>
        <w:rPr>
          <w:rFonts w:ascii="仿宋" w:hAnsi="仿宋" w:eastAsia="仿宋" w:cs="仿宋"/>
          <w:color w:val="000000"/>
          <w:sz w:val="24"/>
          <w:szCs w:val="24"/>
        </w:rPr>
      </w:pPr>
    </w:p>
    <w:p>
      <w:pPr>
        <w:tabs>
          <w:tab w:val="left" w:pos="6300"/>
        </w:tabs>
        <w:snapToGrid w:val="0"/>
        <w:spacing w:line="360" w:lineRule="auto"/>
        <w:rPr>
          <w:rFonts w:ascii="仿宋" w:hAnsi="仿宋" w:eastAsia="仿宋" w:cs="仿宋"/>
          <w:color w:val="000000"/>
          <w:sz w:val="24"/>
          <w:szCs w:val="24"/>
        </w:rPr>
      </w:pPr>
    </w:p>
    <w:p>
      <w:pPr>
        <w:snapToGrid w:val="0"/>
        <w:spacing w:line="360" w:lineRule="auto"/>
        <w:ind w:firstLine="480" w:firstLineChars="200"/>
        <w:rPr>
          <w:rFonts w:ascii="仿宋" w:hAnsi="仿宋" w:eastAsia="仿宋" w:cs="仿宋"/>
          <w:color w:val="000000"/>
          <w:sz w:val="24"/>
          <w:szCs w:val="24"/>
        </w:rPr>
      </w:pPr>
    </w:p>
    <w:p>
      <w:pPr>
        <w:snapToGrid w:val="0"/>
        <w:spacing w:line="360" w:lineRule="auto"/>
        <w:ind w:firstLine="480" w:firstLineChars="200"/>
        <w:rPr>
          <w:rFonts w:ascii="仿宋" w:hAnsi="仿宋" w:eastAsia="仿宋" w:cs="仿宋"/>
          <w:color w:val="000000"/>
          <w:sz w:val="24"/>
          <w:szCs w:val="24"/>
        </w:rPr>
      </w:pPr>
    </w:p>
    <w:p>
      <w:pPr>
        <w:snapToGrid w:val="0"/>
        <w:spacing w:line="360" w:lineRule="auto"/>
        <w:ind w:firstLine="480" w:firstLineChars="200"/>
        <w:rPr>
          <w:rFonts w:ascii="仿宋" w:hAnsi="仿宋" w:eastAsia="仿宋" w:cs="仿宋"/>
          <w:color w:val="000000"/>
          <w:sz w:val="24"/>
          <w:szCs w:val="24"/>
        </w:rPr>
      </w:pPr>
    </w:p>
    <w:p>
      <w:pPr>
        <w:snapToGrid w:val="0"/>
        <w:spacing w:line="360" w:lineRule="auto"/>
        <w:ind w:firstLine="480" w:firstLineChars="200"/>
        <w:rPr>
          <w:rFonts w:ascii="仿宋" w:hAnsi="仿宋" w:eastAsia="仿宋" w:cs="仿宋"/>
          <w:color w:val="000000"/>
          <w:sz w:val="24"/>
          <w:szCs w:val="24"/>
        </w:rPr>
      </w:pPr>
    </w:p>
    <w:p>
      <w:pPr>
        <w:snapToGrid w:val="0"/>
        <w:spacing w:line="360" w:lineRule="auto"/>
        <w:ind w:firstLine="480" w:firstLineChars="200"/>
        <w:rPr>
          <w:rFonts w:ascii="仿宋" w:hAnsi="仿宋" w:eastAsia="仿宋" w:cs="仿宋"/>
          <w:color w:val="000000"/>
          <w:sz w:val="24"/>
          <w:szCs w:val="24"/>
        </w:rPr>
      </w:pPr>
    </w:p>
    <w:p>
      <w:pPr>
        <w:snapToGrid w:val="0"/>
        <w:spacing w:line="360" w:lineRule="auto"/>
        <w:ind w:firstLine="480" w:firstLineChars="200"/>
        <w:rPr>
          <w:rFonts w:ascii="仿宋" w:hAnsi="仿宋" w:eastAsia="仿宋" w:cs="仿宋"/>
          <w:color w:val="000000"/>
          <w:sz w:val="24"/>
          <w:szCs w:val="24"/>
        </w:rPr>
      </w:pPr>
    </w:p>
    <w:p>
      <w:pPr>
        <w:snapToGrid w:val="0"/>
        <w:spacing w:line="360" w:lineRule="auto"/>
        <w:ind w:firstLine="480" w:firstLineChars="200"/>
        <w:rPr>
          <w:rFonts w:ascii="仿宋" w:hAnsi="仿宋" w:eastAsia="仿宋" w:cs="仿宋"/>
          <w:color w:val="000000"/>
          <w:sz w:val="24"/>
          <w:szCs w:val="24"/>
        </w:rPr>
      </w:pPr>
    </w:p>
    <w:p>
      <w:pPr>
        <w:snapToGrid w:val="0"/>
        <w:spacing w:line="360" w:lineRule="auto"/>
        <w:ind w:firstLine="480" w:firstLineChars="200"/>
        <w:rPr>
          <w:rFonts w:ascii="仿宋" w:hAnsi="仿宋" w:eastAsia="仿宋" w:cs="仿宋"/>
          <w:color w:val="000000"/>
          <w:sz w:val="24"/>
          <w:szCs w:val="24"/>
        </w:rPr>
      </w:pPr>
    </w:p>
    <w:p>
      <w:pPr>
        <w:snapToGrid w:val="0"/>
        <w:spacing w:line="360" w:lineRule="auto"/>
        <w:ind w:firstLine="480" w:firstLineChars="200"/>
        <w:rPr>
          <w:rFonts w:ascii="仿宋" w:hAnsi="仿宋" w:eastAsia="仿宋" w:cs="仿宋"/>
          <w:color w:val="000000"/>
          <w:sz w:val="24"/>
          <w:szCs w:val="24"/>
        </w:rPr>
      </w:pPr>
    </w:p>
    <w:p>
      <w:pPr>
        <w:snapToGrid w:val="0"/>
        <w:spacing w:line="360" w:lineRule="auto"/>
        <w:ind w:firstLine="480" w:firstLineChars="200"/>
        <w:rPr>
          <w:rFonts w:ascii="仿宋" w:hAnsi="仿宋" w:eastAsia="仿宋" w:cs="仿宋"/>
          <w:color w:val="000000"/>
          <w:sz w:val="24"/>
          <w:szCs w:val="24"/>
        </w:rPr>
      </w:pPr>
    </w:p>
    <w:p>
      <w:pPr>
        <w:snapToGrid w:val="0"/>
        <w:spacing w:line="360" w:lineRule="auto"/>
        <w:rPr>
          <w:rFonts w:ascii="仿宋" w:hAnsi="仿宋" w:eastAsia="仿宋" w:cs="仿宋"/>
          <w:color w:val="000000"/>
          <w:sz w:val="24"/>
          <w:szCs w:val="24"/>
        </w:rPr>
      </w:pPr>
    </w:p>
    <w:p>
      <w:pPr>
        <w:spacing w:line="360" w:lineRule="auto"/>
        <w:rPr>
          <w:rFonts w:ascii="仿宋" w:hAnsi="仿宋" w:eastAsia="仿宋" w:cs="仿宋"/>
          <w:b/>
          <w:color w:val="000000"/>
          <w:szCs w:val="28"/>
        </w:rPr>
      </w:pPr>
      <w:r>
        <w:rPr>
          <w:rFonts w:hint="eastAsia" w:ascii="仿宋" w:hAnsi="仿宋" w:eastAsia="仿宋" w:cs="仿宋"/>
          <w:b/>
          <w:color w:val="000000"/>
          <w:szCs w:val="28"/>
        </w:rPr>
        <w:br w:type="page"/>
      </w:r>
    </w:p>
    <w:p>
      <w:pPr>
        <w:tabs>
          <w:tab w:val="left" w:pos="6300"/>
        </w:tabs>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（二）法定代表人身份证明书（格式）</w:t>
      </w:r>
    </w:p>
    <w:p>
      <w:pPr>
        <w:tabs>
          <w:tab w:val="left" w:pos="6300"/>
        </w:tabs>
        <w:snapToGrid w:val="0"/>
        <w:spacing w:line="360" w:lineRule="auto"/>
        <w:rPr>
          <w:rFonts w:ascii="仿宋" w:hAnsi="仿宋" w:eastAsia="仿宋" w:cs="仿宋"/>
          <w:color w:val="000000"/>
          <w:sz w:val="24"/>
          <w:szCs w:val="24"/>
        </w:rPr>
      </w:pPr>
    </w:p>
    <w:p>
      <w:pPr>
        <w:tabs>
          <w:tab w:val="left" w:pos="6300"/>
        </w:tabs>
        <w:snapToGrid w:val="0"/>
        <w:spacing w:line="360" w:lineRule="auto"/>
        <w:ind w:firstLine="570"/>
        <w:rPr>
          <w:rFonts w:ascii="仿宋" w:hAnsi="仿宋" w:eastAsia="仿宋" w:cs="仿宋"/>
          <w:color w:val="000000"/>
          <w:sz w:val="24"/>
          <w:u w:val="single"/>
        </w:rPr>
      </w:pPr>
      <w:r>
        <w:rPr>
          <w:rFonts w:hint="eastAsia" w:ascii="仿宋" w:hAnsi="仿宋" w:eastAsia="仿宋" w:cs="仿宋"/>
          <w:color w:val="000000"/>
          <w:sz w:val="24"/>
        </w:rPr>
        <w:t>项目名称：</w:t>
      </w:r>
      <w:r>
        <w:rPr>
          <w:rFonts w:hint="eastAsia" w:ascii="仿宋" w:hAnsi="仿宋" w:eastAsia="仿宋" w:cs="仿宋"/>
          <w:color w:val="000000"/>
          <w:sz w:val="24"/>
          <w:u w:val="single"/>
        </w:rPr>
        <w:t xml:space="preserve">                        </w:t>
      </w:r>
    </w:p>
    <w:p>
      <w:pPr>
        <w:tabs>
          <w:tab w:val="left" w:pos="6300"/>
        </w:tabs>
        <w:snapToGrid w:val="0"/>
        <w:spacing w:line="360" w:lineRule="auto"/>
        <w:ind w:firstLine="570"/>
        <w:rPr>
          <w:rFonts w:ascii="仿宋" w:hAnsi="仿宋" w:eastAsia="仿宋" w:cs="仿宋"/>
          <w:color w:val="000000"/>
          <w:sz w:val="24"/>
        </w:rPr>
      </w:pPr>
    </w:p>
    <w:p>
      <w:pPr>
        <w:tabs>
          <w:tab w:val="left" w:pos="6300"/>
        </w:tabs>
        <w:snapToGrid w:val="0"/>
        <w:spacing w:line="360" w:lineRule="auto"/>
        <w:ind w:firstLine="570"/>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（采购代理机构名称）</w:t>
      </w:r>
    </w:p>
    <w:p>
      <w:pPr>
        <w:tabs>
          <w:tab w:val="left" w:pos="6300"/>
        </w:tabs>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（法定代表人姓名）在</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（供应商名称）任</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（职务名称）职务，是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（供应商名称）的法定代表人。</w:t>
      </w:r>
    </w:p>
    <w:p>
      <w:pPr>
        <w:tabs>
          <w:tab w:val="left" w:pos="6300"/>
        </w:tabs>
        <w:snapToGrid w:val="0"/>
        <w:spacing w:line="360" w:lineRule="auto"/>
        <w:ind w:firstLine="570"/>
        <w:rPr>
          <w:rFonts w:ascii="仿宋" w:hAnsi="仿宋" w:eastAsia="仿宋" w:cs="仿宋"/>
          <w:color w:val="000000"/>
          <w:sz w:val="24"/>
        </w:rPr>
      </w:pPr>
    </w:p>
    <w:p>
      <w:pPr>
        <w:tabs>
          <w:tab w:val="left" w:pos="6300"/>
        </w:tabs>
        <w:snapToGrid w:val="0"/>
        <w:spacing w:line="360" w:lineRule="auto"/>
        <w:ind w:firstLine="570"/>
        <w:rPr>
          <w:rFonts w:ascii="仿宋" w:hAnsi="仿宋" w:eastAsia="仿宋" w:cs="仿宋"/>
          <w:color w:val="000000"/>
          <w:sz w:val="24"/>
        </w:rPr>
      </w:pPr>
      <w:r>
        <w:rPr>
          <w:rFonts w:hint="eastAsia" w:ascii="仿宋" w:hAnsi="仿宋" w:eastAsia="仿宋" w:cs="仿宋"/>
          <w:color w:val="000000"/>
          <w:sz w:val="24"/>
        </w:rPr>
        <w:t>特此证明。</w:t>
      </w:r>
    </w:p>
    <w:p>
      <w:pPr>
        <w:tabs>
          <w:tab w:val="left" w:pos="6300"/>
        </w:tabs>
        <w:snapToGrid w:val="0"/>
        <w:spacing w:line="360" w:lineRule="auto"/>
        <w:ind w:firstLine="570"/>
        <w:rPr>
          <w:rFonts w:ascii="仿宋" w:hAnsi="仿宋" w:eastAsia="仿宋" w:cs="仿宋"/>
          <w:color w:val="000000"/>
          <w:sz w:val="24"/>
        </w:rPr>
      </w:pPr>
    </w:p>
    <w:p>
      <w:pPr>
        <w:tabs>
          <w:tab w:val="left" w:pos="6300"/>
        </w:tabs>
        <w:snapToGrid w:val="0"/>
        <w:spacing w:line="360" w:lineRule="auto"/>
        <w:ind w:firstLine="570"/>
        <w:rPr>
          <w:rFonts w:ascii="仿宋" w:hAnsi="仿宋" w:eastAsia="仿宋" w:cs="仿宋"/>
          <w:color w:val="000000"/>
          <w:sz w:val="24"/>
        </w:rPr>
      </w:pPr>
    </w:p>
    <w:p>
      <w:pPr>
        <w:tabs>
          <w:tab w:val="left" w:pos="6300"/>
        </w:tabs>
        <w:snapToGrid w:val="0"/>
        <w:spacing w:line="360" w:lineRule="auto"/>
        <w:ind w:firstLine="570"/>
        <w:rPr>
          <w:rFonts w:ascii="仿宋" w:hAnsi="仿宋" w:eastAsia="仿宋" w:cs="仿宋"/>
          <w:color w:val="000000"/>
          <w:sz w:val="24"/>
        </w:rPr>
      </w:pPr>
    </w:p>
    <w:p>
      <w:pPr>
        <w:tabs>
          <w:tab w:val="left" w:pos="6300"/>
        </w:tabs>
        <w:snapToGrid w:val="0"/>
        <w:spacing w:line="360" w:lineRule="auto"/>
        <w:ind w:firstLine="570"/>
        <w:rPr>
          <w:rFonts w:ascii="仿宋" w:hAnsi="仿宋" w:eastAsia="仿宋" w:cs="仿宋"/>
          <w:color w:val="000000"/>
          <w:sz w:val="24"/>
        </w:rPr>
      </w:pPr>
      <w:r>
        <w:rPr>
          <w:rFonts w:hint="eastAsia" w:ascii="仿宋" w:hAnsi="仿宋" w:eastAsia="仿宋" w:cs="仿宋"/>
          <w:color w:val="000000"/>
          <w:sz w:val="24"/>
        </w:rPr>
        <w:t>（附：法定代表人身份证正反面复印件）</w:t>
      </w:r>
    </w:p>
    <w:p>
      <w:pPr>
        <w:tabs>
          <w:tab w:val="left" w:pos="6300"/>
        </w:tabs>
        <w:snapToGrid w:val="0"/>
        <w:spacing w:line="360" w:lineRule="auto"/>
        <w:jc w:val="center"/>
        <w:outlineLvl w:val="0"/>
        <w:rPr>
          <w:rFonts w:ascii="仿宋" w:hAnsi="仿宋" w:eastAsia="仿宋" w:cs="仿宋"/>
          <w:b/>
          <w:color w:val="000000"/>
          <w:szCs w:val="28"/>
        </w:rPr>
      </w:pPr>
    </w:p>
    <w:p>
      <w:pPr>
        <w:tabs>
          <w:tab w:val="left" w:pos="6300"/>
        </w:tabs>
        <w:snapToGrid w:val="0"/>
        <w:spacing w:line="360" w:lineRule="auto"/>
        <w:outlineLvl w:val="0"/>
        <w:rPr>
          <w:rFonts w:ascii="仿宋" w:hAnsi="仿宋" w:eastAsia="仿宋" w:cs="仿宋"/>
          <w:b/>
          <w:color w:val="000000"/>
          <w:szCs w:val="28"/>
        </w:rPr>
      </w:pPr>
    </w:p>
    <w:p>
      <w:pPr>
        <w:tabs>
          <w:tab w:val="left" w:pos="6300"/>
        </w:tabs>
        <w:snapToGrid w:val="0"/>
        <w:spacing w:line="360" w:lineRule="auto"/>
        <w:outlineLvl w:val="0"/>
        <w:rPr>
          <w:rFonts w:ascii="仿宋" w:hAnsi="仿宋" w:eastAsia="仿宋" w:cs="仿宋"/>
          <w:b/>
          <w:color w:val="000000"/>
          <w:szCs w:val="28"/>
        </w:rPr>
      </w:pPr>
    </w:p>
    <w:p>
      <w:pPr>
        <w:tabs>
          <w:tab w:val="left" w:pos="6300"/>
        </w:tabs>
        <w:snapToGrid w:val="0"/>
        <w:spacing w:line="360" w:lineRule="auto"/>
        <w:ind w:firstLine="570"/>
        <w:rPr>
          <w:rFonts w:ascii="仿宋" w:hAnsi="仿宋" w:eastAsia="仿宋" w:cs="仿宋"/>
          <w:color w:val="000000"/>
          <w:sz w:val="24"/>
        </w:rPr>
      </w:pPr>
    </w:p>
    <w:p>
      <w:pPr>
        <w:tabs>
          <w:tab w:val="left" w:pos="6300"/>
        </w:tabs>
        <w:snapToGrid w:val="0"/>
        <w:spacing w:line="360" w:lineRule="auto"/>
        <w:ind w:firstLine="570"/>
        <w:rPr>
          <w:rFonts w:ascii="仿宋" w:hAnsi="仿宋" w:eastAsia="仿宋" w:cs="仿宋"/>
          <w:color w:val="000000"/>
          <w:sz w:val="24"/>
        </w:rPr>
      </w:pPr>
      <w:r>
        <w:rPr>
          <w:rFonts w:hint="eastAsia" w:ascii="仿宋" w:hAnsi="仿宋" w:eastAsia="仿宋" w:cs="仿宋"/>
          <w:color w:val="000000"/>
          <w:sz w:val="24"/>
        </w:rPr>
        <w:t xml:space="preserve">                                             （供应商公章）</w:t>
      </w:r>
    </w:p>
    <w:p>
      <w:pPr>
        <w:tabs>
          <w:tab w:val="left" w:pos="6300"/>
        </w:tabs>
        <w:snapToGrid w:val="0"/>
        <w:spacing w:line="360" w:lineRule="auto"/>
        <w:ind w:firstLine="570"/>
        <w:rPr>
          <w:rFonts w:ascii="仿宋" w:hAnsi="仿宋" w:eastAsia="仿宋" w:cs="仿宋"/>
          <w:color w:val="000000"/>
          <w:sz w:val="24"/>
        </w:rPr>
      </w:pPr>
    </w:p>
    <w:p>
      <w:pPr>
        <w:tabs>
          <w:tab w:val="left" w:pos="6300"/>
        </w:tabs>
        <w:snapToGrid w:val="0"/>
        <w:spacing w:line="360" w:lineRule="auto"/>
        <w:ind w:firstLine="570"/>
        <w:rPr>
          <w:rFonts w:ascii="仿宋" w:hAnsi="仿宋" w:eastAsia="仿宋" w:cs="仿宋"/>
          <w:color w:val="000000"/>
          <w:sz w:val="24"/>
        </w:rPr>
      </w:pPr>
      <w:r>
        <w:rPr>
          <w:rFonts w:hint="eastAsia" w:ascii="仿宋" w:hAnsi="仿宋" w:eastAsia="仿宋" w:cs="仿宋"/>
          <w:color w:val="000000"/>
          <w:sz w:val="24"/>
        </w:rPr>
        <w:t xml:space="preserve">                                             年   月   日</w:t>
      </w:r>
    </w:p>
    <w:p>
      <w:pPr>
        <w:tabs>
          <w:tab w:val="left" w:pos="6300"/>
        </w:tabs>
        <w:snapToGrid w:val="0"/>
        <w:spacing w:line="360" w:lineRule="auto"/>
        <w:outlineLvl w:val="0"/>
        <w:rPr>
          <w:rFonts w:ascii="仿宋" w:hAnsi="仿宋" w:eastAsia="仿宋" w:cs="仿宋"/>
          <w:b/>
          <w:color w:val="000000"/>
          <w:szCs w:val="28"/>
        </w:rPr>
      </w:pPr>
    </w:p>
    <w:p>
      <w:pPr>
        <w:tabs>
          <w:tab w:val="left" w:pos="6300"/>
        </w:tabs>
        <w:snapToGrid w:val="0"/>
        <w:spacing w:line="360" w:lineRule="auto"/>
        <w:outlineLvl w:val="0"/>
        <w:rPr>
          <w:rFonts w:ascii="仿宋" w:hAnsi="仿宋" w:eastAsia="仿宋" w:cs="仿宋"/>
          <w:b/>
          <w:color w:val="000000"/>
          <w:szCs w:val="28"/>
        </w:rPr>
      </w:pPr>
    </w:p>
    <w:p>
      <w:pPr>
        <w:tabs>
          <w:tab w:val="left" w:pos="6300"/>
        </w:tabs>
        <w:snapToGrid w:val="0"/>
        <w:spacing w:line="360" w:lineRule="auto"/>
        <w:outlineLvl w:val="0"/>
        <w:rPr>
          <w:rFonts w:ascii="仿宋" w:hAnsi="仿宋" w:eastAsia="仿宋" w:cs="仿宋"/>
          <w:b/>
          <w:color w:val="000000"/>
          <w:szCs w:val="28"/>
        </w:rPr>
      </w:pPr>
    </w:p>
    <w:p>
      <w:pPr>
        <w:widowControl/>
        <w:spacing w:line="360" w:lineRule="auto"/>
        <w:jc w:val="left"/>
        <w:rPr>
          <w:rFonts w:ascii="仿宋" w:hAnsi="仿宋" w:eastAsia="仿宋" w:cs="仿宋"/>
          <w:b/>
          <w:color w:val="000000"/>
          <w:szCs w:val="28"/>
        </w:rPr>
      </w:pPr>
      <w:r>
        <w:rPr>
          <w:rFonts w:hint="eastAsia" w:ascii="仿宋" w:hAnsi="仿宋" w:eastAsia="仿宋" w:cs="仿宋"/>
          <w:b/>
          <w:color w:val="000000"/>
          <w:szCs w:val="28"/>
        </w:rPr>
        <w:br w:type="page"/>
      </w:r>
    </w:p>
    <w:p>
      <w:pPr>
        <w:tabs>
          <w:tab w:val="left" w:pos="6300"/>
        </w:tabs>
        <w:snapToGrid w:val="0"/>
        <w:spacing w:line="360" w:lineRule="auto"/>
        <w:outlineLvl w:val="0"/>
        <w:rPr>
          <w:rFonts w:ascii="仿宋" w:hAnsi="仿宋" w:eastAsia="仿宋" w:cs="仿宋"/>
          <w:b/>
          <w:color w:val="000000"/>
          <w:szCs w:val="28"/>
        </w:rPr>
      </w:pPr>
    </w:p>
    <w:p>
      <w:pPr>
        <w:tabs>
          <w:tab w:val="left" w:pos="6300"/>
        </w:tabs>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（三）法定代表人授权委托书（格式）</w:t>
      </w:r>
    </w:p>
    <w:p>
      <w:pPr>
        <w:tabs>
          <w:tab w:val="left" w:pos="6300"/>
        </w:tabs>
        <w:snapToGrid w:val="0"/>
        <w:spacing w:line="360" w:lineRule="auto"/>
        <w:rPr>
          <w:rFonts w:ascii="仿宋" w:hAnsi="仿宋" w:eastAsia="仿宋" w:cs="仿宋"/>
          <w:color w:val="000000"/>
          <w:sz w:val="24"/>
          <w:szCs w:val="24"/>
        </w:rPr>
      </w:pPr>
    </w:p>
    <w:p>
      <w:pPr>
        <w:tabs>
          <w:tab w:val="left" w:pos="6300"/>
        </w:tabs>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szCs w:val="28"/>
        </w:rPr>
        <w:t>项目名称</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tabs>
          <w:tab w:val="left" w:pos="6300"/>
        </w:tabs>
        <w:snapToGrid w:val="0"/>
        <w:spacing w:line="360" w:lineRule="auto"/>
        <w:ind w:firstLine="570"/>
        <w:rPr>
          <w:rFonts w:ascii="仿宋" w:hAnsi="仿宋" w:eastAsia="仿宋" w:cs="仿宋"/>
          <w:color w:val="000000"/>
          <w:sz w:val="24"/>
        </w:rPr>
      </w:pPr>
    </w:p>
    <w:p>
      <w:pPr>
        <w:tabs>
          <w:tab w:val="left" w:pos="6300"/>
        </w:tabs>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（采购代理机构名称）</w:t>
      </w:r>
    </w:p>
    <w:p>
      <w:pPr>
        <w:tabs>
          <w:tab w:val="left" w:pos="6300"/>
        </w:tabs>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（供应商法定代表人名称）是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（供应商名称）的法定代表人，特授权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（（被授权人姓名及身份证代码）代表我单位全权办理上述项目的谈判、签约等具体工作，并签署全部有关文件、协议及合同。</w:t>
      </w:r>
    </w:p>
    <w:p>
      <w:pPr>
        <w:tabs>
          <w:tab w:val="left" w:pos="6300"/>
        </w:tabs>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我单位对被授权人的签字负全部责任。</w:t>
      </w:r>
    </w:p>
    <w:p>
      <w:pPr>
        <w:tabs>
          <w:tab w:val="left" w:pos="6300"/>
        </w:tabs>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ascii="仿宋" w:hAnsi="仿宋" w:eastAsia="仿宋" w:cs="仿宋"/>
          <w:color w:val="000000"/>
          <w:sz w:val="24"/>
        </w:rPr>
      </w:pPr>
    </w:p>
    <w:p>
      <w:pPr>
        <w:tabs>
          <w:tab w:val="left" w:pos="6300"/>
        </w:tabs>
        <w:snapToGrid w:val="0"/>
        <w:spacing w:line="360" w:lineRule="auto"/>
        <w:rPr>
          <w:rFonts w:ascii="仿宋" w:hAnsi="仿宋" w:eastAsia="仿宋" w:cs="仿宋"/>
          <w:color w:val="000000"/>
          <w:sz w:val="24"/>
          <w:szCs w:val="24"/>
        </w:rPr>
      </w:pPr>
    </w:p>
    <w:p>
      <w:pPr>
        <w:tabs>
          <w:tab w:val="left" w:pos="6300"/>
        </w:tabs>
        <w:snapToGrid w:val="0"/>
        <w:spacing w:line="360" w:lineRule="auto"/>
        <w:rPr>
          <w:rFonts w:ascii="仿宋" w:hAnsi="仿宋" w:eastAsia="仿宋" w:cs="仿宋"/>
          <w:color w:val="000000"/>
          <w:sz w:val="24"/>
          <w:szCs w:val="24"/>
        </w:rPr>
      </w:pPr>
    </w:p>
    <w:p>
      <w:pPr>
        <w:tabs>
          <w:tab w:val="left" w:pos="6300"/>
        </w:tabs>
        <w:snapToGrid w:val="0"/>
        <w:spacing w:line="360" w:lineRule="auto"/>
        <w:ind w:firstLine="570"/>
        <w:rPr>
          <w:rFonts w:ascii="仿宋" w:hAnsi="仿宋" w:eastAsia="仿宋" w:cs="仿宋"/>
          <w:color w:val="000000"/>
          <w:sz w:val="24"/>
        </w:rPr>
      </w:pPr>
      <w:r>
        <w:rPr>
          <w:rFonts w:hint="eastAsia" w:ascii="仿宋" w:hAnsi="仿宋" w:eastAsia="仿宋" w:cs="仿宋"/>
          <w:color w:val="000000"/>
          <w:sz w:val="24"/>
          <w:szCs w:val="24"/>
        </w:rPr>
        <w:t>被授权人：</w:t>
      </w:r>
      <w:r>
        <w:rPr>
          <w:rFonts w:hint="eastAsia" w:ascii="仿宋" w:hAnsi="仿宋" w:eastAsia="仿宋" w:cs="仿宋"/>
          <w:color w:val="000000"/>
          <w:sz w:val="24"/>
        </w:rPr>
        <w:t xml:space="preserve">  供应商法定代表人：</w:t>
      </w:r>
    </w:p>
    <w:p>
      <w:pPr>
        <w:tabs>
          <w:tab w:val="left" w:pos="6300"/>
        </w:tabs>
        <w:snapToGrid w:val="0"/>
        <w:spacing w:line="360" w:lineRule="auto"/>
        <w:ind w:firstLine="240" w:firstLineChars="100"/>
        <w:jc w:val="center"/>
        <w:rPr>
          <w:rFonts w:ascii="仿宋" w:hAnsi="仿宋" w:eastAsia="仿宋" w:cs="仿宋"/>
          <w:color w:val="000000"/>
          <w:sz w:val="24"/>
          <w:szCs w:val="24"/>
        </w:rPr>
      </w:pPr>
      <w:r>
        <w:rPr>
          <w:rFonts w:hint="eastAsia" w:ascii="仿宋" w:hAnsi="仿宋" w:eastAsia="仿宋" w:cs="仿宋"/>
          <w:color w:val="000000"/>
          <w:sz w:val="24"/>
          <w:szCs w:val="28"/>
        </w:rPr>
        <w:t>（签字或盖章）（签字或盖章）</w:t>
      </w:r>
      <w:r>
        <w:rPr>
          <w:rFonts w:hint="eastAsia" w:ascii="仿宋" w:hAnsi="仿宋" w:eastAsia="仿宋" w:cs="仿宋"/>
          <w:color w:val="000000"/>
          <w:sz w:val="24"/>
          <w:szCs w:val="24"/>
        </w:rPr>
        <w:t>：</w:t>
      </w:r>
    </w:p>
    <w:p>
      <w:pPr>
        <w:tabs>
          <w:tab w:val="left" w:pos="6300"/>
        </w:tabs>
        <w:snapToGrid w:val="0"/>
        <w:spacing w:line="360" w:lineRule="auto"/>
        <w:ind w:firstLine="570"/>
        <w:rPr>
          <w:rFonts w:ascii="仿宋" w:hAnsi="仿宋" w:eastAsia="仿宋" w:cs="仿宋"/>
          <w:color w:val="000000"/>
          <w:sz w:val="24"/>
          <w:szCs w:val="28"/>
        </w:rPr>
      </w:pPr>
    </w:p>
    <w:p>
      <w:pPr>
        <w:tabs>
          <w:tab w:val="left" w:pos="6300"/>
        </w:tabs>
        <w:snapToGrid w:val="0"/>
        <w:spacing w:line="360" w:lineRule="auto"/>
        <w:ind w:firstLine="570"/>
        <w:rPr>
          <w:rFonts w:ascii="仿宋" w:hAnsi="仿宋" w:eastAsia="仿宋" w:cs="仿宋"/>
          <w:color w:val="000000"/>
          <w:sz w:val="24"/>
          <w:szCs w:val="28"/>
        </w:rPr>
      </w:pPr>
      <w:bookmarkStart w:id="118" w:name="OLE_LINK4"/>
      <w:bookmarkStart w:id="119" w:name="OLE_LINK3"/>
      <w:r>
        <w:rPr>
          <w:rFonts w:hint="eastAsia" w:ascii="仿宋" w:hAnsi="仿宋" w:eastAsia="仿宋" w:cs="仿宋"/>
          <w:color w:val="000000"/>
          <w:sz w:val="24"/>
          <w:szCs w:val="28"/>
        </w:rPr>
        <w:t>（附：被授权人</w:t>
      </w:r>
      <w:r>
        <w:rPr>
          <w:rFonts w:hint="eastAsia" w:ascii="仿宋" w:hAnsi="仿宋" w:eastAsia="仿宋" w:cs="仿宋"/>
          <w:color w:val="000000"/>
          <w:sz w:val="24"/>
        </w:rPr>
        <w:t>身份证正反面复印件</w:t>
      </w:r>
      <w:r>
        <w:rPr>
          <w:rFonts w:hint="eastAsia" w:ascii="仿宋" w:hAnsi="仿宋" w:eastAsia="仿宋" w:cs="仿宋"/>
          <w:color w:val="000000"/>
          <w:sz w:val="24"/>
          <w:szCs w:val="28"/>
        </w:rPr>
        <w:t>）</w:t>
      </w:r>
      <w:bookmarkEnd w:id="118"/>
      <w:bookmarkEnd w:id="119"/>
    </w:p>
    <w:p>
      <w:pPr>
        <w:tabs>
          <w:tab w:val="left" w:pos="6300"/>
        </w:tabs>
        <w:snapToGrid w:val="0"/>
        <w:spacing w:line="360" w:lineRule="auto"/>
        <w:rPr>
          <w:rFonts w:ascii="仿宋" w:hAnsi="仿宋" w:eastAsia="仿宋" w:cs="仿宋"/>
          <w:color w:val="000000"/>
          <w:sz w:val="24"/>
          <w:szCs w:val="24"/>
        </w:rPr>
      </w:pP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（供应商公章）</w:t>
      </w:r>
    </w:p>
    <w:p>
      <w:pPr>
        <w:tabs>
          <w:tab w:val="left" w:pos="6300"/>
        </w:tabs>
        <w:snapToGrid w:val="0"/>
        <w:spacing w:line="360" w:lineRule="auto"/>
        <w:jc w:val="center"/>
        <w:outlineLvl w:val="0"/>
        <w:rPr>
          <w:rFonts w:ascii="仿宋" w:hAnsi="仿宋" w:eastAsia="仿宋" w:cs="仿宋"/>
          <w:color w:val="000000"/>
          <w:sz w:val="24"/>
          <w:szCs w:val="24"/>
        </w:rPr>
      </w:pPr>
      <w:r>
        <w:rPr>
          <w:rFonts w:hint="eastAsia" w:ascii="仿宋" w:hAnsi="仿宋" w:eastAsia="仿宋" w:cs="仿宋"/>
          <w:color w:val="000000"/>
          <w:sz w:val="24"/>
          <w:szCs w:val="28"/>
        </w:rPr>
        <w:t xml:space="preserve">                                       年   月  日</w:t>
      </w:r>
    </w:p>
    <w:p>
      <w:pPr>
        <w:snapToGrid w:val="0"/>
        <w:spacing w:line="360" w:lineRule="auto"/>
        <w:rPr>
          <w:rFonts w:ascii="仿宋" w:hAnsi="仿宋" w:eastAsia="仿宋" w:cs="仿宋"/>
          <w:color w:val="000000"/>
          <w:sz w:val="24"/>
          <w:szCs w:val="24"/>
        </w:rPr>
      </w:pPr>
    </w:p>
    <w:p>
      <w:pPr>
        <w:snapToGrid w:val="0"/>
        <w:spacing w:line="360" w:lineRule="auto"/>
        <w:rPr>
          <w:rFonts w:ascii="仿宋" w:hAnsi="仿宋" w:eastAsia="仿宋" w:cs="仿宋"/>
          <w:color w:val="000000"/>
          <w:sz w:val="24"/>
          <w:szCs w:val="24"/>
        </w:rPr>
      </w:pPr>
    </w:p>
    <w:p>
      <w:pPr>
        <w:snapToGrid w:val="0"/>
        <w:spacing w:line="360" w:lineRule="auto"/>
        <w:rPr>
          <w:rFonts w:ascii="仿宋" w:hAnsi="仿宋" w:eastAsia="仿宋" w:cs="仿宋"/>
          <w:color w:val="000000"/>
          <w:sz w:val="24"/>
          <w:szCs w:val="24"/>
        </w:rPr>
      </w:pPr>
    </w:p>
    <w:p>
      <w:pPr>
        <w:snapToGrid w:val="0"/>
        <w:spacing w:line="360" w:lineRule="auto"/>
        <w:rPr>
          <w:rFonts w:ascii="仿宋" w:hAnsi="仿宋" w:eastAsia="仿宋" w:cs="仿宋"/>
          <w:color w:val="000000"/>
          <w:sz w:val="24"/>
          <w:szCs w:val="24"/>
        </w:rPr>
      </w:pPr>
    </w:p>
    <w:p>
      <w:pPr>
        <w:snapToGrid w:val="0"/>
        <w:spacing w:line="360" w:lineRule="auto"/>
        <w:rPr>
          <w:rFonts w:ascii="仿宋" w:hAnsi="仿宋" w:eastAsia="仿宋" w:cs="仿宋"/>
          <w:color w:val="000000"/>
          <w:sz w:val="24"/>
          <w:szCs w:val="24"/>
        </w:rPr>
      </w:pPr>
    </w:p>
    <w:p>
      <w:pPr>
        <w:snapToGrid w:val="0"/>
        <w:spacing w:line="360" w:lineRule="auto"/>
        <w:rPr>
          <w:rFonts w:ascii="仿宋" w:hAnsi="仿宋" w:eastAsia="仿宋" w:cs="仿宋"/>
          <w:color w:val="000000"/>
          <w:sz w:val="24"/>
          <w:szCs w:val="24"/>
        </w:rPr>
      </w:pPr>
    </w:p>
    <w:p>
      <w:pPr>
        <w:snapToGrid w:val="0"/>
        <w:spacing w:line="360" w:lineRule="auto"/>
        <w:rPr>
          <w:rFonts w:ascii="仿宋" w:hAnsi="仿宋" w:eastAsia="仿宋" w:cs="仿宋"/>
          <w:color w:val="000000"/>
          <w:sz w:val="24"/>
          <w:szCs w:val="24"/>
        </w:rPr>
      </w:pPr>
    </w:p>
    <w:p>
      <w:pPr>
        <w:snapToGrid w:val="0"/>
        <w:spacing w:line="360" w:lineRule="auto"/>
        <w:rPr>
          <w:rFonts w:ascii="仿宋" w:hAnsi="仿宋" w:eastAsia="仿宋" w:cs="仿宋"/>
          <w:color w:val="000000"/>
          <w:sz w:val="24"/>
          <w:szCs w:val="24"/>
        </w:rPr>
      </w:pPr>
    </w:p>
    <w:p>
      <w:pPr>
        <w:rPr>
          <w:rFonts w:ascii="仿宋" w:hAnsi="仿宋" w:eastAsia="仿宋" w:cs="仿宋"/>
          <w:color w:val="000000"/>
          <w:sz w:val="24"/>
          <w:szCs w:val="24"/>
        </w:rPr>
      </w:pPr>
      <w:r>
        <w:rPr>
          <w:rFonts w:hint="eastAsia" w:ascii="仿宋" w:hAnsi="仿宋" w:eastAsia="仿宋" w:cs="仿宋"/>
          <w:color w:val="000000"/>
          <w:sz w:val="24"/>
          <w:szCs w:val="24"/>
        </w:rPr>
        <w:br w:type="page"/>
      </w:r>
    </w:p>
    <w:p>
      <w:pPr>
        <w:tabs>
          <w:tab w:val="left" w:pos="6300"/>
        </w:tabs>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（四）</w:t>
      </w:r>
      <w:r>
        <w:rPr>
          <w:rFonts w:hint="eastAsia" w:ascii="仿宋" w:hAnsi="仿宋" w:eastAsia="仿宋" w:cs="仿宋"/>
          <w:sz w:val="24"/>
          <w:szCs w:val="24"/>
        </w:rPr>
        <w:t>提供</w:t>
      </w: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年</w:t>
      </w:r>
      <w:r>
        <w:rPr>
          <w:rFonts w:hint="eastAsia" w:ascii="仿宋" w:hAnsi="仿宋" w:eastAsia="仿宋" w:cs="仿宋"/>
          <w:sz w:val="24"/>
          <w:szCs w:val="24"/>
        </w:rPr>
        <w:t>度财务状况报告（至少应包含现金流量表、资产负债表、利润表）或其基本开户银行出具的资信证明复印件，本年度新成立或成立不满一年的组织和自然人无法提供财务状况报告（表）的，可提供银行出具的资信证明复印件</w:t>
      </w:r>
      <w:r>
        <w:rPr>
          <w:rFonts w:hint="eastAsia" w:ascii="仿宋" w:hAnsi="仿宋" w:eastAsia="仿宋" w:cs="仿宋"/>
        </w:rPr>
        <w:t>。</w:t>
      </w:r>
    </w:p>
    <w:p>
      <w:pPr>
        <w:tabs>
          <w:tab w:val="left" w:pos="6300"/>
        </w:tabs>
        <w:snapToGrid w:val="0"/>
        <w:spacing w:line="360" w:lineRule="auto"/>
        <w:rPr>
          <w:rFonts w:ascii="仿宋" w:hAnsi="仿宋" w:eastAsia="仿宋" w:cs="仿宋"/>
          <w:b/>
          <w:color w:val="000000"/>
          <w:szCs w:val="28"/>
        </w:rPr>
      </w:pPr>
    </w:p>
    <w:p>
      <w:pPr>
        <w:tabs>
          <w:tab w:val="left" w:pos="6300"/>
        </w:tabs>
        <w:snapToGrid w:val="0"/>
        <w:spacing w:line="360" w:lineRule="auto"/>
        <w:rPr>
          <w:rFonts w:ascii="仿宋" w:hAnsi="仿宋" w:eastAsia="仿宋" w:cs="仿宋"/>
          <w:b/>
          <w:color w:val="000000"/>
          <w:szCs w:val="28"/>
        </w:rPr>
      </w:pPr>
    </w:p>
    <w:p>
      <w:pPr>
        <w:tabs>
          <w:tab w:val="left" w:pos="6300"/>
        </w:tabs>
        <w:snapToGrid w:val="0"/>
        <w:spacing w:line="360" w:lineRule="auto"/>
        <w:rPr>
          <w:rFonts w:ascii="仿宋" w:hAnsi="仿宋" w:eastAsia="仿宋" w:cs="仿宋"/>
          <w:b/>
          <w:color w:val="000000"/>
          <w:szCs w:val="28"/>
        </w:rPr>
      </w:pPr>
    </w:p>
    <w:p>
      <w:pPr>
        <w:tabs>
          <w:tab w:val="left" w:pos="6300"/>
        </w:tabs>
        <w:snapToGrid w:val="0"/>
        <w:spacing w:line="360" w:lineRule="auto"/>
        <w:rPr>
          <w:rFonts w:ascii="仿宋" w:hAnsi="仿宋" w:eastAsia="仿宋" w:cs="仿宋"/>
          <w:b/>
          <w:color w:val="000000"/>
          <w:szCs w:val="28"/>
        </w:rPr>
      </w:pPr>
    </w:p>
    <w:p>
      <w:pPr>
        <w:tabs>
          <w:tab w:val="left" w:pos="6300"/>
        </w:tabs>
        <w:snapToGrid w:val="0"/>
        <w:spacing w:line="360" w:lineRule="auto"/>
        <w:rPr>
          <w:rFonts w:ascii="仿宋" w:hAnsi="仿宋" w:eastAsia="仿宋" w:cs="仿宋"/>
          <w:b/>
          <w:color w:val="000000"/>
          <w:szCs w:val="28"/>
        </w:rPr>
      </w:pPr>
    </w:p>
    <w:p>
      <w:pPr>
        <w:tabs>
          <w:tab w:val="left" w:pos="6300"/>
        </w:tabs>
        <w:snapToGrid w:val="0"/>
        <w:spacing w:line="360" w:lineRule="auto"/>
        <w:rPr>
          <w:rFonts w:ascii="仿宋" w:hAnsi="仿宋" w:eastAsia="仿宋" w:cs="仿宋"/>
          <w:b/>
          <w:color w:val="000000"/>
          <w:szCs w:val="28"/>
        </w:rPr>
      </w:pPr>
    </w:p>
    <w:p>
      <w:pPr>
        <w:tabs>
          <w:tab w:val="left" w:pos="6300"/>
        </w:tabs>
        <w:snapToGrid w:val="0"/>
        <w:spacing w:line="360" w:lineRule="auto"/>
        <w:rPr>
          <w:rFonts w:ascii="仿宋" w:hAnsi="仿宋" w:eastAsia="仿宋" w:cs="仿宋"/>
          <w:b/>
          <w:color w:val="000000"/>
          <w:szCs w:val="28"/>
        </w:rPr>
      </w:pPr>
    </w:p>
    <w:p>
      <w:pPr>
        <w:tabs>
          <w:tab w:val="left" w:pos="6300"/>
        </w:tabs>
        <w:snapToGrid w:val="0"/>
        <w:spacing w:line="360" w:lineRule="auto"/>
        <w:rPr>
          <w:rFonts w:ascii="仿宋" w:hAnsi="仿宋" w:eastAsia="仿宋" w:cs="仿宋"/>
          <w:b/>
          <w:color w:val="000000"/>
          <w:szCs w:val="28"/>
        </w:rPr>
      </w:pPr>
    </w:p>
    <w:p>
      <w:pPr>
        <w:tabs>
          <w:tab w:val="left" w:pos="6300"/>
        </w:tabs>
        <w:snapToGrid w:val="0"/>
        <w:spacing w:line="360" w:lineRule="auto"/>
        <w:rPr>
          <w:rFonts w:ascii="仿宋" w:hAnsi="仿宋" w:eastAsia="仿宋" w:cs="仿宋"/>
          <w:b/>
          <w:color w:val="000000"/>
          <w:szCs w:val="28"/>
        </w:rPr>
      </w:pPr>
    </w:p>
    <w:p>
      <w:pPr>
        <w:tabs>
          <w:tab w:val="left" w:pos="6300"/>
        </w:tabs>
        <w:snapToGrid w:val="0"/>
        <w:spacing w:line="360" w:lineRule="auto"/>
        <w:rPr>
          <w:rFonts w:ascii="仿宋" w:hAnsi="仿宋" w:eastAsia="仿宋" w:cs="仿宋"/>
          <w:b/>
          <w:color w:val="000000"/>
          <w:szCs w:val="28"/>
        </w:rPr>
      </w:pPr>
    </w:p>
    <w:p>
      <w:pPr>
        <w:tabs>
          <w:tab w:val="left" w:pos="6300"/>
        </w:tabs>
        <w:snapToGrid w:val="0"/>
        <w:spacing w:line="360" w:lineRule="auto"/>
        <w:rPr>
          <w:rFonts w:ascii="仿宋" w:hAnsi="仿宋" w:eastAsia="仿宋" w:cs="仿宋"/>
          <w:b/>
          <w:color w:val="000000"/>
          <w:szCs w:val="28"/>
        </w:rPr>
      </w:pPr>
    </w:p>
    <w:p>
      <w:pPr>
        <w:tabs>
          <w:tab w:val="left" w:pos="6300"/>
        </w:tabs>
        <w:snapToGrid w:val="0"/>
        <w:spacing w:line="360" w:lineRule="auto"/>
        <w:rPr>
          <w:rFonts w:ascii="仿宋" w:hAnsi="仿宋" w:eastAsia="仿宋" w:cs="仿宋"/>
          <w:b/>
          <w:color w:val="000000"/>
          <w:szCs w:val="28"/>
        </w:rPr>
      </w:pPr>
    </w:p>
    <w:p>
      <w:pPr>
        <w:tabs>
          <w:tab w:val="left" w:pos="6300"/>
        </w:tabs>
        <w:snapToGrid w:val="0"/>
        <w:spacing w:line="360" w:lineRule="auto"/>
        <w:rPr>
          <w:rFonts w:ascii="仿宋" w:hAnsi="仿宋" w:eastAsia="仿宋" w:cs="仿宋"/>
          <w:b/>
          <w:color w:val="000000"/>
          <w:szCs w:val="28"/>
        </w:rPr>
      </w:pPr>
    </w:p>
    <w:p>
      <w:pPr>
        <w:tabs>
          <w:tab w:val="left" w:pos="6300"/>
        </w:tabs>
        <w:snapToGrid w:val="0"/>
        <w:spacing w:line="360" w:lineRule="auto"/>
        <w:rPr>
          <w:rFonts w:ascii="仿宋" w:hAnsi="仿宋" w:eastAsia="仿宋" w:cs="仿宋"/>
          <w:b/>
          <w:color w:val="000000"/>
          <w:szCs w:val="28"/>
        </w:rPr>
      </w:pPr>
    </w:p>
    <w:p>
      <w:pPr>
        <w:tabs>
          <w:tab w:val="left" w:pos="6300"/>
        </w:tabs>
        <w:snapToGrid w:val="0"/>
        <w:spacing w:line="360" w:lineRule="auto"/>
        <w:rPr>
          <w:rFonts w:ascii="仿宋" w:hAnsi="仿宋" w:eastAsia="仿宋" w:cs="仿宋"/>
          <w:b/>
          <w:color w:val="000000"/>
          <w:szCs w:val="28"/>
        </w:rPr>
      </w:pPr>
    </w:p>
    <w:p>
      <w:pPr>
        <w:tabs>
          <w:tab w:val="left" w:pos="6300"/>
        </w:tabs>
        <w:snapToGrid w:val="0"/>
        <w:spacing w:line="360" w:lineRule="auto"/>
        <w:rPr>
          <w:rFonts w:ascii="仿宋" w:hAnsi="仿宋" w:eastAsia="仿宋" w:cs="仿宋"/>
          <w:b/>
          <w:color w:val="000000"/>
          <w:szCs w:val="28"/>
        </w:rPr>
      </w:pPr>
    </w:p>
    <w:p>
      <w:pPr>
        <w:tabs>
          <w:tab w:val="left" w:pos="6300"/>
        </w:tabs>
        <w:snapToGrid w:val="0"/>
        <w:spacing w:line="360" w:lineRule="auto"/>
        <w:rPr>
          <w:rFonts w:ascii="仿宋" w:hAnsi="仿宋" w:eastAsia="仿宋" w:cs="仿宋"/>
          <w:b/>
          <w:color w:val="000000"/>
          <w:szCs w:val="28"/>
        </w:rPr>
      </w:pPr>
    </w:p>
    <w:p>
      <w:pPr>
        <w:tabs>
          <w:tab w:val="left" w:pos="6300"/>
        </w:tabs>
        <w:snapToGrid w:val="0"/>
        <w:spacing w:line="360" w:lineRule="auto"/>
        <w:rPr>
          <w:rFonts w:ascii="仿宋" w:hAnsi="仿宋" w:eastAsia="仿宋" w:cs="仿宋"/>
          <w:b/>
          <w:color w:val="000000"/>
          <w:szCs w:val="28"/>
        </w:rPr>
      </w:pPr>
    </w:p>
    <w:p>
      <w:pPr>
        <w:tabs>
          <w:tab w:val="left" w:pos="6300"/>
        </w:tabs>
        <w:snapToGrid w:val="0"/>
        <w:spacing w:line="360" w:lineRule="auto"/>
        <w:rPr>
          <w:rFonts w:ascii="仿宋" w:hAnsi="仿宋" w:eastAsia="仿宋" w:cs="仿宋"/>
          <w:b/>
          <w:color w:val="000000"/>
          <w:szCs w:val="28"/>
        </w:rPr>
      </w:pPr>
    </w:p>
    <w:p>
      <w:pPr>
        <w:tabs>
          <w:tab w:val="left" w:pos="6300"/>
        </w:tabs>
        <w:snapToGrid w:val="0"/>
        <w:spacing w:line="360" w:lineRule="auto"/>
        <w:rPr>
          <w:rFonts w:ascii="仿宋" w:hAnsi="仿宋" w:eastAsia="仿宋" w:cs="仿宋"/>
          <w:b/>
          <w:color w:val="000000"/>
          <w:szCs w:val="28"/>
        </w:rPr>
      </w:pPr>
    </w:p>
    <w:p>
      <w:pPr>
        <w:tabs>
          <w:tab w:val="left" w:pos="6300"/>
        </w:tabs>
        <w:snapToGrid w:val="0"/>
        <w:spacing w:line="360" w:lineRule="auto"/>
        <w:rPr>
          <w:rFonts w:ascii="仿宋" w:hAnsi="仿宋" w:eastAsia="仿宋" w:cs="仿宋"/>
          <w:b/>
          <w:color w:val="000000"/>
          <w:szCs w:val="28"/>
        </w:rPr>
      </w:pPr>
    </w:p>
    <w:p>
      <w:pPr>
        <w:tabs>
          <w:tab w:val="left" w:pos="6300"/>
        </w:tabs>
        <w:snapToGrid w:val="0"/>
        <w:spacing w:line="360" w:lineRule="auto"/>
        <w:ind w:firstLine="141" w:firstLineChars="50"/>
        <w:jc w:val="center"/>
        <w:rPr>
          <w:rFonts w:ascii="仿宋" w:hAnsi="仿宋" w:eastAsia="仿宋" w:cs="仿宋"/>
          <w:b/>
          <w:color w:val="000000"/>
          <w:szCs w:val="28"/>
        </w:rPr>
      </w:pPr>
    </w:p>
    <w:p>
      <w:pPr>
        <w:tabs>
          <w:tab w:val="left" w:pos="6300"/>
        </w:tabs>
        <w:snapToGrid w:val="0"/>
        <w:spacing w:line="360" w:lineRule="auto"/>
        <w:ind w:firstLine="141" w:firstLineChars="50"/>
        <w:jc w:val="center"/>
        <w:rPr>
          <w:rFonts w:ascii="仿宋" w:hAnsi="仿宋" w:eastAsia="仿宋" w:cs="仿宋"/>
          <w:b/>
          <w:color w:val="000000"/>
          <w:szCs w:val="28"/>
        </w:rPr>
      </w:pPr>
    </w:p>
    <w:p>
      <w:pPr>
        <w:spacing w:line="360" w:lineRule="auto"/>
        <w:rPr>
          <w:rFonts w:ascii="仿宋" w:hAnsi="仿宋" w:eastAsia="仿宋" w:cs="仿宋"/>
          <w:b/>
          <w:color w:val="000000"/>
          <w:szCs w:val="28"/>
        </w:rPr>
      </w:pPr>
      <w:r>
        <w:rPr>
          <w:rFonts w:hint="eastAsia" w:ascii="仿宋" w:hAnsi="仿宋" w:eastAsia="仿宋" w:cs="仿宋"/>
          <w:b/>
          <w:color w:val="000000"/>
          <w:szCs w:val="28"/>
        </w:rPr>
        <w:br w:type="page"/>
      </w:r>
    </w:p>
    <w:p>
      <w:pPr>
        <w:tabs>
          <w:tab w:val="left" w:pos="6300"/>
        </w:tabs>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（五）书面声明</w:t>
      </w:r>
    </w:p>
    <w:p>
      <w:pPr>
        <w:tabs>
          <w:tab w:val="left" w:pos="6300"/>
        </w:tabs>
        <w:snapToGrid w:val="0"/>
        <w:spacing w:line="360" w:lineRule="auto"/>
        <w:jc w:val="center"/>
        <w:rPr>
          <w:rFonts w:ascii="仿宋" w:hAnsi="仿宋" w:eastAsia="仿宋" w:cs="仿宋"/>
          <w:color w:val="000000"/>
          <w:sz w:val="24"/>
          <w:szCs w:val="28"/>
        </w:rPr>
      </w:pPr>
    </w:p>
    <w:p>
      <w:pPr>
        <w:tabs>
          <w:tab w:val="left" w:pos="6300"/>
        </w:tabs>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谈判项目名称：</w:t>
      </w:r>
      <w:r>
        <w:rPr>
          <w:rFonts w:hint="eastAsia" w:ascii="仿宋" w:hAnsi="仿宋" w:eastAsia="仿宋" w:cs="仿宋"/>
          <w:color w:val="000000"/>
          <w:sz w:val="24"/>
          <w:u w:val="single"/>
        </w:rPr>
        <w:t xml:space="preserve">                  </w:t>
      </w:r>
    </w:p>
    <w:p>
      <w:pPr>
        <w:tabs>
          <w:tab w:val="left" w:pos="6300"/>
        </w:tabs>
        <w:snapToGrid w:val="0"/>
        <w:spacing w:line="360" w:lineRule="auto"/>
        <w:ind w:firstLine="570"/>
        <w:rPr>
          <w:rFonts w:ascii="仿宋" w:hAnsi="仿宋" w:eastAsia="仿宋" w:cs="仿宋"/>
          <w:color w:val="000000"/>
          <w:sz w:val="24"/>
        </w:rPr>
      </w:pPr>
    </w:p>
    <w:p>
      <w:pPr>
        <w:tabs>
          <w:tab w:val="left" w:pos="6300"/>
        </w:tabs>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（采购代理机构名称）</w:t>
      </w:r>
    </w:p>
    <w:p>
      <w:pPr>
        <w:tabs>
          <w:tab w:val="left" w:pos="6300"/>
        </w:tabs>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pPr>
        <w:tabs>
          <w:tab w:val="left" w:pos="6300"/>
        </w:tabs>
        <w:snapToGrid w:val="0"/>
        <w:spacing w:line="360" w:lineRule="auto"/>
        <w:ind w:firstLine="480" w:firstLineChars="200"/>
        <w:rPr>
          <w:rFonts w:ascii="仿宋" w:hAnsi="仿宋" w:eastAsia="仿宋" w:cs="仿宋"/>
          <w:color w:val="000000"/>
          <w:sz w:val="24"/>
        </w:rPr>
      </w:pPr>
    </w:p>
    <w:p>
      <w:pPr>
        <w:tabs>
          <w:tab w:val="left" w:pos="6300"/>
        </w:tabs>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特此声明。</w:t>
      </w:r>
    </w:p>
    <w:p>
      <w:pPr>
        <w:tabs>
          <w:tab w:val="left" w:pos="6300"/>
        </w:tabs>
        <w:snapToGrid w:val="0"/>
        <w:spacing w:line="360" w:lineRule="auto"/>
        <w:ind w:firstLine="570"/>
        <w:rPr>
          <w:rFonts w:ascii="仿宋" w:hAnsi="仿宋" w:eastAsia="仿宋" w:cs="仿宋"/>
          <w:color w:val="000000"/>
          <w:sz w:val="24"/>
        </w:rPr>
      </w:pPr>
    </w:p>
    <w:p>
      <w:pPr>
        <w:tabs>
          <w:tab w:val="left" w:pos="6300"/>
        </w:tabs>
        <w:snapToGrid w:val="0"/>
        <w:spacing w:line="360" w:lineRule="auto"/>
        <w:ind w:firstLine="570"/>
        <w:rPr>
          <w:rFonts w:ascii="仿宋" w:hAnsi="仿宋" w:eastAsia="仿宋" w:cs="仿宋"/>
          <w:color w:val="000000"/>
          <w:sz w:val="24"/>
        </w:rPr>
      </w:pPr>
    </w:p>
    <w:p>
      <w:pPr>
        <w:tabs>
          <w:tab w:val="left" w:pos="6300"/>
        </w:tabs>
        <w:snapToGrid w:val="0"/>
        <w:spacing w:line="360" w:lineRule="auto"/>
        <w:ind w:firstLine="570"/>
        <w:rPr>
          <w:rFonts w:ascii="仿宋" w:hAnsi="仿宋" w:eastAsia="仿宋" w:cs="仿宋"/>
          <w:color w:val="000000"/>
          <w:sz w:val="24"/>
        </w:rPr>
      </w:pPr>
    </w:p>
    <w:p>
      <w:pPr>
        <w:tabs>
          <w:tab w:val="left" w:pos="6300"/>
        </w:tabs>
        <w:snapToGrid w:val="0"/>
        <w:spacing w:line="360" w:lineRule="auto"/>
        <w:ind w:right="424" w:firstLine="570"/>
        <w:jc w:val="right"/>
        <w:rPr>
          <w:rFonts w:ascii="仿宋" w:hAnsi="仿宋" w:eastAsia="仿宋" w:cs="仿宋"/>
          <w:color w:val="000000"/>
          <w:sz w:val="24"/>
        </w:rPr>
      </w:pPr>
      <w:r>
        <w:rPr>
          <w:rFonts w:hint="eastAsia" w:ascii="仿宋" w:hAnsi="仿宋" w:eastAsia="仿宋" w:cs="仿宋"/>
          <w:color w:val="000000"/>
          <w:sz w:val="24"/>
        </w:rPr>
        <w:t>（供应商公章）</w:t>
      </w:r>
    </w:p>
    <w:p>
      <w:pPr>
        <w:tabs>
          <w:tab w:val="left" w:pos="6300"/>
        </w:tabs>
        <w:snapToGrid w:val="0"/>
        <w:spacing w:line="360" w:lineRule="auto"/>
        <w:ind w:right="360" w:firstLine="480" w:firstLineChars="200"/>
        <w:jc w:val="right"/>
        <w:rPr>
          <w:rFonts w:ascii="仿宋" w:hAnsi="仿宋" w:eastAsia="仿宋" w:cs="仿宋"/>
          <w:color w:val="000000"/>
          <w:sz w:val="24"/>
          <w:szCs w:val="28"/>
        </w:rPr>
      </w:pPr>
      <w:r>
        <w:rPr>
          <w:rFonts w:hint="eastAsia" w:ascii="仿宋" w:hAnsi="仿宋" w:eastAsia="仿宋" w:cs="仿宋"/>
          <w:color w:val="000000"/>
          <w:sz w:val="24"/>
        </w:rPr>
        <w:t>年   月   日</w:t>
      </w:r>
    </w:p>
    <w:p>
      <w:pPr>
        <w:snapToGrid w:val="0"/>
        <w:spacing w:line="360" w:lineRule="auto"/>
        <w:rPr>
          <w:rFonts w:ascii="仿宋" w:hAnsi="仿宋" w:eastAsia="仿宋" w:cs="仿宋"/>
          <w:color w:val="000000"/>
          <w:sz w:val="24"/>
          <w:szCs w:val="24"/>
        </w:rPr>
      </w:pPr>
    </w:p>
    <w:p>
      <w:pPr>
        <w:snapToGrid w:val="0"/>
        <w:spacing w:line="360" w:lineRule="auto"/>
        <w:rPr>
          <w:rFonts w:ascii="仿宋" w:hAnsi="仿宋" w:eastAsia="仿宋" w:cs="仿宋"/>
          <w:color w:val="000000"/>
          <w:sz w:val="24"/>
          <w:szCs w:val="24"/>
        </w:rPr>
      </w:pPr>
    </w:p>
    <w:p>
      <w:pPr>
        <w:snapToGrid w:val="0"/>
        <w:spacing w:line="360" w:lineRule="auto"/>
        <w:rPr>
          <w:rFonts w:ascii="仿宋" w:hAnsi="仿宋" w:eastAsia="仿宋" w:cs="仿宋"/>
          <w:color w:val="000000"/>
          <w:sz w:val="24"/>
          <w:szCs w:val="24"/>
        </w:rPr>
      </w:pPr>
    </w:p>
    <w:p>
      <w:pPr>
        <w:snapToGrid w:val="0"/>
        <w:spacing w:line="360" w:lineRule="auto"/>
        <w:rPr>
          <w:rFonts w:ascii="仿宋" w:hAnsi="仿宋" w:eastAsia="仿宋" w:cs="仿宋"/>
          <w:color w:val="000000"/>
          <w:sz w:val="24"/>
          <w:szCs w:val="24"/>
        </w:rPr>
      </w:pPr>
    </w:p>
    <w:p>
      <w:pPr>
        <w:snapToGrid w:val="0"/>
        <w:spacing w:line="360" w:lineRule="auto"/>
        <w:rPr>
          <w:rFonts w:ascii="仿宋" w:hAnsi="仿宋" w:eastAsia="仿宋" w:cs="仿宋"/>
          <w:color w:val="000000"/>
          <w:sz w:val="24"/>
          <w:szCs w:val="24"/>
        </w:rPr>
      </w:pPr>
    </w:p>
    <w:p>
      <w:pPr>
        <w:snapToGrid w:val="0"/>
        <w:spacing w:line="360" w:lineRule="auto"/>
        <w:rPr>
          <w:rFonts w:ascii="仿宋" w:hAnsi="仿宋" w:eastAsia="仿宋" w:cs="仿宋"/>
          <w:color w:val="000000"/>
          <w:sz w:val="24"/>
          <w:szCs w:val="24"/>
        </w:rPr>
      </w:pPr>
    </w:p>
    <w:p>
      <w:pPr>
        <w:snapToGrid w:val="0"/>
        <w:spacing w:line="360" w:lineRule="auto"/>
        <w:rPr>
          <w:rFonts w:ascii="仿宋" w:hAnsi="仿宋" w:eastAsia="仿宋" w:cs="仿宋"/>
          <w:color w:val="000000"/>
          <w:sz w:val="24"/>
          <w:szCs w:val="24"/>
        </w:rPr>
      </w:pPr>
    </w:p>
    <w:p>
      <w:pPr>
        <w:snapToGrid w:val="0"/>
        <w:spacing w:line="360" w:lineRule="auto"/>
        <w:rPr>
          <w:rFonts w:ascii="仿宋" w:hAnsi="仿宋" w:eastAsia="仿宋" w:cs="仿宋"/>
          <w:color w:val="000000"/>
          <w:sz w:val="24"/>
          <w:szCs w:val="24"/>
        </w:rPr>
      </w:pPr>
    </w:p>
    <w:p>
      <w:pPr>
        <w:snapToGrid w:val="0"/>
        <w:spacing w:line="360" w:lineRule="auto"/>
        <w:rPr>
          <w:rFonts w:ascii="仿宋" w:hAnsi="仿宋" w:eastAsia="仿宋" w:cs="仿宋"/>
          <w:color w:val="000000"/>
          <w:sz w:val="24"/>
          <w:szCs w:val="24"/>
        </w:rPr>
      </w:pP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br w:type="page"/>
      </w:r>
    </w:p>
    <w:p>
      <w:pPr>
        <w:tabs>
          <w:tab w:val="left" w:pos="6300"/>
        </w:tabs>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（六）</w:t>
      </w:r>
      <w:r>
        <w:rPr>
          <w:rFonts w:hint="eastAsia" w:ascii="仿宋" w:hAnsi="仿宋" w:eastAsia="仿宋" w:cs="仿宋"/>
          <w:sz w:val="24"/>
          <w:szCs w:val="24"/>
        </w:rPr>
        <w:t>202</w:t>
      </w:r>
      <w:r>
        <w:rPr>
          <w:rFonts w:ascii="仿宋" w:hAnsi="仿宋" w:eastAsia="仿宋" w:cs="仿宋"/>
          <w:sz w:val="24"/>
          <w:szCs w:val="24"/>
        </w:rPr>
        <w:t>2</w:t>
      </w:r>
      <w:r>
        <w:rPr>
          <w:rFonts w:hint="eastAsia" w:ascii="仿宋" w:hAnsi="仿宋" w:eastAsia="仿宋" w:cs="仿宋"/>
          <w:sz w:val="24"/>
          <w:szCs w:val="24"/>
        </w:rPr>
        <w:t>年度依法缴纳税收的凭据（或专用收据）等证明材料复印件。</w:t>
      </w:r>
    </w:p>
    <w:p>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color w:val="000000"/>
          <w:sz w:val="24"/>
          <w:szCs w:val="24"/>
        </w:rPr>
        <w:t>（七）</w:t>
      </w:r>
      <w:r>
        <w:rPr>
          <w:rFonts w:hint="eastAsia" w:ascii="仿宋" w:hAnsi="仿宋" w:eastAsia="仿宋" w:cs="仿宋"/>
          <w:sz w:val="24"/>
          <w:szCs w:val="24"/>
        </w:rPr>
        <w:t>缴纳社会保障金的证明材料（提供复印件）。</w:t>
      </w:r>
    </w:p>
    <w:p>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pStyle w:val="16"/>
        <w:rPr>
          <w:rFonts w:eastAsia="仿宋"/>
        </w:rPr>
      </w:pPr>
      <w:r>
        <w:rPr>
          <w:rFonts w:hint="eastAsia" w:ascii="仿宋" w:hAnsi="仿宋" w:eastAsia="仿宋" w:cs="仿宋"/>
          <w:szCs w:val="24"/>
        </w:rPr>
        <w:t>（八）特定资格条件：</w:t>
      </w:r>
    </w:p>
    <w:p>
      <w:pPr>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说明：</w:t>
      </w:r>
      <w:r>
        <w:rPr>
          <w:rFonts w:hint="eastAsia" w:ascii="仿宋" w:hAnsi="仿宋" w:eastAsia="仿宋" w:cs="仿宋"/>
          <w:kern w:val="0"/>
          <w:sz w:val="24"/>
          <w:szCs w:val="24"/>
        </w:rPr>
        <w:t>供应商按“多证合一”登记制度办理营业执照的，税务登记证（副本）和社会保险登记证以供应商所提供的营业执照（副本）复印件为准；</w:t>
      </w:r>
      <w:r>
        <w:rPr>
          <w:rFonts w:hint="eastAsia" w:ascii="仿宋" w:hAnsi="仿宋" w:eastAsia="仿宋" w:cs="仿宋"/>
          <w:color w:val="000000"/>
          <w:sz w:val="24"/>
          <w:szCs w:val="24"/>
        </w:rPr>
        <w:br w:type="page"/>
      </w:r>
    </w:p>
    <w:p>
      <w:pPr>
        <w:snapToGrid w:val="0"/>
        <w:spacing w:line="360" w:lineRule="auto"/>
        <w:ind w:firstLine="562" w:firstLineChars="200"/>
        <w:rPr>
          <w:rFonts w:ascii="仿宋" w:hAnsi="仿宋" w:eastAsia="仿宋" w:cs="仿宋"/>
          <w:color w:val="000000"/>
          <w:sz w:val="24"/>
          <w:szCs w:val="24"/>
        </w:rPr>
      </w:pPr>
      <w:bookmarkStart w:id="120" w:name="_Toc819"/>
      <w:r>
        <w:rPr>
          <w:rStyle w:val="74"/>
          <w:rFonts w:hint="eastAsia" w:ascii="仿宋" w:hAnsi="仿宋" w:eastAsia="仿宋" w:cs="仿宋"/>
          <w:sz w:val="28"/>
          <w:szCs w:val="28"/>
        </w:rPr>
        <w:t>五、其他应提供的资料</w:t>
      </w:r>
      <w:bookmarkEnd w:id="120"/>
    </w:p>
    <w:p>
      <w:pPr>
        <w:spacing w:line="360" w:lineRule="auto"/>
        <w:ind w:firstLine="480" w:firstLineChars="200"/>
        <w:rPr>
          <w:rFonts w:ascii="仿宋" w:hAnsi="仿宋" w:eastAsia="仿宋" w:cs="仿宋"/>
          <w:color w:val="000000"/>
          <w:sz w:val="24"/>
          <w:szCs w:val="24"/>
        </w:rPr>
      </w:pPr>
      <w:bookmarkStart w:id="121" w:name="_Toc3130"/>
      <w:r>
        <w:rPr>
          <w:rFonts w:hint="eastAsia" w:ascii="仿宋" w:hAnsi="仿宋" w:eastAsia="仿宋" w:cs="仿宋"/>
          <w:sz w:val="24"/>
          <w:szCs w:val="24"/>
        </w:rPr>
        <w:t>（一）</w:t>
      </w:r>
      <w:bookmarkEnd w:id="121"/>
      <w:r>
        <w:rPr>
          <w:rFonts w:hint="eastAsia" w:ascii="仿宋" w:hAnsi="仿宋" w:eastAsia="仿宋" w:cs="仿宋"/>
          <w:sz w:val="24"/>
          <w:szCs w:val="24"/>
        </w:rPr>
        <w:t>其他与项目有关的资料（自附）</w:t>
      </w:r>
    </w:p>
    <w:p>
      <w:pPr>
        <w:spacing w:line="360" w:lineRule="auto"/>
        <w:ind w:firstLine="480" w:firstLineChars="200"/>
        <w:jc w:val="center"/>
        <w:rPr>
          <w:rFonts w:ascii="仿宋" w:hAnsi="仿宋" w:eastAsia="仿宋" w:cs="仿宋"/>
          <w:color w:val="000000"/>
          <w:sz w:val="24"/>
          <w:szCs w:val="24"/>
        </w:rPr>
      </w:pPr>
    </w:p>
    <w:p>
      <w:pPr>
        <w:spacing w:line="360" w:lineRule="auto"/>
        <w:rPr>
          <w:rFonts w:ascii="微软雅黑" w:hAnsi="微软雅黑" w:eastAsia="微软雅黑"/>
        </w:rPr>
      </w:pPr>
    </w:p>
    <w:sectPr>
      <w:headerReference r:id="rId8" w:type="default"/>
      <w:footerReference r:id="rId9" w:type="default"/>
      <w:pgSz w:w="11907" w:h="16840"/>
      <w:pgMar w:top="1134" w:right="1191" w:bottom="1134" w:left="1304" w:header="964" w:footer="992" w:gutter="0"/>
      <w:cols w:space="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roman"/>
    <w:pitch w:val="default"/>
    <w:sig w:usb0="00000000" w:usb1="0000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Times">
    <w:altName w:val="Times New Roman"/>
    <w:panose1 w:val="02020603050405020304"/>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6"/>
                            <w:rPr>
                              <w:rFonts w:eastAsia="宋体"/>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9Zm3Yw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X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IQJs+ysNU7&#10;yyN0lMfb1TFAzqRyFKVTAt2JB8xe6lO/J3G4/zynqMf/h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N9Zm3YwAgAAYwQAAA4AAAAAAAAAAQAgAAAAHwEAAGRycy9lMm9Eb2MueG1sUEsFBgAA&#10;AAAGAAYAWQEAAMEFAAAAAA==&#10;">
              <v:fill on="f" focussize="0,0"/>
              <v:stroke on="f" weight="0.5pt"/>
              <v:imagedata o:title=""/>
              <o:lock v:ext="edit" aspectratio="f"/>
              <v:textbox inset="0mm,0mm,0mm,0mm" style="mso-fit-shape-to-text:t;">
                <w:txbxContent>
                  <w:p>
                    <w:pPr>
                      <w:pStyle w:val="36"/>
                      <w:rPr>
                        <w:rFonts w:eastAsia="宋体"/>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6"/>
                            <w:rPr>
                              <w:rFonts w:eastAsia="宋体"/>
                            </w:rPr>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gf3o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Z6B/ejICAABkBAAADgAAAAAAAAABACAAAAAfAQAAZHJzL2Uyb0RvYy54bWxQSwUG&#10;AAAAAAYABgBZAQAAwwUAAAAA&#10;">
              <v:fill on="f" focussize="0,0"/>
              <v:stroke on="f" weight="0.5pt"/>
              <v:imagedata o:title=""/>
              <o:lock v:ext="edit" aspectratio="f"/>
              <v:textbox inset="0mm,0mm,0mm,0mm" style="mso-fit-shape-to-text:t;">
                <w:txbxContent>
                  <w:p>
                    <w:pPr>
                      <w:pStyle w:val="36"/>
                      <w:rPr>
                        <w:rFonts w:eastAsia="宋体"/>
                      </w:rPr>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align>top</wp:align>
              </wp:positionV>
              <wp:extent cx="622935" cy="204470"/>
              <wp:effectExtent l="0" t="0" r="0" b="0"/>
              <wp:wrapNone/>
              <wp:docPr id="1" name="矩形 1"/>
              <wp:cNvGraphicFramePr/>
              <a:graphic xmlns:a="http://schemas.openxmlformats.org/drawingml/2006/main">
                <a:graphicData uri="http://schemas.microsoft.com/office/word/2010/wordprocessingShape">
                  <wps:wsp>
                    <wps:cNvSpPr/>
                    <wps:spPr>
                      <a:xfrm>
                        <a:off x="0" y="0"/>
                        <a:ext cx="622935" cy="204470"/>
                      </a:xfrm>
                      <a:prstGeom prst="rect">
                        <a:avLst/>
                      </a:prstGeom>
                      <a:noFill/>
                      <a:ln>
                        <a:noFill/>
                      </a:ln>
                    </wps:spPr>
                    <wps:txbx>
                      <w:txbxContent>
                        <w:p>
                          <w:pPr>
                            <w:pStyle w:val="36"/>
                            <w:rPr>
                              <w:rStyle w:val="336"/>
                              <w:sz w:val="28"/>
                              <w:szCs w:val="28"/>
                            </w:rPr>
                          </w:pPr>
                          <w:r>
                            <w:rPr>
                              <w:rStyle w:val="336"/>
                              <w:sz w:val="28"/>
                              <w:szCs w:val="28"/>
                            </w:rPr>
                            <w:t xml:space="preserve">— </w:t>
                          </w:r>
                          <w:r>
                            <w:rPr>
                              <w:sz w:val="28"/>
                              <w:szCs w:val="28"/>
                            </w:rPr>
                            <w:fldChar w:fldCharType="begin"/>
                          </w:r>
                          <w:r>
                            <w:rPr>
                              <w:rStyle w:val="336"/>
                              <w:sz w:val="28"/>
                              <w:szCs w:val="28"/>
                            </w:rPr>
                            <w:instrText xml:space="preserve">PAGE  </w:instrText>
                          </w:r>
                          <w:r>
                            <w:rPr>
                              <w:sz w:val="28"/>
                              <w:szCs w:val="28"/>
                            </w:rPr>
                            <w:fldChar w:fldCharType="separate"/>
                          </w:r>
                          <w:r>
                            <w:rPr>
                              <w:rStyle w:val="336"/>
                              <w:sz w:val="28"/>
                              <w:szCs w:val="28"/>
                            </w:rPr>
                            <w:t>7</w:t>
                          </w:r>
                          <w:r>
                            <w:rPr>
                              <w:sz w:val="28"/>
                              <w:szCs w:val="28"/>
                            </w:rPr>
                            <w:fldChar w:fldCharType="end"/>
                          </w:r>
                          <w:r>
                            <w:rPr>
                              <w:rStyle w:val="336"/>
                              <w:sz w:val="28"/>
                              <w:szCs w:val="28"/>
                            </w:rPr>
                            <w:t xml:space="preserve"> —</w:t>
                          </w:r>
                        </w:p>
                      </w:txbxContent>
                    </wps:txbx>
                    <wps:bodyPr wrap="none" lIns="0" tIns="0" rIns="0" bIns="0">
                      <a:spAutoFit/>
                    </wps:bodyPr>
                  </wps:wsp>
                </a:graphicData>
              </a:graphic>
            </wp:anchor>
          </w:drawing>
        </mc:Choice>
        <mc:Fallback>
          <w:pict>
            <v:rect id="_x0000_s1026" o:spid="_x0000_s1026" o:spt="1" style="position:absolute;left:0pt;height:16.1pt;width:49.05pt;mso-position-horizontal:outside;mso-position-horizontal-relative:margin;mso-position-vertical:top;mso-wrap-style:none;z-index:251660288;mso-width-relative:page;mso-height-relative:page;" filled="f" stroked="f" coordsize="21600,21600" o:gfxdata="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gKQB9EAAAADAQAADwAAAAAAAAABACAAAAAiAAAAZHJzL2Rvd25yZXYueG1sUEsBAhQAFAAA&#10;AAgAh07iQCZ/p5q9AQAAfgMAAA4AAAAAAAAAAQAgAAAAIAEAAGRycy9lMm9Eb2MueG1sUEsFBgAA&#10;AAAGAAYAWQEAAE8FAAAAAA==&#10;">
              <v:fill on="f" focussize="0,0"/>
              <v:stroke on="f"/>
              <v:imagedata o:title=""/>
              <o:lock v:ext="edit" aspectratio="f"/>
              <v:textbox inset="0mm,0mm,0mm,0mm" style="mso-fit-shape-to-text:t;">
                <w:txbxContent>
                  <w:p>
                    <w:pPr>
                      <w:pStyle w:val="36"/>
                      <w:rPr>
                        <w:rStyle w:val="336"/>
                        <w:sz w:val="28"/>
                        <w:szCs w:val="28"/>
                      </w:rPr>
                    </w:pPr>
                    <w:r>
                      <w:rPr>
                        <w:rStyle w:val="336"/>
                        <w:sz w:val="28"/>
                        <w:szCs w:val="28"/>
                      </w:rPr>
                      <w:t xml:space="preserve">— </w:t>
                    </w:r>
                    <w:r>
                      <w:rPr>
                        <w:sz w:val="28"/>
                        <w:szCs w:val="28"/>
                      </w:rPr>
                      <w:fldChar w:fldCharType="begin"/>
                    </w:r>
                    <w:r>
                      <w:rPr>
                        <w:rStyle w:val="336"/>
                        <w:sz w:val="28"/>
                        <w:szCs w:val="28"/>
                      </w:rPr>
                      <w:instrText xml:space="preserve">PAGE  </w:instrText>
                    </w:r>
                    <w:r>
                      <w:rPr>
                        <w:sz w:val="28"/>
                        <w:szCs w:val="28"/>
                      </w:rPr>
                      <w:fldChar w:fldCharType="separate"/>
                    </w:r>
                    <w:r>
                      <w:rPr>
                        <w:rStyle w:val="336"/>
                        <w:sz w:val="28"/>
                        <w:szCs w:val="28"/>
                      </w:rPr>
                      <w:t>7</w:t>
                    </w:r>
                    <w:r>
                      <w:rPr>
                        <w:sz w:val="28"/>
                        <w:szCs w:val="28"/>
                      </w:rPr>
                      <w:fldChar w:fldCharType="end"/>
                    </w:r>
                    <w:r>
                      <w:rPr>
                        <w:rStyle w:val="336"/>
                        <w:sz w:val="28"/>
                        <w:szCs w:val="28"/>
                      </w:rP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336"/>
      </w:rPr>
    </w:pPr>
    <w:r>
      <w:fldChar w:fldCharType="begin"/>
    </w:r>
    <w:r>
      <w:rPr>
        <w:rStyle w:val="336"/>
      </w:rPr>
      <w:instrText xml:space="preserve">PAGE  </w:instrText>
    </w:r>
    <w:r>
      <w:fldChar w:fldCharType="separate"/>
    </w:r>
    <w:r>
      <w:rPr>
        <w:rStyle w:val="336"/>
      </w:rPr>
      <w:t>12</w:t>
    </w:r>
    <w:r>
      <w:fldChar w:fldCharType="end"/>
    </w:r>
  </w:p>
  <w:p>
    <w:pPr>
      <w:pStyle w:val="3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6"/>
                            <w:rPr>
                              <w:rFonts w:eastAsia="宋体"/>
                            </w:rPr>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h4nozAgAAZAQAAA4AAABkcnMvZTJvRG9jLnhtbK1UzY7TMBC+I/EO&#10;lu80bRdWpW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kh4nozAgAAZAQAAA4AAAAAAAAAAQAgAAAAHwEAAGRycy9lMm9Eb2MueG1sUEsF&#10;BgAAAAAGAAYAWQEAAMQFAAAAAA==&#10;">
              <v:fill on="f" focussize="0,0"/>
              <v:stroke on="f" weight="0.5pt"/>
              <v:imagedata o:title=""/>
              <o:lock v:ext="edit" aspectratio="f"/>
              <v:textbox inset="0mm,0mm,0mm,0mm" style="mso-fit-shape-to-text:t;">
                <w:txbxContent>
                  <w:p>
                    <w:pPr>
                      <w:pStyle w:val="36"/>
                      <w:rPr>
                        <w:rFonts w:eastAsia="宋体"/>
                      </w:rPr>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AEB79"/>
    <w:multiLevelType w:val="singleLevel"/>
    <w:tmpl w:val="8B7AEB79"/>
    <w:lvl w:ilvl="0" w:tentative="0">
      <w:start w:val="7"/>
      <w:numFmt w:val="decimal"/>
      <w:suff w:val="nothing"/>
      <w:lvlText w:val="%1、"/>
      <w:lvlJc w:val="left"/>
    </w:lvl>
  </w:abstractNum>
  <w:abstractNum w:abstractNumId="1">
    <w:nsid w:val="00000009"/>
    <w:multiLevelType w:val="multilevel"/>
    <w:tmpl w:val="00000009"/>
    <w:lvl w:ilvl="0" w:tentative="0">
      <w:start w:val="1"/>
      <w:numFmt w:val="upperLetter"/>
      <w:pStyle w:val="22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27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30"/>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7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25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1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48"/>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5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5B6679A"/>
    <w:multiLevelType w:val="singleLevel"/>
    <w:tmpl w:val="75B6679A"/>
    <w:lvl w:ilvl="0" w:tentative="0">
      <w:start w:val="3"/>
      <w:numFmt w:val="chineseCounting"/>
      <w:suff w:val="nothing"/>
      <w:lvlText w:val="%1、"/>
      <w:lvlJc w:val="left"/>
      <w:rPr>
        <w:rFonts w:hint="eastAsia"/>
      </w:rPr>
    </w:lvl>
  </w:abstractNum>
  <w:num w:numId="1">
    <w:abstractNumId w:val="8"/>
  </w:num>
  <w:num w:numId="2">
    <w:abstractNumId w:val="4"/>
  </w:num>
  <w:num w:numId="3">
    <w:abstractNumId w:val="9"/>
  </w:num>
  <w:num w:numId="4">
    <w:abstractNumId w:val="10"/>
  </w:num>
  <w:num w:numId="5">
    <w:abstractNumId w:val="5"/>
  </w:num>
  <w:num w:numId="6">
    <w:abstractNumId w:val="1"/>
  </w:num>
  <w:num w:numId="7">
    <w:abstractNumId w:val="7"/>
  </w:num>
  <w:num w:numId="8">
    <w:abstractNumId w:val="3"/>
  </w:num>
  <w:num w:numId="9">
    <w:abstractNumId w:val="6"/>
  </w:num>
  <w:num w:numId="10">
    <w:abstractNumId w:val="11"/>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MTc5Y2Y0NzdjOGQwZGYwNzIyMmE5NGNlY2M2MmMifQ=="/>
  </w:docVars>
  <w:rsids>
    <w:rsidRoot w:val="006306CB"/>
    <w:rsid w:val="00002E94"/>
    <w:rsid w:val="000105D5"/>
    <w:rsid w:val="000125E2"/>
    <w:rsid w:val="00014352"/>
    <w:rsid w:val="000213A2"/>
    <w:rsid w:val="000409F8"/>
    <w:rsid w:val="00041C64"/>
    <w:rsid w:val="00052B60"/>
    <w:rsid w:val="00054895"/>
    <w:rsid w:val="00057F1E"/>
    <w:rsid w:val="000600A7"/>
    <w:rsid w:val="00064187"/>
    <w:rsid w:val="0007147C"/>
    <w:rsid w:val="00072B3D"/>
    <w:rsid w:val="00073E25"/>
    <w:rsid w:val="00076D92"/>
    <w:rsid w:val="00087F9F"/>
    <w:rsid w:val="0009531E"/>
    <w:rsid w:val="00097550"/>
    <w:rsid w:val="000A265A"/>
    <w:rsid w:val="000A315A"/>
    <w:rsid w:val="000A572D"/>
    <w:rsid w:val="000B243B"/>
    <w:rsid w:val="000C402E"/>
    <w:rsid w:val="000C537C"/>
    <w:rsid w:val="000D41FF"/>
    <w:rsid w:val="000D7FB8"/>
    <w:rsid w:val="000E09D0"/>
    <w:rsid w:val="000E0CC7"/>
    <w:rsid w:val="000F08A5"/>
    <w:rsid w:val="000F0A7E"/>
    <w:rsid w:val="001015DB"/>
    <w:rsid w:val="00103C41"/>
    <w:rsid w:val="001251E4"/>
    <w:rsid w:val="00126DD7"/>
    <w:rsid w:val="00134229"/>
    <w:rsid w:val="001407F4"/>
    <w:rsid w:val="00146BC2"/>
    <w:rsid w:val="001529AD"/>
    <w:rsid w:val="00160368"/>
    <w:rsid w:val="00163D32"/>
    <w:rsid w:val="00174AE7"/>
    <w:rsid w:val="001766AB"/>
    <w:rsid w:val="001849F9"/>
    <w:rsid w:val="00196E0D"/>
    <w:rsid w:val="001A0895"/>
    <w:rsid w:val="001A6595"/>
    <w:rsid w:val="001A6BF3"/>
    <w:rsid w:val="001B2FBF"/>
    <w:rsid w:val="001B51AC"/>
    <w:rsid w:val="001C2C90"/>
    <w:rsid w:val="001C52F4"/>
    <w:rsid w:val="001C599F"/>
    <w:rsid w:val="001D2FBB"/>
    <w:rsid w:val="001D44F8"/>
    <w:rsid w:val="001D4A18"/>
    <w:rsid w:val="001D5DB3"/>
    <w:rsid w:val="0020258A"/>
    <w:rsid w:val="00202DE3"/>
    <w:rsid w:val="00204910"/>
    <w:rsid w:val="002051DA"/>
    <w:rsid w:val="00206842"/>
    <w:rsid w:val="00210F5A"/>
    <w:rsid w:val="0021275C"/>
    <w:rsid w:val="00213FA0"/>
    <w:rsid w:val="00227DA9"/>
    <w:rsid w:val="0023268A"/>
    <w:rsid w:val="00233F6D"/>
    <w:rsid w:val="002428B1"/>
    <w:rsid w:val="0024488A"/>
    <w:rsid w:val="00247876"/>
    <w:rsid w:val="002512A9"/>
    <w:rsid w:val="002574F9"/>
    <w:rsid w:val="00257E94"/>
    <w:rsid w:val="00263D46"/>
    <w:rsid w:val="00273C7C"/>
    <w:rsid w:val="00274679"/>
    <w:rsid w:val="002846F7"/>
    <w:rsid w:val="0029112A"/>
    <w:rsid w:val="0029148B"/>
    <w:rsid w:val="0029407F"/>
    <w:rsid w:val="00294D9C"/>
    <w:rsid w:val="00297927"/>
    <w:rsid w:val="002979F0"/>
    <w:rsid w:val="002A0C56"/>
    <w:rsid w:val="002A4DE3"/>
    <w:rsid w:val="002A7B3C"/>
    <w:rsid w:val="002A7DE1"/>
    <w:rsid w:val="002B4239"/>
    <w:rsid w:val="002B7F6C"/>
    <w:rsid w:val="002C0676"/>
    <w:rsid w:val="002D4148"/>
    <w:rsid w:val="002D55F8"/>
    <w:rsid w:val="002E0D29"/>
    <w:rsid w:val="002E2179"/>
    <w:rsid w:val="002E3093"/>
    <w:rsid w:val="002F3FC4"/>
    <w:rsid w:val="002F40B1"/>
    <w:rsid w:val="002F4439"/>
    <w:rsid w:val="002F46E9"/>
    <w:rsid w:val="003046B8"/>
    <w:rsid w:val="003051FD"/>
    <w:rsid w:val="00310659"/>
    <w:rsid w:val="00316221"/>
    <w:rsid w:val="00323681"/>
    <w:rsid w:val="0032633E"/>
    <w:rsid w:val="00327FAC"/>
    <w:rsid w:val="00345EA3"/>
    <w:rsid w:val="00346498"/>
    <w:rsid w:val="003529FF"/>
    <w:rsid w:val="00353E04"/>
    <w:rsid w:val="0035589C"/>
    <w:rsid w:val="0036394B"/>
    <w:rsid w:val="00364806"/>
    <w:rsid w:val="00376BCC"/>
    <w:rsid w:val="00383473"/>
    <w:rsid w:val="00391BB3"/>
    <w:rsid w:val="003974B9"/>
    <w:rsid w:val="00397878"/>
    <w:rsid w:val="003C00C3"/>
    <w:rsid w:val="003C5E54"/>
    <w:rsid w:val="003C5FA4"/>
    <w:rsid w:val="003C7752"/>
    <w:rsid w:val="003D0D4B"/>
    <w:rsid w:val="003D14E4"/>
    <w:rsid w:val="003D1884"/>
    <w:rsid w:val="003D4984"/>
    <w:rsid w:val="003E1B70"/>
    <w:rsid w:val="003F2C35"/>
    <w:rsid w:val="003F49AB"/>
    <w:rsid w:val="003F4D01"/>
    <w:rsid w:val="003F6944"/>
    <w:rsid w:val="004017DE"/>
    <w:rsid w:val="00402FE9"/>
    <w:rsid w:val="00403967"/>
    <w:rsid w:val="0042514D"/>
    <w:rsid w:val="00426E30"/>
    <w:rsid w:val="0042761C"/>
    <w:rsid w:val="00431F44"/>
    <w:rsid w:val="004366C6"/>
    <w:rsid w:val="004461B1"/>
    <w:rsid w:val="004475D5"/>
    <w:rsid w:val="004505A2"/>
    <w:rsid w:val="00456104"/>
    <w:rsid w:val="00464318"/>
    <w:rsid w:val="004739B3"/>
    <w:rsid w:val="004740E2"/>
    <w:rsid w:val="00487401"/>
    <w:rsid w:val="0048748D"/>
    <w:rsid w:val="004915C7"/>
    <w:rsid w:val="0049686C"/>
    <w:rsid w:val="004A08D4"/>
    <w:rsid w:val="004A2874"/>
    <w:rsid w:val="004A4ABA"/>
    <w:rsid w:val="004A7E8C"/>
    <w:rsid w:val="004B0218"/>
    <w:rsid w:val="004B60F8"/>
    <w:rsid w:val="004C272E"/>
    <w:rsid w:val="004C60C4"/>
    <w:rsid w:val="004C7458"/>
    <w:rsid w:val="004E28E5"/>
    <w:rsid w:val="004E4E3D"/>
    <w:rsid w:val="004E568C"/>
    <w:rsid w:val="004F1ABE"/>
    <w:rsid w:val="005022E9"/>
    <w:rsid w:val="00514621"/>
    <w:rsid w:val="005156A3"/>
    <w:rsid w:val="00517224"/>
    <w:rsid w:val="00522892"/>
    <w:rsid w:val="00525549"/>
    <w:rsid w:val="0053066E"/>
    <w:rsid w:val="00535970"/>
    <w:rsid w:val="00535DF5"/>
    <w:rsid w:val="00544767"/>
    <w:rsid w:val="00544F85"/>
    <w:rsid w:val="005453EB"/>
    <w:rsid w:val="00552955"/>
    <w:rsid w:val="00553FBC"/>
    <w:rsid w:val="005540D2"/>
    <w:rsid w:val="005543C9"/>
    <w:rsid w:val="005619D9"/>
    <w:rsid w:val="00563762"/>
    <w:rsid w:val="005651AA"/>
    <w:rsid w:val="00572D02"/>
    <w:rsid w:val="00575E44"/>
    <w:rsid w:val="005839C1"/>
    <w:rsid w:val="00584328"/>
    <w:rsid w:val="00584ADA"/>
    <w:rsid w:val="00587178"/>
    <w:rsid w:val="005958D0"/>
    <w:rsid w:val="005B06E3"/>
    <w:rsid w:val="005B44A6"/>
    <w:rsid w:val="005B490E"/>
    <w:rsid w:val="005C62D6"/>
    <w:rsid w:val="005C78AE"/>
    <w:rsid w:val="005D26C3"/>
    <w:rsid w:val="005D62AC"/>
    <w:rsid w:val="005E0480"/>
    <w:rsid w:val="005F5BE1"/>
    <w:rsid w:val="006029DF"/>
    <w:rsid w:val="00603144"/>
    <w:rsid w:val="00606145"/>
    <w:rsid w:val="006065E8"/>
    <w:rsid w:val="00607816"/>
    <w:rsid w:val="00611CA8"/>
    <w:rsid w:val="00614A84"/>
    <w:rsid w:val="006306CB"/>
    <w:rsid w:val="00631277"/>
    <w:rsid w:val="00635AA1"/>
    <w:rsid w:val="00640954"/>
    <w:rsid w:val="00641297"/>
    <w:rsid w:val="00646D37"/>
    <w:rsid w:val="00653506"/>
    <w:rsid w:val="0065416A"/>
    <w:rsid w:val="00654A9F"/>
    <w:rsid w:val="00654CA5"/>
    <w:rsid w:val="00654F13"/>
    <w:rsid w:val="006569A6"/>
    <w:rsid w:val="006600AD"/>
    <w:rsid w:val="00663353"/>
    <w:rsid w:val="006642A1"/>
    <w:rsid w:val="0066437B"/>
    <w:rsid w:val="00671113"/>
    <w:rsid w:val="006723CC"/>
    <w:rsid w:val="00672924"/>
    <w:rsid w:val="00683F2E"/>
    <w:rsid w:val="00695B00"/>
    <w:rsid w:val="006A1F05"/>
    <w:rsid w:val="006A533A"/>
    <w:rsid w:val="006B6DF3"/>
    <w:rsid w:val="006B7E9A"/>
    <w:rsid w:val="006C09E0"/>
    <w:rsid w:val="006C3A7C"/>
    <w:rsid w:val="006D36F9"/>
    <w:rsid w:val="006D7224"/>
    <w:rsid w:val="006D795A"/>
    <w:rsid w:val="006E2233"/>
    <w:rsid w:val="006E3ACC"/>
    <w:rsid w:val="006E5B51"/>
    <w:rsid w:val="006E7CDD"/>
    <w:rsid w:val="006F5DFA"/>
    <w:rsid w:val="006F70B3"/>
    <w:rsid w:val="00704606"/>
    <w:rsid w:val="00707BC5"/>
    <w:rsid w:val="007110D6"/>
    <w:rsid w:val="00722B1F"/>
    <w:rsid w:val="00723B40"/>
    <w:rsid w:val="00731ED3"/>
    <w:rsid w:val="00736154"/>
    <w:rsid w:val="00736932"/>
    <w:rsid w:val="0074135C"/>
    <w:rsid w:val="007478DC"/>
    <w:rsid w:val="007513FB"/>
    <w:rsid w:val="00756AF9"/>
    <w:rsid w:val="00760946"/>
    <w:rsid w:val="00764245"/>
    <w:rsid w:val="00774223"/>
    <w:rsid w:val="00777C08"/>
    <w:rsid w:val="00780DA8"/>
    <w:rsid w:val="00783334"/>
    <w:rsid w:val="00790795"/>
    <w:rsid w:val="00793406"/>
    <w:rsid w:val="007A1676"/>
    <w:rsid w:val="007A58A0"/>
    <w:rsid w:val="007A7678"/>
    <w:rsid w:val="007A7BFD"/>
    <w:rsid w:val="007B0105"/>
    <w:rsid w:val="007B0C22"/>
    <w:rsid w:val="007B2C19"/>
    <w:rsid w:val="007B48B5"/>
    <w:rsid w:val="007B4A10"/>
    <w:rsid w:val="007B5F47"/>
    <w:rsid w:val="007B6635"/>
    <w:rsid w:val="007C02C8"/>
    <w:rsid w:val="007C06C2"/>
    <w:rsid w:val="007C6C9B"/>
    <w:rsid w:val="007C7230"/>
    <w:rsid w:val="007C7BDC"/>
    <w:rsid w:val="007D0331"/>
    <w:rsid w:val="007D0863"/>
    <w:rsid w:val="007D1543"/>
    <w:rsid w:val="007F599C"/>
    <w:rsid w:val="00802516"/>
    <w:rsid w:val="00810B01"/>
    <w:rsid w:val="008170E0"/>
    <w:rsid w:val="00824B98"/>
    <w:rsid w:val="00824E08"/>
    <w:rsid w:val="00826C53"/>
    <w:rsid w:val="008324C0"/>
    <w:rsid w:val="0083296B"/>
    <w:rsid w:val="00844098"/>
    <w:rsid w:val="008452E7"/>
    <w:rsid w:val="008519B0"/>
    <w:rsid w:val="008533B4"/>
    <w:rsid w:val="00853A80"/>
    <w:rsid w:val="0085509D"/>
    <w:rsid w:val="008553C2"/>
    <w:rsid w:val="00860B64"/>
    <w:rsid w:val="00862F54"/>
    <w:rsid w:val="0086762E"/>
    <w:rsid w:val="0087366F"/>
    <w:rsid w:val="008750E5"/>
    <w:rsid w:val="00880227"/>
    <w:rsid w:val="0088399E"/>
    <w:rsid w:val="00887B99"/>
    <w:rsid w:val="008917D3"/>
    <w:rsid w:val="00895A09"/>
    <w:rsid w:val="008A26A3"/>
    <w:rsid w:val="008C1E0D"/>
    <w:rsid w:val="008C4648"/>
    <w:rsid w:val="008D484E"/>
    <w:rsid w:val="008D4FA4"/>
    <w:rsid w:val="008D6258"/>
    <w:rsid w:val="008E0CAE"/>
    <w:rsid w:val="008F71C6"/>
    <w:rsid w:val="008F7DE4"/>
    <w:rsid w:val="00912CC0"/>
    <w:rsid w:val="00914214"/>
    <w:rsid w:val="00916CAC"/>
    <w:rsid w:val="00921A9A"/>
    <w:rsid w:val="00922394"/>
    <w:rsid w:val="00924F46"/>
    <w:rsid w:val="0093339D"/>
    <w:rsid w:val="009333AA"/>
    <w:rsid w:val="00935278"/>
    <w:rsid w:val="00940D7D"/>
    <w:rsid w:val="00951F0E"/>
    <w:rsid w:val="00954B14"/>
    <w:rsid w:val="0095502A"/>
    <w:rsid w:val="00956E47"/>
    <w:rsid w:val="009602F9"/>
    <w:rsid w:val="00970BA6"/>
    <w:rsid w:val="00974BFB"/>
    <w:rsid w:val="0098561E"/>
    <w:rsid w:val="00987B5E"/>
    <w:rsid w:val="00992573"/>
    <w:rsid w:val="009A1B27"/>
    <w:rsid w:val="009A1FA2"/>
    <w:rsid w:val="009A3E58"/>
    <w:rsid w:val="009B3766"/>
    <w:rsid w:val="009B4785"/>
    <w:rsid w:val="009D2C7C"/>
    <w:rsid w:val="009D3A81"/>
    <w:rsid w:val="009D4C80"/>
    <w:rsid w:val="009D6BD6"/>
    <w:rsid w:val="009E2A3A"/>
    <w:rsid w:val="009E5B52"/>
    <w:rsid w:val="00A27321"/>
    <w:rsid w:val="00A40A03"/>
    <w:rsid w:val="00A414D5"/>
    <w:rsid w:val="00A42C29"/>
    <w:rsid w:val="00A441C1"/>
    <w:rsid w:val="00A47176"/>
    <w:rsid w:val="00A47678"/>
    <w:rsid w:val="00A51731"/>
    <w:rsid w:val="00A538E3"/>
    <w:rsid w:val="00A57EE8"/>
    <w:rsid w:val="00A617EC"/>
    <w:rsid w:val="00A6293D"/>
    <w:rsid w:val="00A64B35"/>
    <w:rsid w:val="00A66F85"/>
    <w:rsid w:val="00A70900"/>
    <w:rsid w:val="00A72BA7"/>
    <w:rsid w:val="00A83426"/>
    <w:rsid w:val="00A84657"/>
    <w:rsid w:val="00A85D60"/>
    <w:rsid w:val="00A94DBC"/>
    <w:rsid w:val="00AA7549"/>
    <w:rsid w:val="00AA792B"/>
    <w:rsid w:val="00AB2C3B"/>
    <w:rsid w:val="00AC0BFC"/>
    <w:rsid w:val="00AC16C2"/>
    <w:rsid w:val="00AC2AD7"/>
    <w:rsid w:val="00AC2B38"/>
    <w:rsid w:val="00AC3816"/>
    <w:rsid w:val="00AC5BC1"/>
    <w:rsid w:val="00AC736B"/>
    <w:rsid w:val="00AD6EB1"/>
    <w:rsid w:val="00AD7697"/>
    <w:rsid w:val="00AD7DC9"/>
    <w:rsid w:val="00AE677F"/>
    <w:rsid w:val="00AF5058"/>
    <w:rsid w:val="00AF5289"/>
    <w:rsid w:val="00AF77AC"/>
    <w:rsid w:val="00B05C8C"/>
    <w:rsid w:val="00B337C9"/>
    <w:rsid w:val="00B34E8B"/>
    <w:rsid w:val="00B3631B"/>
    <w:rsid w:val="00B50365"/>
    <w:rsid w:val="00B53C88"/>
    <w:rsid w:val="00B56E0B"/>
    <w:rsid w:val="00B61C78"/>
    <w:rsid w:val="00B644FD"/>
    <w:rsid w:val="00B65E9A"/>
    <w:rsid w:val="00B70D17"/>
    <w:rsid w:val="00B74808"/>
    <w:rsid w:val="00B76945"/>
    <w:rsid w:val="00B85F4F"/>
    <w:rsid w:val="00B91550"/>
    <w:rsid w:val="00B93C56"/>
    <w:rsid w:val="00B94FE5"/>
    <w:rsid w:val="00B954F2"/>
    <w:rsid w:val="00BA1734"/>
    <w:rsid w:val="00BA1BD3"/>
    <w:rsid w:val="00BA39AC"/>
    <w:rsid w:val="00BA6896"/>
    <w:rsid w:val="00BA6FB8"/>
    <w:rsid w:val="00BA7FB8"/>
    <w:rsid w:val="00BB05DA"/>
    <w:rsid w:val="00BB2B15"/>
    <w:rsid w:val="00BC247F"/>
    <w:rsid w:val="00BC583C"/>
    <w:rsid w:val="00BE1741"/>
    <w:rsid w:val="00BE6B91"/>
    <w:rsid w:val="00BF16FD"/>
    <w:rsid w:val="00BF7B5A"/>
    <w:rsid w:val="00C01EE3"/>
    <w:rsid w:val="00C06852"/>
    <w:rsid w:val="00C071D4"/>
    <w:rsid w:val="00C257DC"/>
    <w:rsid w:val="00C30178"/>
    <w:rsid w:val="00C31399"/>
    <w:rsid w:val="00C32CFF"/>
    <w:rsid w:val="00C36518"/>
    <w:rsid w:val="00C43D6A"/>
    <w:rsid w:val="00C52D78"/>
    <w:rsid w:val="00C6297E"/>
    <w:rsid w:val="00C650A8"/>
    <w:rsid w:val="00C656B3"/>
    <w:rsid w:val="00C66350"/>
    <w:rsid w:val="00C71BC3"/>
    <w:rsid w:val="00C730EA"/>
    <w:rsid w:val="00C801D2"/>
    <w:rsid w:val="00C80CE0"/>
    <w:rsid w:val="00C856D5"/>
    <w:rsid w:val="00C9471A"/>
    <w:rsid w:val="00C9724E"/>
    <w:rsid w:val="00CA2A9E"/>
    <w:rsid w:val="00CA6AAD"/>
    <w:rsid w:val="00CB22A1"/>
    <w:rsid w:val="00CB6B51"/>
    <w:rsid w:val="00CC1FBA"/>
    <w:rsid w:val="00CC4143"/>
    <w:rsid w:val="00CE265E"/>
    <w:rsid w:val="00CE5917"/>
    <w:rsid w:val="00CE7335"/>
    <w:rsid w:val="00CE73FF"/>
    <w:rsid w:val="00D0426B"/>
    <w:rsid w:val="00D15EDF"/>
    <w:rsid w:val="00D16A53"/>
    <w:rsid w:val="00D247A8"/>
    <w:rsid w:val="00D31452"/>
    <w:rsid w:val="00D3625F"/>
    <w:rsid w:val="00D407DE"/>
    <w:rsid w:val="00D520B0"/>
    <w:rsid w:val="00D568BA"/>
    <w:rsid w:val="00D62025"/>
    <w:rsid w:val="00D65872"/>
    <w:rsid w:val="00D7222E"/>
    <w:rsid w:val="00D74C47"/>
    <w:rsid w:val="00D80ABC"/>
    <w:rsid w:val="00D85001"/>
    <w:rsid w:val="00D97983"/>
    <w:rsid w:val="00DA2ADB"/>
    <w:rsid w:val="00DA3349"/>
    <w:rsid w:val="00DA354B"/>
    <w:rsid w:val="00DA6366"/>
    <w:rsid w:val="00DA6D08"/>
    <w:rsid w:val="00DA76E3"/>
    <w:rsid w:val="00DC00E0"/>
    <w:rsid w:val="00DC19CC"/>
    <w:rsid w:val="00DC1F6B"/>
    <w:rsid w:val="00DC2C86"/>
    <w:rsid w:val="00DD44D9"/>
    <w:rsid w:val="00DD66D9"/>
    <w:rsid w:val="00DE0D47"/>
    <w:rsid w:val="00E1121C"/>
    <w:rsid w:val="00E13FE1"/>
    <w:rsid w:val="00E14717"/>
    <w:rsid w:val="00E20F36"/>
    <w:rsid w:val="00E27426"/>
    <w:rsid w:val="00E31CB9"/>
    <w:rsid w:val="00E32612"/>
    <w:rsid w:val="00E340B9"/>
    <w:rsid w:val="00E35981"/>
    <w:rsid w:val="00E40DC9"/>
    <w:rsid w:val="00E45771"/>
    <w:rsid w:val="00E5649F"/>
    <w:rsid w:val="00E66112"/>
    <w:rsid w:val="00E7404D"/>
    <w:rsid w:val="00E83DDE"/>
    <w:rsid w:val="00E90767"/>
    <w:rsid w:val="00E91796"/>
    <w:rsid w:val="00E92CF5"/>
    <w:rsid w:val="00E938E4"/>
    <w:rsid w:val="00EA026B"/>
    <w:rsid w:val="00EA4FAF"/>
    <w:rsid w:val="00EA760E"/>
    <w:rsid w:val="00EB5C8E"/>
    <w:rsid w:val="00EB7514"/>
    <w:rsid w:val="00EC19F3"/>
    <w:rsid w:val="00EC6B36"/>
    <w:rsid w:val="00ED11F7"/>
    <w:rsid w:val="00ED5A85"/>
    <w:rsid w:val="00ED7D02"/>
    <w:rsid w:val="00EE3870"/>
    <w:rsid w:val="00EE4A7B"/>
    <w:rsid w:val="00EF0DDF"/>
    <w:rsid w:val="00EF2576"/>
    <w:rsid w:val="00EF565C"/>
    <w:rsid w:val="00F01BD7"/>
    <w:rsid w:val="00F1535F"/>
    <w:rsid w:val="00F231E7"/>
    <w:rsid w:val="00F25776"/>
    <w:rsid w:val="00F26145"/>
    <w:rsid w:val="00F27AC2"/>
    <w:rsid w:val="00F36648"/>
    <w:rsid w:val="00F4031F"/>
    <w:rsid w:val="00F41A77"/>
    <w:rsid w:val="00F43232"/>
    <w:rsid w:val="00F44569"/>
    <w:rsid w:val="00F46E0F"/>
    <w:rsid w:val="00F54455"/>
    <w:rsid w:val="00F546BC"/>
    <w:rsid w:val="00F55B98"/>
    <w:rsid w:val="00F643C2"/>
    <w:rsid w:val="00F74EBC"/>
    <w:rsid w:val="00F77357"/>
    <w:rsid w:val="00F80B8E"/>
    <w:rsid w:val="00F82F84"/>
    <w:rsid w:val="00F877EA"/>
    <w:rsid w:val="00F93000"/>
    <w:rsid w:val="00F94C3E"/>
    <w:rsid w:val="00FA0EF6"/>
    <w:rsid w:val="00FB5C88"/>
    <w:rsid w:val="00FB6128"/>
    <w:rsid w:val="00FC2A97"/>
    <w:rsid w:val="00FC64DA"/>
    <w:rsid w:val="00FC78BA"/>
    <w:rsid w:val="00FD19D0"/>
    <w:rsid w:val="00FD20B1"/>
    <w:rsid w:val="00FD3D2D"/>
    <w:rsid w:val="00FF2250"/>
    <w:rsid w:val="00FF3A8E"/>
    <w:rsid w:val="00FF57FA"/>
    <w:rsid w:val="01197A2E"/>
    <w:rsid w:val="01C40663"/>
    <w:rsid w:val="02AA4D6E"/>
    <w:rsid w:val="02CD40DD"/>
    <w:rsid w:val="02F759CF"/>
    <w:rsid w:val="02FE20CD"/>
    <w:rsid w:val="03065DA7"/>
    <w:rsid w:val="033562A6"/>
    <w:rsid w:val="03792562"/>
    <w:rsid w:val="03C039D1"/>
    <w:rsid w:val="03D8522E"/>
    <w:rsid w:val="03FF1B63"/>
    <w:rsid w:val="04797C5F"/>
    <w:rsid w:val="04AC4BD4"/>
    <w:rsid w:val="04CD2FE9"/>
    <w:rsid w:val="04E266C3"/>
    <w:rsid w:val="04E661E0"/>
    <w:rsid w:val="050A1D82"/>
    <w:rsid w:val="05161133"/>
    <w:rsid w:val="051D643D"/>
    <w:rsid w:val="051E7145"/>
    <w:rsid w:val="058946CC"/>
    <w:rsid w:val="059E12C3"/>
    <w:rsid w:val="05AA02EA"/>
    <w:rsid w:val="0613299E"/>
    <w:rsid w:val="06172161"/>
    <w:rsid w:val="06462370"/>
    <w:rsid w:val="06537CAA"/>
    <w:rsid w:val="069E6D01"/>
    <w:rsid w:val="06BF1867"/>
    <w:rsid w:val="06EA403B"/>
    <w:rsid w:val="071D7C0D"/>
    <w:rsid w:val="07722B6E"/>
    <w:rsid w:val="07B75CF2"/>
    <w:rsid w:val="07DB11BB"/>
    <w:rsid w:val="08093CBE"/>
    <w:rsid w:val="08403368"/>
    <w:rsid w:val="086D316F"/>
    <w:rsid w:val="08F47B19"/>
    <w:rsid w:val="0A1A049A"/>
    <w:rsid w:val="0A8B74B0"/>
    <w:rsid w:val="0A9E7B03"/>
    <w:rsid w:val="0B160122"/>
    <w:rsid w:val="0B1E3065"/>
    <w:rsid w:val="0B3C381C"/>
    <w:rsid w:val="0B464BCA"/>
    <w:rsid w:val="0B6610DF"/>
    <w:rsid w:val="0B69624C"/>
    <w:rsid w:val="0BC1284F"/>
    <w:rsid w:val="0BDB5C2D"/>
    <w:rsid w:val="0C75049C"/>
    <w:rsid w:val="0CE84B5A"/>
    <w:rsid w:val="0D03186E"/>
    <w:rsid w:val="0D276F3C"/>
    <w:rsid w:val="0D4A580D"/>
    <w:rsid w:val="0D573844"/>
    <w:rsid w:val="0D923F9A"/>
    <w:rsid w:val="0E1B3913"/>
    <w:rsid w:val="0E2F2DA9"/>
    <w:rsid w:val="0E5E4367"/>
    <w:rsid w:val="0E8F2460"/>
    <w:rsid w:val="0E9462FF"/>
    <w:rsid w:val="0E9F6EA4"/>
    <w:rsid w:val="0EA33CB2"/>
    <w:rsid w:val="0EA674BB"/>
    <w:rsid w:val="0EB279C5"/>
    <w:rsid w:val="0F464E8F"/>
    <w:rsid w:val="0FAC723A"/>
    <w:rsid w:val="0FDB2FD7"/>
    <w:rsid w:val="10072F1C"/>
    <w:rsid w:val="10726F59"/>
    <w:rsid w:val="10DD11F7"/>
    <w:rsid w:val="10E621E6"/>
    <w:rsid w:val="10F53A7B"/>
    <w:rsid w:val="110D1CF1"/>
    <w:rsid w:val="11196324"/>
    <w:rsid w:val="111B5752"/>
    <w:rsid w:val="11220EFB"/>
    <w:rsid w:val="113C7273"/>
    <w:rsid w:val="1152297E"/>
    <w:rsid w:val="11770DE5"/>
    <w:rsid w:val="117C7D8A"/>
    <w:rsid w:val="118655EF"/>
    <w:rsid w:val="11884686"/>
    <w:rsid w:val="11E701D0"/>
    <w:rsid w:val="12063C1E"/>
    <w:rsid w:val="12371157"/>
    <w:rsid w:val="1248417B"/>
    <w:rsid w:val="124964D4"/>
    <w:rsid w:val="12967567"/>
    <w:rsid w:val="129A4D41"/>
    <w:rsid w:val="12AF3173"/>
    <w:rsid w:val="12BB3B36"/>
    <w:rsid w:val="12E0583C"/>
    <w:rsid w:val="12EE01E9"/>
    <w:rsid w:val="133013D5"/>
    <w:rsid w:val="13381B0A"/>
    <w:rsid w:val="13976C23"/>
    <w:rsid w:val="14236B01"/>
    <w:rsid w:val="146B0D37"/>
    <w:rsid w:val="14AB3672"/>
    <w:rsid w:val="1502220A"/>
    <w:rsid w:val="150F0169"/>
    <w:rsid w:val="157B1808"/>
    <w:rsid w:val="157C3832"/>
    <w:rsid w:val="158741A4"/>
    <w:rsid w:val="15EC1D54"/>
    <w:rsid w:val="162E2854"/>
    <w:rsid w:val="1635441C"/>
    <w:rsid w:val="166A4931"/>
    <w:rsid w:val="167A30B0"/>
    <w:rsid w:val="16AF3335"/>
    <w:rsid w:val="16D75CE2"/>
    <w:rsid w:val="16E15B36"/>
    <w:rsid w:val="16FA6C1F"/>
    <w:rsid w:val="174632CE"/>
    <w:rsid w:val="17742506"/>
    <w:rsid w:val="179B5940"/>
    <w:rsid w:val="17A77C4D"/>
    <w:rsid w:val="182343F6"/>
    <w:rsid w:val="18AD211B"/>
    <w:rsid w:val="18C4126B"/>
    <w:rsid w:val="18C810F7"/>
    <w:rsid w:val="18D04497"/>
    <w:rsid w:val="18E24ACF"/>
    <w:rsid w:val="19025764"/>
    <w:rsid w:val="19436634"/>
    <w:rsid w:val="19844CEE"/>
    <w:rsid w:val="19947136"/>
    <w:rsid w:val="19950C26"/>
    <w:rsid w:val="19DE5CD3"/>
    <w:rsid w:val="1A6F6A54"/>
    <w:rsid w:val="1A8A0B83"/>
    <w:rsid w:val="1AF636C9"/>
    <w:rsid w:val="1B643F7E"/>
    <w:rsid w:val="1B881BC6"/>
    <w:rsid w:val="1B935B4F"/>
    <w:rsid w:val="1BF27E9D"/>
    <w:rsid w:val="1C2E7BBC"/>
    <w:rsid w:val="1C6732F3"/>
    <w:rsid w:val="1C8A0C0F"/>
    <w:rsid w:val="1C9565EA"/>
    <w:rsid w:val="1CCE31BA"/>
    <w:rsid w:val="1D364223"/>
    <w:rsid w:val="1D7D0FD1"/>
    <w:rsid w:val="1DC045E2"/>
    <w:rsid w:val="1DC118F7"/>
    <w:rsid w:val="1DFE701D"/>
    <w:rsid w:val="1E5F3279"/>
    <w:rsid w:val="1E6F211E"/>
    <w:rsid w:val="1E704960"/>
    <w:rsid w:val="1EB77EEB"/>
    <w:rsid w:val="1EDF61DE"/>
    <w:rsid w:val="1F0B57A9"/>
    <w:rsid w:val="1F307EC4"/>
    <w:rsid w:val="1F38430A"/>
    <w:rsid w:val="1F73466E"/>
    <w:rsid w:val="1F7C0DE1"/>
    <w:rsid w:val="1F7F3F50"/>
    <w:rsid w:val="1F993D96"/>
    <w:rsid w:val="1FC13A4E"/>
    <w:rsid w:val="1FE10954"/>
    <w:rsid w:val="20680921"/>
    <w:rsid w:val="209B0B03"/>
    <w:rsid w:val="21537B26"/>
    <w:rsid w:val="218C4F21"/>
    <w:rsid w:val="227A0D48"/>
    <w:rsid w:val="227B02A0"/>
    <w:rsid w:val="227C3F1B"/>
    <w:rsid w:val="228F3995"/>
    <w:rsid w:val="22CB5F47"/>
    <w:rsid w:val="22CE7E9E"/>
    <w:rsid w:val="23401002"/>
    <w:rsid w:val="23413E69"/>
    <w:rsid w:val="2355143D"/>
    <w:rsid w:val="23C82D51"/>
    <w:rsid w:val="23F74FEC"/>
    <w:rsid w:val="240900AD"/>
    <w:rsid w:val="241352AA"/>
    <w:rsid w:val="242A6854"/>
    <w:rsid w:val="24482AAE"/>
    <w:rsid w:val="248760EF"/>
    <w:rsid w:val="24AB4496"/>
    <w:rsid w:val="24CB5008"/>
    <w:rsid w:val="24DA5E5E"/>
    <w:rsid w:val="25004A6F"/>
    <w:rsid w:val="25106EEE"/>
    <w:rsid w:val="2542080D"/>
    <w:rsid w:val="255F2A47"/>
    <w:rsid w:val="25A8241B"/>
    <w:rsid w:val="25BD776E"/>
    <w:rsid w:val="25BE0CB7"/>
    <w:rsid w:val="25BE7ED5"/>
    <w:rsid w:val="25CE54D7"/>
    <w:rsid w:val="25D859EA"/>
    <w:rsid w:val="26800BB7"/>
    <w:rsid w:val="269B185D"/>
    <w:rsid w:val="26A45973"/>
    <w:rsid w:val="26AE0C7E"/>
    <w:rsid w:val="26E241BC"/>
    <w:rsid w:val="270B5001"/>
    <w:rsid w:val="270B50AC"/>
    <w:rsid w:val="27780037"/>
    <w:rsid w:val="27EB56DF"/>
    <w:rsid w:val="28122C5A"/>
    <w:rsid w:val="2832551D"/>
    <w:rsid w:val="284A2CFF"/>
    <w:rsid w:val="284A62C6"/>
    <w:rsid w:val="285A5649"/>
    <w:rsid w:val="28977ECF"/>
    <w:rsid w:val="28C8445F"/>
    <w:rsid w:val="28D80CEF"/>
    <w:rsid w:val="291B7473"/>
    <w:rsid w:val="29503BAF"/>
    <w:rsid w:val="29F92792"/>
    <w:rsid w:val="29FE789F"/>
    <w:rsid w:val="2AA8583C"/>
    <w:rsid w:val="2ACD547D"/>
    <w:rsid w:val="2AE04B8C"/>
    <w:rsid w:val="2AFD7269"/>
    <w:rsid w:val="2B164CE7"/>
    <w:rsid w:val="2B1B2F6C"/>
    <w:rsid w:val="2B2C5080"/>
    <w:rsid w:val="2B3C1135"/>
    <w:rsid w:val="2B803314"/>
    <w:rsid w:val="2BA261B4"/>
    <w:rsid w:val="2BAE3DE1"/>
    <w:rsid w:val="2BAF2B9A"/>
    <w:rsid w:val="2C0A6200"/>
    <w:rsid w:val="2C124F57"/>
    <w:rsid w:val="2C4E2F20"/>
    <w:rsid w:val="2C5A7B7A"/>
    <w:rsid w:val="2D363AC1"/>
    <w:rsid w:val="2D5B1ED8"/>
    <w:rsid w:val="2DE41D3C"/>
    <w:rsid w:val="2E8616F5"/>
    <w:rsid w:val="2EA93E37"/>
    <w:rsid w:val="2EBA484A"/>
    <w:rsid w:val="2F0302CD"/>
    <w:rsid w:val="2F2B2D44"/>
    <w:rsid w:val="2F3A4B27"/>
    <w:rsid w:val="2F5E0560"/>
    <w:rsid w:val="2F5F3F4F"/>
    <w:rsid w:val="2F7803A7"/>
    <w:rsid w:val="2FDA40C2"/>
    <w:rsid w:val="30250E70"/>
    <w:rsid w:val="30486D95"/>
    <w:rsid w:val="307E52EF"/>
    <w:rsid w:val="30862C3F"/>
    <w:rsid w:val="30A4623E"/>
    <w:rsid w:val="30BD3821"/>
    <w:rsid w:val="3140101F"/>
    <w:rsid w:val="3149233B"/>
    <w:rsid w:val="31800105"/>
    <w:rsid w:val="31930919"/>
    <w:rsid w:val="31A415A6"/>
    <w:rsid w:val="31B43F7A"/>
    <w:rsid w:val="31F4254F"/>
    <w:rsid w:val="31F61F10"/>
    <w:rsid w:val="32026003"/>
    <w:rsid w:val="3207424B"/>
    <w:rsid w:val="3233703A"/>
    <w:rsid w:val="323E1645"/>
    <w:rsid w:val="325D08BC"/>
    <w:rsid w:val="32601BAD"/>
    <w:rsid w:val="328D30A3"/>
    <w:rsid w:val="32C063BA"/>
    <w:rsid w:val="32E85762"/>
    <w:rsid w:val="32ED13CC"/>
    <w:rsid w:val="33013EE5"/>
    <w:rsid w:val="3317189F"/>
    <w:rsid w:val="332410A0"/>
    <w:rsid w:val="33371E34"/>
    <w:rsid w:val="338825AA"/>
    <w:rsid w:val="33E31B13"/>
    <w:rsid w:val="33E6661B"/>
    <w:rsid w:val="340F5D6F"/>
    <w:rsid w:val="3440023D"/>
    <w:rsid w:val="34734F9C"/>
    <w:rsid w:val="349F2B50"/>
    <w:rsid w:val="34CE0F09"/>
    <w:rsid w:val="353D737F"/>
    <w:rsid w:val="35424A65"/>
    <w:rsid w:val="3543768E"/>
    <w:rsid w:val="35725BED"/>
    <w:rsid w:val="357E04F5"/>
    <w:rsid w:val="35A114BA"/>
    <w:rsid w:val="35BE748C"/>
    <w:rsid w:val="367E6E4E"/>
    <w:rsid w:val="369F2191"/>
    <w:rsid w:val="36B62677"/>
    <w:rsid w:val="36D45C62"/>
    <w:rsid w:val="36D81A01"/>
    <w:rsid w:val="36E57C37"/>
    <w:rsid w:val="37555A58"/>
    <w:rsid w:val="37CE35C6"/>
    <w:rsid w:val="381A0E85"/>
    <w:rsid w:val="382D7E53"/>
    <w:rsid w:val="38703081"/>
    <w:rsid w:val="3882282C"/>
    <w:rsid w:val="38C01D81"/>
    <w:rsid w:val="38F46698"/>
    <w:rsid w:val="392A37D1"/>
    <w:rsid w:val="3930686C"/>
    <w:rsid w:val="395F66ED"/>
    <w:rsid w:val="39B16DC6"/>
    <w:rsid w:val="39C57733"/>
    <w:rsid w:val="39EE4C51"/>
    <w:rsid w:val="3A014353"/>
    <w:rsid w:val="3A073C4A"/>
    <w:rsid w:val="3A5A5101"/>
    <w:rsid w:val="3A6B75E7"/>
    <w:rsid w:val="3A7963D9"/>
    <w:rsid w:val="3ABE61B5"/>
    <w:rsid w:val="3ADE624A"/>
    <w:rsid w:val="3B0C3DCB"/>
    <w:rsid w:val="3B1F6654"/>
    <w:rsid w:val="3B36321B"/>
    <w:rsid w:val="3B5755FC"/>
    <w:rsid w:val="3B636B49"/>
    <w:rsid w:val="3BAE2EEB"/>
    <w:rsid w:val="3BAF224F"/>
    <w:rsid w:val="3C6806C4"/>
    <w:rsid w:val="3C7461BC"/>
    <w:rsid w:val="3C904E32"/>
    <w:rsid w:val="3CD21428"/>
    <w:rsid w:val="3CE839DC"/>
    <w:rsid w:val="3D2E2FD3"/>
    <w:rsid w:val="3D5A7562"/>
    <w:rsid w:val="3DAC6790"/>
    <w:rsid w:val="3DC6585A"/>
    <w:rsid w:val="3DEE6A01"/>
    <w:rsid w:val="3E656759"/>
    <w:rsid w:val="3EB668AB"/>
    <w:rsid w:val="3F0A3463"/>
    <w:rsid w:val="3F49490B"/>
    <w:rsid w:val="3F7B40A6"/>
    <w:rsid w:val="3F951924"/>
    <w:rsid w:val="3F9E6B96"/>
    <w:rsid w:val="3FCE0156"/>
    <w:rsid w:val="3FE1257F"/>
    <w:rsid w:val="4066182F"/>
    <w:rsid w:val="40680D12"/>
    <w:rsid w:val="4077141B"/>
    <w:rsid w:val="407B2C9F"/>
    <w:rsid w:val="407E4E0A"/>
    <w:rsid w:val="4084115C"/>
    <w:rsid w:val="40995425"/>
    <w:rsid w:val="416622CB"/>
    <w:rsid w:val="419D4294"/>
    <w:rsid w:val="41CA5C45"/>
    <w:rsid w:val="41D625D2"/>
    <w:rsid w:val="41DF4136"/>
    <w:rsid w:val="4224333D"/>
    <w:rsid w:val="423D086F"/>
    <w:rsid w:val="42492FCB"/>
    <w:rsid w:val="42620FA9"/>
    <w:rsid w:val="429F4E08"/>
    <w:rsid w:val="42AB411B"/>
    <w:rsid w:val="42E46792"/>
    <w:rsid w:val="439403D9"/>
    <w:rsid w:val="43970100"/>
    <w:rsid w:val="43B918C9"/>
    <w:rsid w:val="43F54C88"/>
    <w:rsid w:val="4414145D"/>
    <w:rsid w:val="44622282"/>
    <w:rsid w:val="448654A3"/>
    <w:rsid w:val="448D3961"/>
    <w:rsid w:val="449F061B"/>
    <w:rsid w:val="450B1E4C"/>
    <w:rsid w:val="451221CF"/>
    <w:rsid w:val="452353B8"/>
    <w:rsid w:val="454E4C21"/>
    <w:rsid w:val="45594828"/>
    <w:rsid w:val="458D5A22"/>
    <w:rsid w:val="458F6A7D"/>
    <w:rsid w:val="45951FB9"/>
    <w:rsid w:val="45D514DB"/>
    <w:rsid w:val="45DC2901"/>
    <w:rsid w:val="46781733"/>
    <w:rsid w:val="46FA0531"/>
    <w:rsid w:val="47566294"/>
    <w:rsid w:val="47A771D5"/>
    <w:rsid w:val="47C866D2"/>
    <w:rsid w:val="47EE1377"/>
    <w:rsid w:val="482F5737"/>
    <w:rsid w:val="484446FF"/>
    <w:rsid w:val="489B7043"/>
    <w:rsid w:val="48AF6548"/>
    <w:rsid w:val="48D03C9F"/>
    <w:rsid w:val="4909074D"/>
    <w:rsid w:val="490B0E90"/>
    <w:rsid w:val="49382AE4"/>
    <w:rsid w:val="493B005D"/>
    <w:rsid w:val="4A2048FC"/>
    <w:rsid w:val="4A5247DE"/>
    <w:rsid w:val="4AA54A20"/>
    <w:rsid w:val="4ABD1D71"/>
    <w:rsid w:val="4B094738"/>
    <w:rsid w:val="4B796134"/>
    <w:rsid w:val="4B974896"/>
    <w:rsid w:val="4C5D5F14"/>
    <w:rsid w:val="4CD274F1"/>
    <w:rsid w:val="4D1434F3"/>
    <w:rsid w:val="4D464058"/>
    <w:rsid w:val="4D526A2F"/>
    <w:rsid w:val="4DAC0C8B"/>
    <w:rsid w:val="4DE05B55"/>
    <w:rsid w:val="4E2F6CE5"/>
    <w:rsid w:val="4E3B1F8A"/>
    <w:rsid w:val="4E605066"/>
    <w:rsid w:val="4E6603B4"/>
    <w:rsid w:val="4E681A9A"/>
    <w:rsid w:val="4E761DD4"/>
    <w:rsid w:val="4E8A3DE2"/>
    <w:rsid w:val="4ECD522A"/>
    <w:rsid w:val="4F2E2418"/>
    <w:rsid w:val="4F8D3DA6"/>
    <w:rsid w:val="4FDC282B"/>
    <w:rsid w:val="50573A7B"/>
    <w:rsid w:val="506614DF"/>
    <w:rsid w:val="506A4442"/>
    <w:rsid w:val="50EE47D0"/>
    <w:rsid w:val="5125136F"/>
    <w:rsid w:val="5151508A"/>
    <w:rsid w:val="516601ED"/>
    <w:rsid w:val="518E3BE9"/>
    <w:rsid w:val="5191364E"/>
    <w:rsid w:val="51931D09"/>
    <w:rsid w:val="51EB4005"/>
    <w:rsid w:val="52972F71"/>
    <w:rsid w:val="52CB46E5"/>
    <w:rsid w:val="52FC4979"/>
    <w:rsid w:val="5307252A"/>
    <w:rsid w:val="530A1D93"/>
    <w:rsid w:val="538C5F06"/>
    <w:rsid w:val="539710C2"/>
    <w:rsid w:val="539F48A4"/>
    <w:rsid w:val="53B1579E"/>
    <w:rsid w:val="53B90599"/>
    <w:rsid w:val="53C740FC"/>
    <w:rsid w:val="54367F9D"/>
    <w:rsid w:val="54400FB6"/>
    <w:rsid w:val="544154DF"/>
    <w:rsid w:val="54422A68"/>
    <w:rsid w:val="54505C80"/>
    <w:rsid w:val="54D21557"/>
    <w:rsid w:val="54D54B31"/>
    <w:rsid w:val="54E95C9F"/>
    <w:rsid w:val="552A2641"/>
    <w:rsid w:val="55336FDC"/>
    <w:rsid w:val="555479FB"/>
    <w:rsid w:val="55780CC9"/>
    <w:rsid w:val="55B515BB"/>
    <w:rsid w:val="55BB1DB9"/>
    <w:rsid w:val="55CA23C2"/>
    <w:rsid w:val="55EE254A"/>
    <w:rsid w:val="55FB0E03"/>
    <w:rsid w:val="563D0D6D"/>
    <w:rsid w:val="564F448D"/>
    <w:rsid w:val="565C30DD"/>
    <w:rsid w:val="56C974C0"/>
    <w:rsid w:val="570B7A8A"/>
    <w:rsid w:val="57106E4E"/>
    <w:rsid w:val="577473DD"/>
    <w:rsid w:val="57834E6B"/>
    <w:rsid w:val="578D78E6"/>
    <w:rsid w:val="57C009A4"/>
    <w:rsid w:val="57C536FF"/>
    <w:rsid w:val="57FF139C"/>
    <w:rsid w:val="58015506"/>
    <w:rsid w:val="581E3F71"/>
    <w:rsid w:val="585F41B4"/>
    <w:rsid w:val="58700511"/>
    <w:rsid w:val="58A36173"/>
    <w:rsid w:val="58A9755A"/>
    <w:rsid w:val="58AE691E"/>
    <w:rsid w:val="58BF262B"/>
    <w:rsid w:val="58F63B8C"/>
    <w:rsid w:val="58F67341"/>
    <w:rsid w:val="59367040"/>
    <w:rsid w:val="593C6511"/>
    <w:rsid w:val="5A0973CB"/>
    <w:rsid w:val="5A725018"/>
    <w:rsid w:val="5A8E5694"/>
    <w:rsid w:val="5AB40EDF"/>
    <w:rsid w:val="5AEF0814"/>
    <w:rsid w:val="5B3F4EEB"/>
    <w:rsid w:val="5B4F2741"/>
    <w:rsid w:val="5B514CCD"/>
    <w:rsid w:val="5B5F31BD"/>
    <w:rsid w:val="5B6035A8"/>
    <w:rsid w:val="5BA033AF"/>
    <w:rsid w:val="5BA5376F"/>
    <w:rsid w:val="5BF671C1"/>
    <w:rsid w:val="5BFF6D3F"/>
    <w:rsid w:val="5C814742"/>
    <w:rsid w:val="5CAA33CF"/>
    <w:rsid w:val="5D3C0EB1"/>
    <w:rsid w:val="5D792DCE"/>
    <w:rsid w:val="5DF607E8"/>
    <w:rsid w:val="5E036B6F"/>
    <w:rsid w:val="5E052274"/>
    <w:rsid w:val="5E196C6D"/>
    <w:rsid w:val="5E1A3829"/>
    <w:rsid w:val="5E3873B6"/>
    <w:rsid w:val="5E393541"/>
    <w:rsid w:val="5E7A7F3A"/>
    <w:rsid w:val="5E96223B"/>
    <w:rsid w:val="5ED66BCF"/>
    <w:rsid w:val="5EFF1624"/>
    <w:rsid w:val="5FF4730D"/>
    <w:rsid w:val="5FFC5A59"/>
    <w:rsid w:val="60457F43"/>
    <w:rsid w:val="60477D84"/>
    <w:rsid w:val="6051754E"/>
    <w:rsid w:val="60690FCD"/>
    <w:rsid w:val="60936B26"/>
    <w:rsid w:val="60BB3D17"/>
    <w:rsid w:val="60BE0BEE"/>
    <w:rsid w:val="60D93426"/>
    <w:rsid w:val="613279D6"/>
    <w:rsid w:val="61510675"/>
    <w:rsid w:val="620C2222"/>
    <w:rsid w:val="62195C1C"/>
    <w:rsid w:val="621B7B4E"/>
    <w:rsid w:val="62943029"/>
    <w:rsid w:val="62A11E33"/>
    <w:rsid w:val="62BD473C"/>
    <w:rsid w:val="62C25FEF"/>
    <w:rsid w:val="62C8479C"/>
    <w:rsid w:val="62DE6052"/>
    <w:rsid w:val="630B41A8"/>
    <w:rsid w:val="63464323"/>
    <w:rsid w:val="63567585"/>
    <w:rsid w:val="63DD7958"/>
    <w:rsid w:val="642D1CAC"/>
    <w:rsid w:val="643B27FC"/>
    <w:rsid w:val="64763154"/>
    <w:rsid w:val="64891F5B"/>
    <w:rsid w:val="64AF0AA2"/>
    <w:rsid w:val="65150F1B"/>
    <w:rsid w:val="65226711"/>
    <w:rsid w:val="6569774F"/>
    <w:rsid w:val="659239F3"/>
    <w:rsid w:val="65953092"/>
    <w:rsid w:val="659538CC"/>
    <w:rsid w:val="65A92E40"/>
    <w:rsid w:val="65A93F31"/>
    <w:rsid w:val="65CE3E18"/>
    <w:rsid w:val="663C37BC"/>
    <w:rsid w:val="6640583C"/>
    <w:rsid w:val="665B4693"/>
    <w:rsid w:val="66603FA9"/>
    <w:rsid w:val="66953A16"/>
    <w:rsid w:val="671960F4"/>
    <w:rsid w:val="671E00B6"/>
    <w:rsid w:val="67822362"/>
    <w:rsid w:val="679D5152"/>
    <w:rsid w:val="67A1289C"/>
    <w:rsid w:val="67AB1AF5"/>
    <w:rsid w:val="67B04461"/>
    <w:rsid w:val="67BE4CCD"/>
    <w:rsid w:val="67F748C8"/>
    <w:rsid w:val="682B7925"/>
    <w:rsid w:val="689141D3"/>
    <w:rsid w:val="68B96974"/>
    <w:rsid w:val="68D67EF7"/>
    <w:rsid w:val="69283F04"/>
    <w:rsid w:val="6963729D"/>
    <w:rsid w:val="69676727"/>
    <w:rsid w:val="698B7B86"/>
    <w:rsid w:val="69AE30AE"/>
    <w:rsid w:val="69F72625"/>
    <w:rsid w:val="6ADC17A8"/>
    <w:rsid w:val="6AFC703D"/>
    <w:rsid w:val="6B653DE0"/>
    <w:rsid w:val="6BFD327E"/>
    <w:rsid w:val="6C0A2C94"/>
    <w:rsid w:val="6C0D4E20"/>
    <w:rsid w:val="6C3C3BF1"/>
    <w:rsid w:val="6C3D203B"/>
    <w:rsid w:val="6C5F311C"/>
    <w:rsid w:val="6C933D27"/>
    <w:rsid w:val="6C953FDF"/>
    <w:rsid w:val="6CB82B2F"/>
    <w:rsid w:val="6CFE7B65"/>
    <w:rsid w:val="6D00501F"/>
    <w:rsid w:val="6D3E162A"/>
    <w:rsid w:val="6DBD7DD2"/>
    <w:rsid w:val="6E10508F"/>
    <w:rsid w:val="6EE228ED"/>
    <w:rsid w:val="6EEA5645"/>
    <w:rsid w:val="6F1A6664"/>
    <w:rsid w:val="6F5E1D80"/>
    <w:rsid w:val="6F657E6A"/>
    <w:rsid w:val="6F6C7853"/>
    <w:rsid w:val="6F925BD5"/>
    <w:rsid w:val="6FF866C9"/>
    <w:rsid w:val="70001E87"/>
    <w:rsid w:val="70391209"/>
    <w:rsid w:val="703A5210"/>
    <w:rsid w:val="704939AA"/>
    <w:rsid w:val="70930271"/>
    <w:rsid w:val="70BD37A9"/>
    <w:rsid w:val="70F22B29"/>
    <w:rsid w:val="71296BA7"/>
    <w:rsid w:val="712D267F"/>
    <w:rsid w:val="71401D6A"/>
    <w:rsid w:val="71453E6C"/>
    <w:rsid w:val="714711A8"/>
    <w:rsid w:val="718C7378"/>
    <w:rsid w:val="719105DB"/>
    <w:rsid w:val="71B465EB"/>
    <w:rsid w:val="71F23C1A"/>
    <w:rsid w:val="7209435D"/>
    <w:rsid w:val="72AA4092"/>
    <w:rsid w:val="72C372B0"/>
    <w:rsid w:val="72E30FD8"/>
    <w:rsid w:val="72F8390F"/>
    <w:rsid w:val="73001859"/>
    <w:rsid w:val="734F7441"/>
    <w:rsid w:val="73804FA8"/>
    <w:rsid w:val="73F17555"/>
    <w:rsid w:val="74B93D21"/>
    <w:rsid w:val="74BC1AF3"/>
    <w:rsid w:val="74FA0ACC"/>
    <w:rsid w:val="75242CE1"/>
    <w:rsid w:val="75510906"/>
    <w:rsid w:val="75D422CF"/>
    <w:rsid w:val="76A8279B"/>
    <w:rsid w:val="76BD7C62"/>
    <w:rsid w:val="76C94FB8"/>
    <w:rsid w:val="76F964A7"/>
    <w:rsid w:val="77067606"/>
    <w:rsid w:val="77117A5E"/>
    <w:rsid w:val="776914C9"/>
    <w:rsid w:val="77F75372"/>
    <w:rsid w:val="780F5A24"/>
    <w:rsid w:val="78224819"/>
    <w:rsid w:val="78965E70"/>
    <w:rsid w:val="78A26E9B"/>
    <w:rsid w:val="790B4132"/>
    <w:rsid w:val="79822A6E"/>
    <w:rsid w:val="79882656"/>
    <w:rsid w:val="798B6ADC"/>
    <w:rsid w:val="79952B34"/>
    <w:rsid w:val="79A76C49"/>
    <w:rsid w:val="7A062907"/>
    <w:rsid w:val="7A1F7C08"/>
    <w:rsid w:val="7A222E4F"/>
    <w:rsid w:val="7A9039D4"/>
    <w:rsid w:val="7A9E45ED"/>
    <w:rsid w:val="7AA764C6"/>
    <w:rsid w:val="7AC92092"/>
    <w:rsid w:val="7AEE4854"/>
    <w:rsid w:val="7AF16630"/>
    <w:rsid w:val="7AF94674"/>
    <w:rsid w:val="7B13191E"/>
    <w:rsid w:val="7B4B03EF"/>
    <w:rsid w:val="7B6122AB"/>
    <w:rsid w:val="7B7B3A19"/>
    <w:rsid w:val="7BB0555B"/>
    <w:rsid w:val="7C304F7E"/>
    <w:rsid w:val="7C3744CE"/>
    <w:rsid w:val="7C887FF1"/>
    <w:rsid w:val="7C963016"/>
    <w:rsid w:val="7D376633"/>
    <w:rsid w:val="7D6B6A41"/>
    <w:rsid w:val="7D9C12B8"/>
    <w:rsid w:val="7DCA341C"/>
    <w:rsid w:val="7E34241D"/>
    <w:rsid w:val="7E3764B3"/>
    <w:rsid w:val="7EA03420"/>
    <w:rsid w:val="7EC92992"/>
    <w:rsid w:val="7ECA4016"/>
    <w:rsid w:val="7ECB5A3C"/>
    <w:rsid w:val="7ECF363F"/>
    <w:rsid w:val="7ECF4AB2"/>
    <w:rsid w:val="7EEC26FB"/>
    <w:rsid w:val="7EF26B91"/>
    <w:rsid w:val="7F1346CE"/>
    <w:rsid w:val="7F1E5AD0"/>
    <w:rsid w:val="7F5548CA"/>
    <w:rsid w:val="7FC83E77"/>
    <w:rsid w:val="7FCC4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72"/>
    <w:qFormat/>
    <w:uiPriority w:val="0"/>
    <w:pPr>
      <w:keepNext/>
      <w:snapToGrid w:val="0"/>
      <w:spacing w:line="360" w:lineRule="atLeast"/>
      <w:outlineLvl w:val="0"/>
    </w:pPr>
    <w:rPr>
      <w:rFonts w:ascii="宋体"/>
    </w:rPr>
  </w:style>
  <w:style w:type="paragraph" w:styleId="2">
    <w:name w:val="heading 2"/>
    <w:basedOn w:val="1"/>
    <w:next w:val="1"/>
    <w:link w:val="7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4"/>
    <w:qFormat/>
    <w:uiPriority w:val="0"/>
    <w:pPr>
      <w:keepNext/>
      <w:keepLines/>
      <w:spacing w:before="260" w:after="260" w:line="413" w:lineRule="auto"/>
      <w:outlineLvl w:val="2"/>
    </w:pPr>
    <w:rPr>
      <w:b/>
      <w:sz w:val="32"/>
    </w:rPr>
  </w:style>
  <w:style w:type="paragraph" w:styleId="5">
    <w:name w:val="heading 4"/>
    <w:basedOn w:val="1"/>
    <w:next w:val="1"/>
    <w:link w:val="75"/>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76"/>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77"/>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78"/>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79"/>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80"/>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table of authorities"/>
    <w:basedOn w:val="1"/>
    <w:next w:val="1"/>
    <w:unhideWhenUsed/>
    <w:qFormat/>
    <w:uiPriority w:val="99"/>
    <w:pPr>
      <w:ind w:left="420" w:leftChars="200"/>
    </w:p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link w:val="167"/>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link w:val="135"/>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101"/>
    <w:qFormat/>
    <w:uiPriority w:val="0"/>
    <w:pPr>
      <w:adjustRightInd w:val="0"/>
      <w:spacing w:line="360" w:lineRule="atLeast"/>
      <w:jc w:val="left"/>
      <w:textAlignment w:val="baseline"/>
    </w:pPr>
    <w:rPr>
      <w:rFonts w:asciiTheme="minorHAnsi" w:hAnsiTheme="minorHAnsi" w:eastAsiaTheme="minorEastAsia" w:cstheme="minorBidi"/>
      <w:sz w:val="24"/>
      <w:szCs w:val="22"/>
    </w:rPr>
  </w:style>
  <w:style w:type="paragraph" w:styleId="21">
    <w:name w:val="Body Text 3"/>
    <w:basedOn w:val="1"/>
    <w:link w:val="152"/>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next w:val="1"/>
    <w:link w:val="182"/>
    <w:qFormat/>
    <w:uiPriority w:val="0"/>
    <w:rPr>
      <w:rFonts w:ascii="仿宋_GB2312" w:eastAsia="仿宋_GB2312"/>
      <w:sz w:val="32"/>
    </w:rPr>
  </w:style>
  <w:style w:type="paragraph" w:styleId="24">
    <w:name w:val="Body Text Indent"/>
    <w:basedOn w:val="1"/>
    <w:link w:val="110"/>
    <w:qFormat/>
    <w:uiPriority w:val="0"/>
    <w:pPr>
      <w:spacing w:line="700" w:lineRule="exact"/>
      <w:ind w:left="960"/>
    </w:pPr>
    <w:rPr>
      <w:rFonts w:asciiTheme="minorHAnsi" w:hAnsiTheme="minorHAnsi" w:eastAsiaTheme="minorEastAsia" w:cstheme="minorBidi"/>
      <w:sz w:val="44"/>
      <w:szCs w:val="22"/>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195"/>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91"/>
    <w:qFormat/>
    <w:uiPriority w:val="0"/>
    <w:rPr>
      <w:rFonts w:asciiTheme="minorHAnsi" w:hAnsiTheme="minorHAnsi" w:eastAsiaTheme="minorEastAsia" w:cstheme="minorBidi"/>
      <w:szCs w:val="22"/>
    </w:rPr>
  </w:style>
  <w:style w:type="paragraph" w:styleId="34">
    <w:name w:val="Body Text Indent 2"/>
    <w:basedOn w:val="1"/>
    <w:link w:val="129"/>
    <w:qFormat/>
    <w:uiPriority w:val="0"/>
    <w:pPr>
      <w:snapToGrid w:val="0"/>
      <w:spacing w:line="560" w:lineRule="atLeast"/>
      <w:ind w:firstLine="540"/>
    </w:pPr>
    <w:rPr>
      <w:rFonts w:asciiTheme="minorHAnsi" w:hAnsiTheme="minorHAnsi" w:eastAsiaTheme="minorEastAsia" w:cstheme="minorBidi"/>
      <w:szCs w:val="22"/>
    </w:rPr>
  </w:style>
  <w:style w:type="paragraph" w:styleId="35">
    <w:name w:val="Balloon Text"/>
    <w:basedOn w:val="1"/>
    <w:link w:val="186"/>
    <w:qFormat/>
    <w:uiPriority w:val="0"/>
    <w:rPr>
      <w:sz w:val="18"/>
    </w:rPr>
  </w:style>
  <w:style w:type="paragraph" w:styleId="36">
    <w:name w:val="footer"/>
    <w:basedOn w:val="1"/>
    <w:link w:val="121"/>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37">
    <w:name w:val="header"/>
    <w:basedOn w:val="1"/>
    <w:link w:val="9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22"/>
    </w:rPr>
  </w:style>
  <w:style w:type="paragraph" w:styleId="38">
    <w:name w:val="toc 1"/>
    <w:basedOn w:val="1"/>
    <w:next w:val="1"/>
    <w:qFormat/>
    <w:uiPriority w:val="39"/>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108"/>
    <w:qFormat/>
    <w:uiPriority w:val="0"/>
    <w:pPr>
      <w:spacing w:line="360" w:lineRule="auto"/>
    </w:pPr>
    <w:rPr>
      <w:rFonts w:asciiTheme="minorHAnsi" w:hAnsiTheme="minorHAnsi" w:eastAsiaTheme="minorEastAsia" w:cstheme="minorBidi"/>
      <w:sz w:val="18"/>
      <w:szCs w:val="22"/>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link w:val="179"/>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link w:val="143"/>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link w:val="130"/>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102"/>
    <w:qFormat/>
    <w:uiPriority w:val="0"/>
    <w:pPr>
      <w:adjustRightInd/>
      <w:spacing w:line="240" w:lineRule="auto"/>
      <w:textAlignment w:val="auto"/>
    </w:pPr>
  </w:style>
  <w:style w:type="paragraph" w:styleId="56">
    <w:name w:val="Body Text First Indent"/>
    <w:basedOn w:val="23"/>
    <w:link w:val="199"/>
    <w:qFormat/>
    <w:uiPriority w:val="0"/>
    <w:pPr>
      <w:spacing w:line="360" w:lineRule="auto"/>
      <w:ind w:firstLine="420"/>
    </w:pPr>
    <w:rPr>
      <w:rFonts w:ascii="宋体" w:hAnsi="宋体"/>
      <w:sz w:val="24"/>
    </w:rPr>
  </w:style>
  <w:style w:type="paragraph" w:styleId="57">
    <w:name w:val="Body Text First Indent 2"/>
    <w:basedOn w:val="24"/>
    <w:link w:val="116"/>
    <w:qFormat/>
    <w:uiPriority w:val="0"/>
    <w:pPr>
      <w:spacing w:after="120" w:line="240" w:lineRule="auto"/>
      <w:ind w:left="420" w:leftChars="200" w:firstLine="420" w:firstLineChars="200"/>
    </w:pPr>
  </w:style>
  <w:style w:type="table" w:styleId="59">
    <w:name w:val="Table Grid"/>
    <w:basedOn w:val="5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basedOn w:val="60"/>
    <w:qFormat/>
    <w:uiPriority w:val="0"/>
    <w:rPr>
      <w:b/>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TML Definition"/>
    <w:basedOn w:val="60"/>
    <w:semiHidden/>
    <w:unhideWhenUsed/>
    <w:qFormat/>
    <w:uiPriority w:val="99"/>
    <w:rPr>
      <w:i/>
    </w:rPr>
  </w:style>
  <w:style w:type="character" w:styleId="66">
    <w:name w:val="Hyperlink"/>
    <w:qFormat/>
    <w:uiPriority w:val="99"/>
    <w:rPr>
      <w:color w:val="0000FF"/>
      <w:u w:val="single"/>
    </w:rPr>
  </w:style>
  <w:style w:type="character" w:styleId="67">
    <w:name w:val="HTML Code"/>
    <w:basedOn w:val="60"/>
    <w:semiHidden/>
    <w:unhideWhenUsed/>
    <w:qFormat/>
    <w:uiPriority w:val="99"/>
    <w:rPr>
      <w:rFonts w:hint="default" w:ascii="Consolas" w:hAnsi="Consolas" w:eastAsia="Consolas" w:cs="Consolas"/>
      <w:sz w:val="21"/>
      <w:szCs w:val="21"/>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character" w:styleId="70">
    <w:name w:val="HTML Keyboard"/>
    <w:basedOn w:val="60"/>
    <w:semiHidden/>
    <w:unhideWhenUsed/>
    <w:qFormat/>
    <w:uiPriority w:val="99"/>
    <w:rPr>
      <w:rFonts w:ascii="Consolas" w:hAnsi="Consolas" w:eastAsia="Consolas" w:cs="Consolas"/>
      <w:sz w:val="21"/>
      <w:szCs w:val="21"/>
    </w:rPr>
  </w:style>
  <w:style w:type="character" w:styleId="71">
    <w:name w:val="HTML Sample"/>
    <w:basedOn w:val="60"/>
    <w:semiHidden/>
    <w:unhideWhenUsed/>
    <w:qFormat/>
    <w:uiPriority w:val="99"/>
    <w:rPr>
      <w:rFonts w:hint="default" w:ascii="Consolas" w:hAnsi="Consolas" w:eastAsia="Consolas" w:cs="Consolas"/>
      <w:sz w:val="21"/>
      <w:szCs w:val="21"/>
    </w:rPr>
  </w:style>
  <w:style w:type="character" w:customStyle="1" w:styleId="72">
    <w:name w:val="标题 1 字符"/>
    <w:basedOn w:val="60"/>
    <w:link w:val="3"/>
    <w:qFormat/>
    <w:uiPriority w:val="0"/>
    <w:rPr>
      <w:rFonts w:ascii="宋体" w:hAnsi="Times New Roman" w:eastAsia="宋体" w:cs="Times New Roman"/>
      <w:sz w:val="28"/>
      <w:szCs w:val="20"/>
    </w:rPr>
  </w:style>
  <w:style w:type="character" w:customStyle="1" w:styleId="73">
    <w:name w:val="标题 2 字符"/>
    <w:basedOn w:val="60"/>
    <w:link w:val="2"/>
    <w:qFormat/>
    <w:uiPriority w:val="0"/>
    <w:rPr>
      <w:rFonts w:ascii="Arial" w:hAnsi="Arial" w:eastAsia="黑体" w:cs="Times New Roman"/>
      <w:b/>
      <w:sz w:val="32"/>
      <w:szCs w:val="20"/>
    </w:rPr>
  </w:style>
  <w:style w:type="character" w:customStyle="1" w:styleId="74">
    <w:name w:val="标题 3 字符"/>
    <w:basedOn w:val="60"/>
    <w:link w:val="4"/>
    <w:qFormat/>
    <w:uiPriority w:val="0"/>
    <w:rPr>
      <w:rFonts w:ascii="Times New Roman" w:hAnsi="Times New Roman" w:eastAsia="宋体" w:cs="Times New Roman"/>
      <w:b/>
      <w:sz w:val="32"/>
      <w:szCs w:val="20"/>
    </w:rPr>
  </w:style>
  <w:style w:type="character" w:customStyle="1" w:styleId="75">
    <w:name w:val="标题 4 字符"/>
    <w:basedOn w:val="60"/>
    <w:link w:val="5"/>
    <w:qFormat/>
    <w:uiPriority w:val="0"/>
    <w:rPr>
      <w:rFonts w:ascii="Arial" w:hAnsi="Arial" w:eastAsia="黑体" w:cs="Times New Roman"/>
      <w:b/>
      <w:sz w:val="28"/>
      <w:szCs w:val="20"/>
    </w:rPr>
  </w:style>
  <w:style w:type="character" w:customStyle="1" w:styleId="76">
    <w:name w:val="标题 5 字符"/>
    <w:basedOn w:val="60"/>
    <w:link w:val="6"/>
    <w:qFormat/>
    <w:uiPriority w:val="0"/>
    <w:rPr>
      <w:rFonts w:ascii="Times New Roman" w:hAnsi="Times New Roman" w:eastAsia="宋体" w:cs="Times New Roman"/>
      <w:b/>
      <w:sz w:val="28"/>
      <w:szCs w:val="20"/>
    </w:rPr>
  </w:style>
  <w:style w:type="character" w:customStyle="1" w:styleId="77">
    <w:name w:val="标题 6 字符"/>
    <w:basedOn w:val="60"/>
    <w:link w:val="7"/>
    <w:qFormat/>
    <w:uiPriority w:val="0"/>
    <w:rPr>
      <w:rFonts w:ascii="Arial" w:hAnsi="Arial" w:eastAsia="黑体" w:cs="Times New Roman"/>
      <w:b/>
      <w:sz w:val="24"/>
      <w:szCs w:val="20"/>
    </w:rPr>
  </w:style>
  <w:style w:type="character" w:customStyle="1" w:styleId="78">
    <w:name w:val="标题 7 字符"/>
    <w:basedOn w:val="60"/>
    <w:link w:val="8"/>
    <w:qFormat/>
    <w:uiPriority w:val="0"/>
    <w:rPr>
      <w:rFonts w:ascii="Arial" w:hAnsi="Arial" w:eastAsia="黑体" w:cs="Times New Roman"/>
      <w:b/>
      <w:sz w:val="24"/>
      <w:szCs w:val="20"/>
    </w:rPr>
  </w:style>
  <w:style w:type="character" w:customStyle="1" w:styleId="79">
    <w:name w:val="标题 8 字符"/>
    <w:basedOn w:val="60"/>
    <w:link w:val="9"/>
    <w:qFormat/>
    <w:uiPriority w:val="0"/>
    <w:rPr>
      <w:rFonts w:ascii="Arial" w:hAnsi="Arial" w:eastAsia="黑体" w:cs="Times New Roman"/>
      <w:b/>
      <w:sz w:val="24"/>
      <w:szCs w:val="20"/>
    </w:rPr>
  </w:style>
  <w:style w:type="character" w:customStyle="1" w:styleId="80">
    <w:name w:val="标题 9 字符"/>
    <w:basedOn w:val="60"/>
    <w:link w:val="10"/>
    <w:qFormat/>
    <w:uiPriority w:val="0"/>
    <w:rPr>
      <w:rFonts w:ascii="Arial" w:hAnsi="Arial" w:eastAsia="黑体" w:cs="Times New Roman"/>
      <w:b/>
      <w:sz w:val="24"/>
      <w:szCs w:val="20"/>
    </w:rPr>
  </w:style>
  <w:style w:type="character" w:customStyle="1" w:styleId="81">
    <w:name w:val="未命名11"/>
    <w:qFormat/>
    <w:uiPriority w:val="0"/>
    <w:rPr>
      <w:color w:val="77FFFF"/>
      <w:sz w:val="24"/>
    </w:rPr>
  </w:style>
  <w:style w:type="character" w:customStyle="1" w:styleId="82">
    <w:name w:val="Char Char4"/>
    <w:qFormat/>
    <w:uiPriority w:val="0"/>
    <w:rPr>
      <w:rFonts w:eastAsia="宋体"/>
      <w:b/>
      <w:kern w:val="2"/>
      <w:sz w:val="21"/>
      <w:lang w:val="en-US" w:eastAsia="zh-CN"/>
    </w:rPr>
  </w:style>
  <w:style w:type="character" w:customStyle="1" w:styleId="83">
    <w:name w:val="content-white1"/>
    <w:qFormat/>
    <w:uiPriority w:val="0"/>
    <w:rPr>
      <w:color w:val="auto"/>
      <w:sz w:val="18"/>
      <w:u w:val="none"/>
    </w:rPr>
  </w:style>
  <w:style w:type="character" w:customStyle="1" w:styleId="84">
    <w:name w:val="Char Char3"/>
    <w:qFormat/>
    <w:uiPriority w:val="0"/>
    <w:rPr>
      <w:rFonts w:eastAsia="宋体"/>
      <w:kern w:val="2"/>
      <w:sz w:val="18"/>
      <w:lang w:val="en-US" w:eastAsia="zh-CN"/>
    </w:rPr>
  </w:style>
  <w:style w:type="character" w:customStyle="1" w:styleId="85">
    <w:name w:val="Table Text Char Char Char Char"/>
    <w:link w:val="86"/>
    <w:qFormat/>
    <w:uiPriority w:val="0"/>
    <w:rPr>
      <w:rFonts w:ascii="Arial" w:hAnsi="Arial"/>
      <w:sz w:val="18"/>
    </w:rPr>
  </w:style>
  <w:style w:type="paragraph" w:customStyle="1" w:styleId="86">
    <w:name w:val="Table Text Char Char Char"/>
    <w:link w:val="85"/>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87">
    <w:name w:val="正文文本缩进 2 Char1"/>
    <w:qFormat/>
    <w:uiPriority w:val="0"/>
    <w:rPr>
      <w:kern w:val="2"/>
      <w:sz w:val="28"/>
    </w:rPr>
  </w:style>
  <w:style w:type="character" w:customStyle="1" w:styleId="88">
    <w:name w:val="top-det1"/>
    <w:qFormat/>
    <w:uiPriority w:val="0"/>
    <w:rPr>
      <w:b/>
      <w:color w:val="000000"/>
    </w:rPr>
  </w:style>
  <w:style w:type="character" w:customStyle="1" w:styleId="89">
    <w:name w:val="Char Char7"/>
    <w:qFormat/>
    <w:uiPriority w:val="0"/>
    <w:rPr>
      <w:rFonts w:ascii="宋体" w:hAnsi="宋体" w:eastAsia="宋体"/>
      <w:kern w:val="2"/>
      <w:sz w:val="28"/>
    </w:rPr>
  </w:style>
  <w:style w:type="character" w:customStyle="1" w:styleId="90">
    <w:name w:val="日期 Char"/>
    <w:qFormat/>
    <w:uiPriority w:val="0"/>
    <w:rPr>
      <w:sz w:val="28"/>
    </w:rPr>
  </w:style>
  <w:style w:type="character" w:customStyle="1" w:styleId="91">
    <w:name w:val="日期 字符"/>
    <w:basedOn w:val="60"/>
    <w:link w:val="33"/>
    <w:semiHidden/>
    <w:qFormat/>
    <w:uiPriority w:val="99"/>
    <w:rPr>
      <w:rFonts w:ascii="Times New Roman" w:hAnsi="Times New Roman" w:eastAsia="宋体" w:cs="Times New Roman"/>
      <w:sz w:val="28"/>
      <w:szCs w:val="20"/>
    </w:rPr>
  </w:style>
  <w:style w:type="character" w:customStyle="1" w:styleId="92">
    <w:name w:val="Char Char6"/>
    <w:qFormat/>
    <w:uiPriority w:val="0"/>
    <w:rPr>
      <w:rFonts w:ascii="仿宋_GB2312" w:eastAsia="仿宋_GB2312"/>
      <w:kern w:val="2"/>
      <w:sz w:val="32"/>
    </w:rPr>
  </w:style>
  <w:style w:type="character" w:customStyle="1" w:styleId="93">
    <w:name w:val="小 Char"/>
    <w:qFormat/>
    <w:uiPriority w:val="0"/>
    <w:rPr>
      <w:rFonts w:ascii="宋体" w:hAnsi="Courier New" w:eastAsia="宋体"/>
      <w:kern w:val="2"/>
      <w:sz w:val="21"/>
      <w:lang w:val="en-US" w:eastAsia="zh-CN" w:bidi="ar-SA"/>
    </w:rPr>
  </w:style>
  <w:style w:type="character" w:customStyle="1" w:styleId="94">
    <w:name w:val="标书正文:  0.74 厘米 Char1"/>
    <w:qFormat/>
    <w:uiPriority w:val="0"/>
    <w:rPr>
      <w:rFonts w:eastAsia="宋体"/>
      <w:kern w:val="2"/>
      <w:sz w:val="24"/>
      <w:lang w:val="en-US" w:eastAsia="zh-CN"/>
    </w:rPr>
  </w:style>
  <w:style w:type="character" w:customStyle="1" w:styleId="95">
    <w:name w:val="样式 宋体"/>
    <w:qFormat/>
    <w:uiPriority w:val="0"/>
    <w:rPr>
      <w:rFonts w:ascii="宋体" w:hAnsi="宋体" w:eastAsia="宋体"/>
      <w:sz w:val="28"/>
    </w:rPr>
  </w:style>
  <w:style w:type="character" w:customStyle="1" w:styleId="96">
    <w:name w:val="Char Char"/>
    <w:qFormat/>
    <w:uiPriority w:val="0"/>
    <w:rPr>
      <w:rFonts w:ascii="宋体" w:hAnsi="宋体" w:eastAsia="宋体"/>
      <w:kern w:val="2"/>
      <w:sz w:val="24"/>
      <w:lang w:val="en-US" w:eastAsia="zh-CN" w:bidi="ar-SA"/>
    </w:rPr>
  </w:style>
  <w:style w:type="character" w:customStyle="1" w:styleId="97">
    <w:name w:val="页眉 Char"/>
    <w:qFormat/>
    <w:uiPriority w:val="0"/>
    <w:rPr>
      <w:sz w:val="18"/>
    </w:rPr>
  </w:style>
  <w:style w:type="character" w:customStyle="1" w:styleId="98">
    <w:name w:val="页眉 字符"/>
    <w:basedOn w:val="60"/>
    <w:link w:val="37"/>
    <w:semiHidden/>
    <w:qFormat/>
    <w:uiPriority w:val="99"/>
    <w:rPr>
      <w:rFonts w:ascii="Times New Roman" w:hAnsi="Times New Roman" w:eastAsia="宋体" w:cs="Times New Roman"/>
      <w:sz w:val="18"/>
      <w:szCs w:val="18"/>
    </w:rPr>
  </w:style>
  <w:style w:type="character" w:customStyle="1" w:styleId="99">
    <w:name w:val="批注主题 Char"/>
    <w:basedOn w:val="100"/>
    <w:qFormat/>
    <w:uiPriority w:val="0"/>
    <w:rPr>
      <w:sz w:val="24"/>
    </w:rPr>
  </w:style>
  <w:style w:type="character" w:customStyle="1" w:styleId="100">
    <w:name w:val="批注文字 Char"/>
    <w:qFormat/>
    <w:uiPriority w:val="0"/>
    <w:rPr>
      <w:sz w:val="24"/>
    </w:rPr>
  </w:style>
  <w:style w:type="character" w:customStyle="1" w:styleId="101">
    <w:name w:val="批注文字 字符"/>
    <w:basedOn w:val="60"/>
    <w:link w:val="20"/>
    <w:semiHidden/>
    <w:qFormat/>
    <w:uiPriority w:val="99"/>
    <w:rPr>
      <w:rFonts w:ascii="Times New Roman" w:hAnsi="Times New Roman" w:eastAsia="宋体" w:cs="Times New Roman"/>
      <w:sz w:val="28"/>
      <w:szCs w:val="20"/>
    </w:rPr>
  </w:style>
  <w:style w:type="character" w:customStyle="1" w:styleId="102">
    <w:name w:val="批注主题 字符"/>
    <w:basedOn w:val="101"/>
    <w:link w:val="55"/>
    <w:semiHidden/>
    <w:qFormat/>
    <w:uiPriority w:val="99"/>
    <w:rPr>
      <w:rFonts w:ascii="Times New Roman" w:hAnsi="Times New Roman" w:eastAsia="宋体" w:cs="Times New Roman"/>
      <w:b/>
      <w:bCs/>
      <w:sz w:val="28"/>
      <w:szCs w:val="20"/>
    </w:rPr>
  </w:style>
  <w:style w:type="character" w:customStyle="1" w:styleId="103">
    <w:name w:val="v151"/>
    <w:qFormat/>
    <w:uiPriority w:val="0"/>
    <w:rPr>
      <w:sz w:val="18"/>
    </w:rPr>
  </w:style>
  <w:style w:type="character" w:customStyle="1" w:styleId="104">
    <w:name w:val="H2 Char"/>
    <w:qFormat/>
    <w:uiPriority w:val="0"/>
    <w:rPr>
      <w:rFonts w:ascii="Arial" w:hAnsi="Arial" w:eastAsia="宋体"/>
      <w:kern w:val="2"/>
      <w:sz w:val="28"/>
      <w:lang w:val="en-US" w:eastAsia="zh-CN"/>
    </w:rPr>
  </w:style>
  <w:style w:type="character" w:customStyle="1" w:styleId="105">
    <w:name w:val="Table Text Char1 Char"/>
    <w:qFormat/>
    <w:uiPriority w:val="0"/>
    <w:rPr>
      <w:rFonts w:ascii="Arial" w:hAnsi="Arial"/>
      <w:kern w:val="2"/>
      <w:sz w:val="18"/>
      <w:lang w:val="en-US" w:eastAsia="zh-CN" w:bidi="ar-SA"/>
    </w:rPr>
  </w:style>
  <w:style w:type="character" w:customStyle="1" w:styleId="106">
    <w:name w:val="Table Heading Char Char"/>
    <w:qFormat/>
    <w:uiPriority w:val="0"/>
    <w:rPr>
      <w:rFonts w:ascii="Arial" w:hAnsi="Arial" w:eastAsia="黑体"/>
      <w:kern w:val="2"/>
      <w:sz w:val="18"/>
      <w:lang w:val="en-US" w:eastAsia="zh-CN"/>
    </w:rPr>
  </w:style>
  <w:style w:type="character" w:customStyle="1" w:styleId="107">
    <w:name w:val="脚注文本 Char"/>
    <w:qFormat/>
    <w:uiPriority w:val="0"/>
    <w:rPr>
      <w:sz w:val="18"/>
    </w:rPr>
  </w:style>
  <w:style w:type="character" w:customStyle="1" w:styleId="108">
    <w:name w:val="脚注文本 字符"/>
    <w:basedOn w:val="60"/>
    <w:link w:val="41"/>
    <w:semiHidden/>
    <w:qFormat/>
    <w:uiPriority w:val="99"/>
    <w:rPr>
      <w:rFonts w:ascii="Times New Roman" w:hAnsi="Times New Roman" w:eastAsia="宋体" w:cs="Times New Roman"/>
      <w:sz w:val="18"/>
      <w:szCs w:val="18"/>
    </w:rPr>
  </w:style>
  <w:style w:type="character" w:customStyle="1" w:styleId="109">
    <w:name w:val="正文文本缩进 Char"/>
    <w:qFormat/>
    <w:uiPriority w:val="0"/>
    <w:rPr>
      <w:sz w:val="44"/>
    </w:rPr>
  </w:style>
  <w:style w:type="character" w:customStyle="1" w:styleId="110">
    <w:name w:val="正文文本缩进 字符"/>
    <w:basedOn w:val="60"/>
    <w:link w:val="24"/>
    <w:semiHidden/>
    <w:qFormat/>
    <w:uiPriority w:val="99"/>
    <w:rPr>
      <w:rFonts w:ascii="Times New Roman" w:hAnsi="Times New Roman" w:eastAsia="宋体" w:cs="Times New Roman"/>
      <w:sz w:val="28"/>
      <w:szCs w:val="20"/>
    </w:rPr>
  </w:style>
  <w:style w:type="character" w:customStyle="1" w:styleId="111">
    <w:name w:val="正文 + 三号 Char"/>
    <w:qFormat/>
    <w:uiPriority w:val="0"/>
    <w:rPr>
      <w:rFonts w:eastAsia="宋体"/>
      <w:kern w:val="2"/>
      <w:sz w:val="21"/>
      <w:lang w:val="en-US" w:eastAsia="zh-CN"/>
    </w:rPr>
  </w:style>
  <w:style w:type="character" w:customStyle="1" w:styleId="112">
    <w:name w:val="Char Char2"/>
    <w:qFormat/>
    <w:uiPriority w:val="0"/>
    <w:rPr>
      <w:rFonts w:eastAsia="宋体"/>
      <w:kern w:val="2"/>
      <w:sz w:val="18"/>
      <w:lang w:val="en-US" w:eastAsia="zh-CN"/>
    </w:rPr>
  </w:style>
  <w:style w:type="character" w:customStyle="1" w:styleId="113">
    <w:name w:val="Table Text Char"/>
    <w:link w:val="114"/>
    <w:qFormat/>
    <w:uiPriority w:val="0"/>
    <w:rPr>
      <w:rFonts w:ascii="Arial" w:hAnsi="Arial"/>
      <w:sz w:val="18"/>
    </w:rPr>
  </w:style>
  <w:style w:type="paragraph" w:customStyle="1" w:styleId="114">
    <w:name w:val="Table Text"/>
    <w:link w:val="113"/>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5">
    <w:name w:val="正文首行缩进 2 Char"/>
    <w:basedOn w:val="109"/>
    <w:qFormat/>
    <w:uiPriority w:val="0"/>
    <w:rPr>
      <w:sz w:val="44"/>
    </w:rPr>
  </w:style>
  <w:style w:type="character" w:customStyle="1" w:styleId="116">
    <w:name w:val="正文文本首行缩进 2 字符"/>
    <w:basedOn w:val="110"/>
    <w:link w:val="57"/>
    <w:semiHidden/>
    <w:qFormat/>
    <w:uiPriority w:val="99"/>
    <w:rPr>
      <w:rFonts w:ascii="Times New Roman" w:hAnsi="Times New Roman" w:eastAsia="宋体" w:cs="Times New Roman"/>
      <w:sz w:val="28"/>
      <w:szCs w:val="20"/>
    </w:rPr>
  </w:style>
  <w:style w:type="character" w:customStyle="1" w:styleId="117">
    <w:name w:val="Char Char11"/>
    <w:qFormat/>
    <w:uiPriority w:val="0"/>
    <w:rPr>
      <w:rFonts w:ascii="宋体"/>
      <w:kern w:val="2"/>
      <w:sz w:val="28"/>
    </w:rPr>
  </w:style>
  <w:style w:type="character" w:customStyle="1" w:styleId="118">
    <w:name w:val="列出段落 Char"/>
    <w:link w:val="119"/>
    <w:qFormat/>
    <w:uiPriority w:val="34"/>
    <w:rPr>
      <w:rFonts w:cs="Cambria"/>
    </w:rPr>
  </w:style>
  <w:style w:type="paragraph" w:customStyle="1" w:styleId="119">
    <w:name w:val="列出段落2"/>
    <w:basedOn w:val="1"/>
    <w:link w:val="118"/>
    <w:qFormat/>
    <w:uiPriority w:val="34"/>
    <w:pPr>
      <w:ind w:firstLine="420" w:firstLineChars="200"/>
    </w:pPr>
    <w:rPr>
      <w:rFonts w:cs="Cambria" w:asciiTheme="minorHAnsi" w:hAnsiTheme="minorHAnsi" w:eastAsiaTheme="minorEastAsia"/>
      <w:sz w:val="21"/>
      <w:szCs w:val="22"/>
    </w:rPr>
  </w:style>
  <w:style w:type="character" w:customStyle="1" w:styleId="120">
    <w:name w:val="页脚 Char"/>
    <w:qFormat/>
    <w:uiPriority w:val="0"/>
    <w:rPr>
      <w:sz w:val="18"/>
    </w:rPr>
  </w:style>
  <w:style w:type="character" w:customStyle="1" w:styleId="121">
    <w:name w:val="页脚 字符"/>
    <w:basedOn w:val="60"/>
    <w:link w:val="36"/>
    <w:semiHidden/>
    <w:qFormat/>
    <w:uiPriority w:val="99"/>
    <w:rPr>
      <w:rFonts w:ascii="Times New Roman" w:hAnsi="Times New Roman" w:eastAsia="宋体" w:cs="Times New Roman"/>
      <w:sz w:val="18"/>
      <w:szCs w:val="18"/>
    </w:rPr>
  </w:style>
  <w:style w:type="character" w:customStyle="1" w:styleId="122">
    <w:name w:val="crowed11"/>
    <w:qFormat/>
    <w:uiPriority w:val="0"/>
    <w:rPr>
      <w:rFonts w:hint="default"/>
      <w:sz w:val="24"/>
    </w:rPr>
  </w:style>
  <w:style w:type="character" w:customStyle="1" w:styleId="123">
    <w:name w:val="title_emph1"/>
    <w:qFormat/>
    <w:uiPriority w:val="0"/>
    <w:rPr>
      <w:rFonts w:hint="default" w:ascii="Arial" w:hAnsi="Arial"/>
      <w:b/>
      <w:sz w:val="20"/>
    </w:rPr>
  </w:style>
  <w:style w:type="character" w:customStyle="1" w:styleId="124">
    <w:name w:val="Char Char5"/>
    <w:qFormat/>
    <w:uiPriority w:val="0"/>
    <w:rPr>
      <w:rFonts w:ascii="Arial" w:hAnsi="Arial" w:eastAsia="宋体"/>
      <w:b/>
      <w:smallCaps/>
      <w:kern w:val="28"/>
      <w:sz w:val="36"/>
      <w:lang w:val="en-US" w:eastAsia="en-US"/>
    </w:rPr>
  </w:style>
  <w:style w:type="character" w:customStyle="1" w:styleId="125">
    <w:name w:val="font1"/>
    <w:qFormat/>
    <w:uiPriority w:val="0"/>
    <w:rPr>
      <w:color w:val="000000"/>
      <w:sz w:val="18"/>
    </w:rPr>
  </w:style>
  <w:style w:type="character" w:customStyle="1" w:styleId="126">
    <w:name w:val="文字 Char"/>
    <w:link w:val="127"/>
    <w:qFormat/>
    <w:uiPriority w:val="0"/>
    <w:rPr>
      <w:rFonts w:ascii="宋体"/>
      <w:sz w:val="28"/>
    </w:rPr>
  </w:style>
  <w:style w:type="paragraph" w:customStyle="1" w:styleId="127">
    <w:name w:val="文字"/>
    <w:basedOn w:val="1"/>
    <w:link w:val="126"/>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128">
    <w:name w:val="正文文本缩进 2 Char"/>
    <w:qFormat/>
    <w:uiPriority w:val="0"/>
    <w:rPr>
      <w:sz w:val="28"/>
    </w:rPr>
  </w:style>
  <w:style w:type="character" w:customStyle="1" w:styleId="129">
    <w:name w:val="正文文本缩进 2 字符"/>
    <w:basedOn w:val="60"/>
    <w:link w:val="34"/>
    <w:semiHidden/>
    <w:qFormat/>
    <w:uiPriority w:val="99"/>
    <w:rPr>
      <w:rFonts w:ascii="Times New Roman" w:hAnsi="Times New Roman" w:eastAsia="宋体" w:cs="Times New Roman"/>
      <w:sz w:val="28"/>
      <w:szCs w:val="20"/>
    </w:rPr>
  </w:style>
  <w:style w:type="character" w:customStyle="1" w:styleId="130">
    <w:name w:val="标题 字符"/>
    <w:basedOn w:val="60"/>
    <w:link w:val="54"/>
    <w:qFormat/>
    <w:uiPriority w:val="0"/>
    <w:rPr>
      <w:rFonts w:ascii="Arial" w:hAnsi="Arial" w:eastAsia="宋体" w:cs="Times New Roman"/>
      <w:b/>
      <w:smallCaps/>
      <w:kern w:val="28"/>
      <w:sz w:val="36"/>
      <w:szCs w:val="20"/>
      <w:lang w:eastAsia="en-US"/>
    </w:rPr>
  </w:style>
  <w:style w:type="paragraph" w:customStyle="1" w:styleId="131">
    <w:name w:val="Title - Revision"/>
    <w:basedOn w:val="54"/>
    <w:qFormat/>
    <w:uiPriority w:val="0"/>
    <w:pPr>
      <w:spacing w:before="720"/>
    </w:pPr>
  </w:style>
  <w:style w:type="paragraph" w:customStyle="1" w:styleId="132">
    <w:name w:val="Char"/>
    <w:basedOn w:val="1"/>
    <w:qFormat/>
    <w:uiPriority w:val="0"/>
    <w:pPr>
      <w:spacing w:line="240" w:lineRule="atLeast"/>
      <w:ind w:left="420" w:firstLine="420"/>
    </w:pPr>
    <w:rPr>
      <w:kern w:val="0"/>
      <w:sz w:val="21"/>
    </w:rPr>
  </w:style>
  <w:style w:type="paragraph" w:customStyle="1" w:styleId="133">
    <w:name w:val="正文文本缩进 21"/>
    <w:basedOn w:val="1"/>
    <w:qFormat/>
    <w:uiPriority w:val="0"/>
    <w:pPr>
      <w:adjustRightInd w:val="0"/>
      <w:spacing w:before="120"/>
      <w:ind w:firstLine="420"/>
      <w:textAlignment w:val="baseline"/>
    </w:pPr>
    <w:rPr>
      <w:sz w:val="24"/>
    </w:rPr>
  </w:style>
  <w:style w:type="paragraph" w:customStyle="1" w:styleId="134">
    <w:name w:val="内容标题"/>
    <w:basedOn w:val="18"/>
    <w:qFormat/>
    <w:uiPriority w:val="0"/>
    <w:rPr>
      <w:rFonts w:ascii="Tahoma" w:hAnsi="Tahoma"/>
      <w:sz w:val="24"/>
    </w:rPr>
  </w:style>
  <w:style w:type="character" w:customStyle="1" w:styleId="135">
    <w:name w:val="文档结构图 字符"/>
    <w:basedOn w:val="60"/>
    <w:link w:val="18"/>
    <w:qFormat/>
    <w:uiPriority w:val="0"/>
    <w:rPr>
      <w:rFonts w:ascii="Times New Roman" w:hAnsi="Times New Roman" w:eastAsia="宋体" w:cs="Times New Roman"/>
      <w:sz w:val="28"/>
      <w:szCs w:val="20"/>
      <w:shd w:val="clear" w:color="auto" w:fill="000080"/>
    </w:rPr>
  </w:style>
  <w:style w:type="paragraph" w:customStyle="1" w:styleId="13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37">
    <w:name w:val="Char Char14 Char Char"/>
    <w:basedOn w:val="1"/>
    <w:qFormat/>
    <w:uiPriority w:val="0"/>
    <w:rPr>
      <w:sz w:val="21"/>
      <w:szCs w:val="24"/>
    </w:rPr>
  </w:style>
  <w:style w:type="paragraph" w:customStyle="1" w:styleId="138">
    <w:name w:val="Char1"/>
    <w:basedOn w:val="1"/>
    <w:qFormat/>
    <w:uiPriority w:val="0"/>
    <w:rPr>
      <w:sz w:val="21"/>
    </w:rPr>
  </w:style>
  <w:style w:type="paragraph" w:customStyle="1" w:styleId="13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4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2">
    <w:name w:val="样式 行距: 1.5 倍行距1"/>
    <w:basedOn w:val="1"/>
    <w:qFormat/>
    <w:uiPriority w:val="0"/>
    <w:pPr>
      <w:snapToGrid w:val="0"/>
    </w:pPr>
    <w:rPr>
      <w:sz w:val="21"/>
    </w:rPr>
  </w:style>
  <w:style w:type="character" w:customStyle="1" w:styleId="143">
    <w:name w:val="正文文本 2 字符"/>
    <w:basedOn w:val="60"/>
    <w:link w:val="48"/>
    <w:qFormat/>
    <w:uiPriority w:val="0"/>
    <w:rPr>
      <w:rFonts w:ascii="Times New Roman" w:hAnsi="Times New Roman" w:eastAsia="宋体" w:cs="Times New Roman"/>
      <w:sz w:val="24"/>
      <w:szCs w:val="20"/>
    </w:rPr>
  </w:style>
  <w:style w:type="paragraph" w:customStyle="1" w:styleId="14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5">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文本框样式1"/>
    <w:basedOn w:val="1"/>
    <w:qFormat/>
    <w:uiPriority w:val="0"/>
    <w:pPr>
      <w:adjustRightInd w:val="0"/>
      <w:snapToGrid w:val="0"/>
      <w:spacing w:before="60" w:line="180" w:lineRule="exact"/>
      <w:jc w:val="center"/>
    </w:pPr>
    <w:rPr>
      <w:sz w:val="21"/>
    </w:rPr>
  </w:style>
  <w:style w:type="paragraph" w:customStyle="1" w:styleId="148">
    <w:name w:val="操作步骤"/>
    <w:basedOn w:val="1"/>
    <w:qFormat/>
    <w:uiPriority w:val="0"/>
    <w:pPr>
      <w:numPr>
        <w:ilvl w:val="0"/>
        <w:numId w:val="4"/>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9">
    <w:name w:val="彩色列表 - 强调文字颜色 11"/>
    <w:basedOn w:val="1"/>
    <w:qFormat/>
    <w:uiPriority w:val="34"/>
    <w:pPr>
      <w:ind w:firstLine="420" w:firstLineChars="200"/>
    </w:pPr>
    <w:rPr>
      <w:rFonts w:ascii="Calibri" w:hAnsi="Calibri"/>
      <w:sz w:val="21"/>
      <w:szCs w:val="22"/>
    </w:rPr>
  </w:style>
  <w:style w:type="paragraph" w:customStyle="1" w:styleId="150">
    <w:name w:val="正文 + 三号"/>
    <w:basedOn w:val="1"/>
    <w:qFormat/>
    <w:uiPriority w:val="0"/>
    <w:rPr>
      <w:sz w:val="21"/>
    </w:rPr>
  </w:style>
  <w:style w:type="paragraph" w:customStyle="1" w:styleId="151">
    <w:name w:val="style1"/>
    <w:basedOn w:val="1"/>
    <w:qFormat/>
    <w:uiPriority w:val="0"/>
    <w:pPr>
      <w:widowControl/>
      <w:spacing w:before="100" w:beforeAutospacing="1" w:after="100" w:afterAutospacing="1"/>
      <w:jc w:val="left"/>
    </w:pPr>
    <w:rPr>
      <w:rFonts w:ascii="宋体" w:hAnsi="宋体"/>
      <w:kern w:val="0"/>
      <w:sz w:val="21"/>
    </w:rPr>
  </w:style>
  <w:style w:type="character" w:customStyle="1" w:styleId="152">
    <w:name w:val="正文文本 3 字符"/>
    <w:basedOn w:val="60"/>
    <w:link w:val="21"/>
    <w:qFormat/>
    <w:uiPriority w:val="0"/>
    <w:rPr>
      <w:rFonts w:ascii="Times New Roman" w:hAnsi="Times New Roman" w:eastAsia="宋体" w:cs="Times New Roman"/>
      <w:sz w:val="16"/>
      <w:szCs w:val="20"/>
    </w:rPr>
  </w:style>
  <w:style w:type="paragraph" w:customStyle="1" w:styleId="15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54">
    <w:name w:val="正文1"/>
    <w:basedOn w:val="1"/>
    <w:qFormat/>
    <w:uiPriority w:val="0"/>
    <w:pPr>
      <w:spacing w:line="300" w:lineRule="auto"/>
      <w:ind w:firstLine="200" w:firstLineChars="200"/>
    </w:pPr>
    <w:rPr>
      <w:sz w:val="24"/>
    </w:rPr>
  </w:style>
  <w:style w:type="paragraph" w:customStyle="1" w:styleId="15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6">
    <w:name w:val="正文文本 21"/>
    <w:basedOn w:val="1"/>
    <w:qFormat/>
    <w:uiPriority w:val="0"/>
    <w:pPr>
      <w:adjustRightInd w:val="0"/>
      <w:spacing w:before="120" w:line="360" w:lineRule="auto"/>
      <w:ind w:firstLine="480"/>
      <w:textAlignment w:val="baseline"/>
    </w:pPr>
    <w:rPr>
      <w:sz w:val="24"/>
    </w:rPr>
  </w:style>
  <w:style w:type="paragraph" w:customStyle="1" w:styleId="157">
    <w:name w:val="正文4"/>
    <w:basedOn w:val="1"/>
    <w:qFormat/>
    <w:uiPriority w:val="0"/>
    <w:pPr>
      <w:tabs>
        <w:tab w:val="left" w:pos="1275"/>
      </w:tabs>
      <w:spacing w:before="60" w:after="60" w:line="360" w:lineRule="auto"/>
      <w:ind w:left="820" w:leftChars="400" w:hanging="705"/>
    </w:pPr>
    <w:rPr>
      <w:sz w:val="24"/>
    </w:rPr>
  </w:style>
  <w:style w:type="paragraph" w:customStyle="1" w:styleId="158">
    <w:name w:val="Char Char 字元 字元 字元 Char Char Char Char"/>
    <w:basedOn w:val="1"/>
    <w:qFormat/>
    <w:uiPriority w:val="0"/>
    <w:pPr>
      <w:adjustRightInd w:val="0"/>
      <w:spacing w:line="360" w:lineRule="auto"/>
    </w:pPr>
    <w:rPr>
      <w:kern w:val="0"/>
      <w:sz w:val="24"/>
    </w:rPr>
  </w:style>
  <w:style w:type="paragraph" w:customStyle="1" w:styleId="159">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160">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1">
    <w:name w:val="Char Char Char Char Char Char Char"/>
    <w:basedOn w:val="1"/>
    <w:qFormat/>
    <w:uiPriority w:val="0"/>
    <w:rPr>
      <w:rFonts w:ascii="Tahoma" w:hAnsi="Tahoma"/>
      <w:sz w:val="24"/>
    </w:rPr>
  </w:style>
  <w:style w:type="paragraph" w:customStyle="1" w:styleId="162">
    <w:name w:val="关键词"/>
    <w:basedOn w:val="1"/>
    <w:next w:val="1"/>
    <w:qFormat/>
    <w:uiPriority w:val="0"/>
    <w:pPr>
      <w:spacing w:line="360" w:lineRule="auto"/>
    </w:pPr>
    <w:rPr>
      <w:rFonts w:eastAsia="黑体"/>
      <w:sz w:val="20"/>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简单回函地址"/>
    <w:basedOn w:val="1"/>
    <w:qFormat/>
    <w:uiPriority w:val="0"/>
    <w:pPr>
      <w:adjustRightInd w:val="0"/>
      <w:snapToGrid w:val="0"/>
      <w:spacing w:line="360" w:lineRule="auto"/>
    </w:pPr>
    <w:rPr>
      <w:sz w:val="24"/>
    </w:rPr>
  </w:style>
  <w:style w:type="paragraph" w:customStyle="1" w:styleId="165">
    <w:name w:val="Style Heading 3h3Heading 3 - oldLevel 3 HeadH3level_3PIM 3se..."/>
    <w:basedOn w:val="4"/>
    <w:qFormat/>
    <w:uiPriority w:val="0"/>
    <w:pPr>
      <w:tabs>
        <w:tab w:val="left" w:pos="709"/>
        <w:tab w:val="left" w:pos="1620"/>
      </w:tabs>
      <w:ind w:left="1620" w:hanging="360"/>
    </w:pPr>
  </w:style>
  <w:style w:type="paragraph" w:customStyle="1" w:styleId="166">
    <w:name w:val="Char2 Char Char Char Char Char Char"/>
    <w:basedOn w:val="1"/>
    <w:qFormat/>
    <w:uiPriority w:val="0"/>
    <w:rPr>
      <w:rFonts w:ascii="仿宋_GB2312"/>
      <w:b/>
      <w:sz w:val="30"/>
    </w:rPr>
  </w:style>
  <w:style w:type="character" w:customStyle="1" w:styleId="167">
    <w:name w:val="正文缩进 字符"/>
    <w:link w:val="16"/>
    <w:qFormat/>
    <w:uiPriority w:val="0"/>
    <w:rPr>
      <w:rFonts w:ascii="Times New Roman" w:hAnsi="Times New Roman" w:eastAsia="宋体" w:cs="Times New Roman"/>
      <w:sz w:val="24"/>
      <w:szCs w:val="20"/>
    </w:rPr>
  </w:style>
  <w:style w:type="paragraph" w:customStyle="1" w:styleId="168">
    <w:name w:val="Char Char1 Char"/>
    <w:basedOn w:val="1"/>
    <w:qFormat/>
    <w:uiPriority w:val="0"/>
    <w:rPr>
      <w:rFonts w:ascii="Tahoma" w:hAnsi="Tahoma"/>
      <w:sz w:val="24"/>
      <w:szCs w:val="24"/>
    </w:rPr>
  </w:style>
  <w:style w:type="paragraph" w:customStyle="1" w:styleId="16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2">
    <w:name w:val="首行缩进"/>
    <w:basedOn w:val="1"/>
    <w:qFormat/>
    <w:uiPriority w:val="0"/>
    <w:pPr>
      <w:numPr>
        <w:ilvl w:val="0"/>
        <w:numId w:val="5"/>
      </w:numPr>
      <w:spacing w:line="360" w:lineRule="auto"/>
    </w:pPr>
    <w:rPr>
      <w:rFonts w:eastAsia="仿宋_GB2312"/>
    </w:rPr>
  </w:style>
  <w:style w:type="paragraph" w:customStyle="1" w:styleId="173">
    <w:name w:val="附录3"/>
    <w:basedOn w:val="1"/>
    <w:next w:val="1"/>
    <w:qFormat/>
    <w:uiPriority w:val="0"/>
    <w:pPr>
      <w:tabs>
        <w:tab w:val="left" w:pos="851"/>
      </w:tabs>
      <w:ind w:left="425" w:hanging="425"/>
      <w:outlineLvl w:val="2"/>
    </w:pPr>
    <w:rPr>
      <w:rFonts w:eastAsia="黑体"/>
      <w:b/>
      <w:sz w:val="32"/>
    </w:rPr>
  </w:style>
  <w:style w:type="paragraph" w:customStyle="1" w:styleId="174">
    <w:name w:val="一级条标题"/>
    <w:basedOn w:val="175"/>
    <w:next w:val="146"/>
    <w:qFormat/>
    <w:uiPriority w:val="0"/>
    <w:pPr>
      <w:numPr>
        <w:numId w:val="0"/>
      </w:numPr>
      <w:spacing w:beforeLines="0" w:afterLines="0"/>
      <w:ind w:left="525"/>
      <w:outlineLvl w:val="2"/>
    </w:pPr>
    <w:rPr>
      <w:sz w:val="21"/>
    </w:rPr>
  </w:style>
  <w:style w:type="paragraph" w:customStyle="1" w:styleId="175">
    <w:name w:val="章标题"/>
    <w:next w:val="1"/>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6">
    <w:name w:val="Note"/>
    <w:basedOn w:val="1"/>
    <w:qFormat/>
    <w:uiPriority w:val="0"/>
    <w:pPr>
      <w:pBdr>
        <w:top w:val="single" w:color="auto" w:sz="12" w:space="3"/>
        <w:bottom w:val="single" w:color="auto" w:sz="12" w:space="3"/>
      </w:pBdr>
      <w:spacing w:line="360" w:lineRule="auto"/>
    </w:pPr>
    <w:rPr>
      <w:sz w:val="24"/>
    </w:rPr>
  </w:style>
  <w:style w:type="paragraph" w:customStyle="1" w:styleId="177">
    <w:name w:val="Char Char Char"/>
    <w:basedOn w:val="1"/>
    <w:qFormat/>
    <w:uiPriority w:val="0"/>
    <w:rPr>
      <w:rFonts w:ascii="Tahoma" w:hAnsi="Tahoma"/>
      <w:sz w:val="24"/>
    </w:rPr>
  </w:style>
  <w:style w:type="paragraph" w:customStyle="1" w:styleId="17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79">
    <w:name w:val="正文文本缩进 3 字符"/>
    <w:basedOn w:val="60"/>
    <w:link w:val="44"/>
    <w:qFormat/>
    <w:uiPriority w:val="0"/>
    <w:rPr>
      <w:rFonts w:ascii="黑体" w:hAnsi="Times New Roman" w:eastAsia="黑体" w:cs="Times New Roman"/>
      <w:sz w:val="28"/>
      <w:szCs w:val="20"/>
    </w:rPr>
  </w:style>
  <w:style w:type="paragraph" w:customStyle="1" w:styleId="1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1">
    <w:name w:val="CSS1级正文 Char"/>
    <w:basedOn w:val="23"/>
    <w:qFormat/>
    <w:uiPriority w:val="0"/>
    <w:pPr>
      <w:adjustRightInd w:val="0"/>
      <w:snapToGrid w:val="0"/>
      <w:spacing w:line="360" w:lineRule="auto"/>
      <w:ind w:firstLine="480"/>
    </w:pPr>
    <w:rPr>
      <w:rFonts w:ascii="Times New Roman" w:eastAsia="宋体"/>
      <w:sz w:val="24"/>
    </w:rPr>
  </w:style>
  <w:style w:type="character" w:customStyle="1" w:styleId="182">
    <w:name w:val="正文文本 字符"/>
    <w:basedOn w:val="60"/>
    <w:link w:val="23"/>
    <w:qFormat/>
    <w:uiPriority w:val="0"/>
    <w:rPr>
      <w:rFonts w:ascii="仿宋_GB2312" w:hAnsi="Times New Roman" w:eastAsia="仿宋_GB2312" w:cs="Times New Roman"/>
      <w:sz w:val="32"/>
      <w:szCs w:val="20"/>
    </w:rPr>
  </w:style>
  <w:style w:type="paragraph" w:customStyle="1" w:styleId="183">
    <w:name w:val="Char1 Char Char Char"/>
    <w:basedOn w:val="1"/>
    <w:qFormat/>
    <w:uiPriority w:val="0"/>
    <w:rPr>
      <w:rFonts w:ascii="Tahoma" w:hAnsi="Tahoma"/>
      <w:sz w:val="30"/>
    </w:rPr>
  </w:style>
  <w:style w:type="paragraph" w:customStyle="1" w:styleId="184">
    <w:name w:val="样式 首行缩进:  0.74 厘米"/>
    <w:basedOn w:val="1"/>
    <w:qFormat/>
    <w:uiPriority w:val="0"/>
    <w:pPr>
      <w:spacing w:line="360" w:lineRule="auto"/>
      <w:ind w:firstLine="420"/>
    </w:pPr>
    <w:rPr>
      <w:sz w:val="24"/>
    </w:rPr>
  </w:style>
  <w:style w:type="paragraph" w:customStyle="1" w:styleId="185">
    <w:name w:val="Char2"/>
    <w:basedOn w:val="1"/>
    <w:qFormat/>
    <w:uiPriority w:val="0"/>
    <w:pPr>
      <w:spacing w:line="240" w:lineRule="atLeast"/>
      <w:ind w:left="420" w:firstLine="420"/>
    </w:pPr>
    <w:rPr>
      <w:kern w:val="0"/>
      <w:sz w:val="21"/>
    </w:rPr>
  </w:style>
  <w:style w:type="character" w:customStyle="1" w:styleId="186">
    <w:name w:val="批注框文本 字符"/>
    <w:basedOn w:val="60"/>
    <w:link w:val="35"/>
    <w:qFormat/>
    <w:uiPriority w:val="0"/>
    <w:rPr>
      <w:rFonts w:ascii="Times New Roman" w:hAnsi="Times New Roman" w:eastAsia="宋体" w:cs="Times New Roman"/>
      <w:sz w:val="18"/>
      <w:szCs w:val="20"/>
    </w:rPr>
  </w:style>
  <w:style w:type="paragraph" w:customStyle="1" w:styleId="187">
    <w:name w:val="列表项目"/>
    <w:basedOn w:val="1"/>
    <w:qFormat/>
    <w:uiPriority w:val="0"/>
    <w:pPr>
      <w:tabs>
        <w:tab w:val="left" w:pos="420"/>
      </w:tabs>
      <w:spacing w:line="288" w:lineRule="auto"/>
      <w:ind w:left="840" w:leftChars="200" w:hanging="420" w:hangingChars="200"/>
    </w:pPr>
    <w:rPr>
      <w:sz w:val="21"/>
    </w:rPr>
  </w:style>
  <w:style w:type="paragraph" w:customStyle="1" w:styleId="188">
    <w:name w:val="af"/>
    <w:basedOn w:val="1"/>
    <w:qFormat/>
    <w:uiPriority w:val="0"/>
    <w:pPr>
      <w:widowControl/>
      <w:spacing w:line="300" w:lineRule="atLeast"/>
      <w:jc w:val="left"/>
    </w:pPr>
    <w:rPr>
      <w:rFonts w:ascii="宋体" w:hAnsi="宋体"/>
      <w:kern w:val="0"/>
      <w:sz w:val="18"/>
    </w:rPr>
  </w:style>
  <w:style w:type="paragraph" w:customStyle="1" w:styleId="189">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9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91">
    <w:name w:val="默认段落字体 Para Char Char Char Char Char Char Char Char Char1 Char Char Char Char"/>
    <w:basedOn w:val="1"/>
    <w:qFormat/>
    <w:uiPriority w:val="0"/>
    <w:rPr>
      <w:rFonts w:ascii="Tahoma" w:hAnsi="Tahoma"/>
      <w:sz w:val="24"/>
    </w:rPr>
  </w:style>
  <w:style w:type="paragraph" w:customStyle="1" w:styleId="19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9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94">
    <w:name w:val="00"/>
    <w:basedOn w:val="1"/>
    <w:qFormat/>
    <w:uiPriority w:val="0"/>
    <w:pPr>
      <w:autoSpaceDE w:val="0"/>
      <w:autoSpaceDN w:val="0"/>
      <w:adjustRightInd w:val="0"/>
      <w:jc w:val="left"/>
    </w:pPr>
    <w:rPr>
      <w:rFonts w:ascii="黑体" w:eastAsia="黑体"/>
      <w:b/>
      <w:kern w:val="0"/>
      <w:sz w:val="20"/>
    </w:rPr>
  </w:style>
  <w:style w:type="character" w:customStyle="1" w:styleId="195">
    <w:name w:val="纯文本 字符"/>
    <w:basedOn w:val="60"/>
    <w:link w:val="31"/>
    <w:qFormat/>
    <w:uiPriority w:val="0"/>
    <w:rPr>
      <w:rFonts w:ascii="宋体" w:hAnsi="Courier New" w:eastAsia="宋体" w:cs="Times New Roman"/>
      <w:szCs w:val="20"/>
    </w:rPr>
  </w:style>
  <w:style w:type="paragraph" w:customStyle="1" w:styleId="196">
    <w:name w:val="样式 宋体 五号 行距: 单倍行距"/>
    <w:basedOn w:val="1"/>
    <w:qFormat/>
    <w:uiPriority w:val="0"/>
    <w:pPr>
      <w:adjustRightInd w:val="0"/>
      <w:jc w:val="left"/>
    </w:pPr>
    <w:rPr>
      <w:rFonts w:ascii="宋体" w:hAnsi="宋体"/>
      <w:kern w:val="0"/>
      <w:sz w:val="21"/>
    </w:rPr>
  </w:style>
  <w:style w:type="paragraph" w:customStyle="1" w:styleId="19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character" w:customStyle="1" w:styleId="199">
    <w:name w:val="正文文本首行缩进 字符"/>
    <w:basedOn w:val="182"/>
    <w:link w:val="56"/>
    <w:qFormat/>
    <w:uiPriority w:val="0"/>
    <w:rPr>
      <w:rFonts w:ascii="宋体" w:hAnsi="宋体" w:eastAsia="宋体" w:cs="Times New Roman"/>
      <w:sz w:val="24"/>
      <w:szCs w:val="20"/>
    </w:rPr>
  </w:style>
  <w:style w:type="paragraph" w:customStyle="1" w:styleId="20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0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05">
    <w:name w:val="标书正文:  0.74 厘米"/>
    <w:basedOn w:val="1"/>
    <w:qFormat/>
    <w:uiPriority w:val="0"/>
    <w:pPr>
      <w:snapToGrid w:val="0"/>
      <w:spacing w:line="360" w:lineRule="auto"/>
      <w:ind w:firstLine="420"/>
    </w:pPr>
    <w:rPr>
      <w:sz w:val="24"/>
    </w:rPr>
  </w:style>
  <w:style w:type="paragraph" w:customStyle="1" w:styleId="206">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207">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8">
    <w:name w:val="表文字"/>
    <w:qFormat/>
    <w:uiPriority w:val="0"/>
    <w:rPr>
      <w:rFonts w:ascii="宋体" w:hAnsi="Times New Roman" w:eastAsia="宋体" w:cs="Times New Roman"/>
      <w:kern w:val="2"/>
      <w:lang w:val="en-US" w:eastAsia="zh-CN" w:bidi="ar-SA"/>
    </w:rPr>
  </w:style>
  <w:style w:type="paragraph" w:customStyle="1" w:styleId="209">
    <w:name w:val="表头文本"/>
    <w:qFormat/>
    <w:uiPriority w:val="0"/>
    <w:pPr>
      <w:jc w:val="center"/>
    </w:pPr>
    <w:rPr>
      <w:rFonts w:ascii="Arial" w:hAnsi="Arial" w:eastAsia="宋体" w:cs="Times New Roman"/>
      <w:b/>
      <w:sz w:val="21"/>
      <w:lang w:val="en-US" w:eastAsia="zh-CN" w:bidi="ar-SA"/>
    </w:rPr>
  </w:style>
  <w:style w:type="paragraph" w:customStyle="1" w:styleId="210">
    <w:name w:val="样式1"/>
    <w:basedOn w:val="5"/>
    <w:qFormat/>
    <w:uiPriority w:val="0"/>
    <w:pPr>
      <w:tabs>
        <w:tab w:val="left" w:pos="720"/>
      </w:tabs>
      <w:spacing w:before="500" w:after="260" w:line="560" w:lineRule="atLeast"/>
      <w:ind w:left="420" w:hanging="420"/>
    </w:pPr>
  </w:style>
  <w:style w:type="paragraph" w:customStyle="1" w:styleId="211">
    <w:name w:val="1"/>
    <w:basedOn w:val="1"/>
    <w:next w:val="31"/>
    <w:qFormat/>
    <w:uiPriority w:val="0"/>
    <w:rPr>
      <w:rFonts w:ascii="宋体" w:hAnsi="Courier New"/>
      <w:sz w:val="21"/>
    </w:rPr>
  </w:style>
  <w:style w:type="paragraph" w:customStyle="1" w:styleId="212">
    <w:name w:val="彩色底纹 - 强调文字颜色 11"/>
    <w:qFormat/>
    <w:uiPriority w:val="0"/>
    <w:rPr>
      <w:rFonts w:ascii="Times New Roman" w:hAnsi="Times New Roman" w:eastAsia="宋体" w:cs="Times New Roman"/>
      <w:kern w:val="2"/>
      <w:sz w:val="21"/>
      <w:lang w:val="en-US" w:eastAsia="zh-CN" w:bidi="ar-SA"/>
    </w:rPr>
  </w:style>
  <w:style w:type="paragraph" w:customStyle="1" w:styleId="213">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214">
    <w:name w:val="Char Char Char Char Char"/>
    <w:basedOn w:val="1"/>
    <w:qFormat/>
    <w:uiPriority w:val="0"/>
    <w:pPr>
      <w:tabs>
        <w:tab w:val="left" w:pos="425"/>
      </w:tabs>
      <w:ind w:left="1620" w:hanging="360"/>
    </w:pPr>
    <w:rPr>
      <w:rFonts w:ascii="Tahoma" w:hAnsi="Tahoma"/>
      <w:sz w:val="24"/>
    </w:rPr>
  </w:style>
  <w:style w:type="paragraph" w:customStyle="1" w:styleId="21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1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8">
    <w:name w:val="标准正文"/>
    <w:basedOn w:val="24"/>
    <w:qFormat/>
    <w:uiPriority w:val="0"/>
    <w:pPr>
      <w:spacing w:before="60" w:after="60" w:line="360" w:lineRule="auto"/>
      <w:ind w:left="0" w:firstLine="482"/>
    </w:pPr>
    <w:rPr>
      <w:rFonts w:ascii="Arial" w:hAnsi="Arial"/>
      <w:sz w:val="24"/>
    </w:rPr>
  </w:style>
  <w:style w:type="paragraph" w:customStyle="1" w:styleId="219">
    <w:name w:val="Char1 Char Char Char1"/>
    <w:basedOn w:val="1"/>
    <w:qFormat/>
    <w:uiPriority w:val="0"/>
    <w:rPr>
      <w:rFonts w:ascii="Tahoma" w:hAnsi="Tahoma"/>
      <w:sz w:val="24"/>
    </w:rPr>
  </w:style>
  <w:style w:type="paragraph" w:customStyle="1" w:styleId="22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21">
    <w:name w:val="正文字缩2字"/>
    <w:basedOn w:val="1"/>
    <w:qFormat/>
    <w:uiPriority w:val="0"/>
    <w:pPr>
      <w:spacing w:before="60" w:after="60" w:line="360" w:lineRule="auto"/>
      <w:ind w:left="200" w:leftChars="200" w:firstLine="200" w:firstLineChars="200"/>
    </w:pPr>
    <w:rPr>
      <w:sz w:val="24"/>
    </w:rPr>
  </w:style>
  <w:style w:type="paragraph" w:customStyle="1" w:styleId="222">
    <w:name w:val="默认段落字体 Para Char Char Char Char Char Char Char"/>
    <w:basedOn w:val="1"/>
    <w:qFormat/>
    <w:uiPriority w:val="0"/>
    <w:rPr>
      <w:rFonts w:ascii="Tahoma" w:hAnsi="Tahoma"/>
      <w:sz w:val="24"/>
    </w:rPr>
  </w:style>
  <w:style w:type="paragraph" w:customStyle="1" w:styleId="223">
    <w:name w:val="Table Contents"/>
    <w:basedOn w:val="23"/>
    <w:qFormat/>
    <w:uiPriority w:val="0"/>
    <w:pPr>
      <w:suppressAutoHyphens/>
      <w:jc w:val="left"/>
    </w:pPr>
    <w:rPr>
      <w:rFonts w:ascii="Times New Roman" w:eastAsia="Times New Roman"/>
      <w:kern w:val="0"/>
      <w:sz w:val="24"/>
    </w:rPr>
  </w:style>
  <w:style w:type="paragraph" w:customStyle="1" w:styleId="224">
    <w:name w:val="图片文字"/>
    <w:basedOn w:val="1"/>
    <w:qFormat/>
    <w:uiPriority w:val="0"/>
    <w:pPr>
      <w:spacing w:line="240" w:lineRule="atLeast"/>
      <w:jc w:val="center"/>
    </w:pPr>
    <w:rPr>
      <w:sz w:val="21"/>
    </w:rPr>
  </w:style>
  <w:style w:type="paragraph" w:customStyle="1" w:styleId="225">
    <w:name w:val="编号正文"/>
    <w:basedOn w:val="145"/>
    <w:qFormat/>
    <w:uiPriority w:val="0"/>
    <w:pPr>
      <w:snapToGrid/>
      <w:spacing w:line="360" w:lineRule="auto"/>
      <w:ind w:left="1407" w:hanging="1047"/>
      <w:jc w:val="left"/>
    </w:pPr>
    <w:rPr>
      <w:rFonts w:eastAsia="仿宋_GB2312"/>
    </w:rPr>
  </w:style>
  <w:style w:type="paragraph" w:customStyle="1" w:styleId="22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7">
    <w:name w:val="1.正文"/>
    <w:basedOn w:val="1"/>
    <w:qFormat/>
    <w:uiPriority w:val="0"/>
    <w:pPr>
      <w:spacing w:line="360" w:lineRule="auto"/>
      <w:ind w:left="540" w:leftChars="225" w:firstLine="540" w:firstLineChars="225"/>
    </w:pPr>
    <w:rPr>
      <w:sz w:val="24"/>
    </w:rPr>
  </w:style>
  <w:style w:type="paragraph" w:customStyle="1" w:styleId="228">
    <w:name w:val="Item Step in Tabl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229">
    <w:name w:val="正文表格"/>
    <w:basedOn w:val="1"/>
    <w:qFormat/>
    <w:uiPriority w:val="0"/>
    <w:pPr>
      <w:adjustRightInd w:val="0"/>
      <w:spacing w:before="40" w:after="40"/>
    </w:pPr>
    <w:rPr>
      <w:sz w:val="24"/>
    </w:rPr>
  </w:style>
  <w:style w:type="paragraph" w:customStyle="1" w:styleId="230">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1">
    <w:name w:val="表格内文字"/>
    <w:basedOn w:val="31"/>
    <w:qFormat/>
    <w:uiPriority w:val="0"/>
    <w:pPr>
      <w:adjustRightInd w:val="0"/>
    </w:pPr>
    <w:rPr>
      <w:color w:val="000000"/>
      <w:lang w:val="en-GB"/>
    </w:rPr>
  </w:style>
  <w:style w:type="paragraph" w:customStyle="1" w:styleId="232">
    <w:name w:val="文章正文"/>
    <w:basedOn w:val="1"/>
    <w:qFormat/>
    <w:uiPriority w:val="0"/>
    <w:pPr>
      <w:ind w:firstLine="560" w:firstLineChars="200"/>
    </w:pPr>
    <w:rPr>
      <w:rFonts w:ascii="仿宋_GB2312" w:hAnsi="宋体" w:eastAsia="仿宋_GB2312"/>
      <w:color w:val="000000"/>
    </w:rPr>
  </w:style>
  <w:style w:type="paragraph" w:customStyle="1" w:styleId="2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3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35">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3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7">
    <w:name w:val="二级列表"/>
    <w:basedOn w:val="238"/>
    <w:next w:val="238"/>
    <w:qFormat/>
    <w:uiPriority w:val="0"/>
    <w:pPr>
      <w:tabs>
        <w:tab w:val="left" w:pos="2120"/>
      </w:tabs>
      <w:ind w:firstLine="0" w:firstLineChars="0"/>
    </w:pPr>
    <w:rPr>
      <w:b/>
    </w:rPr>
  </w:style>
  <w:style w:type="paragraph" w:customStyle="1" w:styleId="238">
    <w:name w:val="段落正文"/>
    <w:basedOn w:val="1"/>
    <w:qFormat/>
    <w:uiPriority w:val="0"/>
    <w:pPr>
      <w:spacing w:beforeLines="50" w:line="360" w:lineRule="auto"/>
      <w:ind w:firstLine="200" w:firstLineChars="200"/>
    </w:pPr>
    <w:rPr>
      <w:spacing w:val="2"/>
      <w:sz w:val="24"/>
    </w:rPr>
  </w:style>
  <w:style w:type="paragraph" w:customStyle="1" w:styleId="239">
    <w:name w:val="图例"/>
    <w:basedOn w:val="1"/>
    <w:qFormat/>
    <w:uiPriority w:val="0"/>
    <w:pPr>
      <w:spacing w:before="120" w:after="120" w:line="360" w:lineRule="auto"/>
      <w:jc w:val="center"/>
    </w:pPr>
    <w:rPr>
      <w:rFonts w:eastAsia="仿宋_GB2312"/>
      <w:b/>
      <w:sz w:val="24"/>
    </w:rPr>
  </w:style>
  <w:style w:type="paragraph" w:customStyle="1" w:styleId="240">
    <w:name w:val="标题3——2"/>
    <w:basedOn w:val="4"/>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42">
    <w:name w:val="摘要"/>
    <w:basedOn w:val="1"/>
    <w:next w:val="2"/>
    <w:qFormat/>
    <w:uiPriority w:val="0"/>
    <w:pPr>
      <w:spacing w:line="360" w:lineRule="auto"/>
    </w:pPr>
    <w:rPr>
      <w:rFonts w:eastAsia="黑体"/>
      <w:sz w:val="20"/>
    </w:rPr>
  </w:style>
  <w:style w:type="paragraph" w:customStyle="1" w:styleId="243">
    <w:name w:val="样式 正文缩进正文（首行缩进两字）表正文正文非缩进特点标题4段1 + 首行缩进:  2 字符"/>
    <w:basedOn w:val="16"/>
    <w:qFormat/>
    <w:uiPriority w:val="0"/>
    <w:pPr>
      <w:ind w:firstLine="480" w:firstLineChars="200"/>
    </w:pPr>
  </w:style>
  <w:style w:type="paragraph" w:customStyle="1" w:styleId="244">
    <w:name w:val="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45">
    <w:name w:val="可研正文"/>
    <w:basedOn w:val="23"/>
    <w:qFormat/>
    <w:uiPriority w:val="0"/>
    <w:pPr>
      <w:adjustRightInd w:val="0"/>
      <w:snapToGrid w:val="0"/>
      <w:spacing w:line="440" w:lineRule="exact"/>
      <w:ind w:firstLine="567"/>
    </w:pPr>
    <w:rPr>
      <w:sz w:val="28"/>
    </w:rPr>
  </w:style>
  <w:style w:type="paragraph" w:customStyle="1" w:styleId="246">
    <w:name w:val="正文（首行不缩进）"/>
    <w:basedOn w:val="1"/>
    <w:qFormat/>
    <w:uiPriority w:val="0"/>
    <w:pPr>
      <w:autoSpaceDE w:val="0"/>
      <w:autoSpaceDN w:val="0"/>
      <w:adjustRightInd w:val="0"/>
      <w:spacing w:line="360" w:lineRule="auto"/>
      <w:jc w:val="left"/>
    </w:pPr>
    <w:rPr>
      <w:kern w:val="0"/>
      <w:sz w:val="21"/>
    </w:rPr>
  </w:style>
  <w:style w:type="paragraph" w:customStyle="1" w:styleId="247">
    <w:name w:val="标题2"/>
    <w:basedOn w:val="2"/>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4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9">
    <w:name w:val="样式1xz"/>
    <w:basedOn w:val="1"/>
    <w:qFormat/>
    <w:uiPriority w:val="0"/>
    <w:pPr>
      <w:tabs>
        <w:tab w:val="left" w:pos="1050"/>
        <w:tab w:val="right" w:leader="dot" w:pos="8296"/>
      </w:tabs>
    </w:pPr>
    <w:rPr>
      <w:caps/>
      <w:spacing w:val="20"/>
      <w:sz w:val="24"/>
    </w:rPr>
  </w:style>
  <w:style w:type="paragraph" w:customStyle="1" w:styleId="250">
    <w:name w:val="Char Char Char Char Char Char Char1"/>
    <w:basedOn w:val="18"/>
    <w:qFormat/>
    <w:uiPriority w:val="0"/>
    <w:rPr>
      <w:rFonts w:ascii="宋体" w:hAnsi="Tahoma"/>
    </w:rPr>
  </w:style>
  <w:style w:type="paragraph" w:customStyle="1" w:styleId="25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52">
    <w:name w:val="样式 样式 首行缩进:  2 字符 + 首行缩进:  2 字符"/>
    <w:basedOn w:val="1"/>
    <w:qFormat/>
    <w:uiPriority w:val="0"/>
    <w:pPr>
      <w:numPr>
        <w:ilvl w:val="0"/>
        <w:numId w:val="9"/>
      </w:numPr>
      <w:tabs>
        <w:tab w:val="clear" w:pos="1230"/>
      </w:tabs>
      <w:spacing w:line="360" w:lineRule="auto"/>
      <w:ind w:firstLine="480" w:firstLineChars="200"/>
    </w:pPr>
    <w:rPr>
      <w:sz w:val="24"/>
    </w:rPr>
  </w:style>
  <w:style w:type="paragraph" w:customStyle="1" w:styleId="253">
    <w:name w:val="样式2"/>
    <w:basedOn w:val="5"/>
    <w:qFormat/>
    <w:uiPriority w:val="0"/>
    <w:pPr>
      <w:numPr>
        <w:ilvl w:val="0"/>
        <w:numId w:val="10"/>
      </w:numPr>
      <w:spacing w:before="560" w:line="400" w:lineRule="exact"/>
      <w:jc w:val="center"/>
      <w:outlineLvl w:val="0"/>
    </w:pPr>
    <w:rPr>
      <w:b w:val="0"/>
      <w:sz w:val="44"/>
    </w:rPr>
  </w:style>
  <w:style w:type="paragraph" w:customStyle="1" w:styleId="254">
    <w:name w:val="文本1"/>
    <w:basedOn w:val="1"/>
    <w:qFormat/>
    <w:uiPriority w:val="0"/>
    <w:pPr>
      <w:adjustRightInd w:val="0"/>
      <w:spacing w:line="312" w:lineRule="atLeast"/>
      <w:jc w:val="center"/>
      <w:textAlignment w:val="baseline"/>
    </w:pPr>
    <w:rPr>
      <w:kern w:val="0"/>
      <w:sz w:val="18"/>
    </w:rPr>
  </w:style>
  <w:style w:type="paragraph" w:customStyle="1" w:styleId="255">
    <w:name w:val="标题无"/>
    <w:basedOn w:val="1"/>
    <w:qFormat/>
    <w:uiPriority w:val="0"/>
    <w:pPr>
      <w:spacing w:line="360" w:lineRule="auto"/>
    </w:pPr>
    <w:rPr>
      <w:sz w:val="24"/>
    </w:rPr>
  </w:style>
  <w:style w:type="paragraph" w:customStyle="1" w:styleId="2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5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59">
    <w:name w:val="Char Char Char Char Char Char Char Char Char Char Char Char Char Char Char Char"/>
    <w:basedOn w:val="1"/>
    <w:qFormat/>
    <w:uiPriority w:val="0"/>
    <w:pPr>
      <w:tabs>
        <w:tab w:val="left" w:pos="360"/>
      </w:tabs>
    </w:pPr>
    <w:rPr>
      <w:sz w:val="24"/>
    </w:rPr>
  </w:style>
  <w:style w:type="paragraph" w:customStyle="1" w:styleId="26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61">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6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63">
    <w:name w:val="二级条标题"/>
    <w:basedOn w:val="174"/>
    <w:next w:val="146"/>
    <w:qFormat/>
    <w:uiPriority w:val="0"/>
    <w:pPr>
      <w:ind w:left="840"/>
      <w:outlineLvl w:val="3"/>
    </w:pPr>
  </w:style>
  <w:style w:type="paragraph" w:customStyle="1" w:styleId="264">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6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6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67">
    <w:name w:val="IN Feature"/>
    <w:next w:val="22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68">
    <w:name w:val="表格文本"/>
    <w:qFormat/>
    <w:uiPriority w:val="0"/>
    <w:pPr>
      <w:tabs>
        <w:tab w:val="decimal" w:pos="0"/>
      </w:tabs>
    </w:pPr>
    <w:rPr>
      <w:rFonts w:ascii="Arial" w:hAnsi="Arial" w:eastAsia="宋体" w:cs="Times New Roman"/>
      <w:sz w:val="21"/>
      <w:lang w:val="en-US" w:eastAsia="zh-CN" w:bidi="ar-SA"/>
    </w:rPr>
  </w:style>
  <w:style w:type="paragraph" w:customStyle="1" w:styleId="269">
    <w:name w:val="样式4"/>
    <w:basedOn w:val="5"/>
    <w:qFormat/>
    <w:uiPriority w:val="0"/>
    <w:pPr>
      <w:adjustRightInd w:val="0"/>
      <w:snapToGrid w:val="0"/>
    </w:pPr>
  </w:style>
  <w:style w:type="paragraph" w:customStyle="1" w:styleId="270">
    <w:name w:val="首行缩进 1"/>
    <w:basedOn w:val="1"/>
    <w:qFormat/>
    <w:uiPriority w:val="0"/>
    <w:pPr>
      <w:spacing w:after="120" w:line="360" w:lineRule="auto"/>
      <w:ind w:firstLine="200" w:firstLineChars="200"/>
    </w:pPr>
    <w:rPr>
      <w:sz w:val="24"/>
    </w:rPr>
  </w:style>
  <w:style w:type="paragraph" w:customStyle="1" w:styleId="271">
    <w:name w:val="Title - Date"/>
    <w:basedOn w:val="54"/>
    <w:next w:val="1"/>
    <w:qFormat/>
    <w:uiPriority w:val="0"/>
    <w:pPr>
      <w:spacing w:before="240" w:after="720"/>
    </w:pPr>
    <w:rPr>
      <w:sz w:val="28"/>
    </w:rPr>
  </w:style>
  <w:style w:type="paragraph" w:customStyle="1" w:styleId="272">
    <w:name w:val="表头样式"/>
    <w:basedOn w:val="1"/>
    <w:qFormat/>
    <w:uiPriority w:val="0"/>
    <w:pPr>
      <w:autoSpaceDE w:val="0"/>
      <w:autoSpaceDN w:val="0"/>
      <w:adjustRightInd w:val="0"/>
      <w:spacing w:line="360" w:lineRule="auto"/>
      <w:jc w:val="left"/>
    </w:pPr>
    <w:rPr>
      <w:b/>
      <w:kern w:val="0"/>
      <w:sz w:val="21"/>
    </w:rPr>
  </w:style>
  <w:style w:type="paragraph" w:customStyle="1" w:styleId="27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74">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75">
    <w:name w:val="p0"/>
    <w:basedOn w:val="1"/>
    <w:qFormat/>
    <w:uiPriority w:val="99"/>
    <w:pPr>
      <w:widowControl/>
    </w:pPr>
    <w:rPr>
      <w:kern w:val="0"/>
      <w:szCs w:val="21"/>
    </w:rPr>
  </w:style>
  <w:style w:type="paragraph" w:customStyle="1" w:styleId="276">
    <w:name w:val="List Paragraph1"/>
    <w:basedOn w:val="1"/>
    <w:qFormat/>
    <w:uiPriority w:val="0"/>
    <w:pPr>
      <w:ind w:firstLine="420" w:firstLineChars="200"/>
    </w:pPr>
    <w:rPr>
      <w:rFonts w:ascii="Calibri" w:hAnsi="Calibri"/>
      <w:sz w:val="21"/>
      <w:szCs w:val="22"/>
    </w:rPr>
  </w:style>
  <w:style w:type="paragraph" w:styleId="277">
    <w:name w:val="List Paragraph"/>
    <w:basedOn w:val="1"/>
    <w:qFormat/>
    <w:uiPriority w:val="99"/>
    <w:pPr>
      <w:ind w:firstLine="420" w:firstLineChars="200"/>
    </w:pPr>
    <w:rPr>
      <w:rFonts w:ascii="Calibri" w:hAnsi="Calibri"/>
      <w:sz w:val="21"/>
      <w:szCs w:val="22"/>
    </w:rPr>
  </w:style>
  <w:style w:type="character" w:customStyle="1" w:styleId="278">
    <w:name w:val="style51"/>
    <w:qFormat/>
    <w:uiPriority w:val="0"/>
    <w:rPr>
      <w:sz w:val="18"/>
      <w:szCs w:val="18"/>
    </w:rPr>
  </w:style>
  <w:style w:type="paragraph" w:customStyle="1" w:styleId="279">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列出段落3"/>
    <w:basedOn w:val="1"/>
    <w:qFormat/>
    <w:uiPriority w:val="0"/>
    <w:pPr>
      <w:ind w:firstLine="420" w:firstLineChars="200"/>
    </w:pPr>
    <w:rPr>
      <w:rFonts w:ascii="Calibri" w:hAnsi="Calibri"/>
      <w:kern w:val="0"/>
      <w:sz w:val="34"/>
      <w:szCs w:val="22"/>
    </w:rPr>
  </w:style>
  <w:style w:type="paragraph" w:customStyle="1" w:styleId="281">
    <w:name w:val="修订1"/>
    <w:qFormat/>
    <w:uiPriority w:val="0"/>
    <w:rPr>
      <w:rFonts w:ascii="Times New Roman" w:hAnsi="Times New Roman" w:eastAsia="宋体" w:cs="Times New Roman"/>
      <w:kern w:val="2"/>
      <w:sz w:val="21"/>
      <w:lang w:val="en-US" w:eastAsia="zh-CN" w:bidi="ar-SA"/>
    </w:rPr>
  </w:style>
  <w:style w:type="character" w:customStyle="1" w:styleId="282">
    <w:name w:val="font171"/>
    <w:basedOn w:val="60"/>
    <w:qFormat/>
    <w:uiPriority w:val="0"/>
    <w:rPr>
      <w:rFonts w:hint="default" w:ascii="Helvetica" w:hAnsi="Helvetica" w:eastAsia="Helvetica" w:cs="Helvetica"/>
      <w:color w:val="000000"/>
      <w:sz w:val="22"/>
      <w:szCs w:val="22"/>
      <w:u w:val="none"/>
    </w:rPr>
  </w:style>
  <w:style w:type="character" w:customStyle="1" w:styleId="283">
    <w:name w:val="font161"/>
    <w:basedOn w:val="60"/>
    <w:qFormat/>
    <w:uiPriority w:val="0"/>
    <w:rPr>
      <w:rFonts w:hint="eastAsia" w:ascii="宋体" w:hAnsi="宋体" w:eastAsia="宋体" w:cs="宋体"/>
      <w:color w:val="000000"/>
      <w:sz w:val="22"/>
      <w:szCs w:val="22"/>
      <w:u w:val="none"/>
    </w:rPr>
  </w:style>
  <w:style w:type="character" w:customStyle="1" w:styleId="284">
    <w:name w:val="font61"/>
    <w:basedOn w:val="60"/>
    <w:qFormat/>
    <w:uiPriority w:val="0"/>
    <w:rPr>
      <w:rFonts w:hint="eastAsia" w:ascii="宋体" w:hAnsi="宋体" w:eastAsia="宋体" w:cs="宋体"/>
      <w:color w:val="FE2500"/>
      <w:sz w:val="26"/>
      <w:szCs w:val="26"/>
      <w:u w:val="none"/>
    </w:rPr>
  </w:style>
  <w:style w:type="character" w:customStyle="1" w:styleId="285">
    <w:name w:val="font11"/>
    <w:basedOn w:val="60"/>
    <w:qFormat/>
    <w:uiPriority w:val="0"/>
    <w:rPr>
      <w:rFonts w:hint="default" w:ascii="Times" w:hAnsi="Times" w:eastAsia="Times" w:cs="Times"/>
      <w:color w:val="000000"/>
      <w:sz w:val="22"/>
      <w:szCs w:val="22"/>
      <w:u w:val="none"/>
    </w:rPr>
  </w:style>
  <w:style w:type="character" w:customStyle="1" w:styleId="286">
    <w:name w:val="font101"/>
    <w:basedOn w:val="60"/>
    <w:qFormat/>
    <w:uiPriority w:val="0"/>
    <w:rPr>
      <w:rFonts w:hint="default" w:ascii="Times" w:hAnsi="Times" w:eastAsia="Times" w:cs="Times"/>
      <w:color w:val="000000"/>
      <w:sz w:val="22"/>
      <w:szCs w:val="22"/>
      <w:u w:val="none"/>
    </w:rPr>
  </w:style>
  <w:style w:type="character" w:customStyle="1" w:styleId="287">
    <w:name w:val="font141"/>
    <w:basedOn w:val="60"/>
    <w:qFormat/>
    <w:uiPriority w:val="0"/>
    <w:rPr>
      <w:rFonts w:hint="eastAsia" w:ascii="宋体" w:hAnsi="宋体" w:eastAsia="宋体" w:cs="宋体"/>
      <w:color w:val="000000"/>
      <w:sz w:val="22"/>
      <w:szCs w:val="22"/>
      <w:u w:val="none"/>
    </w:rPr>
  </w:style>
  <w:style w:type="character" w:customStyle="1" w:styleId="288">
    <w:name w:val="font272"/>
    <w:basedOn w:val="60"/>
    <w:qFormat/>
    <w:uiPriority w:val="0"/>
    <w:rPr>
      <w:rFonts w:hint="default" w:ascii="Helvetica" w:hAnsi="Helvetica" w:eastAsia="Helvetica" w:cs="Helvetica"/>
      <w:color w:val="FE2500"/>
      <w:sz w:val="26"/>
      <w:szCs w:val="26"/>
      <w:u w:val="none"/>
    </w:rPr>
  </w:style>
  <w:style w:type="character" w:customStyle="1" w:styleId="289">
    <w:name w:val="font231"/>
    <w:basedOn w:val="60"/>
    <w:qFormat/>
    <w:uiPriority w:val="0"/>
    <w:rPr>
      <w:rFonts w:hint="default" w:ascii="Helvetica" w:hAnsi="Helvetica" w:eastAsia="Helvetica" w:cs="Helvetica"/>
      <w:color w:val="000000"/>
      <w:sz w:val="22"/>
      <w:szCs w:val="22"/>
      <w:u w:val="none"/>
    </w:rPr>
  </w:style>
  <w:style w:type="character" w:customStyle="1" w:styleId="290">
    <w:name w:val="font151"/>
    <w:basedOn w:val="60"/>
    <w:qFormat/>
    <w:uiPriority w:val="0"/>
    <w:rPr>
      <w:rFonts w:ascii="Tahoma" w:hAnsi="Tahoma" w:eastAsia="Tahoma" w:cs="Tahoma"/>
      <w:color w:val="000000"/>
      <w:sz w:val="22"/>
      <w:szCs w:val="22"/>
      <w:u w:val="none"/>
    </w:rPr>
  </w:style>
  <w:style w:type="character" w:customStyle="1" w:styleId="291">
    <w:name w:val="font81"/>
    <w:basedOn w:val="60"/>
    <w:qFormat/>
    <w:uiPriority w:val="0"/>
    <w:rPr>
      <w:rFonts w:hint="default" w:ascii="Helvetica" w:hAnsi="Helvetica" w:eastAsia="Helvetica" w:cs="Helvetica"/>
      <w:color w:val="000000"/>
      <w:sz w:val="22"/>
      <w:szCs w:val="22"/>
      <w:u w:val="none"/>
    </w:rPr>
  </w:style>
  <w:style w:type="character" w:customStyle="1" w:styleId="292">
    <w:name w:val="font281"/>
    <w:basedOn w:val="60"/>
    <w:qFormat/>
    <w:uiPriority w:val="0"/>
    <w:rPr>
      <w:rFonts w:hint="default" w:ascii="Helvetica" w:hAnsi="Helvetica" w:eastAsia="Helvetica" w:cs="Helvetica"/>
      <w:color w:val="000000"/>
      <w:sz w:val="26"/>
      <w:szCs w:val="26"/>
      <w:u w:val="none"/>
    </w:rPr>
  </w:style>
  <w:style w:type="character" w:customStyle="1" w:styleId="293">
    <w:name w:val="font01"/>
    <w:basedOn w:val="60"/>
    <w:qFormat/>
    <w:uiPriority w:val="0"/>
    <w:rPr>
      <w:rFonts w:ascii="微软雅黑" w:hAnsi="微软雅黑" w:eastAsia="微软雅黑" w:cs="微软雅黑"/>
      <w:color w:val="000000"/>
      <w:sz w:val="22"/>
      <w:szCs w:val="22"/>
      <w:u w:val="none"/>
    </w:rPr>
  </w:style>
  <w:style w:type="character" w:customStyle="1" w:styleId="294">
    <w:name w:val="font14"/>
    <w:basedOn w:val="60"/>
    <w:qFormat/>
    <w:uiPriority w:val="0"/>
    <w:rPr>
      <w:rFonts w:hint="default" w:ascii="Times" w:hAnsi="Times" w:eastAsia="Times" w:cs="Times"/>
      <w:color w:val="000000"/>
      <w:sz w:val="22"/>
      <w:szCs w:val="22"/>
      <w:u w:val="none"/>
    </w:rPr>
  </w:style>
  <w:style w:type="character" w:customStyle="1" w:styleId="295">
    <w:name w:val="font271"/>
    <w:basedOn w:val="60"/>
    <w:qFormat/>
    <w:uiPriority w:val="0"/>
    <w:rPr>
      <w:rFonts w:hint="default" w:ascii="Helvetica" w:hAnsi="Helvetica" w:eastAsia="Helvetica" w:cs="Helvetica"/>
      <w:color w:val="FE2500"/>
      <w:sz w:val="26"/>
      <w:szCs w:val="26"/>
      <w:u w:val="none"/>
    </w:rPr>
  </w:style>
  <w:style w:type="character" w:customStyle="1" w:styleId="296">
    <w:name w:val="font142"/>
    <w:basedOn w:val="60"/>
    <w:qFormat/>
    <w:uiPriority w:val="0"/>
    <w:rPr>
      <w:rFonts w:hint="eastAsia" w:ascii="宋体" w:hAnsi="宋体" w:eastAsia="宋体" w:cs="宋体"/>
      <w:color w:val="000000"/>
      <w:sz w:val="22"/>
      <w:szCs w:val="22"/>
      <w:u w:val="none"/>
    </w:rPr>
  </w:style>
  <w:style w:type="character" w:customStyle="1" w:styleId="297">
    <w:name w:val="font41"/>
    <w:basedOn w:val="60"/>
    <w:qFormat/>
    <w:uiPriority w:val="0"/>
    <w:rPr>
      <w:rFonts w:hint="default" w:ascii="Arial" w:hAnsi="Arial" w:cs="Arial"/>
      <w:b/>
      <w:color w:val="000000"/>
      <w:sz w:val="20"/>
      <w:szCs w:val="20"/>
      <w:u w:val="none"/>
    </w:rPr>
  </w:style>
  <w:style w:type="character" w:customStyle="1" w:styleId="298">
    <w:name w:val="font112"/>
    <w:basedOn w:val="60"/>
    <w:qFormat/>
    <w:uiPriority w:val="0"/>
    <w:rPr>
      <w:rFonts w:hint="eastAsia" w:ascii="华文细黑" w:hAnsi="华文细黑" w:eastAsia="华文细黑" w:cs="华文细黑"/>
      <w:b/>
      <w:color w:val="000000"/>
      <w:sz w:val="20"/>
      <w:szCs w:val="20"/>
      <w:u w:val="none"/>
    </w:rPr>
  </w:style>
  <w:style w:type="character" w:customStyle="1" w:styleId="299">
    <w:name w:val="font91"/>
    <w:basedOn w:val="60"/>
    <w:qFormat/>
    <w:uiPriority w:val="0"/>
    <w:rPr>
      <w:rFonts w:hint="default" w:ascii="Arial" w:hAnsi="Arial" w:cs="Arial"/>
      <w:color w:val="000000"/>
      <w:sz w:val="20"/>
      <w:szCs w:val="20"/>
      <w:u w:val="none"/>
    </w:rPr>
  </w:style>
  <w:style w:type="character" w:customStyle="1" w:styleId="300">
    <w:name w:val="font71"/>
    <w:basedOn w:val="60"/>
    <w:qFormat/>
    <w:uiPriority w:val="0"/>
    <w:rPr>
      <w:rFonts w:hint="eastAsia" w:ascii="华文细黑" w:hAnsi="华文细黑" w:eastAsia="华文细黑" w:cs="华文细黑"/>
      <w:color w:val="000000"/>
      <w:sz w:val="20"/>
      <w:szCs w:val="20"/>
      <w:u w:val="none"/>
    </w:rPr>
  </w:style>
  <w:style w:type="character" w:customStyle="1" w:styleId="301">
    <w:name w:val="font51"/>
    <w:basedOn w:val="60"/>
    <w:qFormat/>
    <w:uiPriority w:val="0"/>
    <w:rPr>
      <w:rFonts w:hint="eastAsia" w:ascii="宋体" w:hAnsi="宋体" w:eastAsia="宋体" w:cs="宋体"/>
      <w:b/>
      <w:color w:val="000000"/>
      <w:sz w:val="20"/>
      <w:szCs w:val="20"/>
      <w:u w:val="none"/>
    </w:rPr>
  </w:style>
  <w:style w:type="character" w:customStyle="1" w:styleId="302">
    <w:name w:val="font31"/>
    <w:basedOn w:val="60"/>
    <w:qFormat/>
    <w:uiPriority w:val="0"/>
    <w:rPr>
      <w:rFonts w:hint="eastAsia" w:ascii="宋体" w:hAnsi="宋体" w:eastAsia="宋体" w:cs="宋体"/>
      <w:color w:val="000000"/>
      <w:sz w:val="22"/>
      <w:szCs w:val="22"/>
      <w:u w:val="none"/>
    </w:rPr>
  </w:style>
  <w:style w:type="character" w:customStyle="1" w:styleId="303">
    <w:name w:val="ant-select-tree-iconele"/>
    <w:basedOn w:val="60"/>
    <w:qFormat/>
    <w:uiPriority w:val="0"/>
  </w:style>
  <w:style w:type="character" w:customStyle="1" w:styleId="304">
    <w:name w:val="ant-input52"/>
    <w:basedOn w:val="60"/>
    <w:qFormat/>
    <w:uiPriority w:val="0"/>
  </w:style>
  <w:style w:type="character" w:customStyle="1" w:styleId="305">
    <w:name w:val="ant-select-tree-checkbox"/>
    <w:basedOn w:val="60"/>
    <w:qFormat/>
    <w:uiPriority w:val="0"/>
  </w:style>
  <w:style w:type="character" w:customStyle="1" w:styleId="306">
    <w:name w:val="ant-badge-status-dot"/>
    <w:basedOn w:val="60"/>
    <w:qFormat/>
    <w:uiPriority w:val="0"/>
    <w:rPr>
      <w:shd w:val="clear" w:color="auto" w:fill="FFFFFF"/>
    </w:rPr>
  </w:style>
  <w:style w:type="character" w:customStyle="1" w:styleId="307">
    <w:name w:val="last-child"/>
    <w:basedOn w:val="60"/>
    <w:qFormat/>
    <w:uiPriority w:val="0"/>
  </w:style>
  <w:style w:type="character" w:customStyle="1" w:styleId="308">
    <w:name w:val="last-child1"/>
    <w:basedOn w:val="60"/>
    <w:qFormat/>
    <w:uiPriority w:val="0"/>
  </w:style>
  <w:style w:type="character" w:customStyle="1" w:styleId="309">
    <w:name w:val="last-child2"/>
    <w:basedOn w:val="60"/>
    <w:qFormat/>
    <w:uiPriority w:val="0"/>
  </w:style>
  <w:style w:type="character" w:customStyle="1" w:styleId="310">
    <w:name w:val="last-child3"/>
    <w:basedOn w:val="60"/>
    <w:qFormat/>
    <w:uiPriority w:val="0"/>
  </w:style>
  <w:style w:type="character" w:customStyle="1" w:styleId="311">
    <w:name w:val="ant-select-tree-switcher"/>
    <w:basedOn w:val="60"/>
    <w:qFormat/>
    <w:uiPriority w:val="0"/>
  </w:style>
  <w:style w:type="character" w:customStyle="1" w:styleId="312">
    <w:name w:val="first-child5"/>
    <w:basedOn w:val="60"/>
    <w:qFormat/>
    <w:uiPriority w:val="0"/>
  </w:style>
  <w:style w:type="character" w:customStyle="1" w:styleId="313">
    <w:name w:val="ant-tree-iconele"/>
    <w:basedOn w:val="60"/>
    <w:qFormat/>
    <w:uiPriority w:val="0"/>
  </w:style>
  <w:style w:type="character" w:customStyle="1" w:styleId="314">
    <w:name w:val="last-of-type"/>
    <w:basedOn w:val="60"/>
    <w:qFormat/>
    <w:uiPriority w:val="0"/>
    <w:rPr>
      <w:color w:val="FF4A44"/>
      <w:sz w:val="21"/>
      <w:szCs w:val="21"/>
    </w:rPr>
  </w:style>
  <w:style w:type="character" w:customStyle="1" w:styleId="315">
    <w:name w:val="ant-tree-checkbox"/>
    <w:basedOn w:val="60"/>
    <w:qFormat/>
    <w:uiPriority w:val="0"/>
  </w:style>
  <w:style w:type="character" w:customStyle="1" w:styleId="316">
    <w:name w:val="ant-radio+*"/>
    <w:basedOn w:val="60"/>
    <w:qFormat/>
    <w:uiPriority w:val="0"/>
  </w:style>
  <w:style w:type="character" w:customStyle="1" w:styleId="317">
    <w:name w:val="info-content"/>
    <w:basedOn w:val="60"/>
    <w:qFormat/>
    <w:uiPriority w:val="0"/>
    <w:rPr>
      <w:color w:val="808080"/>
    </w:rPr>
  </w:style>
  <w:style w:type="character" w:customStyle="1" w:styleId="318">
    <w:name w:val="label2"/>
    <w:basedOn w:val="60"/>
    <w:qFormat/>
    <w:uiPriority w:val="0"/>
  </w:style>
  <w:style w:type="character" w:customStyle="1" w:styleId="319">
    <w:name w:val="content10"/>
    <w:basedOn w:val="60"/>
    <w:qFormat/>
    <w:uiPriority w:val="0"/>
  </w:style>
  <w:style w:type="character" w:customStyle="1" w:styleId="320">
    <w:name w:val="ant-tree-switcher"/>
    <w:basedOn w:val="60"/>
    <w:qFormat/>
    <w:uiPriority w:val="0"/>
  </w:style>
  <w:style w:type="character" w:customStyle="1" w:styleId="321">
    <w:name w:val="ant-tree-icon_loading"/>
    <w:basedOn w:val="60"/>
    <w:qFormat/>
    <w:uiPriority w:val="0"/>
    <w:rPr>
      <w:shd w:val="clear" w:color="auto" w:fill="FFFFFF"/>
    </w:rPr>
  </w:style>
  <w:style w:type="character" w:customStyle="1" w:styleId="322">
    <w:name w:val="tag-type"/>
    <w:basedOn w:val="60"/>
    <w:qFormat/>
    <w:uiPriority w:val="0"/>
    <w:rPr>
      <w:color w:val="FFFFFF"/>
      <w:sz w:val="14"/>
      <w:szCs w:val="14"/>
      <w:shd w:val="clear" w:color="auto" w:fill="317FFD"/>
    </w:rPr>
  </w:style>
  <w:style w:type="character" w:customStyle="1" w:styleId="323">
    <w:name w:val="tag-type1"/>
    <w:basedOn w:val="60"/>
    <w:qFormat/>
    <w:uiPriority w:val="0"/>
    <w:rPr>
      <w:color w:val="FFFFFF"/>
      <w:sz w:val="14"/>
      <w:szCs w:val="14"/>
      <w:shd w:val="clear" w:color="auto" w:fill="317FFD"/>
    </w:rPr>
  </w:style>
  <w:style w:type="character" w:customStyle="1" w:styleId="324">
    <w:name w:val="all-fit-info"/>
    <w:basedOn w:val="60"/>
    <w:qFormat/>
    <w:uiPriority w:val="0"/>
    <w:rPr>
      <w:color w:val="939393"/>
    </w:rPr>
  </w:style>
  <w:style w:type="character" w:customStyle="1" w:styleId="325">
    <w:name w:val="all-fit-info1"/>
    <w:basedOn w:val="60"/>
    <w:qFormat/>
    <w:uiPriority w:val="0"/>
    <w:rPr>
      <w:color w:val="939393"/>
    </w:rPr>
  </w:style>
  <w:style w:type="character" w:customStyle="1" w:styleId="326">
    <w:name w:val="all-fit-info2"/>
    <w:basedOn w:val="60"/>
    <w:qFormat/>
    <w:uiPriority w:val="0"/>
    <w:rPr>
      <w:color w:val="939393"/>
    </w:rPr>
  </w:style>
  <w:style w:type="character" w:customStyle="1" w:styleId="327">
    <w:name w:val="temp"/>
    <w:basedOn w:val="60"/>
    <w:qFormat/>
    <w:uiPriority w:val="0"/>
  </w:style>
  <w:style w:type="character" w:customStyle="1" w:styleId="328">
    <w:name w:val="temp1"/>
    <w:basedOn w:val="60"/>
    <w:qFormat/>
    <w:uiPriority w:val="0"/>
  </w:style>
  <w:style w:type="character" w:customStyle="1" w:styleId="329">
    <w:name w:val="temp2"/>
    <w:basedOn w:val="60"/>
    <w:qFormat/>
    <w:uiPriority w:val="0"/>
  </w:style>
  <w:style w:type="character" w:customStyle="1" w:styleId="330">
    <w:name w:val="change-camera-place"/>
    <w:basedOn w:val="60"/>
    <w:qFormat/>
    <w:uiPriority w:val="0"/>
    <w:rPr>
      <w:color w:val="3177FD"/>
    </w:rPr>
  </w:style>
  <w:style w:type="character" w:customStyle="1" w:styleId="331">
    <w:name w:val="hover10"/>
    <w:basedOn w:val="60"/>
    <w:qFormat/>
    <w:uiPriority w:val="0"/>
    <w:rPr>
      <w:color w:val="3177FD"/>
    </w:rPr>
  </w:style>
  <w:style w:type="character" w:customStyle="1" w:styleId="332">
    <w:name w:val="info-label"/>
    <w:basedOn w:val="60"/>
    <w:qFormat/>
    <w:uiPriority w:val="0"/>
    <w:rPr>
      <w:b/>
    </w:rPr>
  </w:style>
  <w:style w:type="character" w:customStyle="1" w:styleId="333">
    <w:name w:val="current"/>
    <w:basedOn w:val="60"/>
    <w:qFormat/>
    <w:uiPriority w:val="0"/>
    <w:rPr>
      <w:color w:val="00C1DE"/>
    </w:rPr>
  </w:style>
  <w:style w:type="character" w:customStyle="1" w:styleId="334">
    <w:name w:val="current1"/>
    <w:basedOn w:val="60"/>
    <w:qFormat/>
    <w:uiPriority w:val="0"/>
    <w:rPr>
      <w:color w:val="00C1DE"/>
    </w:rPr>
  </w:style>
  <w:style w:type="paragraph" w:customStyle="1" w:styleId="335">
    <w:name w:val="标书正文1"/>
    <w:basedOn w:val="1"/>
    <w:qFormat/>
    <w:uiPriority w:val="0"/>
    <w:pPr>
      <w:spacing w:line="520" w:lineRule="exact"/>
      <w:ind w:firstLine="640" w:firstLineChars="200"/>
    </w:pPr>
  </w:style>
  <w:style w:type="character" w:customStyle="1" w:styleId="336">
    <w:name w:val="页码1"/>
    <w:basedOn w:val="6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2B405E-632C-402F-A505-532404C4C3D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35</Pages>
  <Words>15161</Words>
  <Characters>15748</Characters>
  <Lines>129</Lines>
  <Paragraphs>36</Paragraphs>
  <TotalTime>30</TotalTime>
  <ScaleCrop>false</ScaleCrop>
  <LinksUpToDate>false</LinksUpToDate>
  <CharactersWithSpaces>16891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2021-11-10T01:53:00Z</dcterms:created>
  <dc:creator>Administrator</dc:creator>
  <cp:lastModifiedBy>silence</cp:lastModifiedBy>
  <dcterms:modified xsi:type="dcterms:W3CDTF">2023-03-27T08:58:10Z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DAAE7A1D3F7A47ABAB38F815461B920C</vt:lpwstr>
  </property>
</Properties>
</file>