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eastAsia="方正小标宋_GBK"/>
          <w:color w:val="auto"/>
          <w:sz w:val="32"/>
          <w:szCs w:val="32"/>
          <w:lang w:val="en-US" w:eastAsia="zh-CN"/>
        </w:rPr>
      </w:pPr>
      <w:r>
        <w:rPr>
          <w:rFonts w:hint="eastAsia" w:ascii="方正小标宋_GBK" w:eastAsia="方正小标宋_GBK"/>
          <w:color w:val="auto"/>
          <w:sz w:val="32"/>
          <w:szCs w:val="32"/>
          <w:lang w:val="en-US" w:eastAsia="zh-CN"/>
        </w:rPr>
        <w:t>行政处罚案件公示</w:t>
      </w:r>
    </w:p>
    <w:tbl>
      <w:tblPr>
        <w:tblStyle w:val="7"/>
        <w:tblW w:w="854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2162" w:type="dxa"/>
            <w:tcBorders>
              <w:bottom w:val="single" w:color="auto" w:sz="4" w:space="0"/>
            </w:tcBorders>
            <w:vAlign w:val="center"/>
          </w:tcPr>
          <w:p>
            <w:pPr>
              <w:jc w:val="center"/>
              <w:rPr>
                <w:rFonts w:ascii="方正小标宋_GBK" w:eastAsia="方正小标宋_GBK"/>
              </w:rPr>
            </w:pPr>
            <w:r>
              <w:rPr>
                <w:rFonts w:hint="eastAsia" w:ascii="方正小标宋_GBK" w:eastAsia="方正小标宋_GBK"/>
              </w:rPr>
              <w:t>行政相对人名称</w:t>
            </w:r>
          </w:p>
        </w:tc>
        <w:tc>
          <w:tcPr>
            <w:tcW w:w="6384" w:type="dxa"/>
            <w:tcBorders>
              <w:bottom w:val="single" w:color="auto" w:sz="4" w:space="0"/>
            </w:tcBorders>
            <w:vAlign w:val="center"/>
          </w:tcPr>
          <w:p>
            <w:pPr>
              <w:widowControl w:val="0"/>
              <w:wordWrap/>
              <w:adjustRightInd w:val="0"/>
              <w:snapToGrid/>
              <w:spacing w:line="560" w:lineRule="exact"/>
              <w:ind w:right="0"/>
              <w:jc w:val="both"/>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lang w:val="en-US" w:eastAsia="zh-CN"/>
              </w:rPr>
              <w:t>四川鑫港建筑劳务有限公司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162" w:type="dxa"/>
            <w:vAlign w:val="center"/>
          </w:tcPr>
          <w:p>
            <w:pPr>
              <w:jc w:val="center"/>
              <w:rPr>
                <w:rFonts w:ascii="方正小标宋_GBK" w:eastAsia="方正小标宋_GBK"/>
              </w:rPr>
            </w:pPr>
            <w:r>
              <w:rPr>
                <w:rFonts w:hint="eastAsia" w:ascii="方正小标宋_GBK" w:eastAsia="方正小标宋_GBK"/>
                <w:lang w:eastAsia="zh-CN"/>
              </w:rPr>
              <w:t>统一社会信用代码</w:t>
            </w:r>
          </w:p>
        </w:tc>
        <w:tc>
          <w:tcPr>
            <w:tcW w:w="6384" w:type="dxa"/>
            <w:vAlign w:val="center"/>
          </w:tcPr>
          <w:p>
            <w:pPr>
              <w:widowControl w:val="0"/>
              <w:wordWrap/>
              <w:adjustRightInd w:val="0"/>
              <w:snapToGrid/>
              <w:spacing w:line="560" w:lineRule="exact"/>
              <w:ind w:right="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lang w:val="en-US" w:eastAsia="zh-CN"/>
              </w:rPr>
              <w:t>91510802MA6A5JQYXB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62" w:type="dxa"/>
            <w:vAlign w:val="center"/>
          </w:tcPr>
          <w:p>
            <w:pPr>
              <w:jc w:val="center"/>
              <w:rPr>
                <w:rFonts w:ascii="方正小标宋_GBK" w:eastAsia="方正小标宋_GBK"/>
              </w:rPr>
            </w:pPr>
            <w:r>
              <w:rPr>
                <w:rFonts w:hint="eastAsia" w:ascii="方正小标宋_GBK" w:eastAsia="方正小标宋_GBK"/>
              </w:rPr>
              <w:t>法定代表人</w:t>
            </w:r>
          </w:p>
        </w:tc>
        <w:tc>
          <w:tcPr>
            <w:tcW w:w="6384" w:type="dxa"/>
            <w:vAlign w:val="center"/>
          </w:tcPr>
          <w:p>
            <w:pPr>
              <w:widowControl w:val="0"/>
              <w:wordWrap/>
              <w:adjustRightInd w:val="0"/>
              <w:snapToGrid/>
              <w:spacing w:line="560" w:lineRule="exact"/>
              <w:ind w:right="0"/>
              <w:jc w:val="both"/>
              <w:textAlignment w:val="auto"/>
              <w:outlineLvl w:val="9"/>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sz w:val="21"/>
                <w:szCs w:val="21"/>
                <w:lang w:eastAsia="zh-CN"/>
              </w:rPr>
              <w:t>黄刚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62" w:type="dxa"/>
            <w:vAlign w:val="center"/>
          </w:tcPr>
          <w:p>
            <w:pPr>
              <w:jc w:val="center"/>
              <w:rPr>
                <w:rFonts w:ascii="方正小标宋_GBK" w:eastAsia="方正小标宋_GBK"/>
              </w:rPr>
            </w:pPr>
            <w:r>
              <w:rPr>
                <w:rFonts w:hint="eastAsia" w:ascii="方正小标宋_GBK" w:eastAsia="方正小标宋_GBK"/>
              </w:rPr>
              <w:t>行政处罚决定书文号</w:t>
            </w:r>
          </w:p>
        </w:tc>
        <w:tc>
          <w:tcPr>
            <w:tcW w:w="6384" w:type="dxa"/>
            <w:vAlign w:val="center"/>
          </w:tcPr>
          <w:p>
            <w:pPr>
              <w:wordWrap/>
              <w:spacing w:after="0" w:afterLines="0" w:line="600" w:lineRule="exact"/>
              <w:jc w:val="both"/>
              <w:textAlignment w:val="baseline"/>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shd w:val="clear" w:color="auto" w:fill="FFFFFF"/>
                <w:lang w:eastAsia="zh-CN"/>
              </w:rPr>
              <w:t>九</w:t>
            </w:r>
            <w:r>
              <w:rPr>
                <w:rFonts w:hint="eastAsia" w:ascii="方正仿宋_GBK" w:hAnsi="方正仿宋_GBK" w:eastAsia="方正仿宋_GBK" w:cs="方正仿宋_GBK"/>
                <w:color w:val="auto"/>
                <w:sz w:val="21"/>
                <w:szCs w:val="21"/>
                <w:shd w:val="clear" w:color="auto" w:fill="FFFFFF"/>
              </w:rPr>
              <w:t>农</w:t>
            </w:r>
            <w:r>
              <w:rPr>
                <w:rFonts w:hint="eastAsia" w:ascii="方正仿宋_GBK" w:hAnsi="方正仿宋_GBK" w:eastAsia="方正仿宋_GBK" w:cs="方正仿宋_GBK"/>
                <w:color w:val="auto"/>
                <w:sz w:val="21"/>
                <w:szCs w:val="21"/>
                <w:shd w:val="clear" w:color="auto" w:fill="FFFFFF"/>
                <w:lang w:eastAsia="zh-CN"/>
              </w:rPr>
              <w:t>（</w:t>
            </w:r>
            <w:r>
              <w:rPr>
                <w:rFonts w:hint="eastAsia" w:ascii="方正仿宋_GBK" w:hAnsi="方正仿宋_GBK" w:eastAsia="方正仿宋_GBK" w:cs="方正仿宋_GBK"/>
                <w:sz w:val="21"/>
                <w:szCs w:val="21"/>
                <w:lang w:eastAsia="zh-CN"/>
              </w:rPr>
              <w:t>水保</w:t>
            </w:r>
            <w:r>
              <w:rPr>
                <w:rFonts w:hint="eastAsia" w:ascii="方正仿宋_GBK" w:hAnsi="方正仿宋_GBK" w:eastAsia="方正仿宋_GBK" w:cs="方正仿宋_GBK"/>
                <w:color w:val="auto"/>
                <w:sz w:val="21"/>
                <w:szCs w:val="21"/>
                <w:shd w:val="clear" w:color="auto" w:fill="FFFFFF"/>
                <w:lang w:eastAsia="zh-CN"/>
              </w:rPr>
              <w:t>）</w:t>
            </w:r>
            <w:r>
              <w:rPr>
                <w:rFonts w:hint="eastAsia" w:ascii="方正仿宋_GBK" w:hAnsi="方正仿宋_GBK" w:eastAsia="方正仿宋_GBK" w:cs="方正仿宋_GBK"/>
                <w:color w:val="auto"/>
                <w:sz w:val="21"/>
                <w:szCs w:val="21"/>
                <w:shd w:val="clear" w:color="auto" w:fill="FFFFFF"/>
              </w:rPr>
              <w:t>罚〔</w:t>
            </w:r>
            <w:r>
              <w:rPr>
                <w:rFonts w:hint="eastAsia" w:ascii="方正仿宋_GBK" w:hAnsi="方正仿宋_GBK" w:eastAsia="方正仿宋_GBK" w:cs="方正仿宋_GBK"/>
                <w:color w:val="auto"/>
                <w:sz w:val="21"/>
                <w:szCs w:val="21"/>
                <w:shd w:val="clear" w:color="auto" w:fill="FFFFFF"/>
                <w:lang w:val="en-US" w:eastAsia="zh-CN"/>
              </w:rPr>
              <w:t>2024</w:t>
            </w:r>
            <w:r>
              <w:rPr>
                <w:rFonts w:hint="eastAsia" w:ascii="方正仿宋_GBK" w:hAnsi="方正仿宋_GBK" w:eastAsia="方正仿宋_GBK" w:cs="方正仿宋_GBK"/>
                <w:color w:val="auto"/>
                <w:sz w:val="21"/>
                <w:szCs w:val="21"/>
                <w:shd w:val="clear" w:color="auto" w:fill="FFFFFF"/>
              </w:rPr>
              <w:t>〕</w:t>
            </w:r>
            <w:r>
              <w:rPr>
                <w:rFonts w:hint="eastAsia" w:ascii="方正仿宋_GBK" w:hAnsi="方正仿宋_GBK" w:eastAsia="方正仿宋_GBK" w:cs="方正仿宋_GBK"/>
                <w:color w:val="auto"/>
                <w:sz w:val="21"/>
                <w:szCs w:val="21"/>
                <w:shd w:val="clear" w:color="auto" w:fill="FFFFFF"/>
                <w:lang w:val="en-US" w:eastAsia="zh-CN"/>
              </w:rPr>
              <w:t>1</w:t>
            </w:r>
            <w:r>
              <w:rPr>
                <w:rFonts w:hint="eastAsia" w:ascii="方正仿宋_GBK" w:hAnsi="方正仿宋_GBK" w:eastAsia="方正仿宋_GBK" w:cs="方正仿宋_GBK"/>
                <w:color w:val="auto"/>
                <w:sz w:val="21"/>
                <w:szCs w:val="21"/>
                <w:shd w:val="clear" w:color="auto" w:fill="FFFFFF"/>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162" w:type="dxa"/>
            <w:vAlign w:val="center"/>
          </w:tcPr>
          <w:p>
            <w:pPr>
              <w:jc w:val="center"/>
              <w:rPr>
                <w:rFonts w:ascii="方正小标宋_GBK" w:eastAsia="方正小标宋_GBK"/>
              </w:rPr>
            </w:pPr>
            <w:r>
              <w:rPr>
                <w:rFonts w:hint="eastAsia" w:ascii="方正小标宋_GBK" w:eastAsia="方正小标宋_GBK"/>
              </w:rPr>
              <w:t>违法行为类型</w:t>
            </w:r>
          </w:p>
        </w:tc>
        <w:tc>
          <w:tcPr>
            <w:tcW w:w="6384" w:type="dxa"/>
            <w:vAlign w:val="center"/>
          </w:tcPr>
          <w:p>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shd w:val="clear" w:color="auto" w:fill="FFFFFF"/>
                <w:lang w:eastAsia="zh-CN"/>
              </w:rPr>
              <w:t>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2162" w:type="dxa"/>
            <w:vAlign w:val="center"/>
          </w:tcPr>
          <w:p>
            <w:pPr>
              <w:jc w:val="center"/>
              <w:rPr>
                <w:rFonts w:ascii="方正小标宋_GBK" w:eastAsia="方正小标宋_GBK"/>
              </w:rPr>
            </w:pPr>
            <w:r>
              <w:rPr>
                <w:rFonts w:hint="eastAsia" w:ascii="方正小标宋_GBK" w:eastAsia="方正小标宋_GBK"/>
              </w:rPr>
              <w:t>违法事实及认定依据</w:t>
            </w:r>
          </w:p>
        </w:tc>
        <w:tc>
          <w:tcPr>
            <w:tcW w:w="6384" w:type="dxa"/>
            <w:vAlign w:val="center"/>
          </w:tcPr>
          <w:p>
            <w:pPr>
              <w:wordWrap/>
              <w:spacing w:after="0" w:afterLines="0" w:line="600" w:lineRule="exact"/>
              <w:jc w:val="both"/>
              <w:textAlignment w:val="baseline"/>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shd w:val="clear" w:color="auto" w:fill="FFFFFF"/>
                <w:lang w:val="en-US" w:eastAsia="zh-CN"/>
              </w:rPr>
              <w:t xml:space="preserve">   经调查：当事人因建设成渝铁路杨柳溪左线大桥时，用砂、石、土填埋九龙坡区大溪河段搭建简易的施工平台。2024年11月11日，我委执法人员到现场对填埋的河道进行勘验，当事人施工负责人在现场参与勘验。填埋在九龙坡区大溪河段的砂、石、土长20米、宽19米、高5米，填埋土石方总量为1900立方米。</w:t>
            </w:r>
            <w:r>
              <w:rPr>
                <w:rFonts w:hint="eastAsia" w:ascii="方正仿宋_GBK" w:hAnsi="方正仿宋_GBK" w:eastAsia="方正仿宋_GBK" w:cs="方正仿宋_GBK"/>
                <w:b w:val="0"/>
                <w:bCs/>
                <w:color w:val="000000"/>
                <w:sz w:val="21"/>
                <w:szCs w:val="21"/>
                <w:u w:val="none"/>
                <w:lang w:val="en-US" w:eastAsia="zh-CN"/>
              </w:rPr>
              <w:t>根据《重庆市水利局成渝铁路重庆站至江津站段改造工程水土保持方案准予行政许可的决定（渝水许可〔2020〕48号）》，水土保方案中未批准将大溪河填埋作为临时的施工平台。</w:t>
            </w:r>
            <w:r>
              <w:rPr>
                <w:rFonts w:hint="eastAsia" w:ascii="方正仿宋_GBK" w:hAnsi="方正仿宋_GBK" w:eastAsia="方正仿宋_GBK" w:cs="方正仿宋_GBK"/>
                <w:color w:val="auto"/>
                <w:sz w:val="21"/>
                <w:szCs w:val="21"/>
                <w:shd w:val="clear" w:color="auto" w:fill="FFFFFF"/>
                <w:lang w:val="en-US" w:eastAsia="zh-CN"/>
              </w:rPr>
              <w:t>当事人</w:t>
            </w:r>
            <w:r>
              <w:rPr>
                <w:rFonts w:hint="eastAsia" w:ascii="方正仿宋_GBK" w:hAnsi="方正仿宋_GBK" w:eastAsia="方正仿宋_GBK" w:cs="方正仿宋_GBK"/>
                <w:b w:val="0"/>
                <w:bCs/>
                <w:color w:val="000000"/>
                <w:sz w:val="21"/>
                <w:szCs w:val="21"/>
                <w:u w:val="none"/>
                <w:lang w:val="en-US" w:eastAsia="zh-CN"/>
              </w:rPr>
              <w:t>填埋九龙坡区大溪河河道违反了《中华人民共和国水土保持法》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hint="eastAsia" w:ascii="方正仿宋_GBK" w:hAnsi="方正仿宋_GBK" w:eastAsia="方正仿宋_GBK" w:cs="方正仿宋_GBK"/>
                <w:spacing w:val="3"/>
                <w:sz w:val="21"/>
                <w:szCs w:val="21"/>
              </w:rPr>
              <w:t>的规定</w:t>
            </w:r>
            <w:r>
              <w:rPr>
                <w:rFonts w:hint="eastAsia" w:ascii="方正仿宋_GBK" w:hAnsi="方正仿宋_GBK" w:eastAsia="方正仿宋_GBK" w:cs="方正仿宋_GBK"/>
                <w:spacing w:val="3"/>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162" w:type="dxa"/>
            <w:vAlign w:val="center"/>
          </w:tcPr>
          <w:p>
            <w:pPr>
              <w:jc w:val="center"/>
              <w:rPr>
                <w:rFonts w:ascii="方正小标宋_GBK" w:eastAsia="方正小标宋_GBK"/>
              </w:rPr>
            </w:pPr>
            <w:r>
              <w:rPr>
                <w:rFonts w:hint="eastAsia" w:ascii="方正小标宋_GBK" w:eastAsia="方正小标宋_GBK"/>
              </w:rPr>
              <w:t>处罚依据</w:t>
            </w:r>
          </w:p>
        </w:tc>
        <w:tc>
          <w:tcPr>
            <w:tcW w:w="6384" w:type="dxa"/>
            <w:vAlign w:val="center"/>
          </w:tcPr>
          <w:p>
            <w:pPr>
              <w:widowControl w:val="0"/>
              <w:wordWrap/>
              <w:adjustRightInd/>
              <w:snapToGrid/>
              <w:spacing w:line="560" w:lineRule="exact"/>
              <w:ind w:right="0"/>
              <w:jc w:val="left"/>
              <w:textAlignment w:val="auto"/>
              <w:outlineLvl w:val="9"/>
              <w:rPr>
                <w:rFonts w:hint="eastAsia" w:ascii="方正仿宋_GBK" w:hAnsi="方正仿宋_GBK" w:eastAsia="方正仿宋_GBK" w:cs="方正仿宋_GBK"/>
                <w:spacing w:val="7"/>
                <w:sz w:val="21"/>
                <w:szCs w:val="21"/>
              </w:rPr>
            </w:pPr>
            <w:r>
              <w:rPr>
                <w:rFonts w:hint="eastAsia" w:ascii="方正仿宋_GBK" w:hAnsi="方正仿宋_GBK" w:eastAsia="方正仿宋_GBK" w:cs="方正仿宋_GBK"/>
                <w:spacing w:val="3"/>
                <w:sz w:val="21"/>
                <w:szCs w:val="21"/>
                <w:lang w:val="en-US" w:eastAsia="zh-CN"/>
              </w:rPr>
              <w:t xml:space="preserve">   </w:t>
            </w:r>
            <w:r>
              <w:rPr>
                <w:rFonts w:hint="eastAsia" w:ascii="方正仿宋_GBK" w:hAnsi="方正仿宋_GBK" w:eastAsia="方正仿宋_GBK" w:cs="方正仿宋_GBK"/>
                <w:spacing w:val="3"/>
                <w:sz w:val="21"/>
                <w:szCs w:val="21"/>
              </w:rPr>
              <w:t>依据</w:t>
            </w:r>
            <w:r>
              <w:rPr>
                <w:rFonts w:hint="eastAsia" w:ascii="方正仿宋_GBK" w:hAnsi="方正仿宋_GBK" w:eastAsia="方正仿宋_GBK" w:cs="方正仿宋_GBK"/>
                <w:b w:val="0"/>
                <w:bCs/>
                <w:color w:val="000000"/>
                <w:sz w:val="21"/>
                <w:szCs w:val="21"/>
                <w:u w:val="none"/>
                <w:lang w:val="en-US" w:eastAsia="zh-CN"/>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hint="eastAsia" w:ascii="方正仿宋_GBK" w:hAnsi="方正仿宋_GBK" w:eastAsia="方正仿宋_GBK" w:cs="方正仿宋_GBK"/>
                <w:spacing w:val="7"/>
                <w:sz w:val="21"/>
                <w:szCs w:val="21"/>
              </w:rPr>
              <w:t>的规定</w:t>
            </w:r>
            <w:r>
              <w:rPr>
                <w:rFonts w:hint="eastAsia" w:ascii="方正仿宋_GBK" w:hAnsi="方正仿宋_GBK" w:eastAsia="方正仿宋_GBK" w:cs="方正仿宋_GBK"/>
                <w:spacing w:val="7"/>
                <w:sz w:val="21"/>
                <w:szCs w:val="21"/>
                <w:lang w:eastAsia="zh-CN"/>
              </w:rPr>
              <w:t>。</w:t>
            </w:r>
          </w:p>
          <w:p>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color w:val="000000"/>
                <w:sz w:val="21"/>
                <w:szCs w:val="21"/>
                <w:u w:val="none"/>
                <w:lang w:val="en-US" w:eastAsia="zh-CN"/>
              </w:rPr>
              <w:t xml:space="preserve">   参照重庆市水利局关于印发《重庆市水行政处罚裁量权基准》的通知（渝水规范〔2023〕4号），违法情节“严重”、适用条件“未采取水土保护措施，存在安全隐患，造成水土流失”、裁量阶次“从重”、具体标准“按照倾倒数量处每立方米十八元以上二十元以下的罚款”。现责令</w:t>
            </w:r>
            <w:r>
              <w:rPr>
                <w:rFonts w:hint="eastAsia" w:ascii="方正仿宋_GBK" w:hAnsi="方正仿宋_GBK" w:eastAsia="方正仿宋_GBK" w:cs="方正仿宋_GBK"/>
                <w:color w:val="auto"/>
                <w:sz w:val="21"/>
                <w:szCs w:val="21"/>
                <w:shd w:val="clear" w:color="auto" w:fill="FFFFFF"/>
                <w:lang w:val="en-US" w:eastAsia="zh-CN"/>
              </w:rPr>
              <w:t>当事人</w:t>
            </w:r>
            <w:r>
              <w:rPr>
                <w:rFonts w:hint="eastAsia" w:ascii="方正仿宋_GBK" w:hAnsi="方正仿宋_GBK" w:eastAsia="方正仿宋_GBK" w:cs="方正仿宋_GBK"/>
                <w:b w:val="0"/>
                <w:bCs/>
                <w:color w:val="000000"/>
                <w:sz w:val="21"/>
                <w:szCs w:val="21"/>
                <w:u w:val="none"/>
                <w:lang w:val="en-US" w:eastAsia="zh-CN"/>
              </w:rPr>
              <w:t>停止填埋河道搭建施工平台违法行为，限期清理。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rPr>
            </w:pPr>
            <w:r>
              <w:rPr>
                <w:rFonts w:hint="eastAsia" w:ascii="方正小标宋_GBK" w:eastAsia="方正小标宋_GBK"/>
              </w:rPr>
              <w:t>处罚类别</w:t>
            </w:r>
          </w:p>
        </w:tc>
        <w:tc>
          <w:tcPr>
            <w:tcW w:w="6384" w:type="dxa"/>
            <w:vAlign w:val="center"/>
          </w:tcPr>
          <w:p>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62" w:type="dxa"/>
            <w:vAlign w:val="center"/>
          </w:tcPr>
          <w:p>
            <w:pPr>
              <w:jc w:val="center"/>
              <w:rPr>
                <w:rFonts w:hint="default" w:ascii="方正小标宋_GBK" w:eastAsia="方正小标宋_GBK"/>
                <w:lang w:val="en-US" w:eastAsia="zh-CN"/>
              </w:rPr>
            </w:pPr>
            <w:r>
              <w:rPr>
                <w:rFonts w:hint="eastAsia" w:ascii="方正小标宋_GBK" w:eastAsia="方正小标宋_GBK"/>
                <w:lang w:val="en-US" w:eastAsia="zh-CN"/>
              </w:rPr>
              <w:t>没收违法所得、没收非法财物的金额</w:t>
            </w:r>
          </w:p>
        </w:tc>
        <w:tc>
          <w:tcPr>
            <w:tcW w:w="6384" w:type="dxa"/>
            <w:vAlign w:val="center"/>
          </w:tcPr>
          <w:p>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val="en-US" w:eastAsia="zh-CN"/>
              </w:rPr>
              <w:t>38000元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rPr>
            </w:pPr>
            <w:r>
              <w:rPr>
                <w:rFonts w:hint="eastAsia" w:ascii="方正小标宋_GBK" w:eastAsia="方正小标宋_GBK"/>
              </w:rPr>
              <w:t>处罚金额</w:t>
            </w:r>
          </w:p>
        </w:tc>
        <w:tc>
          <w:tcPr>
            <w:tcW w:w="6384" w:type="dxa"/>
            <w:vAlign w:val="center"/>
          </w:tcPr>
          <w:p>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pacing w:val="-4"/>
                <w:sz w:val="21"/>
                <w:szCs w:val="21"/>
                <w:lang w:val="en-US" w:eastAsia="zh-CN"/>
              </w:rPr>
              <w:t>38000元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2162" w:type="dxa"/>
            <w:vAlign w:val="center"/>
          </w:tcPr>
          <w:p>
            <w:pPr>
              <w:jc w:val="center"/>
              <w:rPr>
                <w:rFonts w:ascii="方正小标宋_GBK" w:eastAsia="方正小标宋_GBK"/>
              </w:rPr>
            </w:pPr>
            <w:r>
              <w:rPr>
                <w:rFonts w:hint="eastAsia" w:ascii="方正小标宋_GBK" w:eastAsia="方正小标宋_GBK"/>
              </w:rPr>
              <w:t>处罚决定日期</w:t>
            </w:r>
          </w:p>
        </w:tc>
        <w:tc>
          <w:tcPr>
            <w:tcW w:w="6384" w:type="dxa"/>
            <w:vAlign w:val="center"/>
          </w:tcPr>
          <w:p>
            <w:pPr>
              <w:widowControl w:val="0"/>
              <w:wordWrap/>
              <w:adjustRightInd/>
              <w:snapToGrid/>
              <w:spacing w:after="0" w:line="600" w:lineRule="exact"/>
              <w:ind w:right="0"/>
              <w:jc w:val="both"/>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w:t>
            </w:r>
            <w:r>
              <w:rPr>
                <w:rFonts w:hint="eastAsia" w:ascii="方正仿宋_GBK" w:hAnsi="方正仿宋_GBK" w:eastAsia="方正仿宋_GBK" w:cs="方正仿宋_GBK"/>
                <w:sz w:val="21"/>
                <w:szCs w:val="21"/>
              </w:rPr>
              <w:t>年</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18</w:t>
            </w:r>
            <w:r>
              <w:rPr>
                <w:rFonts w:hint="eastAsia" w:ascii="方正仿宋_GBK" w:hAnsi="方正仿宋_GBK" w:eastAsia="方正仿宋_GBK" w:cs="方正仿宋_GBK"/>
                <w:sz w:val="21"/>
                <w:szCs w:val="21"/>
              </w:rPr>
              <w:t>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162" w:type="dxa"/>
            <w:vAlign w:val="center"/>
          </w:tcPr>
          <w:p>
            <w:pPr>
              <w:jc w:val="center"/>
              <w:rPr>
                <w:rFonts w:ascii="方正小标宋_GBK" w:eastAsia="方正小标宋_GBK"/>
              </w:rPr>
            </w:pPr>
            <w:r>
              <w:rPr>
                <w:rFonts w:hint="eastAsia" w:ascii="方正小标宋_GBK" w:eastAsia="方正小标宋_GBK"/>
              </w:rPr>
              <w:t>处罚机关</w:t>
            </w:r>
          </w:p>
        </w:tc>
        <w:tc>
          <w:tcPr>
            <w:tcW w:w="6384" w:type="dxa"/>
            <w:vAlign w:val="center"/>
          </w:tcPr>
          <w:p>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农业农村委员会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162" w:type="dxa"/>
            <w:vAlign w:val="center"/>
          </w:tcPr>
          <w:p>
            <w:pPr>
              <w:jc w:val="center"/>
              <w:rPr>
                <w:rFonts w:ascii="方正小标宋_GBK" w:eastAsia="方正小标宋_GBK"/>
              </w:rPr>
            </w:pPr>
            <w:r>
              <w:rPr>
                <w:rFonts w:hint="eastAsia" w:ascii="方正小标宋_GBK" w:eastAsia="方正小标宋_GBK"/>
              </w:rPr>
              <w:t>数据来源单位</w:t>
            </w:r>
          </w:p>
        </w:tc>
        <w:tc>
          <w:tcPr>
            <w:tcW w:w="6384" w:type="dxa"/>
            <w:vAlign w:val="center"/>
          </w:tcPr>
          <w:p>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重庆市九龙坡区</w:t>
            </w:r>
            <w:r>
              <w:rPr>
                <w:rFonts w:hint="eastAsia" w:ascii="方正仿宋_GBK" w:hAnsi="方正仿宋_GBK" w:eastAsia="方正仿宋_GBK" w:cs="方正仿宋_GBK"/>
                <w:sz w:val="21"/>
                <w:szCs w:val="21"/>
                <w:lang w:val="en-US" w:eastAsia="zh-CN"/>
              </w:rPr>
              <w:t>农业</w:t>
            </w:r>
            <w:r>
              <w:rPr>
                <w:rFonts w:hint="eastAsia" w:ascii="方正仿宋_GBK" w:hAnsi="方正仿宋_GBK" w:eastAsia="方正仿宋_GBK" w:cs="方正仿宋_GBK"/>
                <w:sz w:val="21"/>
                <w:szCs w:val="21"/>
              </w:rPr>
              <w:t>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62" w:type="dxa"/>
            <w:vAlign w:val="center"/>
          </w:tcPr>
          <w:p>
            <w:pPr>
              <w:jc w:val="center"/>
              <w:rPr>
                <w:rFonts w:ascii="方正小标宋_GBK" w:eastAsia="方正小标宋_GBK"/>
              </w:rPr>
            </w:pPr>
            <w:r>
              <w:rPr>
                <w:rFonts w:hint="eastAsia" w:ascii="方正小标宋_GBK" w:eastAsia="方正小标宋_GBK"/>
              </w:rPr>
              <w:t>备注</w:t>
            </w:r>
          </w:p>
        </w:tc>
        <w:tc>
          <w:tcPr>
            <w:tcW w:w="6384" w:type="dxa"/>
            <w:vAlign w:val="center"/>
          </w:tcPr>
          <w:p>
            <w:pPr>
              <w:jc w:val="both"/>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无</w:t>
            </w:r>
          </w:p>
        </w:tc>
      </w:tr>
    </w:tbl>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llNGExODRjMzE3ZTI3Y2ZkZTQ0ZTFmM2RlNzYzZjUifQ=="/>
  </w:docVars>
  <w:rsids>
    <w:rsidRoot w:val="00000000"/>
    <w:rsid w:val="00481F9B"/>
    <w:rsid w:val="09DD1A0A"/>
    <w:rsid w:val="1C0B0B13"/>
    <w:rsid w:val="214C3765"/>
    <w:rsid w:val="26023BEC"/>
    <w:rsid w:val="2F756F98"/>
    <w:rsid w:val="3A4B33B2"/>
    <w:rsid w:val="4007788E"/>
    <w:rsid w:val="71C6563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next w:val="3"/>
    <w:uiPriority w:val="0"/>
    <w:rPr>
      <w:rFonts w:ascii="Arial" w:hAnsi="Arial" w:eastAsia="Arial" w:cs="Arial"/>
      <w:sz w:val="21"/>
      <w:szCs w:val="21"/>
      <w:lang w:val="en-US" w:eastAsia="en-US" w:bidi="ar-SA"/>
    </w:rPr>
  </w:style>
  <w:style w:type="paragraph" w:styleId="3">
    <w:name w:val="Body Text First Indent"/>
    <w:basedOn w:val="2"/>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rFonts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666</Words>
  <Characters>726</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2023-03-09T01:55:00Z</dcterms:created>
  <dc:creator>SeLf RedEmpTIon</dc:creator>
  <cp:lastModifiedBy>Administrator</cp:lastModifiedBy>
  <dcterms:modified xsi:type="dcterms:W3CDTF">2024-12-23T08:37:12Z</dcterms:modified>
  <dc:title>行政处罚案件公示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67BA29F72CDB4D9695F35D7F792D131F_13</vt:lpwstr>
  </property>
</Properties>
</file>