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5A64FD" w:rsidRPr="00244344" w:rsidRDefault="005A64FD">
      <w:pPr>
        <w:spacing w:line="600" w:lineRule="atLeast"/>
        <w:jc w:val="center"/>
        <w:rPr>
          <w:rFonts w:ascii="Times New Roman" w:eastAsia="方正仿宋_GBK" w:hAnsi="Times New Roman" w:cs="方正仿宋_GBK"/>
          <w:sz w:val="32"/>
          <w:szCs w:val="32"/>
        </w:rPr>
      </w:pPr>
    </w:p>
    <w:p w:rsidR="006C19EA" w:rsidRDefault="006C19EA" w:rsidP="00294359">
      <w:pPr>
        <w:adjustRightInd w:val="0"/>
        <w:snapToGrid w:val="0"/>
        <w:spacing w:line="60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6C19EA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重庆市九龙坡区农业农村委员会</w:t>
      </w:r>
    </w:p>
    <w:p w:rsidR="006C19EA" w:rsidRDefault="0000410F" w:rsidP="006C19EA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bCs/>
          <w:spacing w:val="6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关于</w:t>
      </w:r>
      <w:r w:rsidR="006C19EA">
        <w:rPr>
          <w:rFonts w:ascii="方正小标宋_GBK" w:eastAsia="方正小标宋_GBK" w:hint="eastAsia"/>
          <w:bCs/>
          <w:spacing w:val="6"/>
          <w:sz w:val="44"/>
          <w:szCs w:val="44"/>
        </w:rPr>
        <w:t>印发《九龙坡区粮油种植业扶持办法》</w:t>
      </w:r>
    </w:p>
    <w:p w:rsidR="00254033" w:rsidRPr="00244344" w:rsidRDefault="006D3450" w:rsidP="006C19EA">
      <w:pPr>
        <w:adjustRightInd w:val="0"/>
        <w:snapToGrid w:val="0"/>
        <w:spacing w:line="600" w:lineRule="exact"/>
        <w:jc w:val="center"/>
        <w:rPr>
          <w:rStyle w:val="a7"/>
          <w:rFonts w:ascii="Times New Roman" w:eastAsia="方正小标宋_GBK" w:hAnsi="Times New Roman" w:cs="方正小标宋_GBK"/>
          <w:b w:val="0"/>
          <w:sz w:val="44"/>
          <w:szCs w:val="44"/>
          <w:shd w:val="clear" w:color="auto" w:fill="FFFFFF"/>
        </w:rPr>
      </w:pPr>
      <w:r w:rsidRPr="006D3450"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的</w:t>
      </w:r>
      <w:r w:rsidR="0000410F">
        <w:rPr>
          <w:rFonts w:ascii="Times New Roman" w:eastAsia="方正小标宋_GBK" w:hAnsi="Times New Roman" w:cs="Times New Roman" w:hint="eastAsia"/>
          <w:sz w:val="44"/>
          <w:szCs w:val="44"/>
          <w:lang w:val="zh-CN"/>
        </w:rPr>
        <w:t>通</w:t>
      </w:r>
      <w:r w:rsidR="00254033" w:rsidRPr="00244344">
        <w:rPr>
          <w:rStyle w:val="a7"/>
          <w:rFonts w:ascii="Times New Roman" w:eastAsia="方正小标宋_GBK" w:hAnsi="Times New Roman" w:cs="方正小标宋_GBK" w:hint="eastAsia"/>
          <w:b w:val="0"/>
          <w:sz w:val="44"/>
          <w:szCs w:val="44"/>
          <w:shd w:val="clear" w:color="auto" w:fill="FFFFFF"/>
        </w:rPr>
        <w:t>知</w:t>
      </w:r>
    </w:p>
    <w:p w:rsidR="005A64FD" w:rsidRPr="00244344" w:rsidRDefault="006C19EA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 w:rsidRPr="006C19EA">
        <w:rPr>
          <w:rFonts w:ascii="Times New Roman" w:eastAsia="方正仿宋_GBK" w:hAnsi="Times New Roman" w:cs="Times New Roman" w:hint="eastAsia"/>
          <w:sz w:val="32"/>
          <w:szCs w:val="32"/>
        </w:rPr>
        <w:t>九龙坡农委〔</w:t>
      </w:r>
      <w:r w:rsidRPr="006C19EA">
        <w:rPr>
          <w:rFonts w:ascii="Times New Roman" w:eastAsia="方正仿宋_GBK" w:hAnsi="Times New Roman" w:cs="Times New Roman" w:hint="eastAsia"/>
          <w:sz w:val="32"/>
          <w:szCs w:val="32"/>
        </w:rPr>
        <w:t>2022</w:t>
      </w:r>
      <w:r w:rsidRPr="006C19EA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6C19EA">
        <w:rPr>
          <w:rFonts w:ascii="Times New Roman" w:eastAsia="方正仿宋_GBK" w:hAnsi="Times New Roman" w:cs="Times New Roman" w:hint="eastAsia"/>
          <w:sz w:val="32"/>
          <w:szCs w:val="32"/>
        </w:rPr>
        <w:t>63</w:t>
      </w:r>
      <w:r w:rsidR="00254033" w:rsidRPr="0024434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5A64FD" w:rsidRPr="00244344" w:rsidRDefault="005A64FD">
      <w:pPr>
        <w:spacing w:line="600" w:lineRule="atLeast"/>
        <w:jc w:val="center"/>
        <w:rPr>
          <w:rFonts w:ascii="Times New Roman" w:eastAsia="宋体" w:hAnsi="Times New Roman" w:cs="宋体"/>
          <w:sz w:val="44"/>
          <w:szCs w:val="44"/>
          <w:shd w:val="clear" w:color="auto" w:fill="FFFFFF"/>
        </w:rPr>
      </w:pPr>
    </w:p>
    <w:p w:rsidR="00254033" w:rsidRPr="00244344" w:rsidRDefault="006C19EA" w:rsidP="006A05AF">
      <w:pPr>
        <w:spacing w:line="580" w:lineRule="exact"/>
        <w:rPr>
          <w:rFonts w:ascii="Times New Roman" w:eastAsia="方正仿宋_GBK" w:hAnsi="Times New Roman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-20"/>
          <w:sz w:val="32"/>
          <w:szCs w:val="32"/>
        </w:rPr>
        <w:t>各镇人民政府、街道办事处，区政府各部门，各有关单位</w:t>
      </w:r>
      <w:r w:rsidR="00254033" w:rsidRPr="00244344">
        <w:rPr>
          <w:rFonts w:ascii="Times New Roman" w:eastAsia="方正仿宋_GBK" w:hAnsi="Times New Roman" w:cs="方正仿宋_GBK" w:hint="eastAsia"/>
          <w:kern w:val="0"/>
          <w:sz w:val="32"/>
          <w:szCs w:val="32"/>
          <w:shd w:val="clear" w:color="auto" w:fill="FFFFFF"/>
        </w:rPr>
        <w:t>：</w:t>
      </w:r>
    </w:p>
    <w:p w:rsidR="006A05AF" w:rsidRDefault="006C19EA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《九龙坡区粮油种植业扶持办法》已于2022年4月27日经区第十九届人民政府第15次常务会议审议通过，现印发给你们，请遵照执行</w:t>
      </w:r>
      <w:r w:rsidR="006A05AF" w:rsidRPr="006A05AF">
        <w:rPr>
          <w:rFonts w:ascii="Times New Roman" w:eastAsia="方正仿宋_GBK" w:hAnsi="Times New Roman" w:cs="宋体" w:hint="eastAsia"/>
          <w:color w:val="000000"/>
          <w:kern w:val="0"/>
          <w:sz w:val="32"/>
          <w:szCs w:val="32"/>
        </w:rPr>
        <w:t>。</w:t>
      </w:r>
    </w:p>
    <w:p w:rsidR="006A05AF" w:rsidRDefault="006A05AF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A05AF" w:rsidRDefault="006A05AF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6D3450" w:rsidRPr="006A05AF" w:rsidRDefault="006D3450" w:rsidP="006A05AF">
      <w:pPr>
        <w:widowControl/>
        <w:shd w:val="clear" w:color="auto" w:fill="FFFFFF"/>
        <w:spacing w:line="580" w:lineRule="exact"/>
        <w:ind w:firstLine="639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254033" w:rsidRPr="006A05AF" w:rsidRDefault="006C19EA" w:rsidP="006A05AF">
      <w:pPr>
        <w:pStyle w:val="aa"/>
        <w:spacing w:line="580" w:lineRule="exact"/>
        <w:ind w:right="640"/>
      </w:pPr>
      <w:r>
        <w:rPr>
          <w:rFonts w:ascii="方正仿宋_GBK" w:hAnsi="方正仿宋_GBK" w:hint="eastAsia"/>
          <w:spacing w:val="-6"/>
        </w:rPr>
        <w:t>重庆市九龙坡区农业农村委员会</w:t>
      </w:r>
      <w:r w:rsidR="00254033" w:rsidRPr="006A05AF">
        <w:rPr>
          <w:rFonts w:hint="eastAsia"/>
        </w:rPr>
        <w:t xml:space="preserve">    </w:t>
      </w:r>
    </w:p>
    <w:p w:rsidR="0056178C" w:rsidRDefault="00254033" w:rsidP="00186249">
      <w:pPr>
        <w:pStyle w:val="aa"/>
        <w:spacing w:line="580" w:lineRule="exact"/>
        <w:ind w:right="1600"/>
        <w:rPr>
          <w:rFonts w:cs="Times New Roman" w:hint="eastAsia"/>
        </w:rPr>
      </w:pPr>
      <w:r w:rsidRPr="006A05AF">
        <w:rPr>
          <w:rFonts w:cs="Times New Roman"/>
        </w:rPr>
        <w:t>202</w:t>
      </w:r>
      <w:r w:rsidR="006C19EA">
        <w:rPr>
          <w:rFonts w:cs="Times New Roman" w:hint="eastAsia"/>
        </w:rPr>
        <w:t>2</w:t>
      </w:r>
      <w:r w:rsidRPr="006A05AF">
        <w:rPr>
          <w:rFonts w:cs="Times New Roman"/>
        </w:rPr>
        <w:t>年</w:t>
      </w:r>
      <w:r w:rsidR="006C19EA">
        <w:rPr>
          <w:rFonts w:cs="Times New Roman" w:hint="eastAsia"/>
        </w:rPr>
        <w:t>5</w:t>
      </w:r>
      <w:r w:rsidRPr="006A05AF">
        <w:rPr>
          <w:rFonts w:cs="Times New Roman"/>
        </w:rPr>
        <w:t>月</w:t>
      </w:r>
      <w:r w:rsidR="006C19EA">
        <w:rPr>
          <w:rFonts w:cs="Times New Roman" w:hint="eastAsia"/>
        </w:rPr>
        <w:t>6</w:t>
      </w:r>
      <w:r w:rsidRPr="006A05AF">
        <w:rPr>
          <w:rFonts w:cs="Times New Roman"/>
        </w:rPr>
        <w:t>日</w:t>
      </w:r>
    </w:p>
    <w:p w:rsidR="008B6161" w:rsidRDefault="008B6161" w:rsidP="008B6161">
      <w:pPr>
        <w:pStyle w:val="aa"/>
        <w:spacing w:line="580" w:lineRule="exact"/>
        <w:ind w:right="2239"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(</w:t>
      </w:r>
      <w:r>
        <w:rPr>
          <w:rFonts w:cs="Times New Roman" w:hint="eastAsia"/>
        </w:rPr>
        <w:t>此文件公开发布</w:t>
      </w:r>
      <w:bookmarkStart w:id="0" w:name="_GoBack"/>
      <w:bookmarkEnd w:id="0"/>
      <w:r>
        <w:rPr>
          <w:rFonts w:cs="Times New Roman" w:hint="eastAsia"/>
        </w:rPr>
        <w:t>)</w:t>
      </w:r>
    </w:p>
    <w:p w:rsidR="0056178C" w:rsidRDefault="0056178C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cs="Times New Roman"/>
        </w:rPr>
        <w:br w:type="page"/>
      </w:r>
    </w:p>
    <w:p w:rsidR="0056178C" w:rsidRPr="00244344" w:rsidRDefault="0056178C" w:rsidP="0056178C">
      <w:pPr>
        <w:spacing w:line="540" w:lineRule="exact"/>
        <w:rPr>
          <w:rFonts w:ascii="Times New Roman" w:eastAsia="方正小标宋_GBK" w:hAnsi="Times New Roman" w:cs="方正小标宋_GBK"/>
          <w:kern w:val="0"/>
          <w:sz w:val="44"/>
          <w:szCs w:val="44"/>
          <w:shd w:val="clear" w:color="auto" w:fill="FFFFFF"/>
        </w:rPr>
      </w:pPr>
    </w:p>
    <w:p w:rsidR="0056178C" w:rsidRDefault="006E3D80" w:rsidP="0056178C">
      <w:pPr>
        <w:widowControl/>
        <w:overflowPunct w:val="0"/>
        <w:adjustRightInd w:val="0"/>
        <w:snapToGrid w:val="0"/>
        <w:spacing w:line="540" w:lineRule="exact"/>
        <w:jc w:val="center"/>
        <w:rPr>
          <w:rFonts w:eastAsia="方正小标宋_GBK" w:cs="方正小标宋_GBK"/>
          <w:sz w:val="44"/>
          <w:szCs w:val="44"/>
        </w:rPr>
      </w:pPr>
      <w:r w:rsidRPr="006E3D80">
        <w:rPr>
          <w:rFonts w:eastAsia="方正小标宋_GBK" w:cs="方正小标宋_GBK" w:hint="eastAsia"/>
          <w:w w:val="99"/>
          <w:sz w:val="44"/>
          <w:szCs w:val="44"/>
        </w:rPr>
        <w:t>九龙坡区粮油种植业扶持办法</w:t>
      </w:r>
    </w:p>
    <w:p w:rsidR="0081536B" w:rsidRPr="0081536B" w:rsidRDefault="0081536B" w:rsidP="006E3D80">
      <w:pPr>
        <w:adjustRightInd w:val="0"/>
        <w:snapToGrid w:val="0"/>
        <w:spacing w:line="600" w:lineRule="exact"/>
        <w:rPr>
          <w:rFonts w:ascii="Times New Roman" w:eastAsia="方正仿宋_GBK" w:hAnsi="Times New Roman" w:cs="方正仿宋_GBK"/>
          <w:sz w:val="32"/>
          <w:szCs w:val="32"/>
          <w:lang w:val="zh-CN"/>
        </w:rPr>
      </w:pPr>
    </w:p>
    <w:p w:rsidR="006E3D80" w:rsidRDefault="006E3D80" w:rsidP="006E3D8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为进一步促进九龙坡区粮油等重要农产品稳产保供、高质高效发展，特制定本扶持办法，对符合条件的九龙坡区新型农业经营主体、村集体经济组织、个人给予扶持。</w:t>
      </w:r>
    </w:p>
    <w:p w:rsidR="006E3D80" w:rsidRDefault="006E3D80" w:rsidP="006E3D80">
      <w:pPr>
        <w:spacing w:line="600" w:lineRule="exact"/>
        <w:ind w:firstLine="640"/>
        <w:rPr>
          <w:rFonts w:ascii="方正黑体_GBK" w:eastAsia="方正黑体_GBK" w:hAnsi="方正黑体_GBK" w:cs="方正黑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第一条  实际种粮油大户一次性补贴</w:t>
      </w:r>
    </w:p>
    <w:p w:rsidR="006E3D80" w:rsidRDefault="006E3D80" w:rsidP="006E3D8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当年实际单季种植粮油作物50亩以上的新型农业经营主体、村集体经济组织、个人进行一次性补贴。其中，种植重金属低吸附品种（水稻、玉米）的每亩给予150元补贴，种植非重金属低吸附品种的每亩给予100元补贴。同一地块稻油轮作的，按照水稻、油菜的实际种植面积分别进行补贴。同一地块补贴时间最长不超过3年。</w:t>
      </w:r>
    </w:p>
    <w:p w:rsidR="006E3D80" w:rsidRDefault="006E3D80" w:rsidP="006E3D8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粮油作物与水果、花椒等经济作物套种的，不享受此项补贴。</w:t>
      </w:r>
    </w:p>
    <w:p w:rsidR="006E3D80" w:rsidRDefault="006E3D80" w:rsidP="006E3D80">
      <w:pPr>
        <w:spacing w:line="600" w:lineRule="exact"/>
        <w:ind w:firstLine="640"/>
        <w:rPr>
          <w:rFonts w:eastAsia="方正楷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第二条</w:t>
      </w:r>
      <w:r>
        <w:rPr>
          <w:rFonts w:ascii="方正黑体_GBK" w:eastAsia="方正黑体_GBK" w:hAnsi="方正黑体_GBK" w:cs="方正黑体_GBK"/>
          <w:sz w:val="32"/>
        </w:rPr>
        <w:t xml:space="preserve">  </w:t>
      </w:r>
      <w:r>
        <w:rPr>
          <w:rFonts w:ascii="方正黑体_GBK" w:eastAsia="方正黑体_GBK" w:hAnsi="方正黑体_GBK" w:cs="方正黑体_GBK" w:hint="eastAsia"/>
          <w:sz w:val="32"/>
        </w:rPr>
        <w:t>撂荒地复耕复种粮油作物一次性补贴</w:t>
      </w:r>
    </w:p>
    <w:p w:rsidR="006E3D80" w:rsidRDefault="006E3D80" w:rsidP="006E3D8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新型农业经营主体、村集体经济组织、个人复耕集中成片5亩以上撂荒地用于粮油生产的，按照“一定三年”的原则，第一年、第二年、第三年分别每亩给予500元、400元、300元补贴。该项补贴同一地块仅能享受一次，复耕后再次撂荒的不得享受此项补贴。</w:t>
      </w:r>
    </w:p>
    <w:p w:rsidR="006E3D80" w:rsidRDefault="006E3D80" w:rsidP="006E3D8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粮油作物与水果、花椒等经济作物套种的，不享受此项补贴。</w:t>
      </w:r>
    </w:p>
    <w:p w:rsidR="006E3D80" w:rsidRDefault="006E3D80" w:rsidP="006E3D80">
      <w:pPr>
        <w:spacing w:line="600" w:lineRule="exact"/>
        <w:ind w:firstLine="640"/>
        <w:rPr>
          <w:rFonts w:eastAsia="方正楷体_GBK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第三条</w:t>
      </w:r>
      <w:r>
        <w:rPr>
          <w:rFonts w:ascii="方正黑体_GBK" w:eastAsia="方正黑体_GBK" w:hAnsi="方正黑体_GBK" w:cs="方正黑体_GBK"/>
          <w:sz w:val="32"/>
        </w:rPr>
        <w:t xml:space="preserve">  </w:t>
      </w:r>
      <w:r>
        <w:rPr>
          <w:rFonts w:ascii="方正黑体_GBK" w:eastAsia="方正黑体_GBK" w:hAnsi="方正黑体_GBK" w:cs="方正黑体_GBK" w:hint="eastAsia"/>
          <w:sz w:val="32"/>
        </w:rPr>
        <w:t>幼龄果园套种豆类补贴</w:t>
      </w:r>
    </w:p>
    <w:p w:rsidR="006E3D80" w:rsidRDefault="006E3D80" w:rsidP="006E3D8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对幼龄果园套种豆类作物的新型农业经营主体、村集体经济组织、个人，其种植面积在30亩以上的，每亩给予300元补贴。同一地块补贴时间最长不超过3年。</w:t>
      </w:r>
    </w:p>
    <w:p w:rsidR="006E3D80" w:rsidRDefault="006E3D80" w:rsidP="006E3D80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幼龄果园指2022年1月1日前栽种的、树龄不超过3年的果园。</w:t>
      </w:r>
    </w:p>
    <w:p w:rsidR="006E3D80" w:rsidRDefault="006E3D80" w:rsidP="006E3D80">
      <w:pPr>
        <w:spacing w:line="60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</w:rPr>
        <w:t>第四条</w:t>
      </w:r>
      <w:r>
        <w:rPr>
          <w:sz w:val="32"/>
        </w:rPr>
        <w:t xml:space="preserve">  </w:t>
      </w:r>
      <w:r>
        <w:rPr>
          <w:rFonts w:eastAsia="方正仿宋_GBK" w:hint="eastAsia"/>
          <w:sz w:val="32"/>
          <w:szCs w:val="32"/>
        </w:rPr>
        <w:t>本办法中，符合条件的经营主体可同时申请第一条和第二条政策补贴。</w:t>
      </w:r>
    </w:p>
    <w:p w:rsidR="006E3D80" w:rsidRDefault="006E3D80" w:rsidP="006E3D80">
      <w:pPr>
        <w:spacing w:line="600" w:lineRule="exact"/>
        <w:ind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</w:rPr>
        <w:t>第五条</w:t>
      </w:r>
      <w:r>
        <w:rPr>
          <w:sz w:val="32"/>
        </w:rPr>
        <w:t xml:space="preserve">  </w:t>
      </w:r>
      <w:r>
        <w:rPr>
          <w:rFonts w:eastAsia="方正仿宋_GBK" w:hint="eastAsia"/>
          <w:sz w:val="32"/>
          <w:szCs w:val="32"/>
        </w:rPr>
        <w:t>存在以下情况的，不予补贴：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1.国家已明确退耕或划为自然保护区的土地；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2.未经批准新开垦的土地；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3.污染超标，不能用于农作物种植的土地；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4.在没有较大灾害的情况下，补贴范围内的作物单产明显低于我区常年平均水平的；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5.种植后放任不管不进行田间管理的；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6.种植在不适宜区域且有明显套取补贴行为的；</w:t>
      </w:r>
    </w:p>
    <w:p w:rsidR="006E3D80" w:rsidRDefault="006E3D80" w:rsidP="006E3D80">
      <w:pPr>
        <w:spacing w:line="6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7.本办法实施后新撂荒的；</w:t>
      </w:r>
    </w:p>
    <w:p w:rsidR="006E3D80" w:rsidRDefault="006E3D80" w:rsidP="006E3D80">
      <w:pPr>
        <w:spacing w:line="600" w:lineRule="exact"/>
        <w:ind w:firstLine="640"/>
        <w:rPr>
          <w:sz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8.区农业农村委认定的其他不予补贴情况。</w:t>
      </w:r>
    </w:p>
    <w:p w:rsidR="006E3D80" w:rsidRDefault="006E3D80" w:rsidP="006E3D80">
      <w:pPr>
        <w:tabs>
          <w:tab w:val="left" w:pos="1420"/>
        </w:tabs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</w:rPr>
      </w:pPr>
      <w:r>
        <w:rPr>
          <w:rFonts w:eastAsia="方正黑体_GBK" w:hint="eastAsia"/>
          <w:sz w:val="32"/>
        </w:rPr>
        <w:t>第六条</w:t>
      </w:r>
      <w:r>
        <w:rPr>
          <w:sz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对采取虚报、冒领等手段骗取套取扶持资金的新型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农业经营主体、村集体经济组织以及个人，按照《财政违法行为处罚处分条例》（国务院令第588号）进行处理，涉嫌犯罪的移交司法机关依法处置。</w:t>
      </w:r>
    </w:p>
    <w:p w:rsidR="006E3D80" w:rsidRDefault="006E3D80" w:rsidP="006E3D80">
      <w:pPr>
        <w:tabs>
          <w:tab w:val="left" w:pos="1420"/>
        </w:tabs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 w:hint="eastAsia"/>
          <w:sz w:val="32"/>
        </w:rPr>
        <w:t>第七条</w:t>
      </w:r>
      <w:r>
        <w:rPr>
          <w:sz w:val="32"/>
        </w:rPr>
        <w:t xml:space="preserve">  </w:t>
      </w:r>
      <w:r>
        <w:rPr>
          <w:rFonts w:eastAsia="方正仿宋_GBK" w:hint="eastAsia"/>
          <w:sz w:val="32"/>
          <w:szCs w:val="32"/>
        </w:rPr>
        <w:t>本办法操作程序和相关事项说明详见当年申报通知。</w:t>
      </w:r>
    </w:p>
    <w:p w:rsidR="00294359" w:rsidRPr="00294359" w:rsidRDefault="006E3D80" w:rsidP="006E3D80">
      <w:pPr>
        <w:autoSpaceDE w:val="0"/>
        <w:autoSpaceDN w:val="0"/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方正仿宋_GBK" w:hAnsi="Times New Roman" w:cs="方正仿宋_GBK"/>
          <w:color w:val="000000"/>
          <w:kern w:val="0"/>
          <w:sz w:val="32"/>
          <w:szCs w:val="32"/>
        </w:rPr>
      </w:pPr>
      <w:r>
        <w:rPr>
          <w:rFonts w:eastAsia="方正黑体_GBK" w:hint="eastAsia"/>
          <w:sz w:val="32"/>
        </w:rPr>
        <w:t>第八条</w:t>
      </w:r>
      <w:r>
        <w:rPr>
          <w:sz w:val="32"/>
        </w:rPr>
        <w:t xml:space="preserve">  </w:t>
      </w:r>
      <w:r>
        <w:rPr>
          <w:rFonts w:eastAsia="方正仿宋_GBK" w:hint="eastAsia"/>
          <w:sz w:val="32"/>
          <w:szCs w:val="32"/>
        </w:rPr>
        <w:t>本办法自印发之日起实施，试行三年</w:t>
      </w:r>
      <w:r w:rsidR="00294359" w:rsidRPr="00294359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。</w:t>
      </w:r>
    </w:p>
    <w:p w:rsidR="00254033" w:rsidRPr="0081536B" w:rsidRDefault="00254033" w:rsidP="00294359">
      <w:pPr>
        <w:autoSpaceDE w:val="0"/>
        <w:autoSpaceDN w:val="0"/>
        <w:adjustRightInd w:val="0"/>
        <w:snapToGrid w:val="0"/>
        <w:spacing w:line="600" w:lineRule="exact"/>
        <w:rPr>
          <w:rFonts w:ascii="Times New Roman" w:eastAsia="方正仿宋_GBK" w:hAnsi="Times New Roman"/>
          <w:sz w:val="32"/>
        </w:rPr>
      </w:pPr>
    </w:p>
    <w:sectPr w:rsidR="00254033" w:rsidRPr="0081536B" w:rsidSect="006A05AF">
      <w:headerReference w:type="default" r:id="rId9"/>
      <w:footerReference w:type="default" r:id="rId10"/>
      <w:pgSz w:w="11906" w:h="16838"/>
      <w:pgMar w:top="1962" w:right="1474" w:bottom="1848" w:left="1587" w:header="851" w:footer="992" w:gutter="0"/>
      <w:pgNumType w:fmt="numberInDash" w:start="1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B5" w:rsidRDefault="00AB05B5">
      <w:r>
        <w:separator/>
      </w:r>
    </w:p>
  </w:endnote>
  <w:endnote w:type="continuationSeparator" w:id="0">
    <w:p w:rsidR="00AB05B5" w:rsidRDefault="00AB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E" w:rsidRDefault="001E035E" w:rsidP="001E035E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66AA3A" wp14:editId="099D696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035E" w:rsidRDefault="001E035E" w:rsidP="001E035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616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035E" w:rsidRDefault="001E035E" w:rsidP="001E035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B616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5A64FD" w:rsidRPr="001E035E" w:rsidRDefault="001E035E" w:rsidP="001E035E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6ED589A" wp14:editId="5A6CD274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 w:rsidR="006C19EA" w:rsidRPr="006C19EA">
      <w:rPr>
        <w:rFonts w:ascii="宋体" w:eastAsia="宋体" w:hAnsi="宋体" w:cs="宋体" w:hint="eastAsia"/>
        <w:b/>
        <w:bCs/>
        <w:color w:val="005192"/>
        <w:sz w:val="28"/>
        <w:szCs w:val="44"/>
      </w:rPr>
      <w:t>重</w:t>
    </w:r>
    <w:r w:rsidR="006C19EA">
      <w:rPr>
        <w:rFonts w:ascii="宋体" w:eastAsia="宋体" w:hAnsi="宋体" w:cs="宋体" w:hint="eastAsia"/>
        <w:b/>
        <w:bCs/>
        <w:color w:val="005192"/>
        <w:sz w:val="28"/>
        <w:szCs w:val="44"/>
      </w:rPr>
      <w:t>重</w:t>
    </w:r>
    <w:r w:rsidR="006C19EA" w:rsidRPr="006C19EA">
      <w:rPr>
        <w:rFonts w:ascii="宋体" w:eastAsia="宋体" w:hAnsi="宋体" w:cs="宋体" w:hint="eastAsia"/>
        <w:b/>
        <w:bCs/>
        <w:color w:val="005192"/>
        <w:sz w:val="28"/>
        <w:szCs w:val="44"/>
      </w:rPr>
      <w:t>庆市九龙坡区农业农村委员会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B5" w:rsidRDefault="00AB05B5">
      <w:r>
        <w:separator/>
      </w:r>
    </w:p>
  </w:footnote>
  <w:footnote w:type="continuationSeparator" w:id="0">
    <w:p w:rsidR="00AB05B5" w:rsidRDefault="00AB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3F" w:rsidRDefault="00E55C3F" w:rsidP="00E55C3F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E99563" wp14:editId="1714D20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4.35pt" to="442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53+QEAABg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E55C3F" w:rsidRDefault="00E55C3F" w:rsidP="00E55C3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14C93E71" wp14:editId="076D32DF">
          <wp:extent cx="308610" cy="308610"/>
          <wp:effectExtent l="0" t="0" r="11430" b="11430"/>
          <wp:docPr id="13" name="图片 1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19EA" w:rsidRPr="006C19EA">
      <w:rPr>
        <w:rFonts w:ascii="宋体" w:eastAsia="宋体" w:hAnsi="宋体" w:cs="宋体" w:hint="eastAsia"/>
        <w:b/>
        <w:bCs/>
        <w:color w:val="005192"/>
        <w:sz w:val="32"/>
      </w:rPr>
      <w:t>重庆市九龙坡区农业农村委员会</w:t>
    </w:r>
    <w:r>
      <w:rPr>
        <w:rFonts w:ascii="宋体" w:eastAsia="宋体" w:hAnsi="宋体" w:cs="宋体" w:hint="eastAsia"/>
        <w:b/>
        <w:bCs/>
        <w:color w:val="005192"/>
        <w:sz w:val="32"/>
      </w:rPr>
      <w:t>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  <w:p w:rsidR="005A64FD" w:rsidRPr="00E55C3F" w:rsidRDefault="005A64FD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304EA"/>
    <w:multiLevelType w:val="singleLevel"/>
    <w:tmpl w:val="DC5304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4"/>
    <w:multiLevelType w:val="singleLevel"/>
    <w:tmpl w:val="0000000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186FA7"/>
    <w:multiLevelType w:val="multilevel"/>
    <w:tmpl w:val="7C186FA7"/>
    <w:lvl w:ilvl="0">
      <w:start w:val="5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EBDDA9D0"/>
    <w:rsid w:val="F05B4F69"/>
    <w:rsid w:val="F7F902F6"/>
    <w:rsid w:val="F97D9566"/>
    <w:rsid w:val="FDFF411C"/>
    <w:rsid w:val="0000410F"/>
    <w:rsid w:val="00021C5E"/>
    <w:rsid w:val="0006161B"/>
    <w:rsid w:val="00075025"/>
    <w:rsid w:val="00082154"/>
    <w:rsid w:val="000938ED"/>
    <w:rsid w:val="00172A27"/>
    <w:rsid w:val="00186249"/>
    <w:rsid w:val="001D0ED0"/>
    <w:rsid w:val="001E035E"/>
    <w:rsid w:val="00244344"/>
    <w:rsid w:val="00254033"/>
    <w:rsid w:val="00294359"/>
    <w:rsid w:val="002F4617"/>
    <w:rsid w:val="003403B0"/>
    <w:rsid w:val="003B47F5"/>
    <w:rsid w:val="003D0938"/>
    <w:rsid w:val="003F45B5"/>
    <w:rsid w:val="005212AB"/>
    <w:rsid w:val="00535CB7"/>
    <w:rsid w:val="0056178C"/>
    <w:rsid w:val="005A64FD"/>
    <w:rsid w:val="006A05AF"/>
    <w:rsid w:val="006C19EA"/>
    <w:rsid w:val="006D3450"/>
    <w:rsid w:val="006E3D80"/>
    <w:rsid w:val="00772FFC"/>
    <w:rsid w:val="007963C4"/>
    <w:rsid w:val="007B0E60"/>
    <w:rsid w:val="0081536B"/>
    <w:rsid w:val="008B6161"/>
    <w:rsid w:val="00947884"/>
    <w:rsid w:val="009773CB"/>
    <w:rsid w:val="009E4A3B"/>
    <w:rsid w:val="009F7768"/>
    <w:rsid w:val="00A3026C"/>
    <w:rsid w:val="00A35DBE"/>
    <w:rsid w:val="00AB05B5"/>
    <w:rsid w:val="00BC0025"/>
    <w:rsid w:val="00BD7324"/>
    <w:rsid w:val="00C012D3"/>
    <w:rsid w:val="00C92180"/>
    <w:rsid w:val="00CC52DA"/>
    <w:rsid w:val="00E55C3F"/>
    <w:rsid w:val="00EB7044"/>
    <w:rsid w:val="00F820A4"/>
    <w:rsid w:val="00FD67B4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99"/>
    <w:unhideWhenUsed/>
    <w:rsid w:val="0056178C"/>
    <w:pPr>
      <w:ind w:firstLineChars="200" w:firstLine="420"/>
    </w:pPr>
  </w:style>
  <w:style w:type="character" w:customStyle="1" w:styleId="Char">
    <w:name w:val="页脚 Char"/>
    <w:basedOn w:val="a0"/>
    <w:link w:val="a4"/>
    <w:rsid w:val="001E035E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1E035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c">
    <w:name w:val="Date"/>
    <w:basedOn w:val="a"/>
    <w:next w:val="a"/>
    <w:link w:val="Char3"/>
    <w:rsid w:val="008B6161"/>
    <w:pPr>
      <w:ind w:leftChars="2500" w:left="100"/>
    </w:pPr>
  </w:style>
  <w:style w:type="character" w:customStyle="1" w:styleId="Char3">
    <w:name w:val="日期 Char"/>
    <w:basedOn w:val="a0"/>
    <w:link w:val="ac"/>
    <w:rsid w:val="008B616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40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254033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4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540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aa">
    <w:name w:val="@落款"/>
    <w:link w:val="Char2"/>
    <w:qFormat/>
    <w:rsid w:val="00254033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落款 Char"/>
    <w:basedOn w:val="a0"/>
    <w:link w:val="aa"/>
    <w:qFormat/>
    <w:rsid w:val="00254033"/>
    <w:rPr>
      <w:rFonts w:eastAsia="方正仿宋_GBK" w:cs="方正仿宋_GBK"/>
      <w:sz w:val="32"/>
      <w:szCs w:val="32"/>
    </w:rPr>
  </w:style>
  <w:style w:type="paragraph" w:customStyle="1" w:styleId="10">
    <w:name w:val="列出段落1"/>
    <w:basedOn w:val="a"/>
    <w:qFormat/>
    <w:rsid w:val="00254033"/>
    <w:pPr>
      <w:ind w:firstLineChars="200" w:firstLine="420"/>
    </w:pPr>
  </w:style>
  <w:style w:type="character" w:customStyle="1" w:styleId="NormalCharacter">
    <w:name w:val="NormalCharacter"/>
    <w:qFormat/>
    <w:rsid w:val="0056178C"/>
  </w:style>
  <w:style w:type="paragraph" w:styleId="ab">
    <w:name w:val="List Paragraph"/>
    <w:basedOn w:val="a"/>
    <w:uiPriority w:val="99"/>
    <w:unhideWhenUsed/>
    <w:rsid w:val="0056178C"/>
    <w:pPr>
      <w:ind w:firstLineChars="200" w:firstLine="420"/>
    </w:pPr>
  </w:style>
  <w:style w:type="character" w:customStyle="1" w:styleId="Char">
    <w:name w:val="页脚 Char"/>
    <w:basedOn w:val="a0"/>
    <w:link w:val="a4"/>
    <w:rsid w:val="001E035E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眉 Char"/>
    <w:basedOn w:val="a0"/>
    <w:link w:val="a5"/>
    <w:rsid w:val="001E035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c">
    <w:name w:val="Date"/>
    <w:basedOn w:val="a"/>
    <w:next w:val="a"/>
    <w:link w:val="Char3"/>
    <w:rsid w:val="008B6161"/>
    <w:pPr>
      <w:ind w:leftChars="2500" w:left="100"/>
    </w:pPr>
  </w:style>
  <w:style w:type="character" w:customStyle="1" w:styleId="Char3">
    <w:name w:val="日期 Char"/>
    <w:basedOn w:val="a0"/>
    <w:link w:val="ac"/>
    <w:rsid w:val="008B616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ysy</cp:lastModifiedBy>
  <cp:revision>2</cp:revision>
  <cp:lastPrinted>2023-10-12T06:58:00Z</cp:lastPrinted>
  <dcterms:created xsi:type="dcterms:W3CDTF">2023-12-05T08:57:00Z</dcterms:created>
  <dcterms:modified xsi:type="dcterms:W3CDTF">2023-12-05T08:57:00Z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