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1483" w14:textId="77777777" w:rsidR="000D7334" w:rsidRDefault="000D7334" w:rsidP="007C28E3">
      <w:pPr>
        <w:tabs>
          <w:tab w:val="left" w:pos="5387"/>
          <w:tab w:val="left" w:pos="6300"/>
        </w:tabs>
        <w:adjustRightInd w:val="0"/>
        <w:snapToGrid w:val="0"/>
        <w:spacing w:beforeLines="100" w:before="240" w:afterLines="100" w:after="240"/>
        <w:jc w:val="center"/>
        <w:rPr>
          <w:rFonts w:eastAsia="方正北魏楷书简体" w:hint="eastAsia"/>
          <w:color w:val="000000" w:themeColor="text1"/>
          <w:sz w:val="46"/>
          <w:szCs w:val="22"/>
        </w:rPr>
      </w:pPr>
    </w:p>
    <w:p w14:paraId="4751F358" w14:textId="77777777" w:rsidR="00A157F8" w:rsidRDefault="00A157F8" w:rsidP="00A157F8">
      <w:pPr>
        <w:tabs>
          <w:tab w:val="left" w:pos="6300"/>
        </w:tabs>
        <w:spacing w:beforeLines="100" w:before="240" w:afterLines="100" w:after="240"/>
        <w:ind w:firstLine="920"/>
        <w:jc w:val="center"/>
        <w:rPr>
          <w:color w:val="000000" w:themeColor="text1"/>
          <w:sz w:val="46"/>
          <w:szCs w:val="22"/>
        </w:rPr>
      </w:pPr>
      <w:bookmarkStart w:id="0" w:name="_Hlk75438293"/>
      <w:r w:rsidRPr="00242EF9">
        <w:rPr>
          <w:rFonts w:hint="eastAsia"/>
          <w:color w:val="000000" w:themeColor="text1"/>
          <w:sz w:val="46"/>
          <w:szCs w:val="22"/>
        </w:rPr>
        <w:t>重庆晋尚洋环保科技有限公司</w:t>
      </w:r>
    </w:p>
    <w:p w14:paraId="2DF15DD9" w14:textId="77777777" w:rsidR="00A157F8" w:rsidRPr="00CA56D3" w:rsidRDefault="00A157F8" w:rsidP="00A157F8">
      <w:pPr>
        <w:spacing w:before="24" w:line="360" w:lineRule="auto"/>
        <w:ind w:firstLine="883"/>
        <w:jc w:val="center"/>
        <w:rPr>
          <w:b/>
          <w:bCs/>
          <w:color w:val="000000" w:themeColor="text1"/>
          <w:sz w:val="44"/>
          <w:szCs w:val="44"/>
        </w:rPr>
      </w:pPr>
      <w:bookmarkStart w:id="1" w:name="_Hlk75438314"/>
      <w:bookmarkEnd w:id="0"/>
      <w:proofErr w:type="gramStart"/>
      <w:r w:rsidRPr="00CA56D3">
        <w:rPr>
          <w:rFonts w:hint="eastAsia"/>
          <w:b/>
          <w:bCs/>
          <w:color w:val="000000" w:themeColor="text1"/>
          <w:sz w:val="44"/>
          <w:szCs w:val="44"/>
        </w:rPr>
        <w:t>晋尚洋</w:t>
      </w:r>
      <w:proofErr w:type="gramEnd"/>
      <w:r w:rsidRPr="00CA56D3">
        <w:rPr>
          <w:rFonts w:hint="eastAsia"/>
          <w:b/>
          <w:bCs/>
          <w:color w:val="000000" w:themeColor="text1"/>
          <w:sz w:val="44"/>
          <w:szCs w:val="44"/>
        </w:rPr>
        <w:t>再生资源回收仓库</w:t>
      </w:r>
    </w:p>
    <w:bookmarkEnd w:id="1"/>
    <w:p w14:paraId="79421021" w14:textId="48626070" w:rsidR="000D7334" w:rsidRDefault="00BA5C38">
      <w:pPr>
        <w:adjustRightInd w:val="0"/>
        <w:snapToGrid w:val="0"/>
        <w:spacing w:line="360" w:lineRule="auto"/>
        <w:jc w:val="center"/>
        <w:rPr>
          <w:b/>
          <w:bCs/>
          <w:snapToGrid w:val="0"/>
          <w:color w:val="000000" w:themeColor="text1"/>
          <w:kern w:val="0"/>
          <w:sz w:val="46"/>
          <w:szCs w:val="46"/>
        </w:rPr>
      </w:pPr>
      <w:r>
        <w:rPr>
          <w:rFonts w:hint="eastAsia"/>
          <w:b/>
          <w:bCs/>
          <w:snapToGrid w:val="0"/>
          <w:color w:val="000000" w:themeColor="text1"/>
          <w:kern w:val="0"/>
          <w:sz w:val="46"/>
          <w:szCs w:val="46"/>
        </w:rPr>
        <w:t xml:space="preserve"> </w:t>
      </w:r>
      <w:r>
        <w:rPr>
          <w:b/>
          <w:bCs/>
          <w:snapToGrid w:val="0"/>
          <w:color w:val="000000" w:themeColor="text1"/>
          <w:kern w:val="0"/>
          <w:sz w:val="46"/>
          <w:szCs w:val="46"/>
        </w:rPr>
        <w:t xml:space="preserve">   </w:t>
      </w:r>
      <w:r w:rsidR="00CE57DE" w:rsidRPr="00632521">
        <w:rPr>
          <w:b/>
          <w:bCs/>
          <w:snapToGrid w:val="0"/>
          <w:color w:val="000000" w:themeColor="text1"/>
          <w:spacing w:val="132"/>
          <w:kern w:val="0"/>
          <w:sz w:val="46"/>
          <w:szCs w:val="46"/>
          <w:fitText w:val="4820" w:id="-1789232896"/>
        </w:rPr>
        <w:t>环境影响报告</w:t>
      </w:r>
      <w:r w:rsidR="00CE57DE" w:rsidRPr="00632521">
        <w:rPr>
          <w:b/>
          <w:bCs/>
          <w:snapToGrid w:val="0"/>
          <w:color w:val="000000" w:themeColor="text1"/>
          <w:spacing w:val="2"/>
          <w:kern w:val="0"/>
          <w:sz w:val="46"/>
          <w:szCs w:val="46"/>
          <w:fitText w:val="4820" w:id="-1789232896"/>
        </w:rPr>
        <w:t>表</w:t>
      </w:r>
    </w:p>
    <w:p w14:paraId="7671C1F6" w14:textId="77777777" w:rsidR="000D7334" w:rsidRDefault="000D7334">
      <w:pPr>
        <w:tabs>
          <w:tab w:val="left" w:pos="6300"/>
        </w:tabs>
        <w:adjustRightInd w:val="0"/>
        <w:snapToGrid w:val="0"/>
        <w:spacing w:beforeLines="100" w:before="240" w:afterLines="100" w:after="240"/>
        <w:jc w:val="center"/>
        <w:rPr>
          <w:rFonts w:eastAsia="方正北魏楷书简体"/>
          <w:color w:val="000000" w:themeColor="text1"/>
          <w:sz w:val="46"/>
          <w:szCs w:val="22"/>
        </w:rPr>
      </w:pPr>
    </w:p>
    <w:p w14:paraId="052B03DD" w14:textId="77777777" w:rsidR="000D7334" w:rsidRDefault="000D7334">
      <w:pPr>
        <w:tabs>
          <w:tab w:val="left" w:pos="6300"/>
        </w:tabs>
        <w:adjustRightInd w:val="0"/>
        <w:snapToGrid w:val="0"/>
        <w:spacing w:beforeLines="100" w:before="240" w:afterLines="100" w:after="240"/>
        <w:jc w:val="center"/>
        <w:rPr>
          <w:rFonts w:eastAsia="方正北魏楷书简体"/>
          <w:color w:val="000000" w:themeColor="text1"/>
          <w:sz w:val="46"/>
          <w:szCs w:val="22"/>
        </w:rPr>
      </w:pPr>
    </w:p>
    <w:p w14:paraId="5E3FF4BF" w14:textId="77777777" w:rsidR="000D7334" w:rsidRDefault="000D7334">
      <w:pPr>
        <w:tabs>
          <w:tab w:val="left" w:pos="6300"/>
        </w:tabs>
        <w:adjustRightInd w:val="0"/>
        <w:snapToGrid w:val="0"/>
        <w:spacing w:beforeLines="100" w:before="240" w:afterLines="100" w:after="240"/>
        <w:jc w:val="center"/>
        <w:rPr>
          <w:rFonts w:eastAsia="方正北魏楷书简体"/>
          <w:color w:val="000000" w:themeColor="text1"/>
          <w:sz w:val="46"/>
          <w:szCs w:val="22"/>
        </w:rPr>
      </w:pPr>
    </w:p>
    <w:p w14:paraId="569D3DD2" w14:textId="77777777" w:rsidR="000D7334" w:rsidRDefault="000D7334">
      <w:pPr>
        <w:tabs>
          <w:tab w:val="left" w:pos="6300"/>
        </w:tabs>
        <w:adjustRightInd w:val="0"/>
        <w:snapToGrid w:val="0"/>
        <w:spacing w:beforeLines="100" w:before="240" w:afterLines="100" w:after="240"/>
        <w:jc w:val="center"/>
        <w:rPr>
          <w:rFonts w:eastAsia="方正北魏楷书简体"/>
          <w:color w:val="000000" w:themeColor="text1"/>
          <w:sz w:val="46"/>
          <w:szCs w:val="22"/>
        </w:rPr>
      </w:pPr>
    </w:p>
    <w:p w14:paraId="6959737C" w14:textId="77777777" w:rsidR="000D7334" w:rsidRDefault="000D7334">
      <w:pPr>
        <w:tabs>
          <w:tab w:val="left" w:pos="6300"/>
        </w:tabs>
        <w:adjustRightInd w:val="0"/>
        <w:snapToGrid w:val="0"/>
        <w:spacing w:beforeLines="100" w:before="240" w:afterLines="100" w:after="240"/>
        <w:jc w:val="center"/>
        <w:rPr>
          <w:rFonts w:eastAsia="方正北魏楷书简体"/>
          <w:color w:val="000000" w:themeColor="text1"/>
          <w:sz w:val="46"/>
          <w:szCs w:val="22"/>
        </w:rPr>
      </w:pPr>
    </w:p>
    <w:p w14:paraId="27B03FDA" w14:textId="77777777" w:rsidR="000D7334" w:rsidRDefault="000D7334">
      <w:pPr>
        <w:tabs>
          <w:tab w:val="left" w:pos="6300"/>
        </w:tabs>
        <w:adjustRightInd w:val="0"/>
        <w:snapToGrid w:val="0"/>
        <w:spacing w:beforeLines="100" w:before="240" w:afterLines="100" w:after="240"/>
        <w:jc w:val="center"/>
        <w:rPr>
          <w:rFonts w:eastAsia="方正北魏楷书简体"/>
          <w:color w:val="000000" w:themeColor="text1"/>
          <w:sz w:val="46"/>
          <w:szCs w:val="22"/>
        </w:rPr>
      </w:pPr>
    </w:p>
    <w:p w14:paraId="2F8E65F0" w14:textId="77777777" w:rsidR="000D7334" w:rsidRDefault="000D7334">
      <w:pPr>
        <w:tabs>
          <w:tab w:val="left" w:pos="6300"/>
        </w:tabs>
        <w:adjustRightInd w:val="0"/>
        <w:snapToGrid w:val="0"/>
        <w:spacing w:beforeLines="100" w:before="240" w:afterLines="100" w:after="240"/>
        <w:jc w:val="center"/>
        <w:rPr>
          <w:color w:val="000000" w:themeColor="text1"/>
          <w:sz w:val="46"/>
          <w:szCs w:val="22"/>
        </w:rPr>
      </w:pPr>
    </w:p>
    <w:p w14:paraId="04E97691" w14:textId="77777777" w:rsidR="000D7334" w:rsidRDefault="000D7334">
      <w:pPr>
        <w:ind w:firstLine="40"/>
        <w:jc w:val="center"/>
        <w:rPr>
          <w:b/>
          <w:color w:val="000000" w:themeColor="text1"/>
          <w:sz w:val="2"/>
          <w:szCs w:val="44"/>
        </w:rPr>
      </w:pPr>
    </w:p>
    <w:p w14:paraId="092E9D1A" w14:textId="77777777" w:rsidR="00A157F8" w:rsidRDefault="00A157F8" w:rsidP="00A157F8">
      <w:pPr>
        <w:spacing w:before="24" w:line="360" w:lineRule="auto"/>
        <w:ind w:firstLine="720"/>
        <w:jc w:val="center"/>
        <w:rPr>
          <w:bCs/>
          <w:color w:val="000000" w:themeColor="text1"/>
          <w:sz w:val="36"/>
          <w:szCs w:val="32"/>
        </w:rPr>
      </w:pPr>
      <w:r>
        <w:rPr>
          <w:rFonts w:hint="eastAsia"/>
          <w:bCs/>
          <w:color w:val="000000" w:themeColor="text1"/>
          <w:sz w:val="36"/>
          <w:szCs w:val="32"/>
        </w:rPr>
        <w:t>建设单位：</w:t>
      </w:r>
      <w:r w:rsidRPr="00242EF9">
        <w:rPr>
          <w:rFonts w:hint="eastAsia"/>
          <w:bCs/>
          <w:color w:val="000000" w:themeColor="text1"/>
          <w:sz w:val="36"/>
          <w:szCs w:val="32"/>
        </w:rPr>
        <w:t>重庆晋尚洋环保科技有限公司</w:t>
      </w:r>
    </w:p>
    <w:p w14:paraId="5C4D946F" w14:textId="77777777" w:rsidR="00A157F8" w:rsidRDefault="00A157F8" w:rsidP="00A157F8">
      <w:pPr>
        <w:spacing w:before="24" w:line="360" w:lineRule="auto"/>
        <w:ind w:firstLine="720"/>
        <w:jc w:val="center"/>
        <w:rPr>
          <w:bCs/>
          <w:color w:val="000000" w:themeColor="text1"/>
          <w:sz w:val="36"/>
          <w:szCs w:val="32"/>
        </w:rPr>
      </w:pPr>
      <w:r>
        <w:rPr>
          <w:rFonts w:hint="eastAsia"/>
          <w:bCs/>
          <w:color w:val="000000" w:themeColor="text1"/>
          <w:sz w:val="36"/>
          <w:szCs w:val="32"/>
        </w:rPr>
        <w:t>编制单位：</w:t>
      </w:r>
      <w:r w:rsidRPr="00242EF9">
        <w:rPr>
          <w:rFonts w:hint="eastAsia"/>
          <w:bCs/>
          <w:color w:val="000000" w:themeColor="text1"/>
          <w:sz w:val="36"/>
          <w:szCs w:val="32"/>
        </w:rPr>
        <w:t>重庆中科智创环境科学研究院有限</w:t>
      </w:r>
      <w:r>
        <w:rPr>
          <w:rFonts w:hint="eastAsia"/>
          <w:bCs/>
          <w:color w:val="000000" w:themeColor="text1"/>
          <w:sz w:val="36"/>
          <w:szCs w:val="32"/>
        </w:rPr>
        <w:t>公司</w:t>
      </w:r>
    </w:p>
    <w:p w14:paraId="274443B0" w14:textId="21E30090" w:rsidR="00A157F8" w:rsidRDefault="00A157F8" w:rsidP="00A157F8">
      <w:pPr>
        <w:spacing w:before="24" w:line="360" w:lineRule="auto"/>
        <w:ind w:firstLine="720"/>
        <w:jc w:val="center"/>
        <w:rPr>
          <w:color w:val="000000" w:themeColor="text1"/>
          <w:sz w:val="36"/>
        </w:rPr>
      </w:pPr>
      <w:r>
        <w:rPr>
          <w:color w:val="000000" w:themeColor="text1"/>
          <w:sz w:val="36"/>
        </w:rPr>
        <w:t>二〇二</w:t>
      </w:r>
      <w:r>
        <w:rPr>
          <w:rFonts w:hint="eastAsia"/>
          <w:color w:val="000000" w:themeColor="text1"/>
          <w:sz w:val="36"/>
        </w:rPr>
        <w:t>四</w:t>
      </w:r>
      <w:r>
        <w:rPr>
          <w:color w:val="000000" w:themeColor="text1"/>
          <w:sz w:val="36"/>
        </w:rPr>
        <w:t>年</w:t>
      </w:r>
      <w:r w:rsidR="00291704">
        <w:rPr>
          <w:rFonts w:hint="eastAsia"/>
          <w:color w:val="000000" w:themeColor="text1"/>
          <w:sz w:val="36"/>
        </w:rPr>
        <w:t>三</w:t>
      </w:r>
      <w:r>
        <w:rPr>
          <w:color w:val="000000" w:themeColor="text1"/>
          <w:sz w:val="36"/>
        </w:rPr>
        <w:t>月</w:t>
      </w:r>
    </w:p>
    <w:p w14:paraId="2031AE2A" w14:textId="77777777" w:rsidR="000D7334" w:rsidRDefault="000D7334">
      <w:pPr>
        <w:rPr>
          <w:rFonts w:ascii="仿宋_GB2312" w:eastAsia="仿宋_GB2312" w:hAnsi="仿宋_GB2312" w:cs="仿宋_GB2312"/>
          <w:color w:val="000000" w:themeColor="text1"/>
          <w:sz w:val="36"/>
          <w:szCs w:val="36"/>
        </w:rPr>
        <w:sectPr w:rsidR="000D7334" w:rsidSect="00FF26B5">
          <w:footerReference w:type="even" r:id="rId8"/>
          <w:footerReference w:type="default" r:id="rId9"/>
          <w:pgSz w:w="11906" w:h="16838"/>
          <w:pgMar w:top="1701" w:right="1531" w:bottom="1701" w:left="1531" w:header="851" w:footer="1077" w:gutter="0"/>
          <w:pgNumType w:start="3"/>
          <w:cols w:space="720"/>
          <w:docGrid w:linePitch="312"/>
        </w:sectPr>
      </w:pPr>
    </w:p>
    <w:p w14:paraId="2CF3388E" w14:textId="77777777" w:rsidR="000D7334" w:rsidRDefault="000D7334">
      <w:pPr>
        <w:rPr>
          <w:rFonts w:ascii="仿宋_GB2312" w:eastAsia="仿宋_GB2312" w:hAnsi="仿宋_GB2312" w:cs="仿宋_GB2312"/>
          <w:color w:val="000000" w:themeColor="text1"/>
          <w:sz w:val="36"/>
          <w:szCs w:val="36"/>
        </w:rPr>
      </w:pPr>
      <w:bookmarkStart w:id="2" w:name="_Hlk81844614"/>
    </w:p>
    <w:p w14:paraId="09CD7B60" w14:textId="77777777" w:rsidR="000D7334" w:rsidRDefault="000D7334">
      <w:pPr>
        <w:rPr>
          <w:rFonts w:ascii="仿宋_GB2312" w:eastAsia="仿宋_GB2312" w:hAnsi="仿宋_GB2312" w:cs="仿宋_GB2312"/>
          <w:color w:val="000000" w:themeColor="text1"/>
          <w:sz w:val="36"/>
          <w:szCs w:val="36"/>
        </w:rPr>
      </w:pPr>
    </w:p>
    <w:p w14:paraId="2B02D8E9" w14:textId="77777777" w:rsidR="000D7334" w:rsidRDefault="000D7334">
      <w:pPr>
        <w:rPr>
          <w:rFonts w:ascii="仿宋_GB2312" w:eastAsia="仿宋_GB2312" w:hAnsi="仿宋_GB2312" w:cs="仿宋_GB2312"/>
          <w:color w:val="000000" w:themeColor="text1"/>
          <w:sz w:val="36"/>
          <w:szCs w:val="36"/>
        </w:rPr>
      </w:pPr>
    </w:p>
    <w:p w14:paraId="27481D9D" w14:textId="77777777" w:rsidR="000D7334" w:rsidRPr="00C117AE" w:rsidRDefault="00CE57DE">
      <w:pPr>
        <w:pStyle w:val="af3"/>
        <w:rPr>
          <w:color w:val="000000" w:themeColor="text1"/>
          <w:szCs w:val="72"/>
        </w:rPr>
      </w:pPr>
      <w:r w:rsidRPr="00C117AE">
        <w:rPr>
          <w:rFonts w:hint="eastAsia"/>
          <w:color w:val="000000" w:themeColor="text1"/>
          <w:szCs w:val="72"/>
        </w:rPr>
        <w:t>建设项目环境影响报告表</w:t>
      </w:r>
    </w:p>
    <w:p w14:paraId="14A4E801" w14:textId="77777777" w:rsidR="000D7334" w:rsidRDefault="00CE57DE">
      <w:pPr>
        <w:adjustRightInd w:val="0"/>
        <w:snapToGrid w:val="0"/>
        <w:spacing w:beforeLines="80" w:before="192"/>
        <w:jc w:val="center"/>
        <w:rPr>
          <w:rFonts w:ascii="楷体_GB2312" w:eastAsia="楷体_GB2312"/>
          <w:bCs/>
          <w:color w:val="000000" w:themeColor="text1"/>
          <w:sz w:val="48"/>
          <w:szCs w:val="48"/>
        </w:rPr>
      </w:pPr>
      <w:r>
        <w:rPr>
          <w:rFonts w:ascii="楷体_GB2312" w:eastAsia="楷体_GB2312" w:hint="eastAsia"/>
          <w:bCs/>
          <w:color w:val="000000" w:themeColor="text1"/>
          <w:sz w:val="48"/>
          <w:szCs w:val="48"/>
        </w:rPr>
        <w:t>（污染影响类）</w:t>
      </w:r>
    </w:p>
    <w:p w14:paraId="15652B48" w14:textId="77777777" w:rsidR="000D7334" w:rsidRDefault="000D7334">
      <w:pPr>
        <w:ind w:firstLine="1040"/>
        <w:rPr>
          <w:rFonts w:ascii="华文仿宋" w:eastAsia="华文仿宋" w:hAnsi="华文仿宋" w:cs="华文仿宋"/>
          <w:color w:val="000000" w:themeColor="text1"/>
          <w:kern w:val="44"/>
          <w:sz w:val="44"/>
          <w:szCs w:val="44"/>
        </w:rPr>
      </w:pPr>
    </w:p>
    <w:p w14:paraId="653A367B" w14:textId="77777777" w:rsidR="000D7334" w:rsidRDefault="000D7334">
      <w:pPr>
        <w:jc w:val="center"/>
        <w:rPr>
          <w:rFonts w:eastAsia="仿宋"/>
          <w:color w:val="000000" w:themeColor="text1"/>
          <w:sz w:val="52"/>
          <w:szCs w:val="52"/>
        </w:rPr>
      </w:pPr>
    </w:p>
    <w:p w14:paraId="0548F7E9" w14:textId="77777777" w:rsidR="000D7334" w:rsidRDefault="000D7334">
      <w:pPr>
        <w:ind w:firstLine="1040"/>
        <w:rPr>
          <w:rFonts w:eastAsia="仿宋"/>
          <w:color w:val="000000" w:themeColor="text1"/>
          <w:sz w:val="44"/>
          <w:szCs w:val="44"/>
        </w:rPr>
      </w:pPr>
    </w:p>
    <w:p w14:paraId="5B5B5659" w14:textId="77777777" w:rsidR="000D7334" w:rsidRDefault="000D7334">
      <w:pPr>
        <w:ind w:firstLine="1040"/>
        <w:rPr>
          <w:rFonts w:eastAsia="仿宋"/>
          <w:color w:val="000000" w:themeColor="text1"/>
          <w:sz w:val="44"/>
          <w:szCs w:val="44"/>
        </w:rPr>
      </w:pPr>
    </w:p>
    <w:p w14:paraId="5A0C70B8" w14:textId="77777777" w:rsidR="000D7334" w:rsidRDefault="000D7334">
      <w:pPr>
        <w:ind w:firstLine="1040"/>
        <w:rPr>
          <w:rFonts w:eastAsia="仿宋"/>
          <w:color w:val="000000" w:themeColor="text1"/>
          <w:sz w:val="44"/>
          <w:szCs w:val="44"/>
        </w:rPr>
      </w:pPr>
    </w:p>
    <w:p w14:paraId="2A4D1B43" w14:textId="77777777" w:rsidR="000D7334" w:rsidRDefault="000D7334">
      <w:pPr>
        <w:ind w:firstLine="1040"/>
        <w:rPr>
          <w:rFonts w:eastAsia="仿宋"/>
          <w:color w:val="000000" w:themeColor="text1"/>
          <w:sz w:val="44"/>
          <w:szCs w:val="44"/>
        </w:rPr>
      </w:pPr>
    </w:p>
    <w:p w14:paraId="6B1B99B3" w14:textId="6DB5A844" w:rsidR="000D7334" w:rsidRDefault="00CE57DE">
      <w:pPr>
        <w:adjustRightInd w:val="0"/>
        <w:snapToGrid w:val="0"/>
        <w:spacing w:line="288" w:lineRule="auto"/>
        <w:ind w:firstLine="1040"/>
        <w:rPr>
          <w:color w:val="000000" w:themeColor="text1"/>
          <w:sz w:val="30"/>
          <w:szCs w:val="30"/>
          <w:u w:val="single"/>
        </w:rPr>
      </w:pPr>
      <w:bookmarkStart w:id="3" w:name="_Hlk91064007"/>
      <w:r>
        <w:rPr>
          <w:color w:val="000000" w:themeColor="text1"/>
          <w:sz w:val="30"/>
          <w:szCs w:val="30"/>
        </w:rPr>
        <w:t>项目名称：</w:t>
      </w:r>
      <w:r>
        <w:rPr>
          <w:rFonts w:hint="eastAsia"/>
          <w:color w:val="000000" w:themeColor="text1"/>
          <w:sz w:val="30"/>
          <w:szCs w:val="30"/>
          <w:u w:val="single"/>
        </w:rPr>
        <w:t xml:space="preserve"> </w:t>
      </w:r>
      <w:r>
        <w:rPr>
          <w:color w:val="000000" w:themeColor="text1"/>
          <w:sz w:val="30"/>
          <w:szCs w:val="30"/>
          <w:u w:val="single"/>
        </w:rPr>
        <w:t xml:space="preserve">        </w:t>
      </w:r>
      <w:bookmarkStart w:id="4" w:name="_Hlk155276072"/>
      <w:r>
        <w:rPr>
          <w:color w:val="000000" w:themeColor="text1"/>
          <w:sz w:val="30"/>
          <w:szCs w:val="30"/>
          <w:u w:val="single"/>
        </w:rPr>
        <w:t xml:space="preserve"> </w:t>
      </w:r>
      <w:bookmarkStart w:id="5" w:name="_Hlk91063807"/>
      <w:proofErr w:type="gramStart"/>
      <w:r w:rsidR="00A157F8" w:rsidRPr="00A157F8">
        <w:rPr>
          <w:rFonts w:hint="eastAsia"/>
          <w:color w:val="000000" w:themeColor="text1"/>
          <w:sz w:val="30"/>
          <w:szCs w:val="30"/>
          <w:u w:val="single"/>
        </w:rPr>
        <w:t>晋尚洋</w:t>
      </w:r>
      <w:proofErr w:type="gramEnd"/>
      <w:r w:rsidR="00A157F8" w:rsidRPr="00A157F8">
        <w:rPr>
          <w:rFonts w:hint="eastAsia"/>
          <w:color w:val="000000" w:themeColor="text1"/>
          <w:sz w:val="30"/>
          <w:szCs w:val="30"/>
          <w:u w:val="single"/>
        </w:rPr>
        <w:t>再生资源回收仓库</w:t>
      </w:r>
      <w:bookmarkEnd w:id="4"/>
      <w:bookmarkEnd w:id="5"/>
      <w:r>
        <w:rPr>
          <w:rFonts w:hint="eastAsia"/>
          <w:color w:val="000000" w:themeColor="text1"/>
          <w:sz w:val="30"/>
          <w:szCs w:val="30"/>
          <w:u w:val="single"/>
        </w:rPr>
        <w:t xml:space="preserve"> </w:t>
      </w:r>
      <w:r>
        <w:rPr>
          <w:color w:val="000000" w:themeColor="text1"/>
          <w:sz w:val="30"/>
          <w:szCs w:val="30"/>
          <w:u w:val="single"/>
        </w:rPr>
        <w:t xml:space="preserve">            </w:t>
      </w:r>
    </w:p>
    <w:p w14:paraId="1CE4695B" w14:textId="41F9F06A" w:rsidR="000D7334" w:rsidRDefault="00CE57DE">
      <w:pPr>
        <w:adjustRightInd w:val="0"/>
        <w:snapToGrid w:val="0"/>
        <w:spacing w:line="288" w:lineRule="auto"/>
        <w:ind w:firstLine="1040"/>
        <w:rPr>
          <w:rFonts w:ascii="仿宋_GB2312" w:eastAsia="仿宋_GB2312"/>
          <w:color w:val="000000" w:themeColor="text1"/>
          <w:sz w:val="30"/>
          <w:szCs w:val="30"/>
          <w:u w:val="single"/>
        </w:rPr>
      </w:pPr>
      <w:r>
        <w:rPr>
          <w:color w:val="000000" w:themeColor="text1"/>
          <w:sz w:val="30"/>
          <w:szCs w:val="30"/>
        </w:rPr>
        <w:t>建设单位（盖章）：</w:t>
      </w:r>
      <w:bookmarkStart w:id="6" w:name="_Hlk91063793"/>
      <w:r w:rsidR="00A157F8" w:rsidRPr="00A157F8">
        <w:rPr>
          <w:rFonts w:hint="eastAsia"/>
          <w:color w:val="000000" w:themeColor="text1"/>
          <w:sz w:val="30"/>
          <w:szCs w:val="30"/>
          <w:u w:val="single"/>
        </w:rPr>
        <w:t>重庆晋尚洋环保科技有限公司</w:t>
      </w:r>
      <w:bookmarkEnd w:id="6"/>
      <w:r>
        <w:rPr>
          <w:rFonts w:ascii="仿宋_GB2312" w:eastAsia="仿宋_GB2312" w:hint="eastAsia"/>
          <w:color w:val="000000" w:themeColor="text1"/>
          <w:sz w:val="30"/>
          <w:szCs w:val="30"/>
          <w:u w:val="single"/>
        </w:rPr>
        <w:t xml:space="preserve"> </w:t>
      </w:r>
      <w:r>
        <w:rPr>
          <w:rFonts w:ascii="仿宋_GB2312" w:eastAsia="仿宋_GB2312"/>
          <w:color w:val="000000" w:themeColor="text1"/>
          <w:sz w:val="30"/>
          <w:szCs w:val="30"/>
          <w:u w:val="single"/>
        </w:rPr>
        <w:t xml:space="preserve">     </w:t>
      </w:r>
    </w:p>
    <w:p w14:paraId="01AA8F52" w14:textId="404F9773" w:rsidR="000D7334" w:rsidRDefault="00CE57DE">
      <w:pPr>
        <w:adjustRightInd w:val="0"/>
        <w:snapToGrid w:val="0"/>
        <w:spacing w:line="288" w:lineRule="auto"/>
        <w:ind w:firstLine="1040"/>
        <w:rPr>
          <w:rFonts w:ascii="仿宋_GB2312" w:eastAsia="仿宋_GB2312"/>
          <w:color w:val="000000" w:themeColor="text1"/>
          <w:sz w:val="30"/>
          <w:szCs w:val="30"/>
          <w:u w:val="single"/>
        </w:rPr>
      </w:pPr>
      <w:r>
        <w:rPr>
          <w:rFonts w:ascii="仿宋_GB2312" w:eastAsia="仿宋_GB2312" w:hint="eastAsia"/>
          <w:color w:val="000000" w:themeColor="text1"/>
          <w:sz w:val="30"/>
          <w:szCs w:val="30"/>
        </w:rPr>
        <w:t>编制日期：</w:t>
      </w:r>
      <w:r>
        <w:rPr>
          <w:rFonts w:ascii="仿宋_GB2312" w:eastAsia="仿宋_GB2312" w:hint="eastAsia"/>
          <w:color w:val="000000" w:themeColor="text1"/>
          <w:sz w:val="30"/>
          <w:szCs w:val="30"/>
          <w:u w:val="single"/>
        </w:rPr>
        <w:t xml:space="preserve"> </w:t>
      </w:r>
      <w:r>
        <w:rPr>
          <w:rFonts w:ascii="仿宋_GB2312" w:eastAsia="仿宋_GB2312"/>
          <w:color w:val="000000" w:themeColor="text1"/>
          <w:sz w:val="30"/>
          <w:szCs w:val="30"/>
          <w:u w:val="single"/>
        </w:rPr>
        <w:t xml:space="preserve"> </w:t>
      </w:r>
      <w:r>
        <w:rPr>
          <w:color w:val="000000" w:themeColor="text1"/>
          <w:sz w:val="30"/>
          <w:szCs w:val="30"/>
          <w:u w:val="single"/>
        </w:rPr>
        <w:t xml:space="preserve">            202</w:t>
      </w:r>
      <w:r w:rsidR="00A157F8">
        <w:rPr>
          <w:color w:val="000000" w:themeColor="text1"/>
          <w:sz w:val="30"/>
          <w:szCs w:val="30"/>
          <w:u w:val="single"/>
        </w:rPr>
        <w:t>4</w:t>
      </w:r>
      <w:r>
        <w:rPr>
          <w:color w:val="000000" w:themeColor="text1"/>
          <w:sz w:val="30"/>
          <w:szCs w:val="30"/>
          <w:u w:val="single"/>
        </w:rPr>
        <w:t>年</w:t>
      </w:r>
      <w:r w:rsidR="00291704">
        <w:rPr>
          <w:color w:val="000000" w:themeColor="text1"/>
          <w:sz w:val="30"/>
          <w:szCs w:val="30"/>
          <w:u w:val="single"/>
        </w:rPr>
        <w:t>3</w:t>
      </w:r>
      <w:r>
        <w:rPr>
          <w:color w:val="000000" w:themeColor="text1"/>
          <w:sz w:val="30"/>
          <w:szCs w:val="30"/>
          <w:u w:val="single"/>
        </w:rPr>
        <w:t>月</w:t>
      </w:r>
      <w:r>
        <w:rPr>
          <w:color w:val="000000" w:themeColor="text1"/>
          <w:sz w:val="30"/>
          <w:szCs w:val="30"/>
          <w:u w:val="single"/>
        </w:rPr>
        <w:t xml:space="preserve">  </w:t>
      </w:r>
      <w:r>
        <w:rPr>
          <w:rFonts w:ascii="仿宋_GB2312" w:eastAsia="仿宋_GB2312"/>
          <w:color w:val="000000" w:themeColor="text1"/>
          <w:sz w:val="30"/>
          <w:szCs w:val="30"/>
          <w:u w:val="single"/>
        </w:rPr>
        <w:t xml:space="preserve">             </w:t>
      </w:r>
      <w:r>
        <w:rPr>
          <w:rFonts w:ascii="仿宋_GB2312" w:eastAsia="仿宋_GB2312" w:hint="eastAsia"/>
          <w:color w:val="000000" w:themeColor="text1"/>
          <w:sz w:val="30"/>
          <w:szCs w:val="30"/>
          <w:u w:val="single"/>
        </w:rPr>
        <w:t xml:space="preserve"> </w:t>
      </w:r>
    </w:p>
    <w:p w14:paraId="0748E64E" w14:textId="77777777" w:rsidR="000D7334" w:rsidRDefault="000D7334">
      <w:pPr>
        <w:adjustRightInd w:val="0"/>
        <w:snapToGrid w:val="0"/>
        <w:spacing w:line="288" w:lineRule="auto"/>
        <w:ind w:firstLine="1040"/>
        <w:rPr>
          <w:rFonts w:ascii="仿宋_GB2312" w:eastAsia="仿宋_GB2312"/>
          <w:color w:val="000000" w:themeColor="text1"/>
          <w:sz w:val="36"/>
          <w:szCs w:val="36"/>
          <w:u w:val="single"/>
        </w:rPr>
      </w:pPr>
      <w:bookmarkStart w:id="7" w:name="_Hlk57884087"/>
      <w:bookmarkEnd w:id="3"/>
    </w:p>
    <w:p w14:paraId="12B7E395" w14:textId="77777777" w:rsidR="000D7334" w:rsidRDefault="000D7334">
      <w:pPr>
        <w:adjustRightInd w:val="0"/>
        <w:snapToGrid w:val="0"/>
        <w:spacing w:line="288" w:lineRule="auto"/>
        <w:ind w:firstLine="1040"/>
        <w:rPr>
          <w:rFonts w:ascii="仿宋_GB2312" w:eastAsia="仿宋_GB2312"/>
          <w:color w:val="000000" w:themeColor="text1"/>
          <w:sz w:val="36"/>
          <w:szCs w:val="36"/>
        </w:rPr>
      </w:pPr>
    </w:p>
    <w:p w14:paraId="33A279CD" w14:textId="77777777" w:rsidR="000D7334" w:rsidRDefault="000D7334">
      <w:pPr>
        <w:adjustRightInd w:val="0"/>
        <w:snapToGrid w:val="0"/>
        <w:spacing w:line="288" w:lineRule="auto"/>
        <w:ind w:firstLine="1040"/>
        <w:rPr>
          <w:rFonts w:ascii="仿宋_GB2312" w:eastAsia="仿宋_GB2312"/>
          <w:color w:val="000000" w:themeColor="text1"/>
          <w:sz w:val="36"/>
          <w:szCs w:val="36"/>
        </w:rPr>
      </w:pPr>
    </w:p>
    <w:p w14:paraId="7B277E48" w14:textId="77777777" w:rsidR="000D7334" w:rsidRDefault="000D7334">
      <w:pPr>
        <w:adjustRightInd w:val="0"/>
        <w:snapToGrid w:val="0"/>
        <w:spacing w:line="288" w:lineRule="auto"/>
        <w:ind w:firstLine="1040"/>
        <w:rPr>
          <w:rFonts w:ascii="仿宋_GB2312" w:eastAsia="仿宋_GB2312"/>
          <w:color w:val="000000" w:themeColor="text1"/>
          <w:sz w:val="36"/>
          <w:szCs w:val="36"/>
        </w:rPr>
      </w:pPr>
    </w:p>
    <w:p w14:paraId="35247952" w14:textId="77777777" w:rsidR="000D7334" w:rsidRDefault="000D7334">
      <w:pPr>
        <w:adjustRightInd w:val="0"/>
        <w:snapToGrid w:val="0"/>
        <w:spacing w:line="288" w:lineRule="auto"/>
        <w:ind w:firstLine="1040"/>
        <w:rPr>
          <w:rFonts w:ascii="仿宋_GB2312" w:eastAsia="仿宋_GB2312"/>
          <w:color w:val="000000" w:themeColor="text1"/>
          <w:sz w:val="36"/>
          <w:szCs w:val="36"/>
        </w:rPr>
      </w:pPr>
    </w:p>
    <w:bookmarkEnd w:id="7"/>
    <w:p w14:paraId="534F02E6" w14:textId="77777777" w:rsidR="000D7334" w:rsidRDefault="00CE57DE">
      <w:pPr>
        <w:adjustRightInd w:val="0"/>
        <w:snapToGrid w:val="0"/>
        <w:spacing w:line="288" w:lineRule="auto"/>
        <w:jc w:val="center"/>
        <w:rPr>
          <w:color w:val="000000" w:themeColor="text1"/>
          <w:sz w:val="36"/>
          <w:szCs w:val="36"/>
        </w:rPr>
      </w:pPr>
      <w:r>
        <w:rPr>
          <w:color w:val="000000" w:themeColor="text1"/>
          <w:sz w:val="36"/>
          <w:szCs w:val="36"/>
        </w:rPr>
        <w:t>中华人民共和国生态环境部制</w:t>
      </w:r>
    </w:p>
    <w:bookmarkEnd w:id="2"/>
    <w:p w14:paraId="192F0FAB" w14:textId="77777777" w:rsidR="000D7334" w:rsidRDefault="000D7334">
      <w:pPr>
        <w:adjustRightInd w:val="0"/>
        <w:snapToGrid w:val="0"/>
        <w:spacing w:line="288" w:lineRule="auto"/>
        <w:ind w:firstLine="1040"/>
        <w:rPr>
          <w:rFonts w:ascii="仿宋_GB2312" w:eastAsia="仿宋_GB2312"/>
          <w:color w:val="000000" w:themeColor="text1"/>
          <w:sz w:val="36"/>
          <w:szCs w:val="36"/>
        </w:rPr>
        <w:sectPr w:rsidR="000D7334" w:rsidSect="00FF26B5">
          <w:pgSz w:w="11906" w:h="16838"/>
          <w:pgMar w:top="1701" w:right="1531" w:bottom="1701" w:left="1531" w:header="851" w:footer="1077" w:gutter="0"/>
          <w:pgNumType w:start="3"/>
          <w:cols w:space="720"/>
          <w:docGrid w:linePitch="312"/>
        </w:sectPr>
      </w:pPr>
    </w:p>
    <w:p w14:paraId="3D78CBFE" w14:textId="77777777" w:rsidR="000D7334" w:rsidRDefault="00CE57DE">
      <w:pPr>
        <w:pStyle w:val="af1"/>
        <w:jc w:val="center"/>
        <w:outlineLvl w:val="0"/>
        <w:rPr>
          <w:rFonts w:ascii="黑体" w:eastAsia="黑体" w:hAnsi="黑体"/>
          <w:snapToGrid w:val="0"/>
          <w:color w:val="000000" w:themeColor="text1"/>
          <w:sz w:val="30"/>
          <w:szCs w:val="30"/>
        </w:rPr>
      </w:pPr>
      <w:r>
        <w:rPr>
          <w:rFonts w:ascii="黑体" w:eastAsia="黑体" w:hAnsi="黑体" w:hint="eastAsia"/>
          <w:snapToGrid w:val="0"/>
          <w:color w:val="000000" w:themeColor="text1"/>
          <w:sz w:val="30"/>
          <w:szCs w:val="30"/>
        </w:rPr>
        <w:lastRenderedPageBreak/>
        <w:t>一、建设项目基本情况</w:t>
      </w:r>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2044"/>
        <w:gridCol w:w="2212"/>
        <w:gridCol w:w="2639"/>
      </w:tblGrid>
      <w:tr w:rsidR="000D7334" w14:paraId="2E423330" w14:textId="77777777">
        <w:trPr>
          <w:trHeight w:val="436"/>
          <w:jc w:val="center"/>
        </w:trPr>
        <w:tc>
          <w:tcPr>
            <w:tcW w:w="1975" w:type="dxa"/>
            <w:tcMar>
              <w:top w:w="16" w:type="dxa"/>
              <w:left w:w="16" w:type="dxa"/>
              <w:right w:w="16" w:type="dxa"/>
            </w:tcMar>
            <w:vAlign w:val="center"/>
          </w:tcPr>
          <w:p w14:paraId="5E36A3F1" w14:textId="77777777" w:rsidR="000D7334" w:rsidRDefault="00CE57DE">
            <w:pPr>
              <w:pStyle w:val="aff1"/>
              <w:rPr>
                <w:color w:val="000000" w:themeColor="text1"/>
              </w:rPr>
            </w:pPr>
            <w:r>
              <w:rPr>
                <w:rFonts w:hint="eastAsia"/>
                <w:color w:val="000000" w:themeColor="text1"/>
              </w:rPr>
              <w:t>建设项目名称</w:t>
            </w:r>
          </w:p>
        </w:tc>
        <w:tc>
          <w:tcPr>
            <w:tcW w:w="6895" w:type="dxa"/>
            <w:gridSpan w:val="3"/>
            <w:vAlign w:val="center"/>
          </w:tcPr>
          <w:p w14:paraId="713C3821" w14:textId="082612CE" w:rsidR="000D7334" w:rsidRDefault="00A157F8">
            <w:pPr>
              <w:pStyle w:val="aff1"/>
              <w:rPr>
                <w:color w:val="000000" w:themeColor="text1"/>
              </w:rPr>
            </w:pPr>
            <w:proofErr w:type="gramStart"/>
            <w:r w:rsidRPr="00A157F8">
              <w:rPr>
                <w:rFonts w:hint="eastAsia"/>
                <w:color w:val="000000" w:themeColor="text1"/>
              </w:rPr>
              <w:t>晋尚洋</w:t>
            </w:r>
            <w:proofErr w:type="gramEnd"/>
            <w:r w:rsidRPr="00A157F8">
              <w:rPr>
                <w:rFonts w:hint="eastAsia"/>
                <w:color w:val="000000" w:themeColor="text1"/>
              </w:rPr>
              <w:t>再生资源回收仓库</w:t>
            </w:r>
          </w:p>
        </w:tc>
      </w:tr>
      <w:tr w:rsidR="000D7334" w14:paraId="054DC850" w14:textId="77777777">
        <w:trPr>
          <w:trHeight w:val="340"/>
          <w:jc w:val="center"/>
        </w:trPr>
        <w:tc>
          <w:tcPr>
            <w:tcW w:w="1975" w:type="dxa"/>
            <w:tcMar>
              <w:top w:w="16" w:type="dxa"/>
              <w:left w:w="16" w:type="dxa"/>
              <w:right w:w="16" w:type="dxa"/>
            </w:tcMar>
            <w:vAlign w:val="center"/>
          </w:tcPr>
          <w:p w14:paraId="3CB2932D" w14:textId="77777777" w:rsidR="000D7334" w:rsidRDefault="00CE57DE">
            <w:pPr>
              <w:pStyle w:val="aff1"/>
              <w:rPr>
                <w:color w:val="000000" w:themeColor="text1"/>
              </w:rPr>
            </w:pPr>
            <w:r>
              <w:rPr>
                <w:rFonts w:hint="eastAsia"/>
                <w:color w:val="000000" w:themeColor="text1"/>
              </w:rPr>
              <w:t>项目代码</w:t>
            </w:r>
          </w:p>
        </w:tc>
        <w:tc>
          <w:tcPr>
            <w:tcW w:w="6895" w:type="dxa"/>
            <w:gridSpan w:val="3"/>
            <w:vAlign w:val="center"/>
          </w:tcPr>
          <w:p w14:paraId="29C4FDEA" w14:textId="381E486F" w:rsidR="000D7334" w:rsidRDefault="00A157F8">
            <w:pPr>
              <w:pStyle w:val="aff1"/>
              <w:rPr>
                <w:color w:val="000000" w:themeColor="text1"/>
              </w:rPr>
            </w:pPr>
            <w:r w:rsidRPr="00A157F8">
              <w:rPr>
                <w:color w:val="000000" w:themeColor="text1"/>
              </w:rPr>
              <w:t>2305-500107-04-01-929059</w:t>
            </w:r>
          </w:p>
        </w:tc>
      </w:tr>
      <w:tr w:rsidR="000D7334" w14:paraId="76FBF10C" w14:textId="77777777">
        <w:trPr>
          <w:trHeight w:val="54"/>
          <w:jc w:val="center"/>
        </w:trPr>
        <w:tc>
          <w:tcPr>
            <w:tcW w:w="1975" w:type="dxa"/>
            <w:tcMar>
              <w:top w:w="16" w:type="dxa"/>
              <w:left w:w="16" w:type="dxa"/>
              <w:right w:w="16" w:type="dxa"/>
            </w:tcMar>
            <w:vAlign w:val="center"/>
          </w:tcPr>
          <w:p w14:paraId="140A516C" w14:textId="77777777" w:rsidR="000D7334" w:rsidRDefault="00CE57DE">
            <w:pPr>
              <w:pStyle w:val="aff1"/>
              <w:rPr>
                <w:color w:val="000000" w:themeColor="text1"/>
              </w:rPr>
            </w:pPr>
            <w:r>
              <w:rPr>
                <w:rFonts w:hint="eastAsia"/>
                <w:color w:val="000000" w:themeColor="text1"/>
              </w:rPr>
              <w:t>建设单位联系人</w:t>
            </w:r>
          </w:p>
        </w:tc>
        <w:tc>
          <w:tcPr>
            <w:tcW w:w="2044" w:type="dxa"/>
            <w:vAlign w:val="center"/>
          </w:tcPr>
          <w:p w14:paraId="6AE26417" w14:textId="6B97C95D" w:rsidR="000D7334" w:rsidRDefault="00D569DC">
            <w:pPr>
              <w:pStyle w:val="aff1"/>
              <w:rPr>
                <w:color w:val="000000" w:themeColor="text1"/>
              </w:rPr>
            </w:pPr>
            <w:r>
              <w:rPr>
                <w:rFonts w:hint="eastAsia"/>
                <w:color w:val="000000" w:themeColor="text1"/>
              </w:rPr>
              <w:t>XXX</w:t>
            </w:r>
          </w:p>
        </w:tc>
        <w:tc>
          <w:tcPr>
            <w:tcW w:w="2212" w:type="dxa"/>
            <w:vAlign w:val="center"/>
          </w:tcPr>
          <w:p w14:paraId="0A26A79E" w14:textId="77777777" w:rsidR="000D7334" w:rsidRDefault="00CE57DE">
            <w:pPr>
              <w:pStyle w:val="aff1"/>
              <w:rPr>
                <w:color w:val="000000" w:themeColor="text1"/>
              </w:rPr>
            </w:pPr>
            <w:r>
              <w:rPr>
                <w:rFonts w:hint="eastAsia"/>
                <w:color w:val="000000" w:themeColor="text1"/>
              </w:rPr>
              <w:t>联系方式</w:t>
            </w:r>
          </w:p>
        </w:tc>
        <w:tc>
          <w:tcPr>
            <w:tcW w:w="2639" w:type="dxa"/>
            <w:vAlign w:val="center"/>
          </w:tcPr>
          <w:p w14:paraId="07F90330" w14:textId="59093E2D" w:rsidR="000D7334" w:rsidRDefault="00A157F8">
            <w:pPr>
              <w:pStyle w:val="aff1"/>
              <w:rPr>
                <w:color w:val="000000" w:themeColor="text1"/>
              </w:rPr>
            </w:pPr>
            <w:r w:rsidRPr="00A157F8">
              <w:rPr>
                <w:color w:val="000000" w:themeColor="text1"/>
              </w:rPr>
              <w:t>15</w:t>
            </w:r>
            <w:r w:rsidR="00D569DC">
              <w:rPr>
                <w:rFonts w:hint="eastAsia"/>
                <w:color w:val="000000" w:themeColor="text1"/>
              </w:rPr>
              <w:t>xxxxxxxx</w:t>
            </w:r>
            <w:r w:rsidRPr="00A157F8">
              <w:rPr>
                <w:color w:val="000000" w:themeColor="text1"/>
              </w:rPr>
              <w:t>9</w:t>
            </w:r>
          </w:p>
        </w:tc>
      </w:tr>
      <w:tr w:rsidR="000D7334" w14:paraId="418F69A4" w14:textId="77777777">
        <w:trPr>
          <w:trHeight w:val="433"/>
          <w:jc w:val="center"/>
        </w:trPr>
        <w:tc>
          <w:tcPr>
            <w:tcW w:w="1975" w:type="dxa"/>
            <w:tcMar>
              <w:top w:w="16" w:type="dxa"/>
              <w:left w:w="16" w:type="dxa"/>
              <w:right w:w="16" w:type="dxa"/>
            </w:tcMar>
            <w:vAlign w:val="center"/>
          </w:tcPr>
          <w:p w14:paraId="3A5B446F" w14:textId="77777777" w:rsidR="000D7334" w:rsidRDefault="00CE57DE">
            <w:pPr>
              <w:pStyle w:val="aff1"/>
              <w:rPr>
                <w:color w:val="000000" w:themeColor="text1"/>
              </w:rPr>
            </w:pPr>
            <w:r>
              <w:rPr>
                <w:rFonts w:hint="eastAsia"/>
                <w:color w:val="000000" w:themeColor="text1"/>
              </w:rPr>
              <w:t>建设地点</w:t>
            </w:r>
          </w:p>
        </w:tc>
        <w:tc>
          <w:tcPr>
            <w:tcW w:w="6895" w:type="dxa"/>
            <w:gridSpan w:val="3"/>
            <w:vAlign w:val="center"/>
          </w:tcPr>
          <w:p w14:paraId="5A5D1F87" w14:textId="481BA1E0" w:rsidR="000D7334" w:rsidRDefault="00A157F8">
            <w:pPr>
              <w:pStyle w:val="aff1"/>
              <w:rPr>
                <w:color w:val="000000" w:themeColor="text1"/>
              </w:rPr>
            </w:pPr>
            <w:r w:rsidRPr="00A157F8">
              <w:rPr>
                <w:rFonts w:hint="eastAsia"/>
                <w:color w:val="000000" w:themeColor="text1"/>
                <w:u w:val="single"/>
              </w:rPr>
              <w:t>重庆市九龙坡区</w:t>
            </w:r>
            <w:r w:rsidRPr="00A157F8">
              <w:rPr>
                <w:rFonts w:hint="eastAsia"/>
                <w:color w:val="000000" w:themeColor="text1"/>
                <w:u w:val="single"/>
              </w:rPr>
              <w:t xml:space="preserve"> </w:t>
            </w:r>
            <w:r w:rsidRPr="00A157F8">
              <w:rPr>
                <w:rFonts w:hint="eastAsia"/>
                <w:color w:val="000000" w:themeColor="text1"/>
                <w:u w:val="single"/>
              </w:rPr>
              <w:t>陶家镇</w:t>
            </w:r>
            <w:proofErr w:type="gramStart"/>
            <w:r w:rsidRPr="00A157F8">
              <w:rPr>
                <w:rFonts w:hint="eastAsia"/>
                <w:color w:val="000000" w:themeColor="text1"/>
                <w:u w:val="single"/>
              </w:rPr>
              <w:t>开锣路</w:t>
            </w:r>
            <w:proofErr w:type="gramEnd"/>
            <w:r w:rsidRPr="00A157F8">
              <w:rPr>
                <w:rFonts w:hint="eastAsia"/>
                <w:color w:val="000000" w:themeColor="text1"/>
                <w:u w:val="single"/>
              </w:rPr>
              <w:t>78</w:t>
            </w:r>
            <w:r w:rsidRPr="00A157F8">
              <w:rPr>
                <w:rFonts w:hint="eastAsia"/>
                <w:color w:val="000000" w:themeColor="text1"/>
                <w:u w:val="single"/>
              </w:rPr>
              <w:t>号</w:t>
            </w:r>
          </w:p>
        </w:tc>
      </w:tr>
      <w:tr w:rsidR="000D7334" w14:paraId="2F8EC312" w14:textId="77777777">
        <w:trPr>
          <w:trHeight w:val="341"/>
          <w:jc w:val="center"/>
        </w:trPr>
        <w:tc>
          <w:tcPr>
            <w:tcW w:w="1975" w:type="dxa"/>
            <w:tcMar>
              <w:top w:w="16" w:type="dxa"/>
              <w:left w:w="16" w:type="dxa"/>
              <w:right w:w="16" w:type="dxa"/>
            </w:tcMar>
            <w:vAlign w:val="center"/>
          </w:tcPr>
          <w:p w14:paraId="35D48C20" w14:textId="77777777" w:rsidR="000D7334" w:rsidRDefault="00CE57DE">
            <w:pPr>
              <w:pStyle w:val="aff1"/>
              <w:rPr>
                <w:color w:val="000000" w:themeColor="text1"/>
              </w:rPr>
            </w:pPr>
            <w:r>
              <w:rPr>
                <w:rFonts w:hint="eastAsia"/>
                <w:color w:val="000000" w:themeColor="text1"/>
              </w:rPr>
              <w:t>地理坐标</w:t>
            </w:r>
          </w:p>
        </w:tc>
        <w:tc>
          <w:tcPr>
            <w:tcW w:w="6895" w:type="dxa"/>
            <w:gridSpan w:val="3"/>
            <w:vAlign w:val="center"/>
          </w:tcPr>
          <w:p w14:paraId="36106F68" w14:textId="1FC97E13" w:rsidR="000D7334" w:rsidRDefault="00A157F8">
            <w:pPr>
              <w:pStyle w:val="aff1"/>
              <w:rPr>
                <w:color w:val="000000" w:themeColor="text1"/>
              </w:rPr>
            </w:pPr>
            <w:r w:rsidRPr="00AE709A">
              <w:rPr>
                <w:rFonts w:hint="eastAsia"/>
                <w:color w:val="000000" w:themeColor="text1"/>
              </w:rPr>
              <w:t>（</w:t>
            </w:r>
            <w:r w:rsidRPr="00AE709A">
              <w:rPr>
                <w:rFonts w:hint="eastAsia"/>
                <w:color w:val="000000" w:themeColor="text1"/>
              </w:rPr>
              <w:t>106</w:t>
            </w:r>
            <w:r w:rsidRPr="00AE709A">
              <w:rPr>
                <w:rFonts w:hint="eastAsia"/>
                <w:color w:val="000000" w:themeColor="text1"/>
              </w:rPr>
              <w:t>度</w:t>
            </w:r>
            <w:r w:rsidRPr="00AE709A">
              <w:rPr>
                <w:rFonts w:hint="eastAsia"/>
                <w:color w:val="000000" w:themeColor="text1"/>
              </w:rPr>
              <w:t>21</w:t>
            </w:r>
            <w:r w:rsidRPr="00AE709A">
              <w:rPr>
                <w:rFonts w:hint="eastAsia"/>
                <w:color w:val="000000" w:themeColor="text1"/>
              </w:rPr>
              <w:t>分</w:t>
            </w:r>
            <w:r w:rsidR="00E5626D" w:rsidRPr="00AE709A">
              <w:rPr>
                <w:color w:val="000000" w:themeColor="text1"/>
              </w:rPr>
              <w:t>6.490</w:t>
            </w:r>
            <w:r w:rsidRPr="00AE709A">
              <w:rPr>
                <w:rFonts w:hint="eastAsia"/>
                <w:color w:val="000000" w:themeColor="text1"/>
              </w:rPr>
              <w:t>秒，</w:t>
            </w:r>
            <w:r w:rsidRPr="00AE709A">
              <w:rPr>
                <w:rFonts w:hint="eastAsia"/>
                <w:color w:val="000000" w:themeColor="text1"/>
              </w:rPr>
              <w:t>29</w:t>
            </w:r>
            <w:r w:rsidRPr="00AE709A">
              <w:rPr>
                <w:rFonts w:hint="eastAsia"/>
                <w:color w:val="000000" w:themeColor="text1"/>
              </w:rPr>
              <w:t>度</w:t>
            </w:r>
            <w:r w:rsidR="00A10ECC" w:rsidRPr="00AE709A">
              <w:rPr>
                <w:color w:val="000000" w:themeColor="text1"/>
              </w:rPr>
              <w:t>20</w:t>
            </w:r>
            <w:r w:rsidRPr="00AE709A">
              <w:rPr>
                <w:rFonts w:hint="eastAsia"/>
                <w:color w:val="000000" w:themeColor="text1"/>
              </w:rPr>
              <w:t>分</w:t>
            </w:r>
            <w:r w:rsidR="00A10ECC" w:rsidRPr="00AE709A">
              <w:rPr>
                <w:color w:val="000000" w:themeColor="text1"/>
              </w:rPr>
              <w:t>53.693</w:t>
            </w:r>
            <w:r w:rsidRPr="00AE709A">
              <w:rPr>
                <w:rFonts w:hint="eastAsia"/>
                <w:color w:val="000000" w:themeColor="text1"/>
              </w:rPr>
              <w:t>秒）</w:t>
            </w:r>
          </w:p>
        </w:tc>
      </w:tr>
      <w:tr w:rsidR="000D7334" w14:paraId="4D6A14FA" w14:textId="77777777">
        <w:trPr>
          <w:trHeight w:val="561"/>
          <w:jc w:val="center"/>
        </w:trPr>
        <w:tc>
          <w:tcPr>
            <w:tcW w:w="1975" w:type="dxa"/>
            <w:tcMar>
              <w:top w:w="16" w:type="dxa"/>
              <w:left w:w="16" w:type="dxa"/>
              <w:right w:w="16" w:type="dxa"/>
            </w:tcMar>
            <w:vAlign w:val="center"/>
          </w:tcPr>
          <w:p w14:paraId="12DE5EA9" w14:textId="77777777" w:rsidR="000D7334" w:rsidRDefault="00CE57DE">
            <w:pPr>
              <w:pStyle w:val="aff1"/>
              <w:rPr>
                <w:color w:val="000000" w:themeColor="text1"/>
              </w:rPr>
            </w:pPr>
            <w:r>
              <w:rPr>
                <w:rFonts w:hint="eastAsia"/>
                <w:color w:val="000000" w:themeColor="text1"/>
              </w:rPr>
              <w:t>国民经济</w:t>
            </w:r>
          </w:p>
          <w:p w14:paraId="77E23A0E" w14:textId="77777777" w:rsidR="000D7334" w:rsidRDefault="00CE57DE">
            <w:pPr>
              <w:pStyle w:val="aff1"/>
              <w:rPr>
                <w:color w:val="000000" w:themeColor="text1"/>
              </w:rPr>
            </w:pPr>
            <w:r>
              <w:rPr>
                <w:rFonts w:hint="eastAsia"/>
                <w:color w:val="000000" w:themeColor="text1"/>
              </w:rPr>
              <w:t>行业类别</w:t>
            </w:r>
          </w:p>
        </w:tc>
        <w:tc>
          <w:tcPr>
            <w:tcW w:w="2044" w:type="dxa"/>
            <w:vAlign w:val="center"/>
          </w:tcPr>
          <w:p w14:paraId="175437E0" w14:textId="159A1C8E" w:rsidR="000D7334" w:rsidRDefault="00A157F8">
            <w:pPr>
              <w:rPr>
                <w:color w:val="000000" w:themeColor="text1"/>
              </w:rPr>
            </w:pPr>
            <w:r w:rsidRPr="00A157F8">
              <w:rPr>
                <w:rFonts w:hint="eastAsia"/>
                <w:color w:val="000000" w:themeColor="text1"/>
              </w:rPr>
              <w:t>N7724</w:t>
            </w:r>
            <w:r w:rsidRPr="00A157F8">
              <w:rPr>
                <w:rFonts w:hint="eastAsia"/>
                <w:color w:val="000000" w:themeColor="text1"/>
              </w:rPr>
              <w:t>危险废物治理</w:t>
            </w:r>
          </w:p>
        </w:tc>
        <w:tc>
          <w:tcPr>
            <w:tcW w:w="2212" w:type="dxa"/>
            <w:vAlign w:val="center"/>
          </w:tcPr>
          <w:p w14:paraId="14F03763" w14:textId="77777777" w:rsidR="000D7334" w:rsidRDefault="00CE57DE">
            <w:pPr>
              <w:pStyle w:val="aff1"/>
              <w:rPr>
                <w:color w:val="000000" w:themeColor="text1"/>
              </w:rPr>
            </w:pPr>
            <w:bookmarkStart w:id="8" w:name="_Hlk49843745"/>
            <w:r>
              <w:rPr>
                <w:rFonts w:hint="eastAsia"/>
                <w:color w:val="000000" w:themeColor="text1"/>
              </w:rPr>
              <w:t>建设项目</w:t>
            </w:r>
          </w:p>
          <w:p w14:paraId="5E898E7B" w14:textId="77777777" w:rsidR="000D7334" w:rsidRDefault="00CE57DE">
            <w:pPr>
              <w:pStyle w:val="aff1"/>
              <w:rPr>
                <w:color w:val="000000" w:themeColor="text1"/>
              </w:rPr>
            </w:pPr>
            <w:r>
              <w:rPr>
                <w:rFonts w:hint="eastAsia"/>
                <w:color w:val="000000" w:themeColor="text1"/>
              </w:rPr>
              <w:t>行业类别</w:t>
            </w:r>
            <w:bookmarkEnd w:id="8"/>
          </w:p>
        </w:tc>
        <w:tc>
          <w:tcPr>
            <w:tcW w:w="2639" w:type="dxa"/>
            <w:vAlign w:val="center"/>
          </w:tcPr>
          <w:p w14:paraId="54BF63F2" w14:textId="47A61582" w:rsidR="000D7334" w:rsidRDefault="00A157F8">
            <w:pPr>
              <w:ind w:left="105" w:hangingChars="50" w:hanging="105"/>
              <w:rPr>
                <w:color w:val="000000" w:themeColor="text1"/>
                <w:kern w:val="0"/>
              </w:rPr>
            </w:pPr>
            <w:r w:rsidRPr="00A157F8">
              <w:rPr>
                <w:rFonts w:hint="eastAsia"/>
                <w:color w:val="000000" w:themeColor="text1"/>
              </w:rPr>
              <w:t>四十七、生态保护和环境</w:t>
            </w:r>
            <w:proofErr w:type="gramStart"/>
            <w:r w:rsidRPr="00A157F8">
              <w:rPr>
                <w:rFonts w:hint="eastAsia"/>
                <w:color w:val="000000" w:themeColor="text1"/>
              </w:rPr>
              <w:t>治理业</w:t>
            </w:r>
            <w:proofErr w:type="gramEnd"/>
            <w:r w:rsidRPr="00A157F8">
              <w:rPr>
                <w:rFonts w:hint="eastAsia"/>
                <w:color w:val="000000" w:themeColor="text1"/>
              </w:rPr>
              <w:t xml:space="preserve"> 101.</w:t>
            </w:r>
            <w:r w:rsidRPr="00A157F8">
              <w:rPr>
                <w:rFonts w:hint="eastAsia"/>
                <w:color w:val="000000" w:themeColor="text1"/>
              </w:rPr>
              <w:t>危险废物（不含医疗废物）利用及处置（仅单纯贮存）</w:t>
            </w:r>
          </w:p>
        </w:tc>
      </w:tr>
      <w:tr w:rsidR="000D7334" w14:paraId="282EB083" w14:textId="77777777">
        <w:trPr>
          <w:trHeight w:val="1219"/>
          <w:jc w:val="center"/>
        </w:trPr>
        <w:tc>
          <w:tcPr>
            <w:tcW w:w="1975" w:type="dxa"/>
            <w:tcMar>
              <w:top w:w="16" w:type="dxa"/>
              <w:left w:w="16" w:type="dxa"/>
              <w:right w:w="16" w:type="dxa"/>
            </w:tcMar>
            <w:vAlign w:val="center"/>
          </w:tcPr>
          <w:p w14:paraId="79B3A165" w14:textId="77777777" w:rsidR="000D7334" w:rsidRDefault="00CE57DE">
            <w:pPr>
              <w:pStyle w:val="aff1"/>
              <w:rPr>
                <w:color w:val="000000" w:themeColor="text1"/>
              </w:rPr>
            </w:pPr>
            <w:r>
              <w:rPr>
                <w:rFonts w:hint="eastAsia"/>
                <w:color w:val="000000" w:themeColor="text1"/>
              </w:rPr>
              <w:t>建设性质</w:t>
            </w:r>
          </w:p>
        </w:tc>
        <w:tc>
          <w:tcPr>
            <w:tcW w:w="2044" w:type="dxa"/>
            <w:vAlign w:val="center"/>
          </w:tcPr>
          <w:p w14:paraId="7B439314" w14:textId="77777777" w:rsidR="000D7334" w:rsidRDefault="00CE57DE">
            <w:pPr>
              <w:rPr>
                <w:color w:val="000000" w:themeColor="text1"/>
              </w:rPr>
            </w:pPr>
            <w:r>
              <w:rPr>
                <w:rFonts w:hint="eastAsia"/>
                <w:color w:val="000000" w:themeColor="text1"/>
              </w:rPr>
              <w:sym w:font="Wingdings 2" w:char="F052"/>
            </w:r>
            <w:r>
              <w:rPr>
                <w:rFonts w:hint="eastAsia"/>
                <w:color w:val="000000" w:themeColor="text1"/>
              </w:rPr>
              <w:t>新建（迁建）</w:t>
            </w:r>
          </w:p>
          <w:p w14:paraId="6A6E5BFA" w14:textId="77777777" w:rsidR="000D7334" w:rsidRDefault="00CE57DE">
            <w:pPr>
              <w:rPr>
                <w:color w:val="000000" w:themeColor="text1"/>
              </w:rPr>
            </w:pPr>
            <w:r>
              <w:rPr>
                <w:rFonts w:hint="eastAsia"/>
                <w:color w:val="000000" w:themeColor="text1"/>
              </w:rPr>
              <w:t>□改建</w:t>
            </w:r>
          </w:p>
          <w:p w14:paraId="26CB6D73" w14:textId="77777777" w:rsidR="000D7334" w:rsidRDefault="00CE57DE">
            <w:pPr>
              <w:rPr>
                <w:color w:val="000000" w:themeColor="text1"/>
              </w:rPr>
            </w:pPr>
            <w:r>
              <w:rPr>
                <w:rFonts w:hint="eastAsia"/>
                <w:color w:val="000000" w:themeColor="text1"/>
              </w:rPr>
              <w:t>□扩建</w:t>
            </w:r>
          </w:p>
          <w:p w14:paraId="65329045" w14:textId="77777777" w:rsidR="000D7334" w:rsidRDefault="00CE57DE">
            <w:pPr>
              <w:rPr>
                <w:color w:val="000000" w:themeColor="text1"/>
              </w:rPr>
            </w:pPr>
            <w:r>
              <w:rPr>
                <w:rFonts w:hint="eastAsia"/>
                <w:color w:val="000000" w:themeColor="text1"/>
              </w:rPr>
              <w:t>□技术改造</w:t>
            </w:r>
          </w:p>
        </w:tc>
        <w:tc>
          <w:tcPr>
            <w:tcW w:w="2212" w:type="dxa"/>
            <w:vAlign w:val="center"/>
          </w:tcPr>
          <w:p w14:paraId="5FD58972" w14:textId="77777777" w:rsidR="000D7334" w:rsidRDefault="00CE57DE">
            <w:pPr>
              <w:pStyle w:val="aff1"/>
              <w:rPr>
                <w:color w:val="000000" w:themeColor="text1"/>
              </w:rPr>
            </w:pPr>
            <w:r>
              <w:rPr>
                <w:rFonts w:hint="eastAsia"/>
                <w:color w:val="000000" w:themeColor="text1"/>
              </w:rPr>
              <w:t>建设项目</w:t>
            </w:r>
          </w:p>
          <w:p w14:paraId="1E06C736" w14:textId="77777777" w:rsidR="000D7334" w:rsidRDefault="00CE57DE">
            <w:pPr>
              <w:pStyle w:val="aff1"/>
              <w:rPr>
                <w:color w:val="000000" w:themeColor="text1"/>
              </w:rPr>
            </w:pPr>
            <w:r>
              <w:rPr>
                <w:rFonts w:hint="eastAsia"/>
                <w:color w:val="000000" w:themeColor="text1"/>
              </w:rPr>
              <w:t>申报情形</w:t>
            </w:r>
          </w:p>
        </w:tc>
        <w:tc>
          <w:tcPr>
            <w:tcW w:w="2639" w:type="dxa"/>
            <w:vAlign w:val="center"/>
          </w:tcPr>
          <w:p w14:paraId="05153292" w14:textId="77777777" w:rsidR="000D7334" w:rsidRDefault="00CE57DE">
            <w:pPr>
              <w:rPr>
                <w:color w:val="000000" w:themeColor="text1"/>
              </w:rPr>
            </w:pPr>
            <w:r>
              <w:rPr>
                <w:rFonts w:hint="eastAsia"/>
                <w:color w:val="000000" w:themeColor="text1"/>
              </w:rPr>
              <w:sym w:font="Wingdings 2" w:char="F052"/>
            </w:r>
            <w:r>
              <w:rPr>
                <w:rFonts w:hint="eastAsia"/>
                <w:color w:val="000000" w:themeColor="text1"/>
              </w:rPr>
              <w:t>首次申报项目</w:t>
            </w:r>
            <w:r>
              <w:rPr>
                <w:color w:val="000000" w:themeColor="text1"/>
              </w:rPr>
              <w:t xml:space="preserve">             </w:t>
            </w:r>
          </w:p>
          <w:p w14:paraId="1941B740" w14:textId="77777777" w:rsidR="000D7334" w:rsidRDefault="00CE57DE">
            <w:pPr>
              <w:rPr>
                <w:color w:val="000000" w:themeColor="text1"/>
              </w:rPr>
            </w:pPr>
            <w:r>
              <w:rPr>
                <w:rFonts w:hint="eastAsia"/>
                <w:color w:val="000000" w:themeColor="text1"/>
              </w:rPr>
              <w:t>□不予批准后再次申报项目</w:t>
            </w:r>
          </w:p>
          <w:p w14:paraId="091FCC2C" w14:textId="77777777" w:rsidR="000D7334" w:rsidRDefault="00CE57DE">
            <w:pPr>
              <w:rPr>
                <w:color w:val="000000" w:themeColor="text1"/>
              </w:rPr>
            </w:pPr>
            <w:r>
              <w:rPr>
                <w:rFonts w:hint="eastAsia"/>
                <w:color w:val="000000" w:themeColor="text1"/>
              </w:rPr>
              <w:sym w:font="Wingdings 2" w:char="00A3"/>
            </w:r>
            <w:r>
              <w:rPr>
                <w:rFonts w:hint="eastAsia"/>
                <w:color w:val="000000" w:themeColor="text1"/>
              </w:rPr>
              <w:t>超五年重新审核项目</w:t>
            </w:r>
            <w:r>
              <w:rPr>
                <w:color w:val="000000" w:themeColor="text1"/>
              </w:rPr>
              <w:t xml:space="preserve">     </w:t>
            </w:r>
          </w:p>
          <w:p w14:paraId="23E8771F" w14:textId="77777777" w:rsidR="000D7334" w:rsidRDefault="00CE57DE">
            <w:pPr>
              <w:rPr>
                <w:color w:val="000000" w:themeColor="text1"/>
              </w:rPr>
            </w:pPr>
            <w:r>
              <w:rPr>
                <w:rFonts w:hint="eastAsia"/>
                <w:color w:val="000000" w:themeColor="text1"/>
              </w:rPr>
              <w:t>□重大变动重新报批项目</w:t>
            </w:r>
          </w:p>
        </w:tc>
      </w:tr>
      <w:tr w:rsidR="000D7334" w14:paraId="405D0162" w14:textId="77777777">
        <w:trPr>
          <w:trHeight w:val="771"/>
          <w:jc w:val="center"/>
        </w:trPr>
        <w:tc>
          <w:tcPr>
            <w:tcW w:w="1975" w:type="dxa"/>
            <w:tcMar>
              <w:top w:w="16" w:type="dxa"/>
              <w:left w:w="16" w:type="dxa"/>
              <w:right w:w="16" w:type="dxa"/>
            </w:tcMar>
            <w:vAlign w:val="center"/>
          </w:tcPr>
          <w:p w14:paraId="223659AC" w14:textId="77777777" w:rsidR="000D7334" w:rsidRDefault="00CE57DE">
            <w:pPr>
              <w:pStyle w:val="aff1"/>
              <w:rPr>
                <w:color w:val="000000" w:themeColor="text1"/>
              </w:rPr>
            </w:pPr>
            <w:r>
              <w:rPr>
                <w:rFonts w:hint="eastAsia"/>
                <w:color w:val="000000" w:themeColor="text1"/>
              </w:rPr>
              <w:t>项目审批（核准</w:t>
            </w:r>
            <w:r>
              <w:rPr>
                <w:color w:val="000000" w:themeColor="text1"/>
              </w:rPr>
              <w:t>/</w:t>
            </w:r>
          </w:p>
          <w:p w14:paraId="1A1AEB49" w14:textId="77777777" w:rsidR="000D7334" w:rsidRDefault="00CE57DE">
            <w:pPr>
              <w:pStyle w:val="aff1"/>
              <w:rPr>
                <w:color w:val="000000" w:themeColor="text1"/>
              </w:rPr>
            </w:pPr>
            <w:r>
              <w:rPr>
                <w:rFonts w:hint="eastAsia"/>
                <w:color w:val="000000" w:themeColor="text1"/>
              </w:rPr>
              <w:t>备案）部门（选填）</w:t>
            </w:r>
          </w:p>
        </w:tc>
        <w:tc>
          <w:tcPr>
            <w:tcW w:w="2044" w:type="dxa"/>
            <w:vAlign w:val="center"/>
          </w:tcPr>
          <w:p w14:paraId="15C11428" w14:textId="02187588" w:rsidR="000D7334" w:rsidRDefault="00A157F8">
            <w:pPr>
              <w:rPr>
                <w:color w:val="000000" w:themeColor="text1"/>
              </w:rPr>
            </w:pPr>
            <w:r w:rsidRPr="00A157F8">
              <w:rPr>
                <w:rFonts w:hint="eastAsia"/>
                <w:color w:val="000000" w:themeColor="text1"/>
              </w:rPr>
              <w:t>重庆市九龙坡区发展改革委员会</w:t>
            </w:r>
          </w:p>
        </w:tc>
        <w:tc>
          <w:tcPr>
            <w:tcW w:w="2212" w:type="dxa"/>
            <w:vAlign w:val="center"/>
          </w:tcPr>
          <w:p w14:paraId="2B2F04B2" w14:textId="77777777" w:rsidR="000D7334" w:rsidRDefault="00CE57DE">
            <w:pPr>
              <w:pStyle w:val="aff1"/>
              <w:rPr>
                <w:color w:val="000000" w:themeColor="text1"/>
              </w:rPr>
            </w:pPr>
            <w:r>
              <w:rPr>
                <w:rFonts w:hint="eastAsia"/>
                <w:color w:val="000000" w:themeColor="text1"/>
              </w:rPr>
              <w:t>项目审批（核准</w:t>
            </w:r>
            <w:r>
              <w:rPr>
                <w:color w:val="000000" w:themeColor="text1"/>
              </w:rPr>
              <w:t>/</w:t>
            </w:r>
          </w:p>
          <w:p w14:paraId="45D3E30D" w14:textId="77777777" w:rsidR="000D7334" w:rsidRDefault="00CE57DE">
            <w:pPr>
              <w:pStyle w:val="aff1"/>
              <w:rPr>
                <w:color w:val="000000" w:themeColor="text1"/>
              </w:rPr>
            </w:pPr>
            <w:r>
              <w:rPr>
                <w:rFonts w:hint="eastAsia"/>
                <w:color w:val="000000" w:themeColor="text1"/>
              </w:rPr>
              <w:t>备案）文号（选填）</w:t>
            </w:r>
          </w:p>
        </w:tc>
        <w:tc>
          <w:tcPr>
            <w:tcW w:w="2639" w:type="dxa"/>
            <w:vAlign w:val="center"/>
          </w:tcPr>
          <w:p w14:paraId="6CBA4103" w14:textId="302279B3" w:rsidR="000D7334" w:rsidRDefault="00A157F8">
            <w:pPr>
              <w:pStyle w:val="aff1"/>
              <w:rPr>
                <w:color w:val="000000" w:themeColor="text1"/>
              </w:rPr>
            </w:pPr>
            <w:r w:rsidRPr="00A157F8">
              <w:rPr>
                <w:color w:val="000000" w:themeColor="text1"/>
              </w:rPr>
              <w:t>2305-500107-04-01-929059</w:t>
            </w:r>
          </w:p>
        </w:tc>
      </w:tr>
      <w:tr w:rsidR="000D7334" w14:paraId="21F9FBEE" w14:textId="77777777">
        <w:trPr>
          <w:trHeight w:val="316"/>
          <w:jc w:val="center"/>
        </w:trPr>
        <w:tc>
          <w:tcPr>
            <w:tcW w:w="1975" w:type="dxa"/>
            <w:tcMar>
              <w:top w:w="16" w:type="dxa"/>
              <w:left w:w="16" w:type="dxa"/>
              <w:right w:w="16" w:type="dxa"/>
            </w:tcMar>
            <w:vAlign w:val="center"/>
          </w:tcPr>
          <w:p w14:paraId="4B0AD8A7" w14:textId="77777777" w:rsidR="000D7334" w:rsidRDefault="00CE57DE">
            <w:pPr>
              <w:pStyle w:val="aff1"/>
              <w:rPr>
                <w:color w:val="000000" w:themeColor="text1"/>
              </w:rPr>
            </w:pPr>
            <w:r>
              <w:rPr>
                <w:rFonts w:hint="eastAsia"/>
                <w:color w:val="000000" w:themeColor="text1"/>
              </w:rPr>
              <w:t>总投资（万元）</w:t>
            </w:r>
          </w:p>
        </w:tc>
        <w:tc>
          <w:tcPr>
            <w:tcW w:w="2044" w:type="dxa"/>
            <w:vAlign w:val="center"/>
          </w:tcPr>
          <w:p w14:paraId="7A266684" w14:textId="4574401F" w:rsidR="000D7334" w:rsidRDefault="00A157F8">
            <w:pPr>
              <w:pStyle w:val="aff1"/>
              <w:rPr>
                <w:color w:val="000000" w:themeColor="text1"/>
              </w:rPr>
            </w:pPr>
            <w:r w:rsidRPr="00A157F8">
              <w:rPr>
                <w:color w:val="000000" w:themeColor="text1"/>
              </w:rPr>
              <w:t>200</w:t>
            </w:r>
          </w:p>
        </w:tc>
        <w:tc>
          <w:tcPr>
            <w:tcW w:w="2212" w:type="dxa"/>
            <w:tcMar>
              <w:top w:w="16" w:type="dxa"/>
              <w:left w:w="16" w:type="dxa"/>
              <w:right w:w="16" w:type="dxa"/>
            </w:tcMar>
            <w:vAlign w:val="center"/>
          </w:tcPr>
          <w:p w14:paraId="2E37CCB7" w14:textId="77777777" w:rsidR="000D7334" w:rsidRDefault="00CE57DE">
            <w:pPr>
              <w:pStyle w:val="aff1"/>
              <w:rPr>
                <w:color w:val="000000" w:themeColor="text1"/>
              </w:rPr>
            </w:pPr>
            <w:r>
              <w:rPr>
                <w:rFonts w:hint="eastAsia"/>
                <w:color w:val="000000" w:themeColor="text1"/>
              </w:rPr>
              <w:t>环保投资（万元）</w:t>
            </w:r>
          </w:p>
        </w:tc>
        <w:tc>
          <w:tcPr>
            <w:tcW w:w="2639" w:type="dxa"/>
            <w:vAlign w:val="center"/>
          </w:tcPr>
          <w:p w14:paraId="2DB55E93" w14:textId="72C31977" w:rsidR="000D7334" w:rsidRDefault="00A157F8">
            <w:pPr>
              <w:pStyle w:val="aff1"/>
              <w:rPr>
                <w:color w:val="000000" w:themeColor="text1"/>
              </w:rPr>
            </w:pPr>
            <w:r>
              <w:rPr>
                <w:color w:val="000000" w:themeColor="text1"/>
              </w:rPr>
              <w:t>20</w:t>
            </w:r>
          </w:p>
        </w:tc>
      </w:tr>
      <w:tr w:rsidR="000D7334" w14:paraId="64F8BA87" w14:textId="77777777">
        <w:trPr>
          <w:trHeight w:val="352"/>
          <w:jc w:val="center"/>
        </w:trPr>
        <w:tc>
          <w:tcPr>
            <w:tcW w:w="1975" w:type="dxa"/>
            <w:tcMar>
              <w:top w:w="16" w:type="dxa"/>
              <w:left w:w="16" w:type="dxa"/>
              <w:right w:w="16" w:type="dxa"/>
            </w:tcMar>
            <w:vAlign w:val="center"/>
          </w:tcPr>
          <w:p w14:paraId="0E429ABA" w14:textId="77777777" w:rsidR="000D7334" w:rsidRDefault="00CE57DE">
            <w:pPr>
              <w:pStyle w:val="aff1"/>
              <w:rPr>
                <w:color w:val="000000" w:themeColor="text1"/>
              </w:rPr>
            </w:pPr>
            <w:r>
              <w:rPr>
                <w:rFonts w:hint="eastAsia"/>
                <w:color w:val="000000" w:themeColor="text1"/>
              </w:rPr>
              <w:t>环保投资占比（</w:t>
            </w:r>
            <w:r>
              <w:rPr>
                <w:color w:val="000000" w:themeColor="text1"/>
              </w:rPr>
              <w:t>%</w:t>
            </w:r>
            <w:r>
              <w:rPr>
                <w:rFonts w:hint="eastAsia"/>
                <w:color w:val="000000" w:themeColor="text1"/>
              </w:rPr>
              <w:t>）</w:t>
            </w:r>
          </w:p>
        </w:tc>
        <w:tc>
          <w:tcPr>
            <w:tcW w:w="2044" w:type="dxa"/>
            <w:vAlign w:val="center"/>
          </w:tcPr>
          <w:p w14:paraId="2C368D11" w14:textId="1FF6598E" w:rsidR="000D7334" w:rsidRPr="00AE709A" w:rsidRDefault="007570F5">
            <w:pPr>
              <w:pStyle w:val="aff1"/>
              <w:rPr>
                <w:color w:val="000000" w:themeColor="text1"/>
              </w:rPr>
            </w:pPr>
            <w:r w:rsidRPr="00AE709A">
              <w:rPr>
                <w:color w:val="000000" w:themeColor="text1"/>
              </w:rPr>
              <w:t>10.0</w:t>
            </w:r>
          </w:p>
        </w:tc>
        <w:tc>
          <w:tcPr>
            <w:tcW w:w="2212" w:type="dxa"/>
            <w:tcMar>
              <w:top w:w="16" w:type="dxa"/>
              <w:left w:w="16" w:type="dxa"/>
              <w:right w:w="16" w:type="dxa"/>
            </w:tcMar>
            <w:vAlign w:val="center"/>
          </w:tcPr>
          <w:p w14:paraId="43CE8132" w14:textId="77777777" w:rsidR="000D7334" w:rsidRPr="00AE709A" w:rsidRDefault="00CE57DE">
            <w:pPr>
              <w:pStyle w:val="aff1"/>
              <w:rPr>
                <w:color w:val="000000" w:themeColor="text1"/>
              </w:rPr>
            </w:pPr>
            <w:r w:rsidRPr="00AE709A">
              <w:rPr>
                <w:rFonts w:hint="eastAsia"/>
                <w:color w:val="000000" w:themeColor="text1"/>
              </w:rPr>
              <w:t>施工工期</w:t>
            </w:r>
          </w:p>
        </w:tc>
        <w:tc>
          <w:tcPr>
            <w:tcW w:w="2639" w:type="dxa"/>
            <w:vAlign w:val="center"/>
          </w:tcPr>
          <w:p w14:paraId="643F2198" w14:textId="0FEDA534" w:rsidR="000D7334" w:rsidRPr="00AE709A" w:rsidRDefault="00A157F8">
            <w:pPr>
              <w:pStyle w:val="aff1"/>
              <w:rPr>
                <w:color w:val="000000" w:themeColor="text1"/>
              </w:rPr>
            </w:pPr>
            <w:r w:rsidRPr="00AE709A">
              <w:rPr>
                <w:color w:val="000000" w:themeColor="text1"/>
              </w:rPr>
              <w:t>6</w:t>
            </w:r>
          </w:p>
        </w:tc>
      </w:tr>
      <w:tr w:rsidR="000D7334" w14:paraId="34E0746B" w14:textId="77777777">
        <w:trPr>
          <w:trHeight w:val="497"/>
          <w:jc w:val="center"/>
        </w:trPr>
        <w:tc>
          <w:tcPr>
            <w:tcW w:w="1975" w:type="dxa"/>
            <w:tcMar>
              <w:top w:w="16" w:type="dxa"/>
              <w:left w:w="16" w:type="dxa"/>
              <w:right w:w="16" w:type="dxa"/>
            </w:tcMar>
            <w:vAlign w:val="center"/>
          </w:tcPr>
          <w:p w14:paraId="3518C5FA" w14:textId="77777777" w:rsidR="000D7334" w:rsidRDefault="00CE57DE">
            <w:pPr>
              <w:pStyle w:val="aff1"/>
              <w:rPr>
                <w:color w:val="000000" w:themeColor="text1"/>
              </w:rPr>
            </w:pPr>
            <w:r>
              <w:rPr>
                <w:rFonts w:hint="eastAsia"/>
                <w:color w:val="000000" w:themeColor="text1"/>
              </w:rPr>
              <w:t>是否开工建设</w:t>
            </w:r>
          </w:p>
        </w:tc>
        <w:tc>
          <w:tcPr>
            <w:tcW w:w="2044" w:type="dxa"/>
            <w:vAlign w:val="center"/>
          </w:tcPr>
          <w:p w14:paraId="126FE81B" w14:textId="77777777" w:rsidR="000D7334" w:rsidRPr="00AE709A" w:rsidRDefault="00CE57DE">
            <w:pPr>
              <w:rPr>
                <w:color w:val="000000" w:themeColor="text1"/>
              </w:rPr>
            </w:pPr>
            <w:r w:rsidRPr="00AE709A">
              <w:rPr>
                <w:rFonts w:hint="eastAsia"/>
                <w:color w:val="000000" w:themeColor="text1"/>
              </w:rPr>
              <w:sym w:font="Wingdings 2" w:char="F052"/>
            </w:r>
            <w:proofErr w:type="gramStart"/>
            <w:r w:rsidRPr="00AE709A">
              <w:rPr>
                <w:rFonts w:hint="eastAsia"/>
                <w:color w:val="000000" w:themeColor="text1"/>
              </w:rPr>
              <w:t>否</w:t>
            </w:r>
            <w:proofErr w:type="gramEnd"/>
          </w:p>
          <w:p w14:paraId="6A2816F1" w14:textId="77777777" w:rsidR="000D7334" w:rsidRPr="00AE709A" w:rsidRDefault="00CE57DE">
            <w:pPr>
              <w:rPr>
                <w:color w:val="000000" w:themeColor="text1"/>
              </w:rPr>
            </w:pPr>
            <w:r w:rsidRPr="00AE709A">
              <w:rPr>
                <w:rFonts w:hint="eastAsia"/>
                <w:color w:val="000000" w:themeColor="text1"/>
              </w:rPr>
              <w:sym w:font="Wingdings 2" w:char="00A3"/>
            </w:r>
            <w:r w:rsidRPr="00AE709A">
              <w:rPr>
                <w:rFonts w:hint="eastAsia"/>
                <w:color w:val="000000" w:themeColor="text1"/>
              </w:rPr>
              <w:t>是：</w:t>
            </w:r>
            <w:r w:rsidRPr="00AE709A">
              <w:rPr>
                <w:rFonts w:hint="eastAsia"/>
                <w:color w:val="000000" w:themeColor="text1"/>
                <w:u w:val="single"/>
              </w:rPr>
              <w:t xml:space="preserve">             </w:t>
            </w:r>
          </w:p>
        </w:tc>
        <w:tc>
          <w:tcPr>
            <w:tcW w:w="2212" w:type="dxa"/>
            <w:tcMar>
              <w:top w:w="16" w:type="dxa"/>
              <w:left w:w="16" w:type="dxa"/>
              <w:right w:w="16" w:type="dxa"/>
            </w:tcMar>
            <w:vAlign w:val="center"/>
          </w:tcPr>
          <w:p w14:paraId="1F05122A" w14:textId="77777777" w:rsidR="000D7334" w:rsidRPr="00AE709A" w:rsidRDefault="00CE57DE">
            <w:pPr>
              <w:pStyle w:val="aff1"/>
              <w:rPr>
                <w:color w:val="000000" w:themeColor="text1"/>
                <w:spacing w:val="-6"/>
              </w:rPr>
            </w:pPr>
            <w:r w:rsidRPr="00AE709A">
              <w:rPr>
                <w:rFonts w:hint="eastAsia"/>
                <w:color w:val="000000" w:themeColor="text1"/>
                <w:spacing w:val="-6"/>
              </w:rPr>
              <w:t>用地（用海）</w:t>
            </w:r>
          </w:p>
          <w:p w14:paraId="20969D57" w14:textId="77777777" w:rsidR="000D7334" w:rsidRPr="00AE709A" w:rsidRDefault="00CE57DE">
            <w:pPr>
              <w:pStyle w:val="aff1"/>
              <w:rPr>
                <w:color w:val="000000" w:themeColor="text1"/>
              </w:rPr>
            </w:pPr>
            <w:r w:rsidRPr="00AE709A">
              <w:rPr>
                <w:rFonts w:hint="eastAsia"/>
                <w:color w:val="000000" w:themeColor="text1"/>
                <w:spacing w:val="-6"/>
              </w:rPr>
              <w:t>面积（</w:t>
            </w:r>
            <w:r w:rsidRPr="00AE709A">
              <w:rPr>
                <w:color w:val="000000" w:themeColor="text1"/>
                <w:spacing w:val="-6"/>
              </w:rPr>
              <w:t>m²</w:t>
            </w:r>
            <w:r w:rsidRPr="00AE709A">
              <w:rPr>
                <w:rFonts w:hint="eastAsia"/>
                <w:color w:val="000000" w:themeColor="text1"/>
                <w:spacing w:val="-6"/>
              </w:rPr>
              <w:t>）</w:t>
            </w:r>
          </w:p>
        </w:tc>
        <w:tc>
          <w:tcPr>
            <w:tcW w:w="2639" w:type="dxa"/>
            <w:vAlign w:val="center"/>
          </w:tcPr>
          <w:p w14:paraId="4D1EE267" w14:textId="48D66E2F" w:rsidR="000D7334" w:rsidRPr="00AE709A" w:rsidRDefault="00A157F8" w:rsidP="00A157F8">
            <w:pPr>
              <w:pStyle w:val="aff1"/>
              <w:rPr>
                <w:color w:val="000000" w:themeColor="text1"/>
              </w:rPr>
            </w:pPr>
            <w:r w:rsidRPr="00AE709A">
              <w:rPr>
                <w:color w:val="000000" w:themeColor="text1"/>
              </w:rPr>
              <w:t>827m</w:t>
            </w:r>
            <w:r w:rsidRPr="00AE709A">
              <w:rPr>
                <w:color w:val="000000" w:themeColor="text1"/>
                <w:vertAlign w:val="superscript"/>
              </w:rPr>
              <w:t>2</w:t>
            </w:r>
            <w:r w:rsidRPr="00AE709A">
              <w:rPr>
                <w:rFonts w:hint="eastAsia"/>
                <w:color w:val="000000" w:themeColor="text1"/>
              </w:rPr>
              <w:t>（租赁厂房内建设）</w:t>
            </w:r>
          </w:p>
        </w:tc>
      </w:tr>
      <w:tr w:rsidR="000D7334" w14:paraId="4A30652C" w14:textId="77777777">
        <w:tblPrEx>
          <w:tblCellMar>
            <w:left w:w="108" w:type="dxa"/>
            <w:right w:w="108" w:type="dxa"/>
          </w:tblCellMar>
        </w:tblPrEx>
        <w:trPr>
          <w:trHeight w:val="533"/>
          <w:jc w:val="center"/>
        </w:trPr>
        <w:tc>
          <w:tcPr>
            <w:tcW w:w="1975" w:type="dxa"/>
            <w:vAlign w:val="center"/>
          </w:tcPr>
          <w:p w14:paraId="21DEEF09" w14:textId="77777777" w:rsidR="000D7334" w:rsidRDefault="00CE57DE">
            <w:pPr>
              <w:pStyle w:val="aff1"/>
              <w:rPr>
                <w:color w:val="000000" w:themeColor="text1"/>
                <w:kern w:val="0"/>
              </w:rPr>
            </w:pPr>
            <w:r>
              <w:rPr>
                <w:rFonts w:hint="eastAsia"/>
                <w:color w:val="000000" w:themeColor="text1"/>
                <w:kern w:val="0"/>
              </w:rPr>
              <w:t>专项评价设置情况</w:t>
            </w:r>
          </w:p>
        </w:tc>
        <w:tc>
          <w:tcPr>
            <w:tcW w:w="6895" w:type="dxa"/>
            <w:gridSpan w:val="3"/>
            <w:vAlign w:val="center"/>
          </w:tcPr>
          <w:p w14:paraId="0084EEA9" w14:textId="77777777" w:rsidR="000D7334" w:rsidRDefault="00CE57DE">
            <w:pPr>
              <w:pStyle w:val="aff2"/>
              <w:spacing w:line="460" w:lineRule="exact"/>
              <w:ind w:firstLine="520"/>
              <w:rPr>
                <w:color w:val="000000" w:themeColor="text1"/>
              </w:rPr>
            </w:pPr>
            <w:r>
              <w:rPr>
                <w:rFonts w:hint="eastAsia"/>
                <w:color w:val="000000" w:themeColor="text1"/>
              </w:rPr>
              <w:t>根据《建设项目环境影响报告表编制技术指南（污染影响类）（试行）》，项目“土壤、声环境不开展专项评价”；同时根据“表</w:t>
            </w:r>
            <w:r>
              <w:rPr>
                <w:color w:val="000000" w:themeColor="text1"/>
              </w:rPr>
              <w:t>1</w:t>
            </w:r>
            <w:r>
              <w:rPr>
                <w:rFonts w:hint="eastAsia"/>
                <w:color w:val="000000" w:themeColor="text1"/>
              </w:rPr>
              <w:t>专项评价设置原则表”项目专项评价设置情况如下：</w:t>
            </w:r>
          </w:p>
          <w:p w14:paraId="6095591E" w14:textId="77777777" w:rsidR="00A157F8" w:rsidRDefault="00CE57DE">
            <w:pPr>
              <w:pStyle w:val="aff2"/>
              <w:spacing w:line="460" w:lineRule="exact"/>
              <w:ind w:firstLineChars="0" w:firstLine="0"/>
              <w:jc w:val="center"/>
              <w:rPr>
                <w:color w:val="000000" w:themeColor="text1"/>
              </w:rPr>
            </w:pPr>
            <w:r>
              <w:rPr>
                <w:rFonts w:hint="eastAsia"/>
                <w:color w:val="000000" w:themeColor="text1"/>
              </w:rPr>
              <w:t>表</w:t>
            </w:r>
            <w:r>
              <w:rPr>
                <w:color w:val="000000" w:themeColor="text1"/>
              </w:rPr>
              <w:t xml:space="preserve">1.1-1    </w:t>
            </w:r>
            <w:r>
              <w:rPr>
                <w:rFonts w:hint="eastAsia"/>
                <w:color w:val="000000" w:themeColor="text1"/>
              </w:rPr>
              <w:t>专项评价设置原则表</w:t>
            </w:r>
          </w:p>
          <w:tbl>
            <w:tblPr>
              <w:tblW w:w="5000" w:type="pct"/>
              <w:jc w:val="center"/>
              <w:tblLook w:val="04A0" w:firstRow="1" w:lastRow="0" w:firstColumn="1" w:lastColumn="0" w:noHBand="0" w:noVBand="1"/>
            </w:tblPr>
            <w:tblGrid>
              <w:gridCol w:w="1056"/>
              <w:gridCol w:w="3134"/>
              <w:gridCol w:w="2479"/>
            </w:tblGrid>
            <w:tr w:rsidR="00A157F8" w14:paraId="73F73750" w14:textId="77777777" w:rsidTr="006425AD">
              <w:trPr>
                <w:trHeight w:val="20"/>
                <w:jc w:val="center"/>
              </w:trPr>
              <w:tc>
                <w:tcPr>
                  <w:tcW w:w="1056" w:type="dxa"/>
                  <w:tcBorders>
                    <w:top w:val="single" w:sz="4" w:space="0" w:color="auto"/>
                    <w:left w:val="single" w:sz="4" w:space="0" w:color="auto"/>
                    <w:bottom w:val="single" w:sz="4" w:space="0" w:color="auto"/>
                    <w:right w:val="single" w:sz="4" w:space="0" w:color="auto"/>
                  </w:tcBorders>
                  <w:vAlign w:val="center"/>
                </w:tcPr>
                <w:p w14:paraId="5C88B933" w14:textId="77777777" w:rsidR="00A157F8" w:rsidRDefault="00A157F8" w:rsidP="00A157F8">
                  <w:pPr>
                    <w:jc w:val="center"/>
                    <w:rPr>
                      <w:color w:val="000000" w:themeColor="text1"/>
                    </w:rPr>
                  </w:pPr>
                  <w:r>
                    <w:rPr>
                      <w:rFonts w:hint="eastAsia"/>
                      <w:color w:val="000000" w:themeColor="text1"/>
                    </w:rPr>
                    <w:t>专项评价的类别</w:t>
                  </w:r>
                </w:p>
              </w:tc>
              <w:tc>
                <w:tcPr>
                  <w:tcW w:w="3134" w:type="dxa"/>
                  <w:tcBorders>
                    <w:top w:val="single" w:sz="4" w:space="0" w:color="auto"/>
                    <w:left w:val="single" w:sz="4" w:space="0" w:color="auto"/>
                    <w:bottom w:val="single" w:sz="4" w:space="0" w:color="auto"/>
                    <w:right w:val="single" w:sz="4" w:space="0" w:color="auto"/>
                  </w:tcBorders>
                  <w:vAlign w:val="center"/>
                </w:tcPr>
                <w:p w14:paraId="0435C98D" w14:textId="77777777" w:rsidR="00A157F8" w:rsidRDefault="00A157F8" w:rsidP="00A157F8">
                  <w:pPr>
                    <w:jc w:val="center"/>
                    <w:rPr>
                      <w:color w:val="000000" w:themeColor="text1"/>
                    </w:rPr>
                  </w:pPr>
                  <w:r>
                    <w:rPr>
                      <w:rFonts w:hint="eastAsia"/>
                      <w:color w:val="000000" w:themeColor="text1"/>
                    </w:rPr>
                    <w:t>设置原则</w:t>
                  </w:r>
                </w:p>
              </w:tc>
              <w:tc>
                <w:tcPr>
                  <w:tcW w:w="2479" w:type="dxa"/>
                  <w:tcBorders>
                    <w:top w:val="single" w:sz="4" w:space="0" w:color="auto"/>
                    <w:left w:val="single" w:sz="4" w:space="0" w:color="auto"/>
                    <w:bottom w:val="single" w:sz="4" w:space="0" w:color="auto"/>
                    <w:right w:val="single" w:sz="4" w:space="0" w:color="auto"/>
                  </w:tcBorders>
                  <w:vAlign w:val="center"/>
                </w:tcPr>
                <w:p w14:paraId="1E81C88B" w14:textId="77777777" w:rsidR="00A157F8" w:rsidRDefault="00A157F8" w:rsidP="00A157F8">
                  <w:pPr>
                    <w:jc w:val="center"/>
                    <w:rPr>
                      <w:color w:val="000000" w:themeColor="text1"/>
                    </w:rPr>
                  </w:pPr>
                  <w:r>
                    <w:rPr>
                      <w:rFonts w:hint="eastAsia"/>
                      <w:color w:val="000000" w:themeColor="text1"/>
                    </w:rPr>
                    <w:t>本项目情况</w:t>
                  </w:r>
                </w:p>
              </w:tc>
            </w:tr>
            <w:tr w:rsidR="00A157F8" w14:paraId="1EA4FA05" w14:textId="77777777" w:rsidTr="006425AD">
              <w:trPr>
                <w:trHeight w:val="20"/>
                <w:jc w:val="center"/>
              </w:trPr>
              <w:tc>
                <w:tcPr>
                  <w:tcW w:w="1056" w:type="dxa"/>
                  <w:tcBorders>
                    <w:top w:val="single" w:sz="4" w:space="0" w:color="auto"/>
                    <w:left w:val="single" w:sz="4" w:space="0" w:color="auto"/>
                    <w:bottom w:val="single" w:sz="4" w:space="0" w:color="auto"/>
                    <w:right w:val="single" w:sz="4" w:space="0" w:color="auto"/>
                  </w:tcBorders>
                  <w:vAlign w:val="center"/>
                </w:tcPr>
                <w:p w14:paraId="6E11E874" w14:textId="77777777" w:rsidR="00A157F8" w:rsidRDefault="00A157F8" w:rsidP="00A157F8">
                  <w:pPr>
                    <w:jc w:val="center"/>
                    <w:rPr>
                      <w:color w:val="000000" w:themeColor="text1"/>
                    </w:rPr>
                  </w:pPr>
                  <w:r>
                    <w:rPr>
                      <w:rFonts w:hint="eastAsia"/>
                      <w:color w:val="000000" w:themeColor="text1"/>
                    </w:rPr>
                    <w:t>大气</w:t>
                  </w:r>
                </w:p>
              </w:tc>
              <w:tc>
                <w:tcPr>
                  <w:tcW w:w="3134" w:type="dxa"/>
                  <w:tcBorders>
                    <w:top w:val="single" w:sz="4" w:space="0" w:color="auto"/>
                    <w:left w:val="single" w:sz="4" w:space="0" w:color="auto"/>
                    <w:bottom w:val="single" w:sz="4" w:space="0" w:color="auto"/>
                    <w:right w:val="single" w:sz="4" w:space="0" w:color="auto"/>
                  </w:tcBorders>
                  <w:vAlign w:val="center"/>
                </w:tcPr>
                <w:p w14:paraId="400F95AA" w14:textId="77777777" w:rsidR="00A157F8" w:rsidRDefault="00A157F8" w:rsidP="00A157F8">
                  <w:pPr>
                    <w:jc w:val="center"/>
                    <w:rPr>
                      <w:color w:val="000000" w:themeColor="text1"/>
                    </w:rPr>
                  </w:pPr>
                  <w:r>
                    <w:rPr>
                      <w:rFonts w:hint="eastAsia"/>
                      <w:color w:val="000000" w:themeColor="text1"/>
                    </w:rPr>
                    <w:t>排放废气含有毒有害污染物、二噁英、苯并</w:t>
                  </w:r>
                  <w:r>
                    <w:rPr>
                      <w:color w:val="000000" w:themeColor="text1"/>
                    </w:rPr>
                    <w:t>[a]</w:t>
                  </w:r>
                  <w:proofErr w:type="gramStart"/>
                  <w:r>
                    <w:rPr>
                      <w:rFonts w:hint="eastAsia"/>
                      <w:color w:val="000000" w:themeColor="text1"/>
                    </w:rPr>
                    <w:t>芘</w:t>
                  </w:r>
                  <w:proofErr w:type="gramEnd"/>
                  <w:r>
                    <w:rPr>
                      <w:rFonts w:hint="eastAsia"/>
                      <w:color w:val="000000" w:themeColor="text1"/>
                    </w:rPr>
                    <w:t>、氰化物、氯气且厂界外</w:t>
                  </w:r>
                  <w:r>
                    <w:rPr>
                      <w:color w:val="000000" w:themeColor="text1"/>
                    </w:rPr>
                    <w:t>500</w:t>
                  </w:r>
                  <w:r>
                    <w:rPr>
                      <w:rFonts w:hint="eastAsia"/>
                      <w:color w:val="000000" w:themeColor="text1"/>
                    </w:rPr>
                    <w:t>米范围内有环境空气保护目标的建设项目</w:t>
                  </w:r>
                </w:p>
              </w:tc>
              <w:tc>
                <w:tcPr>
                  <w:tcW w:w="2479" w:type="dxa"/>
                  <w:tcBorders>
                    <w:top w:val="single" w:sz="4" w:space="0" w:color="auto"/>
                    <w:left w:val="single" w:sz="4" w:space="0" w:color="auto"/>
                    <w:bottom w:val="single" w:sz="4" w:space="0" w:color="auto"/>
                    <w:right w:val="single" w:sz="4" w:space="0" w:color="auto"/>
                  </w:tcBorders>
                  <w:vAlign w:val="center"/>
                </w:tcPr>
                <w:p w14:paraId="30ED6769" w14:textId="6B7EA405" w:rsidR="00A157F8" w:rsidRDefault="00A157F8" w:rsidP="00A157F8">
                  <w:pPr>
                    <w:jc w:val="center"/>
                    <w:rPr>
                      <w:color w:val="000000" w:themeColor="text1"/>
                    </w:rPr>
                  </w:pPr>
                  <w:r>
                    <w:rPr>
                      <w:rFonts w:hint="eastAsia"/>
                      <w:color w:val="000000" w:themeColor="text1"/>
                    </w:rPr>
                    <w:t>本项目营运期排放的废气污染物主要污染因子为硫酸雾，不含有毒有害污染物、二噁英、苯并</w:t>
                  </w:r>
                  <w:r>
                    <w:rPr>
                      <w:color w:val="000000" w:themeColor="text1"/>
                    </w:rPr>
                    <w:t>[a]</w:t>
                  </w:r>
                  <w:proofErr w:type="gramStart"/>
                  <w:r>
                    <w:rPr>
                      <w:rFonts w:hint="eastAsia"/>
                      <w:color w:val="000000" w:themeColor="text1"/>
                    </w:rPr>
                    <w:t>芘</w:t>
                  </w:r>
                  <w:proofErr w:type="gramEnd"/>
                  <w:r>
                    <w:rPr>
                      <w:rFonts w:hint="eastAsia"/>
                      <w:color w:val="000000" w:themeColor="text1"/>
                    </w:rPr>
                    <w:t>、氰化物、氯气且厂界外</w:t>
                  </w:r>
                  <w:r>
                    <w:rPr>
                      <w:color w:val="000000" w:themeColor="text1"/>
                    </w:rPr>
                    <w:t>500</w:t>
                  </w:r>
                  <w:r>
                    <w:rPr>
                      <w:rFonts w:hint="eastAsia"/>
                      <w:color w:val="000000" w:themeColor="text1"/>
                    </w:rPr>
                    <w:t>米范围内无环境空气保护目标。</w:t>
                  </w:r>
                  <w:r w:rsidR="00C117AE">
                    <w:rPr>
                      <w:rFonts w:hint="eastAsia"/>
                      <w:color w:val="000000" w:themeColor="text1"/>
                    </w:rPr>
                    <w:t>不设置</w:t>
                  </w:r>
                  <w:r w:rsidR="00AE709A">
                    <w:rPr>
                      <w:rFonts w:hint="eastAsia"/>
                      <w:color w:val="000000" w:themeColor="text1"/>
                    </w:rPr>
                    <w:t>大气专题。</w:t>
                  </w:r>
                </w:p>
              </w:tc>
            </w:tr>
            <w:tr w:rsidR="00A157F8" w14:paraId="5D81431D" w14:textId="77777777" w:rsidTr="006425AD">
              <w:trPr>
                <w:trHeight w:val="20"/>
                <w:jc w:val="center"/>
              </w:trPr>
              <w:tc>
                <w:tcPr>
                  <w:tcW w:w="1056" w:type="dxa"/>
                  <w:tcBorders>
                    <w:top w:val="single" w:sz="4" w:space="0" w:color="auto"/>
                    <w:left w:val="single" w:sz="4" w:space="0" w:color="auto"/>
                    <w:bottom w:val="single" w:sz="4" w:space="0" w:color="auto"/>
                    <w:right w:val="single" w:sz="4" w:space="0" w:color="auto"/>
                  </w:tcBorders>
                  <w:vAlign w:val="center"/>
                </w:tcPr>
                <w:p w14:paraId="3A18413F" w14:textId="77777777" w:rsidR="00A157F8" w:rsidRDefault="00A157F8" w:rsidP="00A157F8">
                  <w:pPr>
                    <w:jc w:val="center"/>
                    <w:rPr>
                      <w:color w:val="000000" w:themeColor="text1"/>
                    </w:rPr>
                  </w:pPr>
                  <w:r>
                    <w:rPr>
                      <w:rFonts w:hint="eastAsia"/>
                      <w:color w:val="000000" w:themeColor="text1"/>
                    </w:rPr>
                    <w:t>地表水</w:t>
                  </w:r>
                </w:p>
              </w:tc>
              <w:tc>
                <w:tcPr>
                  <w:tcW w:w="3134" w:type="dxa"/>
                  <w:tcBorders>
                    <w:top w:val="single" w:sz="4" w:space="0" w:color="auto"/>
                    <w:left w:val="single" w:sz="4" w:space="0" w:color="auto"/>
                    <w:bottom w:val="single" w:sz="4" w:space="0" w:color="auto"/>
                    <w:right w:val="single" w:sz="4" w:space="0" w:color="auto"/>
                  </w:tcBorders>
                  <w:vAlign w:val="center"/>
                </w:tcPr>
                <w:p w14:paraId="4F8BE6E7" w14:textId="77777777" w:rsidR="00A157F8" w:rsidRDefault="00A157F8" w:rsidP="00A157F8">
                  <w:pPr>
                    <w:jc w:val="center"/>
                    <w:rPr>
                      <w:color w:val="000000" w:themeColor="text1"/>
                    </w:rPr>
                  </w:pPr>
                  <w:r>
                    <w:rPr>
                      <w:rFonts w:hint="eastAsia"/>
                      <w:color w:val="000000" w:themeColor="text1"/>
                    </w:rPr>
                    <w:t>新增工业废水直排建设项目（槽罐车外送污水处理厂的除外）；新增废水直排的污水集中处理</w:t>
                  </w:r>
                  <w:r>
                    <w:rPr>
                      <w:rFonts w:hint="eastAsia"/>
                      <w:color w:val="000000" w:themeColor="text1"/>
                    </w:rPr>
                    <w:lastRenderedPageBreak/>
                    <w:t>厂</w:t>
                  </w:r>
                </w:p>
              </w:tc>
              <w:tc>
                <w:tcPr>
                  <w:tcW w:w="2479" w:type="dxa"/>
                  <w:tcBorders>
                    <w:top w:val="single" w:sz="4" w:space="0" w:color="auto"/>
                    <w:left w:val="single" w:sz="4" w:space="0" w:color="auto"/>
                    <w:bottom w:val="single" w:sz="4" w:space="0" w:color="auto"/>
                    <w:right w:val="single" w:sz="4" w:space="0" w:color="auto"/>
                  </w:tcBorders>
                  <w:vAlign w:val="center"/>
                </w:tcPr>
                <w:p w14:paraId="4525FDAA" w14:textId="4812B6F6" w:rsidR="00A157F8" w:rsidRDefault="00A157F8" w:rsidP="00A157F8">
                  <w:pPr>
                    <w:jc w:val="center"/>
                    <w:rPr>
                      <w:color w:val="000000" w:themeColor="text1"/>
                    </w:rPr>
                  </w:pPr>
                  <w:r>
                    <w:rPr>
                      <w:rFonts w:hint="eastAsia"/>
                      <w:color w:val="000000" w:themeColor="text1"/>
                    </w:rPr>
                    <w:lastRenderedPageBreak/>
                    <w:t>本项目生活污水</w:t>
                  </w:r>
                  <w:r w:rsidR="005524DE">
                    <w:rPr>
                      <w:rFonts w:hint="eastAsia"/>
                      <w:color w:val="000000" w:themeColor="text1"/>
                    </w:rPr>
                    <w:t>依托</w:t>
                  </w:r>
                  <w:r w:rsidRPr="0060622A">
                    <w:rPr>
                      <w:rFonts w:hint="eastAsia"/>
                      <w:color w:val="000000" w:themeColor="text1"/>
                    </w:rPr>
                    <w:t>重庆凯琦玛科技有限公司生化</w:t>
                  </w:r>
                  <w:proofErr w:type="gramStart"/>
                  <w:r w:rsidRPr="0060622A">
                    <w:rPr>
                      <w:rFonts w:hint="eastAsia"/>
                      <w:color w:val="000000" w:themeColor="text1"/>
                    </w:rPr>
                    <w:t>池处理</w:t>
                  </w:r>
                  <w:proofErr w:type="gramEnd"/>
                  <w:r w:rsidRPr="0060622A">
                    <w:rPr>
                      <w:rFonts w:hint="eastAsia"/>
                      <w:color w:val="000000" w:themeColor="text1"/>
                    </w:rPr>
                    <w:t>达标后通过</w:t>
                  </w:r>
                  <w:r w:rsidRPr="0060622A">
                    <w:rPr>
                      <w:rFonts w:hint="eastAsia"/>
                      <w:color w:val="000000" w:themeColor="text1"/>
                    </w:rPr>
                    <w:lastRenderedPageBreak/>
                    <w:t>市政污水管网排入陶家工业污水处理厂</w:t>
                  </w:r>
                  <w:r>
                    <w:rPr>
                      <w:rFonts w:hint="eastAsia"/>
                      <w:color w:val="000000" w:themeColor="text1"/>
                    </w:rPr>
                    <w:t>进一步处理达标后排放。</w:t>
                  </w:r>
                  <w:r w:rsidR="00A86D8F">
                    <w:rPr>
                      <w:rFonts w:hint="eastAsia"/>
                      <w:color w:val="000000" w:themeColor="text1"/>
                    </w:rPr>
                    <w:t>不设置</w:t>
                  </w:r>
                  <w:r w:rsidR="00AE709A">
                    <w:rPr>
                      <w:rFonts w:hint="eastAsia"/>
                      <w:color w:val="000000" w:themeColor="text1"/>
                    </w:rPr>
                    <w:t>地表水专题。</w:t>
                  </w:r>
                </w:p>
              </w:tc>
            </w:tr>
            <w:tr w:rsidR="00A157F8" w14:paraId="6E8187B5" w14:textId="77777777" w:rsidTr="006425AD">
              <w:trPr>
                <w:trHeight w:val="20"/>
                <w:jc w:val="center"/>
              </w:trPr>
              <w:tc>
                <w:tcPr>
                  <w:tcW w:w="1056" w:type="dxa"/>
                  <w:tcBorders>
                    <w:top w:val="single" w:sz="4" w:space="0" w:color="auto"/>
                    <w:left w:val="single" w:sz="4" w:space="0" w:color="auto"/>
                    <w:bottom w:val="single" w:sz="4" w:space="0" w:color="auto"/>
                    <w:right w:val="single" w:sz="4" w:space="0" w:color="auto"/>
                  </w:tcBorders>
                  <w:vAlign w:val="center"/>
                </w:tcPr>
                <w:p w14:paraId="42F8A001" w14:textId="77777777" w:rsidR="00A157F8" w:rsidRDefault="00A157F8" w:rsidP="00A157F8">
                  <w:pPr>
                    <w:jc w:val="center"/>
                    <w:rPr>
                      <w:color w:val="000000" w:themeColor="text1"/>
                    </w:rPr>
                  </w:pPr>
                  <w:r>
                    <w:rPr>
                      <w:rFonts w:hint="eastAsia"/>
                      <w:color w:val="000000" w:themeColor="text1"/>
                    </w:rPr>
                    <w:lastRenderedPageBreak/>
                    <w:t>环境风险</w:t>
                  </w:r>
                </w:p>
              </w:tc>
              <w:tc>
                <w:tcPr>
                  <w:tcW w:w="3134" w:type="dxa"/>
                  <w:tcBorders>
                    <w:top w:val="single" w:sz="4" w:space="0" w:color="auto"/>
                    <w:left w:val="single" w:sz="4" w:space="0" w:color="auto"/>
                    <w:bottom w:val="single" w:sz="4" w:space="0" w:color="auto"/>
                    <w:right w:val="single" w:sz="4" w:space="0" w:color="auto"/>
                  </w:tcBorders>
                  <w:vAlign w:val="center"/>
                </w:tcPr>
                <w:p w14:paraId="571F127D" w14:textId="77777777" w:rsidR="00A157F8" w:rsidRDefault="00A157F8" w:rsidP="00A157F8">
                  <w:pPr>
                    <w:jc w:val="center"/>
                    <w:rPr>
                      <w:color w:val="000000" w:themeColor="text1"/>
                    </w:rPr>
                  </w:pPr>
                  <w:r>
                    <w:rPr>
                      <w:rFonts w:hint="eastAsia"/>
                      <w:color w:val="000000" w:themeColor="text1"/>
                    </w:rPr>
                    <w:t>有毒有害和易燃易爆危险物质存储量超过临界量的建设项目</w:t>
                  </w:r>
                </w:p>
              </w:tc>
              <w:tc>
                <w:tcPr>
                  <w:tcW w:w="2479" w:type="dxa"/>
                  <w:tcBorders>
                    <w:top w:val="single" w:sz="4" w:space="0" w:color="auto"/>
                    <w:left w:val="single" w:sz="4" w:space="0" w:color="auto"/>
                    <w:bottom w:val="single" w:sz="4" w:space="0" w:color="auto"/>
                    <w:right w:val="single" w:sz="4" w:space="0" w:color="auto"/>
                  </w:tcBorders>
                  <w:vAlign w:val="center"/>
                </w:tcPr>
                <w:p w14:paraId="5E15343A" w14:textId="3E7FD563" w:rsidR="00A157F8" w:rsidRDefault="00A157F8" w:rsidP="00A157F8">
                  <w:pPr>
                    <w:jc w:val="center"/>
                    <w:rPr>
                      <w:color w:val="000000" w:themeColor="text1"/>
                    </w:rPr>
                  </w:pPr>
                  <w:r w:rsidRPr="007F2947">
                    <w:rPr>
                      <w:rFonts w:hint="eastAsia"/>
                      <w:color w:val="000000" w:themeColor="text1"/>
                    </w:rPr>
                    <w:t>本项目有毒有害和易燃易爆危险物质存储量超过临界量</w:t>
                  </w:r>
                  <w:r w:rsidR="007F2947">
                    <w:rPr>
                      <w:rFonts w:hint="eastAsia"/>
                      <w:color w:val="000000" w:themeColor="text1"/>
                    </w:rPr>
                    <w:t>（专题评价附后）</w:t>
                  </w:r>
                  <w:r w:rsidR="00A86D8F" w:rsidRPr="007F2947">
                    <w:rPr>
                      <w:rFonts w:hint="eastAsia"/>
                      <w:color w:val="000000" w:themeColor="text1"/>
                    </w:rPr>
                    <w:t>设置</w:t>
                  </w:r>
                  <w:r w:rsidR="00AE709A">
                    <w:rPr>
                      <w:rFonts w:hint="eastAsia"/>
                      <w:color w:val="000000" w:themeColor="text1"/>
                    </w:rPr>
                    <w:t>环境风险</w:t>
                  </w:r>
                  <w:r w:rsidR="00A86D8F">
                    <w:rPr>
                      <w:rFonts w:hint="eastAsia"/>
                      <w:color w:val="000000" w:themeColor="text1"/>
                    </w:rPr>
                    <w:t>专题</w:t>
                  </w:r>
                  <w:r w:rsidR="00AE709A">
                    <w:rPr>
                      <w:rFonts w:hint="eastAsia"/>
                      <w:color w:val="000000" w:themeColor="text1"/>
                    </w:rPr>
                    <w:t>。</w:t>
                  </w:r>
                </w:p>
              </w:tc>
            </w:tr>
            <w:tr w:rsidR="00A157F8" w14:paraId="157F5AD3" w14:textId="77777777" w:rsidTr="006425AD">
              <w:trPr>
                <w:trHeight w:val="20"/>
                <w:jc w:val="center"/>
              </w:trPr>
              <w:tc>
                <w:tcPr>
                  <w:tcW w:w="1056" w:type="dxa"/>
                  <w:tcBorders>
                    <w:top w:val="single" w:sz="4" w:space="0" w:color="auto"/>
                    <w:left w:val="single" w:sz="4" w:space="0" w:color="auto"/>
                    <w:bottom w:val="single" w:sz="4" w:space="0" w:color="auto"/>
                    <w:right w:val="single" w:sz="4" w:space="0" w:color="auto"/>
                  </w:tcBorders>
                  <w:vAlign w:val="center"/>
                </w:tcPr>
                <w:p w14:paraId="7A402782" w14:textId="77777777" w:rsidR="00A157F8" w:rsidRDefault="00A157F8" w:rsidP="00A157F8">
                  <w:pPr>
                    <w:jc w:val="center"/>
                    <w:rPr>
                      <w:color w:val="000000" w:themeColor="text1"/>
                    </w:rPr>
                  </w:pPr>
                  <w:r>
                    <w:rPr>
                      <w:rFonts w:hint="eastAsia"/>
                      <w:color w:val="000000" w:themeColor="text1"/>
                    </w:rPr>
                    <w:t>生态</w:t>
                  </w:r>
                </w:p>
              </w:tc>
              <w:tc>
                <w:tcPr>
                  <w:tcW w:w="3134" w:type="dxa"/>
                  <w:tcBorders>
                    <w:top w:val="single" w:sz="4" w:space="0" w:color="auto"/>
                    <w:left w:val="single" w:sz="4" w:space="0" w:color="auto"/>
                    <w:bottom w:val="single" w:sz="4" w:space="0" w:color="auto"/>
                    <w:right w:val="single" w:sz="4" w:space="0" w:color="auto"/>
                  </w:tcBorders>
                  <w:vAlign w:val="center"/>
                </w:tcPr>
                <w:p w14:paraId="0A3890B4" w14:textId="77777777" w:rsidR="00A157F8" w:rsidRDefault="00A157F8" w:rsidP="00A157F8">
                  <w:pPr>
                    <w:jc w:val="center"/>
                    <w:rPr>
                      <w:color w:val="000000" w:themeColor="text1"/>
                    </w:rPr>
                  </w:pPr>
                  <w:r>
                    <w:rPr>
                      <w:rFonts w:hint="eastAsia"/>
                      <w:color w:val="000000" w:themeColor="text1"/>
                    </w:rPr>
                    <w:t>取水口下游</w:t>
                  </w:r>
                  <w:r>
                    <w:rPr>
                      <w:color w:val="000000" w:themeColor="text1"/>
                    </w:rPr>
                    <w:t>500</w:t>
                  </w:r>
                  <w:r>
                    <w:rPr>
                      <w:rFonts w:hint="eastAsia"/>
                      <w:color w:val="000000" w:themeColor="text1"/>
                    </w:rPr>
                    <w:t>米范围内有重要水生生物的自然产卵场、索饵场、越冬场和洄游通道的新增河道取水的污染类建设项目</w:t>
                  </w:r>
                </w:p>
              </w:tc>
              <w:tc>
                <w:tcPr>
                  <w:tcW w:w="2479" w:type="dxa"/>
                  <w:tcBorders>
                    <w:top w:val="single" w:sz="4" w:space="0" w:color="auto"/>
                    <w:left w:val="single" w:sz="4" w:space="0" w:color="auto"/>
                    <w:bottom w:val="single" w:sz="4" w:space="0" w:color="auto"/>
                    <w:right w:val="single" w:sz="4" w:space="0" w:color="auto"/>
                  </w:tcBorders>
                  <w:vAlign w:val="center"/>
                </w:tcPr>
                <w:p w14:paraId="37140137" w14:textId="77777777" w:rsidR="00A157F8" w:rsidRDefault="00A157F8" w:rsidP="00A157F8">
                  <w:pPr>
                    <w:jc w:val="center"/>
                    <w:rPr>
                      <w:color w:val="000000" w:themeColor="text1"/>
                    </w:rPr>
                  </w:pPr>
                  <w:r>
                    <w:rPr>
                      <w:rFonts w:hint="eastAsia"/>
                      <w:color w:val="000000" w:themeColor="text1"/>
                    </w:rPr>
                    <w:t>本项目不涉及</w:t>
                  </w:r>
                </w:p>
              </w:tc>
            </w:tr>
            <w:tr w:rsidR="00A157F8" w14:paraId="2C9F3F1A" w14:textId="77777777" w:rsidTr="006425AD">
              <w:trPr>
                <w:trHeight w:val="20"/>
                <w:jc w:val="center"/>
              </w:trPr>
              <w:tc>
                <w:tcPr>
                  <w:tcW w:w="1056" w:type="dxa"/>
                  <w:tcBorders>
                    <w:top w:val="single" w:sz="4" w:space="0" w:color="auto"/>
                    <w:left w:val="single" w:sz="4" w:space="0" w:color="auto"/>
                    <w:bottom w:val="single" w:sz="4" w:space="0" w:color="auto"/>
                    <w:right w:val="single" w:sz="4" w:space="0" w:color="auto"/>
                  </w:tcBorders>
                  <w:vAlign w:val="center"/>
                </w:tcPr>
                <w:p w14:paraId="51CBFAD6" w14:textId="77777777" w:rsidR="00A157F8" w:rsidRDefault="00A157F8" w:rsidP="00A157F8">
                  <w:pPr>
                    <w:jc w:val="center"/>
                    <w:rPr>
                      <w:color w:val="000000" w:themeColor="text1"/>
                    </w:rPr>
                  </w:pPr>
                  <w:r>
                    <w:rPr>
                      <w:rFonts w:hint="eastAsia"/>
                      <w:color w:val="000000" w:themeColor="text1"/>
                    </w:rPr>
                    <w:t>海洋</w:t>
                  </w:r>
                </w:p>
              </w:tc>
              <w:tc>
                <w:tcPr>
                  <w:tcW w:w="3134" w:type="dxa"/>
                  <w:tcBorders>
                    <w:top w:val="single" w:sz="4" w:space="0" w:color="auto"/>
                    <w:left w:val="single" w:sz="4" w:space="0" w:color="auto"/>
                    <w:bottom w:val="single" w:sz="4" w:space="0" w:color="auto"/>
                    <w:right w:val="single" w:sz="4" w:space="0" w:color="auto"/>
                  </w:tcBorders>
                  <w:vAlign w:val="center"/>
                </w:tcPr>
                <w:p w14:paraId="1962C7B3" w14:textId="77777777" w:rsidR="00A157F8" w:rsidRDefault="00A157F8" w:rsidP="00A157F8">
                  <w:pPr>
                    <w:jc w:val="center"/>
                    <w:rPr>
                      <w:color w:val="000000" w:themeColor="text1"/>
                    </w:rPr>
                  </w:pPr>
                  <w:r>
                    <w:rPr>
                      <w:rFonts w:hint="eastAsia"/>
                      <w:color w:val="000000" w:themeColor="text1"/>
                    </w:rPr>
                    <w:t>直接向海排放污染物的海洋工程建设项目</w:t>
                  </w:r>
                </w:p>
              </w:tc>
              <w:tc>
                <w:tcPr>
                  <w:tcW w:w="2479" w:type="dxa"/>
                  <w:tcBorders>
                    <w:top w:val="single" w:sz="4" w:space="0" w:color="auto"/>
                    <w:left w:val="single" w:sz="4" w:space="0" w:color="auto"/>
                    <w:bottom w:val="single" w:sz="4" w:space="0" w:color="auto"/>
                    <w:right w:val="single" w:sz="4" w:space="0" w:color="auto"/>
                  </w:tcBorders>
                  <w:vAlign w:val="center"/>
                </w:tcPr>
                <w:p w14:paraId="7D93DD57" w14:textId="77777777" w:rsidR="00A157F8" w:rsidRDefault="00A157F8" w:rsidP="00A157F8">
                  <w:pPr>
                    <w:jc w:val="center"/>
                    <w:rPr>
                      <w:color w:val="000000" w:themeColor="text1"/>
                    </w:rPr>
                  </w:pPr>
                  <w:r>
                    <w:rPr>
                      <w:rFonts w:hint="eastAsia"/>
                      <w:color w:val="000000" w:themeColor="text1"/>
                    </w:rPr>
                    <w:t>本项目不涉及</w:t>
                  </w:r>
                </w:p>
              </w:tc>
            </w:tr>
          </w:tbl>
          <w:p w14:paraId="70035067" w14:textId="77777777" w:rsidR="000D7334" w:rsidRDefault="000D7334">
            <w:pPr>
              <w:pStyle w:val="aff1"/>
              <w:rPr>
                <w:color w:val="000000" w:themeColor="text1"/>
              </w:rPr>
            </w:pPr>
          </w:p>
        </w:tc>
      </w:tr>
      <w:tr w:rsidR="000D7334" w14:paraId="7F4C4BF7" w14:textId="77777777">
        <w:tblPrEx>
          <w:tblCellMar>
            <w:left w:w="108" w:type="dxa"/>
            <w:right w:w="108" w:type="dxa"/>
          </w:tblCellMar>
        </w:tblPrEx>
        <w:trPr>
          <w:trHeight w:val="412"/>
          <w:jc w:val="center"/>
        </w:trPr>
        <w:tc>
          <w:tcPr>
            <w:tcW w:w="1975" w:type="dxa"/>
            <w:vAlign w:val="center"/>
          </w:tcPr>
          <w:p w14:paraId="3DA6163C" w14:textId="77777777" w:rsidR="000D7334" w:rsidRDefault="00CE57DE">
            <w:pPr>
              <w:pStyle w:val="aff1"/>
              <w:rPr>
                <w:color w:val="000000" w:themeColor="text1"/>
                <w:kern w:val="0"/>
              </w:rPr>
            </w:pPr>
            <w:r>
              <w:rPr>
                <w:rFonts w:hint="eastAsia"/>
                <w:color w:val="000000" w:themeColor="text1"/>
              </w:rPr>
              <w:lastRenderedPageBreak/>
              <w:t>规划情况</w:t>
            </w:r>
          </w:p>
        </w:tc>
        <w:tc>
          <w:tcPr>
            <w:tcW w:w="6895" w:type="dxa"/>
            <w:gridSpan w:val="3"/>
            <w:vAlign w:val="center"/>
          </w:tcPr>
          <w:p w14:paraId="43751FA8" w14:textId="10A370DE" w:rsidR="000D7334" w:rsidRDefault="00AF175A" w:rsidP="00AF175A">
            <w:pPr>
              <w:pStyle w:val="aff2"/>
              <w:spacing w:line="460" w:lineRule="exact"/>
              <w:ind w:firstLineChars="76" w:firstLine="198"/>
              <w:rPr>
                <w:color w:val="000000" w:themeColor="text1"/>
              </w:rPr>
            </w:pPr>
            <w:r w:rsidRPr="00AE709A">
              <w:rPr>
                <w:rFonts w:hint="eastAsia"/>
                <w:color w:val="000000" w:themeColor="text1"/>
              </w:rPr>
              <w:t>规划名称：《重庆市西彭工业园区规划》（</w:t>
            </w:r>
            <w:r w:rsidRPr="00AE709A">
              <w:rPr>
                <w:rFonts w:hint="eastAsia"/>
                <w:color w:val="000000" w:themeColor="text1"/>
              </w:rPr>
              <w:t>2022</w:t>
            </w:r>
            <w:r w:rsidRPr="00AE709A">
              <w:rPr>
                <w:rFonts w:hint="eastAsia"/>
                <w:color w:val="000000" w:themeColor="text1"/>
              </w:rPr>
              <w:t>年</w:t>
            </w:r>
            <w:r w:rsidRPr="00AE709A">
              <w:rPr>
                <w:rFonts w:hint="eastAsia"/>
                <w:color w:val="000000" w:themeColor="text1"/>
              </w:rPr>
              <w:t>6</w:t>
            </w:r>
            <w:r w:rsidRPr="00AE709A">
              <w:rPr>
                <w:rFonts w:hint="eastAsia"/>
                <w:color w:val="000000" w:themeColor="text1"/>
              </w:rPr>
              <w:t>月）</w:t>
            </w:r>
          </w:p>
        </w:tc>
      </w:tr>
      <w:tr w:rsidR="000D7334" w14:paraId="5F3985B8" w14:textId="77777777">
        <w:tblPrEx>
          <w:tblCellMar>
            <w:left w:w="108" w:type="dxa"/>
            <w:right w:w="108" w:type="dxa"/>
          </w:tblCellMar>
        </w:tblPrEx>
        <w:trPr>
          <w:trHeight w:val="1021"/>
          <w:jc w:val="center"/>
        </w:trPr>
        <w:tc>
          <w:tcPr>
            <w:tcW w:w="1975" w:type="dxa"/>
            <w:vAlign w:val="center"/>
          </w:tcPr>
          <w:p w14:paraId="2D0B3E10" w14:textId="77777777" w:rsidR="000D7334" w:rsidRDefault="00CE57DE">
            <w:pPr>
              <w:pStyle w:val="aff1"/>
              <w:rPr>
                <w:color w:val="000000" w:themeColor="text1"/>
              </w:rPr>
            </w:pPr>
            <w:r>
              <w:rPr>
                <w:rFonts w:hint="eastAsia"/>
                <w:color w:val="000000" w:themeColor="text1"/>
              </w:rPr>
              <w:t>规划环境影响</w:t>
            </w:r>
          </w:p>
          <w:p w14:paraId="2358C50E" w14:textId="77777777" w:rsidR="000D7334" w:rsidRDefault="00CE57DE">
            <w:pPr>
              <w:pStyle w:val="aff1"/>
              <w:rPr>
                <w:color w:val="000000" w:themeColor="text1"/>
                <w:kern w:val="0"/>
              </w:rPr>
            </w:pPr>
            <w:r>
              <w:rPr>
                <w:rFonts w:hint="eastAsia"/>
                <w:color w:val="000000" w:themeColor="text1"/>
              </w:rPr>
              <w:t>评价情况</w:t>
            </w:r>
          </w:p>
        </w:tc>
        <w:tc>
          <w:tcPr>
            <w:tcW w:w="6895" w:type="dxa"/>
            <w:gridSpan w:val="3"/>
            <w:vAlign w:val="center"/>
          </w:tcPr>
          <w:p w14:paraId="1D55347C" w14:textId="77777777" w:rsidR="00A157F8" w:rsidRPr="00A157F8" w:rsidRDefault="00A157F8" w:rsidP="00A157F8">
            <w:pPr>
              <w:pStyle w:val="aff2"/>
              <w:spacing w:line="460" w:lineRule="exact"/>
              <w:ind w:firstLine="520"/>
              <w:rPr>
                <w:color w:val="000000" w:themeColor="text1"/>
              </w:rPr>
            </w:pPr>
            <w:r w:rsidRPr="00A157F8">
              <w:rPr>
                <w:rFonts w:hint="eastAsia"/>
                <w:color w:val="000000" w:themeColor="text1"/>
              </w:rPr>
              <w:t>规划环评名称：《重庆西彭工业园区规划环境影响报告书》；</w:t>
            </w:r>
          </w:p>
          <w:p w14:paraId="68CB36DC" w14:textId="77777777" w:rsidR="00A157F8" w:rsidRPr="00A157F8" w:rsidRDefault="00A157F8" w:rsidP="00A157F8">
            <w:pPr>
              <w:pStyle w:val="aff2"/>
              <w:spacing w:line="460" w:lineRule="exact"/>
              <w:ind w:firstLine="520"/>
              <w:rPr>
                <w:color w:val="000000" w:themeColor="text1"/>
              </w:rPr>
            </w:pPr>
            <w:r w:rsidRPr="00A157F8">
              <w:rPr>
                <w:rFonts w:hint="eastAsia"/>
                <w:color w:val="000000" w:themeColor="text1"/>
              </w:rPr>
              <w:t>规划环评审批机关：重庆市生态环境局；</w:t>
            </w:r>
          </w:p>
          <w:p w14:paraId="57049081" w14:textId="77777777" w:rsidR="00A157F8" w:rsidRPr="00A157F8" w:rsidRDefault="00A157F8" w:rsidP="00A157F8">
            <w:pPr>
              <w:pStyle w:val="aff2"/>
              <w:spacing w:line="460" w:lineRule="exact"/>
              <w:ind w:firstLine="520"/>
              <w:rPr>
                <w:color w:val="000000" w:themeColor="text1"/>
              </w:rPr>
            </w:pPr>
            <w:r w:rsidRPr="00A157F8">
              <w:rPr>
                <w:rFonts w:hint="eastAsia"/>
                <w:color w:val="000000" w:themeColor="text1"/>
              </w:rPr>
              <w:t>审批文件：《重庆市生态环境局关于重庆西彭工业园区规划环境影响报告书审查意见的函》；</w:t>
            </w:r>
          </w:p>
          <w:p w14:paraId="652884FF" w14:textId="77777777" w:rsidR="00A157F8" w:rsidRPr="00A157F8" w:rsidRDefault="00A157F8" w:rsidP="00A157F8">
            <w:pPr>
              <w:pStyle w:val="aff2"/>
              <w:spacing w:line="460" w:lineRule="exact"/>
              <w:ind w:firstLine="520"/>
              <w:rPr>
                <w:color w:val="000000" w:themeColor="text1"/>
              </w:rPr>
            </w:pPr>
            <w:r w:rsidRPr="00A157F8">
              <w:rPr>
                <w:rFonts w:hint="eastAsia"/>
                <w:color w:val="000000" w:themeColor="text1"/>
              </w:rPr>
              <w:t>审批文号：</w:t>
            </w:r>
            <w:proofErr w:type="gramStart"/>
            <w:r w:rsidRPr="00A157F8">
              <w:rPr>
                <w:rFonts w:hint="eastAsia"/>
                <w:color w:val="000000" w:themeColor="text1"/>
              </w:rPr>
              <w:t>渝环函</w:t>
            </w:r>
            <w:proofErr w:type="gramEnd"/>
            <w:r w:rsidRPr="00A157F8">
              <w:rPr>
                <w:rFonts w:hint="eastAsia"/>
                <w:color w:val="000000" w:themeColor="text1"/>
              </w:rPr>
              <w:t>〔</w:t>
            </w:r>
            <w:r w:rsidRPr="00A157F8">
              <w:rPr>
                <w:rFonts w:hint="eastAsia"/>
                <w:color w:val="000000" w:themeColor="text1"/>
              </w:rPr>
              <w:t>2023</w:t>
            </w:r>
            <w:r w:rsidRPr="00A157F8">
              <w:rPr>
                <w:rFonts w:hint="eastAsia"/>
                <w:color w:val="000000" w:themeColor="text1"/>
              </w:rPr>
              <w:t>〕</w:t>
            </w:r>
            <w:r w:rsidRPr="00A157F8">
              <w:rPr>
                <w:rFonts w:hint="eastAsia"/>
                <w:color w:val="000000" w:themeColor="text1"/>
              </w:rPr>
              <w:t>439</w:t>
            </w:r>
            <w:r w:rsidRPr="00A157F8">
              <w:rPr>
                <w:rFonts w:hint="eastAsia"/>
                <w:color w:val="000000" w:themeColor="text1"/>
              </w:rPr>
              <w:t>号。</w:t>
            </w:r>
          </w:p>
          <w:p w14:paraId="2B330452" w14:textId="5E830633" w:rsidR="000D7334" w:rsidRDefault="00A157F8" w:rsidP="00A157F8">
            <w:pPr>
              <w:pStyle w:val="aff2"/>
              <w:spacing w:line="460" w:lineRule="exact"/>
              <w:ind w:firstLine="520"/>
              <w:rPr>
                <w:color w:val="000000" w:themeColor="text1"/>
              </w:rPr>
            </w:pPr>
            <w:r w:rsidRPr="00A157F8">
              <w:rPr>
                <w:rFonts w:hint="eastAsia"/>
                <w:color w:val="000000" w:themeColor="text1"/>
              </w:rPr>
              <w:t>审查时间：</w:t>
            </w:r>
            <w:r w:rsidRPr="00A157F8">
              <w:rPr>
                <w:rFonts w:hint="eastAsia"/>
                <w:color w:val="000000" w:themeColor="text1"/>
              </w:rPr>
              <w:t>2023</w:t>
            </w:r>
            <w:r w:rsidRPr="00A157F8">
              <w:rPr>
                <w:rFonts w:hint="eastAsia"/>
                <w:color w:val="000000" w:themeColor="text1"/>
              </w:rPr>
              <w:t>年</w:t>
            </w:r>
            <w:r w:rsidRPr="00A157F8">
              <w:rPr>
                <w:rFonts w:hint="eastAsia"/>
                <w:color w:val="000000" w:themeColor="text1"/>
              </w:rPr>
              <w:t>6</w:t>
            </w:r>
            <w:r w:rsidRPr="00A157F8">
              <w:rPr>
                <w:rFonts w:hint="eastAsia"/>
                <w:color w:val="000000" w:themeColor="text1"/>
              </w:rPr>
              <w:t>月</w:t>
            </w:r>
            <w:r w:rsidRPr="00A157F8">
              <w:rPr>
                <w:rFonts w:hint="eastAsia"/>
                <w:color w:val="000000" w:themeColor="text1"/>
              </w:rPr>
              <w:t>30</w:t>
            </w:r>
            <w:r w:rsidRPr="00A157F8">
              <w:rPr>
                <w:rFonts w:hint="eastAsia"/>
                <w:color w:val="000000" w:themeColor="text1"/>
              </w:rPr>
              <w:t>日</w:t>
            </w:r>
          </w:p>
        </w:tc>
      </w:tr>
      <w:tr w:rsidR="000D7334" w14:paraId="6343FEC5" w14:textId="77777777">
        <w:tblPrEx>
          <w:tblCellMar>
            <w:left w:w="108" w:type="dxa"/>
            <w:right w:w="108" w:type="dxa"/>
          </w:tblCellMar>
        </w:tblPrEx>
        <w:trPr>
          <w:trHeight w:val="1021"/>
          <w:jc w:val="center"/>
        </w:trPr>
        <w:tc>
          <w:tcPr>
            <w:tcW w:w="1975" w:type="dxa"/>
            <w:vAlign w:val="center"/>
          </w:tcPr>
          <w:p w14:paraId="3CCBCC12" w14:textId="77777777" w:rsidR="000D7334" w:rsidRDefault="00CE57DE">
            <w:pPr>
              <w:pStyle w:val="aff1"/>
              <w:rPr>
                <w:color w:val="000000" w:themeColor="text1"/>
                <w:kern w:val="0"/>
              </w:rPr>
            </w:pPr>
            <w:r>
              <w:rPr>
                <w:rFonts w:hint="eastAsia"/>
                <w:color w:val="000000" w:themeColor="text1"/>
                <w:kern w:val="0"/>
              </w:rPr>
              <w:t>规划及规划环境</w:t>
            </w:r>
          </w:p>
          <w:p w14:paraId="71609B6A" w14:textId="77777777" w:rsidR="000D7334" w:rsidRDefault="00CE57DE">
            <w:pPr>
              <w:pStyle w:val="aff1"/>
              <w:rPr>
                <w:color w:val="000000" w:themeColor="text1"/>
                <w:kern w:val="0"/>
              </w:rPr>
            </w:pPr>
            <w:r>
              <w:rPr>
                <w:rFonts w:hint="eastAsia"/>
                <w:color w:val="000000" w:themeColor="text1"/>
                <w:kern w:val="0"/>
              </w:rPr>
              <w:t>影响评价符合性分析</w:t>
            </w:r>
          </w:p>
        </w:tc>
        <w:tc>
          <w:tcPr>
            <w:tcW w:w="6895" w:type="dxa"/>
            <w:gridSpan w:val="3"/>
            <w:vAlign w:val="center"/>
          </w:tcPr>
          <w:p w14:paraId="5F0F1677" w14:textId="77777777" w:rsidR="00A157F8" w:rsidRPr="00A157F8" w:rsidRDefault="00A157F8" w:rsidP="00A157F8">
            <w:pPr>
              <w:pStyle w:val="aff2"/>
              <w:spacing w:line="460" w:lineRule="exact"/>
              <w:ind w:firstLine="520"/>
              <w:rPr>
                <w:color w:val="000000" w:themeColor="text1"/>
              </w:rPr>
            </w:pPr>
            <w:r w:rsidRPr="00A157F8">
              <w:rPr>
                <w:rFonts w:hint="eastAsia"/>
                <w:color w:val="000000" w:themeColor="text1"/>
              </w:rPr>
              <w:t>1</w:t>
            </w:r>
            <w:r w:rsidRPr="00A157F8">
              <w:rPr>
                <w:rFonts w:hint="eastAsia"/>
                <w:color w:val="000000" w:themeColor="text1"/>
              </w:rPr>
              <w:t>、与《重庆市西彭工业园区规划》符合性分析</w:t>
            </w:r>
          </w:p>
          <w:p w14:paraId="6326195C" w14:textId="77777777" w:rsidR="00A157F8" w:rsidRDefault="00A157F8" w:rsidP="00A157F8">
            <w:pPr>
              <w:pStyle w:val="aff2"/>
              <w:spacing w:line="460" w:lineRule="exact"/>
              <w:ind w:firstLine="520"/>
              <w:rPr>
                <w:color w:val="000000" w:themeColor="text1"/>
              </w:rPr>
            </w:pPr>
            <w:r w:rsidRPr="00A157F8">
              <w:rPr>
                <w:rFonts w:hint="eastAsia"/>
                <w:color w:val="000000" w:themeColor="text1"/>
              </w:rPr>
              <w:t>根据《重庆市西彭工业园区规划》“陶家组团规划面积为</w:t>
            </w:r>
            <w:r w:rsidRPr="00A157F8">
              <w:rPr>
                <w:rFonts w:hint="eastAsia"/>
                <w:color w:val="000000" w:themeColor="text1"/>
              </w:rPr>
              <w:t>1420.22hm</w:t>
            </w:r>
            <w:r w:rsidRPr="007F2947">
              <w:rPr>
                <w:rFonts w:hint="eastAsia"/>
                <w:color w:val="000000" w:themeColor="text1"/>
                <w:vertAlign w:val="superscript"/>
              </w:rPr>
              <w:t>2</w:t>
            </w:r>
            <w:r w:rsidRPr="00A157F8">
              <w:rPr>
                <w:rFonts w:hint="eastAsia"/>
                <w:color w:val="000000" w:themeColor="text1"/>
              </w:rPr>
              <w:t>，东至陶家镇石堡村，南至铜罐</w:t>
            </w:r>
            <w:proofErr w:type="gramStart"/>
            <w:r w:rsidRPr="00A157F8">
              <w:rPr>
                <w:rFonts w:hint="eastAsia"/>
                <w:color w:val="000000" w:themeColor="text1"/>
              </w:rPr>
              <w:t>驿镇铜陶路仓</w:t>
            </w:r>
            <w:proofErr w:type="gramEnd"/>
            <w:r w:rsidRPr="00A157F8">
              <w:rPr>
                <w:rFonts w:hint="eastAsia"/>
                <w:color w:val="000000" w:themeColor="text1"/>
              </w:rPr>
              <w:t>坝子村，西至陶家镇大树子，北至陶家镇行政边界。该组团包括原西彭园区</w:t>
            </w:r>
            <w:r w:rsidRPr="00A157F8">
              <w:rPr>
                <w:rFonts w:hint="eastAsia"/>
                <w:color w:val="000000" w:themeColor="text1"/>
              </w:rPr>
              <w:t>J</w:t>
            </w:r>
            <w:r w:rsidRPr="00A157F8">
              <w:rPr>
                <w:rFonts w:hint="eastAsia"/>
                <w:color w:val="000000" w:themeColor="text1"/>
              </w:rPr>
              <w:t>、</w:t>
            </w:r>
            <w:r w:rsidRPr="00A157F8">
              <w:rPr>
                <w:rFonts w:hint="eastAsia"/>
                <w:color w:val="000000" w:themeColor="text1"/>
              </w:rPr>
              <w:t>L</w:t>
            </w:r>
            <w:r w:rsidRPr="00A157F8">
              <w:rPr>
                <w:rFonts w:hint="eastAsia"/>
                <w:color w:val="000000" w:themeColor="text1"/>
              </w:rPr>
              <w:t>标准分区及原九龙园区</w:t>
            </w:r>
            <w:r w:rsidRPr="00A157F8">
              <w:rPr>
                <w:rFonts w:hint="eastAsia"/>
                <w:color w:val="000000" w:themeColor="text1"/>
              </w:rPr>
              <w:t>C</w:t>
            </w:r>
            <w:r w:rsidRPr="00A157F8">
              <w:rPr>
                <w:rFonts w:hint="eastAsia"/>
                <w:color w:val="000000" w:themeColor="text1"/>
              </w:rPr>
              <w:t>标准分区南部区域及陶家镇镇区。陶家组团主导产业为新能源、装备制造、新材料。新能源重点发展氢燃料电池商用整车、氢燃料电池核心关键零部件等；装备制造重点发展通机及农机；新材料重点发展先进有色合金材料。”</w:t>
            </w:r>
          </w:p>
          <w:p w14:paraId="2292E029" w14:textId="01CCF42F" w:rsidR="00A157F8" w:rsidRPr="00A157F8" w:rsidRDefault="00A157F8" w:rsidP="00A157F8">
            <w:pPr>
              <w:pStyle w:val="aff2"/>
              <w:spacing w:line="460" w:lineRule="exact"/>
              <w:ind w:firstLine="520"/>
              <w:rPr>
                <w:color w:val="000000" w:themeColor="text1"/>
              </w:rPr>
            </w:pPr>
            <w:r w:rsidRPr="00A157F8">
              <w:rPr>
                <w:rFonts w:hint="eastAsia"/>
                <w:color w:val="000000" w:themeColor="text1"/>
              </w:rPr>
              <w:t>本项目位于陶家组团（原西彭园区</w:t>
            </w:r>
            <w:r w:rsidRPr="00A157F8">
              <w:rPr>
                <w:rFonts w:hint="eastAsia"/>
                <w:color w:val="000000" w:themeColor="text1"/>
              </w:rPr>
              <w:t>J</w:t>
            </w:r>
            <w:r w:rsidRPr="00A157F8">
              <w:rPr>
                <w:rFonts w:hint="eastAsia"/>
                <w:color w:val="000000" w:themeColor="text1"/>
              </w:rPr>
              <w:t>标准分区），租用位于</w:t>
            </w:r>
            <w:r w:rsidRPr="00A157F8">
              <w:rPr>
                <w:rFonts w:hint="eastAsia"/>
                <w:color w:val="000000" w:themeColor="text1"/>
              </w:rPr>
              <w:t>J39-6-1/02</w:t>
            </w:r>
            <w:r w:rsidRPr="00A157F8">
              <w:rPr>
                <w:rFonts w:hint="eastAsia"/>
                <w:color w:val="000000" w:themeColor="text1"/>
              </w:rPr>
              <w:t>地块的重庆凯琦玛科技有限公司厂房建设，该地</w:t>
            </w:r>
            <w:r w:rsidRPr="00AE709A">
              <w:rPr>
                <w:rFonts w:hint="eastAsia"/>
                <w:color w:val="000000" w:themeColor="text1"/>
              </w:rPr>
              <w:t>块</w:t>
            </w:r>
            <w:r w:rsidR="007875F7" w:rsidRPr="00AE709A">
              <w:rPr>
                <w:rFonts w:hint="eastAsia"/>
                <w:color w:val="000000" w:themeColor="text1"/>
              </w:rPr>
              <w:t>及其周边地块规划</w:t>
            </w:r>
            <w:r w:rsidRPr="00AE709A">
              <w:rPr>
                <w:rFonts w:hint="eastAsia"/>
                <w:color w:val="000000" w:themeColor="text1"/>
              </w:rPr>
              <w:t>用地性质</w:t>
            </w:r>
            <w:r w:rsidR="007875F7" w:rsidRPr="00AE709A">
              <w:rPr>
                <w:rFonts w:hint="eastAsia"/>
                <w:color w:val="000000" w:themeColor="text1"/>
              </w:rPr>
              <w:t>均</w:t>
            </w:r>
            <w:r w:rsidRPr="00AE709A">
              <w:rPr>
                <w:rFonts w:hint="eastAsia"/>
                <w:color w:val="000000" w:themeColor="text1"/>
              </w:rPr>
              <w:t>为工业用地，</w:t>
            </w:r>
            <w:r w:rsidRPr="00A157F8">
              <w:rPr>
                <w:rFonts w:hint="eastAsia"/>
                <w:color w:val="000000" w:themeColor="text1"/>
              </w:rPr>
              <w:t>因此，本</w:t>
            </w:r>
            <w:r w:rsidRPr="00A157F8">
              <w:rPr>
                <w:rFonts w:hint="eastAsia"/>
                <w:color w:val="000000" w:themeColor="text1"/>
              </w:rPr>
              <w:lastRenderedPageBreak/>
              <w:t>项目用地符合规划。本项目为废铅蓄电池收集、贮存，不进行回收利用、处理和处置，不属于陶家组团禁止及限制引入项目，与其主导产业不冲突，且项目运营期“三废”产生量小均能稳定达标排放，因此项目的建设符合《重庆市西彭工业园区规划》相关要求。</w:t>
            </w:r>
          </w:p>
          <w:p w14:paraId="5F988683" w14:textId="25A799E9" w:rsidR="00A157F8" w:rsidRPr="00A157F8" w:rsidRDefault="00A157F8" w:rsidP="00A157F8">
            <w:pPr>
              <w:pStyle w:val="aff2"/>
              <w:spacing w:line="460" w:lineRule="exact"/>
              <w:ind w:firstLine="520"/>
              <w:rPr>
                <w:color w:val="000000" w:themeColor="text1"/>
              </w:rPr>
            </w:pPr>
            <w:r w:rsidRPr="00A157F8">
              <w:rPr>
                <w:rFonts w:hint="eastAsia"/>
                <w:color w:val="000000" w:themeColor="text1"/>
              </w:rPr>
              <w:t>2</w:t>
            </w:r>
            <w:r w:rsidRPr="00A157F8">
              <w:rPr>
                <w:rFonts w:hint="eastAsia"/>
                <w:color w:val="000000" w:themeColor="text1"/>
              </w:rPr>
              <w:t>、与《重庆西彭工业园区规划环境影响报告书》及其审查意见函</w:t>
            </w:r>
            <w:r w:rsidR="0004166C">
              <w:rPr>
                <w:rFonts w:hint="eastAsia"/>
                <w:color w:val="000000" w:themeColor="text1"/>
              </w:rPr>
              <w:t>（</w:t>
            </w:r>
            <w:proofErr w:type="gramStart"/>
            <w:r w:rsidR="0004166C" w:rsidRPr="0004166C">
              <w:rPr>
                <w:rFonts w:hint="eastAsia"/>
                <w:color w:val="000000" w:themeColor="text1"/>
              </w:rPr>
              <w:t>渝环函</w:t>
            </w:r>
            <w:proofErr w:type="gramEnd"/>
            <w:r w:rsidR="0004166C" w:rsidRPr="0004166C">
              <w:rPr>
                <w:rFonts w:hint="eastAsia"/>
                <w:color w:val="000000" w:themeColor="text1"/>
              </w:rPr>
              <w:t>〔</w:t>
            </w:r>
            <w:r w:rsidR="0004166C" w:rsidRPr="0004166C">
              <w:rPr>
                <w:rFonts w:hint="eastAsia"/>
                <w:color w:val="000000" w:themeColor="text1"/>
              </w:rPr>
              <w:t>2023</w:t>
            </w:r>
            <w:r w:rsidR="0004166C" w:rsidRPr="0004166C">
              <w:rPr>
                <w:rFonts w:hint="eastAsia"/>
                <w:color w:val="000000" w:themeColor="text1"/>
              </w:rPr>
              <w:t>〕</w:t>
            </w:r>
            <w:r w:rsidR="0004166C" w:rsidRPr="0004166C">
              <w:rPr>
                <w:rFonts w:hint="eastAsia"/>
                <w:color w:val="000000" w:themeColor="text1"/>
              </w:rPr>
              <w:t>439</w:t>
            </w:r>
            <w:r w:rsidR="0004166C" w:rsidRPr="0004166C">
              <w:rPr>
                <w:rFonts w:hint="eastAsia"/>
                <w:color w:val="000000" w:themeColor="text1"/>
              </w:rPr>
              <w:t>号</w:t>
            </w:r>
            <w:r w:rsidR="0004166C">
              <w:rPr>
                <w:rFonts w:hint="eastAsia"/>
                <w:color w:val="000000" w:themeColor="text1"/>
              </w:rPr>
              <w:t>）</w:t>
            </w:r>
            <w:r w:rsidRPr="00A157F8">
              <w:rPr>
                <w:rFonts w:hint="eastAsia"/>
                <w:color w:val="000000" w:themeColor="text1"/>
              </w:rPr>
              <w:t>符合性分析</w:t>
            </w:r>
          </w:p>
          <w:p w14:paraId="270B87E2" w14:textId="00835C42" w:rsidR="00A157F8" w:rsidRDefault="00A157F8" w:rsidP="00A157F8">
            <w:pPr>
              <w:pStyle w:val="aff2"/>
              <w:spacing w:line="460" w:lineRule="exact"/>
              <w:ind w:firstLine="520"/>
              <w:jc w:val="center"/>
              <w:rPr>
                <w:color w:val="000000" w:themeColor="text1"/>
              </w:rPr>
            </w:pPr>
            <w:r w:rsidRPr="00A157F8">
              <w:rPr>
                <w:rFonts w:hint="eastAsia"/>
                <w:color w:val="000000" w:themeColor="text1"/>
              </w:rPr>
              <w:t>根据《重庆西彭工业园区规划环境影响报告书》及其审查意见函</w:t>
            </w:r>
            <w:r w:rsidR="0004166C">
              <w:rPr>
                <w:rFonts w:hint="eastAsia"/>
                <w:color w:val="000000" w:themeColor="text1"/>
              </w:rPr>
              <w:t>，</w:t>
            </w:r>
            <w:r w:rsidRPr="00A157F8">
              <w:rPr>
                <w:rFonts w:hint="eastAsia"/>
                <w:color w:val="000000" w:themeColor="text1"/>
              </w:rPr>
              <w:t>西</w:t>
            </w:r>
            <w:proofErr w:type="gramStart"/>
            <w:r w:rsidRPr="00A157F8">
              <w:rPr>
                <w:rFonts w:hint="eastAsia"/>
                <w:color w:val="000000" w:themeColor="text1"/>
              </w:rPr>
              <w:t>彭</w:t>
            </w:r>
            <w:proofErr w:type="gramEnd"/>
            <w:r w:rsidRPr="00A157F8">
              <w:rPr>
                <w:rFonts w:hint="eastAsia"/>
                <w:color w:val="000000" w:themeColor="text1"/>
              </w:rPr>
              <w:t>工业园区由西</w:t>
            </w:r>
            <w:proofErr w:type="gramStart"/>
            <w:r w:rsidRPr="00A157F8">
              <w:rPr>
                <w:rFonts w:hint="eastAsia"/>
                <w:color w:val="000000" w:themeColor="text1"/>
              </w:rPr>
              <w:t>彭</w:t>
            </w:r>
            <w:proofErr w:type="gramEnd"/>
            <w:r w:rsidRPr="00A157F8">
              <w:rPr>
                <w:rFonts w:hint="eastAsia"/>
                <w:color w:val="000000" w:themeColor="text1"/>
              </w:rPr>
              <w:t>组团、陶家组团、铜罐</w:t>
            </w:r>
            <w:proofErr w:type="gramStart"/>
            <w:r w:rsidRPr="00A157F8">
              <w:rPr>
                <w:rFonts w:hint="eastAsia"/>
                <w:color w:val="000000" w:themeColor="text1"/>
              </w:rPr>
              <w:t>驿</w:t>
            </w:r>
            <w:proofErr w:type="gramEnd"/>
            <w:r w:rsidRPr="00A157F8">
              <w:rPr>
                <w:rFonts w:hint="eastAsia"/>
                <w:color w:val="000000" w:themeColor="text1"/>
              </w:rPr>
              <w:t>组团组成。本项目位于陶家组团（原西彭园区</w:t>
            </w:r>
            <w:r w:rsidRPr="00A157F8">
              <w:rPr>
                <w:rFonts w:hint="eastAsia"/>
                <w:color w:val="000000" w:themeColor="text1"/>
              </w:rPr>
              <w:t>J</w:t>
            </w:r>
            <w:r w:rsidRPr="00A157F8">
              <w:rPr>
                <w:rFonts w:hint="eastAsia"/>
                <w:color w:val="000000" w:themeColor="text1"/>
              </w:rPr>
              <w:t>标准分区），</w:t>
            </w:r>
            <w:r w:rsidR="00260B50">
              <w:rPr>
                <w:rFonts w:hint="eastAsia"/>
                <w:color w:val="000000" w:themeColor="text1"/>
              </w:rPr>
              <w:t>与规划环评生态环境准入清单符合性分析详见下表</w:t>
            </w:r>
            <w:r w:rsidR="00260B50">
              <w:rPr>
                <w:rFonts w:hint="eastAsia"/>
                <w:color w:val="000000" w:themeColor="text1"/>
              </w:rPr>
              <w:t>2</w:t>
            </w:r>
            <w:r w:rsidR="00260B50">
              <w:rPr>
                <w:color w:val="000000" w:themeColor="text1"/>
              </w:rPr>
              <w:t>.1-1</w:t>
            </w:r>
            <w:r w:rsidR="00260B50">
              <w:rPr>
                <w:rFonts w:hint="eastAsia"/>
                <w:color w:val="000000" w:themeColor="text1"/>
              </w:rPr>
              <w:t>，</w:t>
            </w:r>
            <w:r w:rsidRPr="00A157F8">
              <w:rPr>
                <w:rFonts w:hint="eastAsia"/>
                <w:color w:val="000000" w:themeColor="text1"/>
              </w:rPr>
              <w:t>与规划环评及审查意见</w:t>
            </w:r>
            <w:proofErr w:type="gramStart"/>
            <w:r w:rsidRPr="00A157F8">
              <w:rPr>
                <w:rFonts w:hint="eastAsia"/>
                <w:color w:val="000000" w:themeColor="text1"/>
              </w:rPr>
              <w:t>函符合</w:t>
            </w:r>
            <w:proofErr w:type="gramEnd"/>
            <w:r w:rsidRPr="00A157F8">
              <w:rPr>
                <w:rFonts w:hint="eastAsia"/>
                <w:color w:val="000000" w:themeColor="text1"/>
              </w:rPr>
              <w:t>性分析详见下</w:t>
            </w:r>
            <w:r w:rsidR="00260B50">
              <w:rPr>
                <w:color w:val="000000" w:themeColor="text1"/>
              </w:rPr>
              <w:t>2.1-2</w:t>
            </w:r>
            <w:r w:rsidRPr="00A157F8">
              <w:rPr>
                <w:rFonts w:hint="eastAsia"/>
                <w:color w:val="000000" w:themeColor="text1"/>
              </w:rPr>
              <w:t>：</w:t>
            </w:r>
          </w:p>
          <w:p w14:paraId="3B47875C" w14:textId="77777777" w:rsidR="00260B50" w:rsidRDefault="00260B50" w:rsidP="00A157F8">
            <w:pPr>
              <w:pStyle w:val="aff2"/>
              <w:spacing w:line="460" w:lineRule="exact"/>
              <w:ind w:firstLine="520"/>
              <w:jc w:val="center"/>
              <w:rPr>
                <w:color w:val="000000" w:themeColor="text1"/>
              </w:rPr>
            </w:pPr>
            <w:r w:rsidRPr="00260B50">
              <w:rPr>
                <w:rFonts w:hint="eastAsia"/>
                <w:color w:val="000000" w:themeColor="text1"/>
              </w:rPr>
              <w:t>表</w:t>
            </w:r>
            <w:r w:rsidRPr="00260B50">
              <w:rPr>
                <w:rFonts w:hint="eastAsia"/>
                <w:color w:val="000000" w:themeColor="text1"/>
              </w:rPr>
              <w:t>2.1-</w:t>
            </w:r>
            <w:r>
              <w:rPr>
                <w:color w:val="000000" w:themeColor="text1"/>
              </w:rPr>
              <w:t>1</w:t>
            </w:r>
            <w:r w:rsidRPr="00260B50">
              <w:rPr>
                <w:rFonts w:hint="eastAsia"/>
                <w:color w:val="000000" w:themeColor="text1"/>
              </w:rPr>
              <w:t xml:space="preserve"> </w:t>
            </w:r>
            <w:r w:rsidRPr="00260B50">
              <w:rPr>
                <w:rFonts w:hint="eastAsia"/>
                <w:color w:val="000000" w:themeColor="text1"/>
              </w:rPr>
              <w:t>与规划环评</w:t>
            </w:r>
            <w:r>
              <w:rPr>
                <w:rFonts w:hint="eastAsia"/>
                <w:color w:val="000000" w:themeColor="text1"/>
              </w:rPr>
              <w:t>生态环境准入清单</w:t>
            </w:r>
            <w:r w:rsidRPr="00260B50">
              <w:rPr>
                <w:rFonts w:hint="eastAsia"/>
                <w:color w:val="000000" w:themeColor="text1"/>
              </w:rPr>
              <w:t>符合性分析</w:t>
            </w:r>
            <w:r>
              <w:rPr>
                <w:rFonts w:hint="eastAsia"/>
                <w:color w:val="000000" w:themeColor="text1"/>
              </w:rPr>
              <w:t>表</w:t>
            </w:r>
          </w:p>
          <w:tbl>
            <w:tblPr>
              <w:tblW w:w="5000" w:type="pct"/>
              <w:jc w:val="center"/>
              <w:tblLook w:val="0000" w:firstRow="0" w:lastRow="0" w:firstColumn="0" w:lastColumn="0" w:noHBand="0" w:noVBand="0"/>
            </w:tblPr>
            <w:tblGrid>
              <w:gridCol w:w="738"/>
              <w:gridCol w:w="3119"/>
              <w:gridCol w:w="2156"/>
              <w:gridCol w:w="656"/>
            </w:tblGrid>
            <w:tr w:rsidR="00AE709A" w:rsidRPr="00AE709A" w14:paraId="47EC0705" w14:textId="77777777" w:rsidTr="000A293E">
              <w:trPr>
                <w:cantSplit/>
                <w:trHeight w:val="20"/>
                <w:jc w:val="center"/>
              </w:trPr>
              <w:tc>
                <w:tcPr>
                  <w:tcW w:w="738" w:type="dxa"/>
                  <w:tcBorders>
                    <w:top w:val="single" w:sz="4" w:space="0" w:color="000000"/>
                    <w:left w:val="single" w:sz="4" w:space="0" w:color="000000"/>
                    <w:bottom w:val="single" w:sz="4" w:space="0" w:color="000000"/>
                    <w:right w:val="single" w:sz="4" w:space="0" w:color="000000"/>
                  </w:tcBorders>
                  <w:noWrap/>
                  <w:vAlign w:val="center"/>
                </w:tcPr>
                <w:p w14:paraId="4220BAC6" w14:textId="07278018" w:rsidR="00260B50" w:rsidRPr="00AE709A" w:rsidRDefault="00260B50" w:rsidP="002918AC">
                  <w:pPr>
                    <w:widowControl/>
                    <w:jc w:val="center"/>
                    <w:textAlignment w:val="center"/>
                    <w:rPr>
                      <w:color w:val="000000" w:themeColor="text1"/>
                      <w:sz w:val="22"/>
                      <w:szCs w:val="22"/>
                    </w:rPr>
                  </w:pPr>
                  <w:r w:rsidRPr="00AE709A">
                    <w:rPr>
                      <w:rFonts w:hint="eastAsia"/>
                      <w:color w:val="000000" w:themeColor="text1"/>
                      <w:sz w:val="22"/>
                      <w:szCs w:val="22"/>
                      <w:lang w:bidi="ar"/>
                    </w:rPr>
                    <w:t>分类</w:t>
                  </w:r>
                </w:p>
              </w:tc>
              <w:tc>
                <w:tcPr>
                  <w:tcW w:w="3119" w:type="dxa"/>
                  <w:tcBorders>
                    <w:top w:val="single" w:sz="4" w:space="0" w:color="000000"/>
                    <w:left w:val="single" w:sz="4" w:space="0" w:color="000000"/>
                    <w:bottom w:val="single" w:sz="4" w:space="0" w:color="000000"/>
                    <w:right w:val="single" w:sz="4" w:space="0" w:color="000000"/>
                  </w:tcBorders>
                  <w:vAlign w:val="center"/>
                </w:tcPr>
                <w:p w14:paraId="7CAA1C69" w14:textId="6FB4976E" w:rsidR="00260B50" w:rsidRPr="00AE709A" w:rsidRDefault="00260B50" w:rsidP="002918AC">
                  <w:pPr>
                    <w:widowControl/>
                    <w:jc w:val="center"/>
                    <w:textAlignment w:val="center"/>
                    <w:rPr>
                      <w:color w:val="000000" w:themeColor="text1"/>
                      <w:sz w:val="22"/>
                      <w:szCs w:val="22"/>
                    </w:rPr>
                  </w:pPr>
                  <w:r w:rsidRPr="00AE709A">
                    <w:rPr>
                      <w:rFonts w:hint="eastAsia"/>
                      <w:color w:val="000000" w:themeColor="text1"/>
                      <w:sz w:val="22"/>
                      <w:szCs w:val="22"/>
                      <w:lang w:bidi="ar"/>
                    </w:rPr>
                    <w:t>规划环评生态环境准入清单</w:t>
                  </w:r>
                </w:p>
              </w:tc>
              <w:tc>
                <w:tcPr>
                  <w:tcW w:w="2156" w:type="dxa"/>
                  <w:tcBorders>
                    <w:top w:val="single" w:sz="4" w:space="0" w:color="000000"/>
                    <w:left w:val="single" w:sz="4" w:space="0" w:color="000000"/>
                    <w:bottom w:val="single" w:sz="4" w:space="0" w:color="000000"/>
                    <w:right w:val="single" w:sz="4" w:space="0" w:color="000000"/>
                  </w:tcBorders>
                  <w:noWrap/>
                  <w:vAlign w:val="center"/>
                </w:tcPr>
                <w:p w14:paraId="2510EA39" w14:textId="77777777" w:rsidR="00260B50" w:rsidRPr="00AE709A" w:rsidRDefault="00260B50" w:rsidP="002918AC">
                  <w:pPr>
                    <w:widowControl/>
                    <w:jc w:val="center"/>
                    <w:textAlignment w:val="center"/>
                    <w:rPr>
                      <w:color w:val="000000" w:themeColor="text1"/>
                      <w:sz w:val="22"/>
                      <w:szCs w:val="22"/>
                    </w:rPr>
                  </w:pPr>
                  <w:r w:rsidRPr="00AE709A">
                    <w:rPr>
                      <w:color w:val="000000" w:themeColor="text1"/>
                      <w:sz w:val="22"/>
                      <w:szCs w:val="22"/>
                      <w:lang w:bidi="ar"/>
                    </w:rPr>
                    <w:t>项目符合性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F64CC6" w14:textId="77777777" w:rsidR="00260B50" w:rsidRPr="00AE709A" w:rsidRDefault="00260B50" w:rsidP="002918AC">
                  <w:pPr>
                    <w:widowControl/>
                    <w:jc w:val="center"/>
                    <w:textAlignment w:val="center"/>
                    <w:rPr>
                      <w:color w:val="000000" w:themeColor="text1"/>
                      <w:sz w:val="22"/>
                      <w:szCs w:val="22"/>
                    </w:rPr>
                  </w:pPr>
                  <w:r w:rsidRPr="00AE709A">
                    <w:rPr>
                      <w:color w:val="000000" w:themeColor="text1"/>
                      <w:sz w:val="22"/>
                      <w:szCs w:val="22"/>
                      <w:lang w:bidi="ar"/>
                    </w:rPr>
                    <w:t>结论</w:t>
                  </w:r>
                </w:p>
              </w:tc>
            </w:tr>
            <w:tr w:rsidR="00AE709A" w:rsidRPr="00AE709A" w14:paraId="5E0E96C8" w14:textId="77777777" w:rsidTr="000A293E">
              <w:trPr>
                <w:cantSplit/>
                <w:trHeight w:val="20"/>
                <w:jc w:val="center"/>
              </w:trPr>
              <w:tc>
                <w:tcPr>
                  <w:tcW w:w="738" w:type="dxa"/>
                  <w:vMerge w:val="restart"/>
                  <w:tcBorders>
                    <w:top w:val="single" w:sz="4" w:space="0" w:color="000000"/>
                    <w:left w:val="single" w:sz="4" w:space="0" w:color="000000"/>
                    <w:right w:val="single" w:sz="4" w:space="0" w:color="000000"/>
                  </w:tcBorders>
                  <w:noWrap/>
                  <w:vAlign w:val="center"/>
                </w:tcPr>
                <w:p w14:paraId="44D62268" w14:textId="37123C3A" w:rsidR="00EE62A3" w:rsidRPr="00AE709A" w:rsidRDefault="00EE62A3" w:rsidP="002918AC">
                  <w:pPr>
                    <w:widowControl/>
                    <w:jc w:val="center"/>
                    <w:textAlignment w:val="center"/>
                    <w:rPr>
                      <w:color w:val="000000" w:themeColor="text1"/>
                      <w:sz w:val="22"/>
                      <w:szCs w:val="22"/>
                      <w:lang w:bidi="ar"/>
                    </w:rPr>
                  </w:pPr>
                  <w:r w:rsidRPr="00AE709A">
                    <w:rPr>
                      <w:rFonts w:hint="eastAsia"/>
                      <w:color w:val="000000" w:themeColor="text1"/>
                      <w:sz w:val="22"/>
                      <w:szCs w:val="22"/>
                      <w:lang w:bidi="ar"/>
                    </w:rPr>
                    <w:t>空间布局约束</w:t>
                  </w:r>
                </w:p>
              </w:tc>
              <w:tc>
                <w:tcPr>
                  <w:tcW w:w="3119" w:type="dxa"/>
                  <w:tcBorders>
                    <w:top w:val="single" w:sz="4" w:space="0" w:color="000000"/>
                    <w:left w:val="single" w:sz="4" w:space="0" w:color="000000"/>
                    <w:bottom w:val="single" w:sz="4" w:space="0" w:color="000000"/>
                    <w:right w:val="single" w:sz="4" w:space="0" w:color="000000"/>
                  </w:tcBorders>
                  <w:vAlign w:val="center"/>
                </w:tcPr>
                <w:p w14:paraId="65F2D695" w14:textId="60A15FF7" w:rsidR="00EE62A3" w:rsidRPr="00AE709A" w:rsidRDefault="00EE62A3" w:rsidP="002918AC">
                  <w:pPr>
                    <w:widowControl/>
                    <w:jc w:val="center"/>
                    <w:textAlignment w:val="center"/>
                    <w:rPr>
                      <w:color w:val="000000" w:themeColor="text1"/>
                      <w:sz w:val="22"/>
                      <w:szCs w:val="22"/>
                    </w:rPr>
                  </w:pPr>
                  <w:r w:rsidRPr="00AE709A">
                    <w:rPr>
                      <w:rFonts w:hint="eastAsia"/>
                      <w:color w:val="000000" w:themeColor="text1"/>
                      <w:sz w:val="22"/>
                      <w:szCs w:val="22"/>
                      <w:lang w:bidi="ar"/>
                    </w:rPr>
                    <w:t>规划区东北</w:t>
                  </w:r>
                  <w:proofErr w:type="gramStart"/>
                  <w:r w:rsidRPr="00AE709A">
                    <w:rPr>
                      <w:rFonts w:hint="eastAsia"/>
                      <w:color w:val="000000" w:themeColor="text1"/>
                      <w:sz w:val="22"/>
                      <w:szCs w:val="22"/>
                      <w:lang w:bidi="ar"/>
                    </w:rPr>
                    <w:t>侧科研</w:t>
                  </w:r>
                  <w:proofErr w:type="gramEnd"/>
                  <w:r w:rsidRPr="00AE709A">
                    <w:rPr>
                      <w:rFonts w:hint="eastAsia"/>
                      <w:color w:val="000000" w:themeColor="text1"/>
                      <w:sz w:val="22"/>
                      <w:szCs w:val="22"/>
                      <w:lang w:bidi="ar"/>
                    </w:rPr>
                    <w:t>用地兼一类工业用地后续引入项目应以大气污染较轻的项目为主，禁止新建涉及喷漆、酸洗、熔炼等异味较大的生产工艺项目，强化论证对周边居住用地及教育用地的环境影响</w:t>
                  </w:r>
                  <w:r w:rsidRPr="00AE709A">
                    <w:rPr>
                      <w:color w:val="000000" w:themeColor="text1"/>
                      <w:sz w:val="22"/>
                      <w:szCs w:val="22"/>
                      <w:lang w:bidi="ar"/>
                    </w:rPr>
                    <w:t>。</w:t>
                  </w:r>
                </w:p>
              </w:tc>
              <w:tc>
                <w:tcPr>
                  <w:tcW w:w="2156" w:type="dxa"/>
                  <w:tcBorders>
                    <w:top w:val="single" w:sz="4" w:space="0" w:color="000000"/>
                    <w:left w:val="single" w:sz="4" w:space="0" w:color="000000"/>
                    <w:bottom w:val="single" w:sz="4" w:space="0" w:color="000000"/>
                    <w:right w:val="single" w:sz="4" w:space="0" w:color="000000"/>
                  </w:tcBorders>
                  <w:vAlign w:val="center"/>
                </w:tcPr>
                <w:p w14:paraId="301EF410" w14:textId="46F6BB90" w:rsidR="00EE62A3" w:rsidRPr="00AE709A" w:rsidRDefault="007C28E3" w:rsidP="002918AC">
                  <w:pPr>
                    <w:widowControl/>
                    <w:jc w:val="center"/>
                    <w:textAlignment w:val="center"/>
                    <w:rPr>
                      <w:color w:val="000000" w:themeColor="text1"/>
                      <w:sz w:val="22"/>
                      <w:szCs w:val="22"/>
                    </w:rPr>
                  </w:pPr>
                  <w:r w:rsidRPr="00AE709A">
                    <w:rPr>
                      <w:rFonts w:hint="eastAsia"/>
                      <w:color w:val="000000" w:themeColor="text1"/>
                      <w:sz w:val="22"/>
                      <w:szCs w:val="22"/>
                    </w:rPr>
                    <w:t>项目位于陶家组团，所在地块及周边均为规划工业用地，不在该范围内</w:t>
                  </w:r>
                  <w:r w:rsidR="0000047D" w:rsidRPr="00AE709A">
                    <w:rPr>
                      <w:rFonts w:hint="eastAsia"/>
                      <w:color w:val="000000" w:themeColor="text1"/>
                      <w:sz w:val="22"/>
                      <w:szCs w:val="22"/>
                      <w:lang w:bidi="ar"/>
                    </w:rPr>
                    <w:t>，且项目不涉及</w:t>
                  </w:r>
                  <w:r w:rsidR="0000047D" w:rsidRPr="00AE709A">
                    <w:rPr>
                      <w:rFonts w:hint="eastAsia"/>
                      <w:color w:val="000000" w:themeColor="text1"/>
                      <w:sz w:val="22"/>
                      <w:szCs w:val="22"/>
                    </w:rPr>
                    <w:t>喷漆、酸洗、熔炼等工艺</w:t>
                  </w:r>
                  <w:r w:rsidRPr="00AE709A">
                    <w:rPr>
                      <w:rFonts w:hint="eastAsia"/>
                      <w:color w:val="000000" w:themeColor="text1"/>
                      <w:sz w:val="22"/>
                      <w:szCs w:val="22"/>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85CCCD" w14:textId="77777777" w:rsidR="00EE62A3" w:rsidRPr="00AE709A" w:rsidRDefault="00EE62A3" w:rsidP="002918AC">
                  <w:pPr>
                    <w:widowControl/>
                    <w:jc w:val="center"/>
                    <w:textAlignment w:val="center"/>
                    <w:rPr>
                      <w:color w:val="000000" w:themeColor="text1"/>
                      <w:sz w:val="22"/>
                      <w:szCs w:val="22"/>
                    </w:rPr>
                  </w:pPr>
                  <w:r w:rsidRPr="00AE709A">
                    <w:rPr>
                      <w:color w:val="000000" w:themeColor="text1"/>
                      <w:sz w:val="22"/>
                      <w:szCs w:val="22"/>
                      <w:lang w:bidi="ar"/>
                    </w:rPr>
                    <w:t>符合</w:t>
                  </w:r>
                </w:p>
              </w:tc>
            </w:tr>
            <w:tr w:rsidR="00AE709A" w:rsidRPr="00AE709A" w14:paraId="4861E50C" w14:textId="77777777" w:rsidTr="000A293E">
              <w:trPr>
                <w:cantSplit/>
                <w:trHeight w:val="20"/>
                <w:jc w:val="center"/>
              </w:trPr>
              <w:tc>
                <w:tcPr>
                  <w:tcW w:w="738" w:type="dxa"/>
                  <w:vMerge/>
                  <w:tcBorders>
                    <w:left w:val="single" w:sz="4" w:space="0" w:color="000000"/>
                    <w:right w:val="single" w:sz="4" w:space="0" w:color="000000"/>
                  </w:tcBorders>
                  <w:noWrap/>
                  <w:vAlign w:val="center"/>
                </w:tcPr>
                <w:p w14:paraId="14601B73" w14:textId="77777777" w:rsidR="00EE62A3" w:rsidRPr="00AE709A" w:rsidRDefault="00EE62A3" w:rsidP="002918AC">
                  <w:pPr>
                    <w:widowControl/>
                    <w:jc w:val="center"/>
                    <w:textAlignment w:val="center"/>
                    <w:rPr>
                      <w:color w:val="000000" w:themeColor="text1"/>
                      <w:sz w:val="22"/>
                      <w:szCs w:val="22"/>
                      <w:lang w:bidi="ar"/>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609B629" w14:textId="27ABAC31" w:rsidR="00EE62A3" w:rsidRPr="00AE709A" w:rsidRDefault="00EE62A3" w:rsidP="002918AC">
                  <w:pPr>
                    <w:widowControl/>
                    <w:jc w:val="center"/>
                    <w:textAlignment w:val="center"/>
                    <w:rPr>
                      <w:color w:val="000000" w:themeColor="text1"/>
                      <w:sz w:val="22"/>
                      <w:szCs w:val="22"/>
                      <w:lang w:bidi="ar"/>
                    </w:rPr>
                  </w:pPr>
                  <w:r w:rsidRPr="00AE709A">
                    <w:rPr>
                      <w:rFonts w:hint="eastAsia"/>
                      <w:color w:val="000000" w:themeColor="text1"/>
                      <w:sz w:val="22"/>
                      <w:szCs w:val="22"/>
                    </w:rPr>
                    <w:t>规划区与居住用地相邻的规划工业用地（</w:t>
                  </w:r>
                  <w:r w:rsidRPr="00AE709A">
                    <w:rPr>
                      <w:rFonts w:hint="eastAsia"/>
                      <w:color w:val="000000" w:themeColor="text1"/>
                      <w:sz w:val="22"/>
                      <w:szCs w:val="22"/>
                    </w:rPr>
                    <w:t>A31/04</w:t>
                  </w:r>
                  <w:r w:rsidRPr="00AE709A">
                    <w:rPr>
                      <w:rFonts w:hint="eastAsia"/>
                      <w:color w:val="000000" w:themeColor="text1"/>
                      <w:sz w:val="22"/>
                      <w:szCs w:val="22"/>
                    </w:rPr>
                    <w:t>、</w:t>
                  </w:r>
                  <w:r w:rsidRPr="00AE709A">
                    <w:rPr>
                      <w:rFonts w:hint="eastAsia"/>
                      <w:color w:val="000000" w:themeColor="text1"/>
                      <w:sz w:val="22"/>
                      <w:szCs w:val="22"/>
                    </w:rPr>
                    <w:t>A33/04</w:t>
                  </w:r>
                  <w:r w:rsidRPr="00AE709A">
                    <w:rPr>
                      <w:rFonts w:hint="eastAsia"/>
                      <w:color w:val="000000" w:themeColor="text1"/>
                      <w:sz w:val="22"/>
                      <w:szCs w:val="22"/>
                    </w:rPr>
                    <w:t>、</w:t>
                  </w:r>
                  <w:r w:rsidRPr="00AE709A">
                    <w:rPr>
                      <w:rFonts w:hint="eastAsia"/>
                      <w:color w:val="000000" w:themeColor="text1"/>
                      <w:sz w:val="22"/>
                      <w:szCs w:val="22"/>
                    </w:rPr>
                    <w:t>A34/04</w:t>
                  </w:r>
                  <w:r w:rsidRPr="00AE709A">
                    <w:rPr>
                      <w:rFonts w:hint="eastAsia"/>
                      <w:color w:val="000000" w:themeColor="text1"/>
                      <w:sz w:val="22"/>
                      <w:szCs w:val="22"/>
                    </w:rPr>
                    <w:t>、</w:t>
                  </w:r>
                  <w:r w:rsidRPr="00AE709A">
                    <w:rPr>
                      <w:rFonts w:hint="eastAsia"/>
                      <w:color w:val="000000" w:themeColor="text1"/>
                      <w:sz w:val="22"/>
                      <w:szCs w:val="22"/>
                    </w:rPr>
                    <w:t>A30-1-1/06</w:t>
                  </w:r>
                  <w:r w:rsidRPr="00AE709A">
                    <w:rPr>
                      <w:rFonts w:hint="eastAsia"/>
                      <w:color w:val="000000" w:themeColor="text1"/>
                      <w:sz w:val="22"/>
                      <w:szCs w:val="22"/>
                    </w:rPr>
                    <w:t>）后续引入项目应以大气环境影响较小的为主，禁止新建涉及喷漆、酸洗、熔炼等异味较大的生产工艺项目</w:t>
                  </w:r>
                </w:p>
              </w:tc>
              <w:tc>
                <w:tcPr>
                  <w:tcW w:w="2156" w:type="dxa"/>
                  <w:tcBorders>
                    <w:top w:val="single" w:sz="4" w:space="0" w:color="000000"/>
                    <w:left w:val="single" w:sz="4" w:space="0" w:color="000000"/>
                    <w:bottom w:val="single" w:sz="4" w:space="0" w:color="000000"/>
                    <w:right w:val="single" w:sz="4" w:space="0" w:color="000000"/>
                  </w:tcBorders>
                  <w:vAlign w:val="center"/>
                </w:tcPr>
                <w:p w14:paraId="7D9E2340" w14:textId="4A76F3CB" w:rsidR="00EE62A3" w:rsidRPr="00AE709A" w:rsidRDefault="00DA7BD8" w:rsidP="002918AC">
                  <w:pPr>
                    <w:widowControl/>
                    <w:jc w:val="center"/>
                    <w:textAlignment w:val="center"/>
                    <w:rPr>
                      <w:color w:val="000000" w:themeColor="text1"/>
                      <w:sz w:val="22"/>
                      <w:szCs w:val="22"/>
                      <w:lang w:bidi="ar"/>
                    </w:rPr>
                  </w:pPr>
                  <w:r w:rsidRPr="00AE709A">
                    <w:rPr>
                      <w:rFonts w:hint="eastAsia"/>
                      <w:color w:val="000000" w:themeColor="text1"/>
                      <w:sz w:val="22"/>
                      <w:szCs w:val="22"/>
                      <w:lang w:bidi="ar"/>
                    </w:rPr>
                    <w:t>项目租用厂房位于陶家组团</w:t>
                  </w:r>
                  <w:r w:rsidRPr="00AE709A">
                    <w:rPr>
                      <w:rFonts w:hint="eastAsia"/>
                      <w:color w:val="000000" w:themeColor="text1"/>
                      <w:sz w:val="22"/>
                      <w:szCs w:val="22"/>
                      <w:lang w:bidi="ar"/>
                    </w:rPr>
                    <w:t>J39-6-1/02</w:t>
                  </w:r>
                  <w:r w:rsidRPr="00AE709A">
                    <w:rPr>
                      <w:rFonts w:hint="eastAsia"/>
                      <w:color w:val="000000" w:themeColor="text1"/>
                      <w:sz w:val="22"/>
                      <w:szCs w:val="22"/>
                      <w:lang w:bidi="ar"/>
                    </w:rPr>
                    <w:t>地块，</w:t>
                  </w:r>
                  <w:r w:rsidR="0004166C" w:rsidRPr="00AE709A">
                    <w:rPr>
                      <w:rFonts w:hint="eastAsia"/>
                      <w:color w:val="000000" w:themeColor="text1"/>
                      <w:sz w:val="22"/>
                      <w:szCs w:val="22"/>
                      <w:lang w:bidi="ar"/>
                    </w:rPr>
                    <w:t>地块</w:t>
                  </w:r>
                  <w:r w:rsidRPr="00AE709A">
                    <w:rPr>
                      <w:rFonts w:hint="eastAsia"/>
                      <w:color w:val="000000" w:themeColor="text1"/>
                      <w:sz w:val="22"/>
                      <w:szCs w:val="22"/>
                      <w:lang w:bidi="ar"/>
                    </w:rPr>
                    <w:t>周边无</w:t>
                  </w:r>
                  <w:r w:rsidR="0000047D" w:rsidRPr="00AE709A">
                    <w:rPr>
                      <w:rFonts w:hint="eastAsia"/>
                      <w:color w:val="000000" w:themeColor="text1"/>
                      <w:sz w:val="22"/>
                      <w:szCs w:val="22"/>
                      <w:lang w:bidi="ar"/>
                    </w:rPr>
                    <w:t>规划居住用地，且项目不涉及</w:t>
                  </w:r>
                  <w:r w:rsidR="0000047D" w:rsidRPr="00AE709A">
                    <w:rPr>
                      <w:rFonts w:hint="eastAsia"/>
                      <w:color w:val="000000" w:themeColor="text1"/>
                      <w:sz w:val="22"/>
                      <w:szCs w:val="22"/>
                    </w:rPr>
                    <w:t>喷漆、酸洗、熔炼等工艺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BB3EB8" w14:textId="5C815368" w:rsidR="00EE62A3" w:rsidRPr="00AE709A" w:rsidRDefault="0000047D" w:rsidP="002918AC">
                  <w:pPr>
                    <w:widowControl/>
                    <w:jc w:val="center"/>
                    <w:textAlignment w:val="center"/>
                    <w:rPr>
                      <w:color w:val="000000" w:themeColor="text1"/>
                      <w:sz w:val="22"/>
                      <w:szCs w:val="22"/>
                      <w:lang w:bidi="ar"/>
                    </w:rPr>
                  </w:pPr>
                  <w:r w:rsidRPr="00AE709A">
                    <w:rPr>
                      <w:rFonts w:hint="eastAsia"/>
                      <w:color w:val="000000" w:themeColor="text1"/>
                      <w:sz w:val="22"/>
                      <w:szCs w:val="22"/>
                      <w:lang w:bidi="ar"/>
                    </w:rPr>
                    <w:t>符合</w:t>
                  </w:r>
                </w:p>
              </w:tc>
            </w:tr>
            <w:tr w:rsidR="00AE709A" w:rsidRPr="00AE709A" w14:paraId="5AE42B61" w14:textId="77777777" w:rsidTr="000A293E">
              <w:trPr>
                <w:cantSplit/>
                <w:trHeight w:val="20"/>
                <w:jc w:val="center"/>
              </w:trPr>
              <w:tc>
                <w:tcPr>
                  <w:tcW w:w="738" w:type="dxa"/>
                  <w:vMerge/>
                  <w:tcBorders>
                    <w:left w:val="single" w:sz="4" w:space="0" w:color="000000"/>
                    <w:bottom w:val="single" w:sz="4" w:space="0" w:color="000000"/>
                    <w:right w:val="single" w:sz="4" w:space="0" w:color="000000"/>
                  </w:tcBorders>
                  <w:noWrap/>
                  <w:vAlign w:val="center"/>
                </w:tcPr>
                <w:p w14:paraId="766A36E1" w14:textId="77777777" w:rsidR="00EE62A3" w:rsidRPr="00AE709A" w:rsidRDefault="00EE62A3" w:rsidP="002918AC">
                  <w:pPr>
                    <w:widowControl/>
                    <w:jc w:val="center"/>
                    <w:textAlignment w:val="center"/>
                    <w:rPr>
                      <w:color w:val="000000" w:themeColor="text1"/>
                      <w:sz w:val="22"/>
                      <w:szCs w:val="22"/>
                      <w:lang w:bidi="ar"/>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63C85018" w14:textId="5E089F80" w:rsidR="00EE62A3" w:rsidRPr="00AE709A" w:rsidRDefault="00EE62A3" w:rsidP="002918AC">
                  <w:pPr>
                    <w:widowControl/>
                    <w:jc w:val="center"/>
                    <w:textAlignment w:val="center"/>
                    <w:rPr>
                      <w:color w:val="000000" w:themeColor="text1"/>
                      <w:sz w:val="22"/>
                      <w:szCs w:val="22"/>
                      <w:lang w:bidi="ar"/>
                    </w:rPr>
                  </w:pPr>
                  <w:r w:rsidRPr="00AE709A">
                    <w:rPr>
                      <w:rFonts w:hint="eastAsia"/>
                      <w:color w:val="000000" w:themeColor="text1"/>
                      <w:sz w:val="22"/>
                      <w:szCs w:val="22"/>
                    </w:rPr>
                    <w:t>规划区后续新建酸洗、熔炼等工艺的生产企业应远离食品制造类企业</w:t>
                  </w:r>
                </w:p>
              </w:tc>
              <w:tc>
                <w:tcPr>
                  <w:tcW w:w="2156" w:type="dxa"/>
                  <w:tcBorders>
                    <w:top w:val="single" w:sz="4" w:space="0" w:color="000000"/>
                    <w:left w:val="single" w:sz="4" w:space="0" w:color="000000"/>
                    <w:bottom w:val="single" w:sz="4" w:space="0" w:color="000000"/>
                    <w:right w:val="single" w:sz="4" w:space="0" w:color="000000"/>
                  </w:tcBorders>
                  <w:vAlign w:val="center"/>
                </w:tcPr>
                <w:p w14:paraId="16B59A63" w14:textId="104F0042" w:rsidR="00EE62A3" w:rsidRPr="00AE709A" w:rsidRDefault="0000047D" w:rsidP="002918AC">
                  <w:pPr>
                    <w:widowControl/>
                    <w:jc w:val="center"/>
                    <w:textAlignment w:val="center"/>
                    <w:rPr>
                      <w:color w:val="000000" w:themeColor="text1"/>
                      <w:sz w:val="22"/>
                      <w:szCs w:val="22"/>
                      <w:lang w:bidi="ar"/>
                    </w:rPr>
                  </w:pPr>
                  <w:r w:rsidRPr="00AE709A">
                    <w:rPr>
                      <w:rFonts w:hint="eastAsia"/>
                      <w:color w:val="000000" w:themeColor="text1"/>
                      <w:sz w:val="22"/>
                      <w:szCs w:val="22"/>
                      <w:lang w:bidi="ar"/>
                    </w:rPr>
                    <w:t>项目不涉及</w:t>
                  </w:r>
                  <w:r w:rsidRPr="00AE709A">
                    <w:rPr>
                      <w:rFonts w:hint="eastAsia"/>
                      <w:color w:val="000000" w:themeColor="text1"/>
                      <w:sz w:val="22"/>
                      <w:szCs w:val="22"/>
                    </w:rPr>
                    <w:t>酸洗、熔炼等工艺，且周边无食品制造类企业</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F0907F" w14:textId="41C9949B" w:rsidR="00EE62A3" w:rsidRPr="00AE709A" w:rsidRDefault="0000047D" w:rsidP="002918AC">
                  <w:pPr>
                    <w:widowControl/>
                    <w:jc w:val="center"/>
                    <w:textAlignment w:val="center"/>
                    <w:rPr>
                      <w:color w:val="000000" w:themeColor="text1"/>
                      <w:sz w:val="22"/>
                      <w:szCs w:val="22"/>
                      <w:lang w:bidi="ar"/>
                    </w:rPr>
                  </w:pPr>
                  <w:r w:rsidRPr="00AE709A">
                    <w:rPr>
                      <w:rFonts w:hint="eastAsia"/>
                      <w:color w:val="000000" w:themeColor="text1"/>
                      <w:sz w:val="22"/>
                      <w:szCs w:val="22"/>
                      <w:lang w:bidi="ar"/>
                    </w:rPr>
                    <w:t>符合</w:t>
                  </w:r>
                </w:p>
              </w:tc>
            </w:tr>
            <w:tr w:rsidR="00AE709A" w:rsidRPr="00AE709A" w14:paraId="242E6E56" w14:textId="77777777" w:rsidTr="000A293E">
              <w:trPr>
                <w:cantSplit/>
                <w:trHeight w:val="20"/>
                <w:jc w:val="center"/>
              </w:trPr>
              <w:tc>
                <w:tcPr>
                  <w:tcW w:w="738" w:type="dxa"/>
                  <w:vMerge w:val="restart"/>
                  <w:tcBorders>
                    <w:top w:val="single" w:sz="4" w:space="0" w:color="000000"/>
                    <w:left w:val="single" w:sz="4" w:space="0" w:color="000000"/>
                    <w:right w:val="single" w:sz="4" w:space="0" w:color="000000"/>
                  </w:tcBorders>
                  <w:noWrap/>
                  <w:vAlign w:val="center"/>
                </w:tcPr>
                <w:p w14:paraId="70BB6D57" w14:textId="15548800" w:rsidR="00EE62A3" w:rsidRPr="00AE709A" w:rsidRDefault="00EE62A3" w:rsidP="002918AC">
                  <w:pPr>
                    <w:widowControl/>
                    <w:jc w:val="center"/>
                    <w:textAlignment w:val="center"/>
                    <w:rPr>
                      <w:color w:val="000000" w:themeColor="text1"/>
                      <w:sz w:val="22"/>
                      <w:szCs w:val="22"/>
                    </w:rPr>
                  </w:pPr>
                  <w:r w:rsidRPr="00AE709A">
                    <w:rPr>
                      <w:rFonts w:hint="eastAsia"/>
                      <w:color w:val="000000" w:themeColor="text1"/>
                      <w:sz w:val="22"/>
                      <w:szCs w:val="22"/>
                      <w:lang w:bidi="ar"/>
                    </w:rPr>
                    <w:t>环境风险防控</w:t>
                  </w:r>
                </w:p>
              </w:tc>
              <w:tc>
                <w:tcPr>
                  <w:tcW w:w="3119" w:type="dxa"/>
                  <w:tcBorders>
                    <w:top w:val="single" w:sz="4" w:space="0" w:color="000000"/>
                    <w:left w:val="single" w:sz="4" w:space="0" w:color="000000"/>
                    <w:bottom w:val="single" w:sz="4" w:space="0" w:color="000000"/>
                    <w:right w:val="single" w:sz="4" w:space="0" w:color="000000"/>
                  </w:tcBorders>
                  <w:vAlign w:val="center"/>
                </w:tcPr>
                <w:p w14:paraId="615E9804" w14:textId="5842EE0E" w:rsidR="00EE62A3" w:rsidRPr="00AE709A" w:rsidRDefault="00EE62A3" w:rsidP="002918AC">
                  <w:pPr>
                    <w:widowControl/>
                    <w:jc w:val="center"/>
                    <w:textAlignment w:val="center"/>
                    <w:rPr>
                      <w:color w:val="000000" w:themeColor="text1"/>
                      <w:sz w:val="22"/>
                      <w:szCs w:val="22"/>
                    </w:rPr>
                  </w:pPr>
                  <w:r w:rsidRPr="00AE709A">
                    <w:rPr>
                      <w:rFonts w:hint="eastAsia"/>
                      <w:color w:val="000000" w:themeColor="text1"/>
                      <w:sz w:val="22"/>
                      <w:szCs w:val="22"/>
                      <w:lang w:bidi="ar"/>
                    </w:rPr>
                    <w:t>规划区内现有化工企业（重庆太岳新材料科技有限公司、重庆泰利德化学工业有限公司）后续发展应满足国家和重庆市关于化工项目管理的相关规定和要求</w:t>
                  </w:r>
                  <w:r w:rsidRPr="00AE709A">
                    <w:rPr>
                      <w:color w:val="000000" w:themeColor="text1"/>
                      <w:sz w:val="22"/>
                      <w:szCs w:val="22"/>
                      <w:lang w:bidi="ar"/>
                    </w:rPr>
                    <w:t>。</w:t>
                  </w:r>
                </w:p>
              </w:tc>
              <w:tc>
                <w:tcPr>
                  <w:tcW w:w="2156" w:type="dxa"/>
                  <w:tcBorders>
                    <w:top w:val="single" w:sz="4" w:space="0" w:color="000000"/>
                    <w:left w:val="single" w:sz="4" w:space="0" w:color="000000"/>
                    <w:bottom w:val="single" w:sz="4" w:space="0" w:color="000000"/>
                    <w:right w:val="single" w:sz="4" w:space="0" w:color="000000"/>
                  </w:tcBorders>
                  <w:vAlign w:val="center"/>
                </w:tcPr>
                <w:p w14:paraId="04FAC393" w14:textId="763A6843" w:rsidR="00EE62A3" w:rsidRPr="00AE709A" w:rsidRDefault="000C2586" w:rsidP="002918AC">
                  <w:pPr>
                    <w:widowControl/>
                    <w:jc w:val="center"/>
                    <w:textAlignment w:val="center"/>
                    <w:rPr>
                      <w:color w:val="000000" w:themeColor="text1"/>
                      <w:sz w:val="22"/>
                      <w:szCs w:val="22"/>
                    </w:rPr>
                  </w:pPr>
                  <w:r w:rsidRPr="00AE709A">
                    <w:rPr>
                      <w:rFonts w:hint="eastAsia"/>
                      <w:color w:val="000000" w:themeColor="text1"/>
                      <w:sz w:val="22"/>
                      <w:szCs w:val="22"/>
                    </w:rPr>
                    <w:t>项目为新建企业，且不属于化工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2D8405" w14:textId="77777777" w:rsidR="00EE62A3" w:rsidRPr="00AE709A" w:rsidRDefault="00EE62A3" w:rsidP="002918AC">
                  <w:pPr>
                    <w:widowControl/>
                    <w:jc w:val="center"/>
                    <w:textAlignment w:val="center"/>
                    <w:rPr>
                      <w:color w:val="000000" w:themeColor="text1"/>
                      <w:sz w:val="22"/>
                      <w:szCs w:val="22"/>
                    </w:rPr>
                  </w:pPr>
                  <w:r w:rsidRPr="00AE709A">
                    <w:rPr>
                      <w:color w:val="000000" w:themeColor="text1"/>
                      <w:sz w:val="22"/>
                      <w:szCs w:val="22"/>
                      <w:lang w:bidi="ar"/>
                    </w:rPr>
                    <w:t>符合</w:t>
                  </w:r>
                </w:p>
              </w:tc>
            </w:tr>
            <w:tr w:rsidR="00AE709A" w:rsidRPr="00AE709A" w14:paraId="2545F6E8" w14:textId="77777777" w:rsidTr="000A293E">
              <w:trPr>
                <w:cantSplit/>
                <w:trHeight w:val="20"/>
                <w:jc w:val="center"/>
              </w:trPr>
              <w:tc>
                <w:tcPr>
                  <w:tcW w:w="738" w:type="dxa"/>
                  <w:vMerge/>
                  <w:tcBorders>
                    <w:left w:val="single" w:sz="4" w:space="0" w:color="000000"/>
                    <w:right w:val="single" w:sz="4" w:space="0" w:color="000000"/>
                  </w:tcBorders>
                  <w:noWrap/>
                  <w:vAlign w:val="center"/>
                </w:tcPr>
                <w:p w14:paraId="48C28098" w14:textId="77777777" w:rsidR="00EE62A3" w:rsidRPr="00AE709A" w:rsidRDefault="00EE62A3" w:rsidP="002918AC">
                  <w:pPr>
                    <w:widowControl/>
                    <w:jc w:val="center"/>
                    <w:textAlignment w:val="center"/>
                    <w:rPr>
                      <w:color w:val="000000" w:themeColor="text1"/>
                      <w:sz w:val="22"/>
                      <w:szCs w:val="22"/>
                      <w:lang w:bidi="ar"/>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68CC1478" w14:textId="2117A8F7" w:rsidR="00EE62A3" w:rsidRPr="00AE709A" w:rsidRDefault="00EE62A3" w:rsidP="002918AC">
                  <w:pPr>
                    <w:widowControl/>
                    <w:jc w:val="center"/>
                    <w:textAlignment w:val="center"/>
                    <w:rPr>
                      <w:color w:val="000000" w:themeColor="text1"/>
                      <w:sz w:val="22"/>
                      <w:szCs w:val="22"/>
                      <w:lang w:bidi="ar"/>
                    </w:rPr>
                  </w:pPr>
                  <w:r w:rsidRPr="00AE709A">
                    <w:rPr>
                      <w:rFonts w:hint="eastAsia"/>
                      <w:color w:val="000000" w:themeColor="text1"/>
                      <w:sz w:val="22"/>
                      <w:szCs w:val="22"/>
                    </w:rPr>
                    <w:t>规划区南侧规划的仓储用地（</w:t>
                  </w:r>
                  <w:r w:rsidRPr="00AE709A">
                    <w:rPr>
                      <w:rFonts w:hint="eastAsia"/>
                      <w:color w:val="000000" w:themeColor="text1"/>
                      <w:sz w:val="22"/>
                      <w:szCs w:val="22"/>
                    </w:rPr>
                    <w:t>A72-1/04</w:t>
                  </w:r>
                  <w:r w:rsidRPr="00AE709A">
                    <w:rPr>
                      <w:rFonts w:hint="eastAsia"/>
                      <w:color w:val="000000" w:themeColor="text1"/>
                      <w:sz w:val="22"/>
                      <w:szCs w:val="22"/>
                    </w:rPr>
                    <w:t>、</w:t>
                  </w:r>
                  <w:r w:rsidRPr="00AE709A">
                    <w:rPr>
                      <w:rFonts w:hint="eastAsia"/>
                      <w:color w:val="000000" w:themeColor="text1"/>
                      <w:sz w:val="22"/>
                      <w:szCs w:val="22"/>
                    </w:rPr>
                    <w:t>A90-1/04</w:t>
                  </w:r>
                  <w:r w:rsidRPr="00AE709A">
                    <w:rPr>
                      <w:rFonts w:hint="eastAsia"/>
                      <w:color w:val="000000" w:themeColor="text1"/>
                      <w:sz w:val="22"/>
                      <w:szCs w:val="22"/>
                    </w:rPr>
                    <w:t>、</w:t>
                  </w:r>
                  <w:r w:rsidRPr="00AE709A">
                    <w:rPr>
                      <w:rFonts w:hint="eastAsia"/>
                      <w:color w:val="000000" w:themeColor="text1"/>
                      <w:sz w:val="22"/>
                      <w:szCs w:val="22"/>
                    </w:rPr>
                    <w:t>A88/02</w:t>
                  </w:r>
                  <w:r w:rsidRPr="00AE709A">
                    <w:rPr>
                      <w:rFonts w:hint="eastAsia"/>
                      <w:color w:val="000000" w:themeColor="text1"/>
                      <w:sz w:val="22"/>
                      <w:szCs w:val="22"/>
                    </w:rPr>
                    <w:t>、</w:t>
                  </w:r>
                  <w:r w:rsidRPr="00AE709A">
                    <w:rPr>
                      <w:rFonts w:hint="eastAsia"/>
                      <w:color w:val="000000" w:themeColor="text1"/>
                      <w:sz w:val="22"/>
                      <w:szCs w:val="22"/>
                    </w:rPr>
                    <w:t>A87-1/03</w:t>
                  </w:r>
                  <w:r w:rsidRPr="00AE709A">
                    <w:rPr>
                      <w:rFonts w:hint="eastAsia"/>
                      <w:color w:val="000000" w:themeColor="text1"/>
                      <w:sz w:val="22"/>
                      <w:szCs w:val="22"/>
                    </w:rPr>
                    <w:t>地块）禁止新引入从事危险化学品储存、运输的仓储物流项目</w:t>
                  </w:r>
                </w:p>
              </w:tc>
              <w:tc>
                <w:tcPr>
                  <w:tcW w:w="2156" w:type="dxa"/>
                  <w:tcBorders>
                    <w:top w:val="single" w:sz="4" w:space="0" w:color="000000"/>
                    <w:left w:val="single" w:sz="4" w:space="0" w:color="000000"/>
                    <w:bottom w:val="single" w:sz="4" w:space="0" w:color="000000"/>
                    <w:right w:val="single" w:sz="4" w:space="0" w:color="000000"/>
                  </w:tcBorders>
                  <w:vAlign w:val="center"/>
                </w:tcPr>
                <w:p w14:paraId="783A23D8" w14:textId="52EE2D5D" w:rsidR="00EE62A3" w:rsidRPr="00AE709A" w:rsidRDefault="000C2586" w:rsidP="002918AC">
                  <w:pPr>
                    <w:widowControl/>
                    <w:jc w:val="center"/>
                    <w:textAlignment w:val="center"/>
                    <w:rPr>
                      <w:color w:val="000000" w:themeColor="text1"/>
                      <w:sz w:val="22"/>
                      <w:szCs w:val="22"/>
                    </w:rPr>
                  </w:pPr>
                  <w:r w:rsidRPr="00AE709A">
                    <w:rPr>
                      <w:rFonts w:hint="eastAsia"/>
                      <w:color w:val="000000" w:themeColor="text1"/>
                      <w:sz w:val="22"/>
                      <w:szCs w:val="22"/>
                      <w:lang w:bidi="ar"/>
                    </w:rPr>
                    <w:t>项目租用厂房位于陶家组团</w:t>
                  </w:r>
                  <w:r w:rsidRPr="00AE709A">
                    <w:rPr>
                      <w:rFonts w:hint="eastAsia"/>
                      <w:color w:val="000000" w:themeColor="text1"/>
                      <w:sz w:val="22"/>
                      <w:szCs w:val="22"/>
                      <w:lang w:bidi="ar"/>
                    </w:rPr>
                    <w:t>J39-6-1/02</w:t>
                  </w:r>
                  <w:r w:rsidRPr="00AE709A">
                    <w:rPr>
                      <w:rFonts w:hint="eastAsia"/>
                      <w:color w:val="000000" w:themeColor="text1"/>
                      <w:sz w:val="22"/>
                      <w:szCs w:val="22"/>
                      <w:lang w:bidi="ar"/>
                    </w:rPr>
                    <w:t>地块，不在该地块范围内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7E1704" w14:textId="0F6D65A3" w:rsidR="00EE62A3" w:rsidRPr="00AE709A" w:rsidRDefault="00D135DD" w:rsidP="002918AC">
                  <w:pPr>
                    <w:widowControl/>
                    <w:jc w:val="center"/>
                    <w:textAlignment w:val="center"/>
                    <w:rPr>
                      <w:color w:val="000000" w:themeColor="text1"/>
                      <w:sz w:val="22"/>
                      <w:szCs w:val="22"/>
                      <w:lang w:bidi="ar"/>
                    </w:rPr>
                  </w:pPr>
                  <w:r w:rsidRPr="00AE709A">
                    <w:rPr>
                      <w:rFonts w:hint="eastAsia"/>
                      <w:color w:val="000000" w:themeColor="text1"/>
                      <w:sz w:val="22"/>
                      <w:szCs w:val="22"/>
                      <w:lang w:bidi="ar"/>
                    </w:rPr>
                    <w:t>符合</w:t>
                  </w:r>
                </w:p>
              </w:tc>
            </w:tr>
            <w:tr w:rsidR="00AE709A" w:rsidRPr="00AE709A" w14:paraId="5CE2B9DF" w14:textId="77777777" w:rsidTr="000A293E">
              <w:trPr>
                <w:cantSplit/>
                <w:trHeight w:val="20"/>
                <w:jc w:val="center"/>
              </w:trPr>
              <w:tc>
                <w:tcPr>
                  <w:tcW w:w="738" w:type="dxa"/>
                  <w:vMerge/>
                  <w:tcBorders>
                    <w:left w:val="single" w:sz="4" w:space="0" w:color="000000"/>
                    <w:right w:val="single" w:sz="4" w:space="0" w:color="000000"/>
                  </w:tcBorders>
                  <w:noWrap/>
                  <w:vAlign w:val="center"/>
                </w:tcPr>
                <w:p w14:paraId="31EF2B0D" w14:textId="77777777" w:rsidR="00EE62A3" w:rsidRPr="00AE709A" w:rsidRDefault="00EE62A3" w:rsidP="002918AC">
                  <w:pPr>
                    <w:widowControl/>
                    <w:jc w:val="center"/>
                    <w:textAlignment w:val="center"/>
                    <w:rPr>
                      <w:color w:val="000000" w:themeColor="text1"/>
                      <w:sz w:val="22"/>
                      <w:szCs w:val="22"/>
                      <w:lang w:bidi="ar"/>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F535588" w14:textId="6AB3C511" w:rsidR="00EE62A3" w:rsidRPr="00AE709A" w:rsidRDefault="00EE62A3" w:rsidP="002918AC">
                  <w:pPr>
                    <w:widowControl/>
                    <w:jc w:val="center"/>
                    <w:textAlignment w:val="center"/>
                    <w:rPr>
                      <w:color w:val="000000" w:themeColor="text1"/>
                      <w:sz w:val="22"/>
                      <w:szCs w:val="22"/>
                      <w:lang w:bidi="ar"/>
                    </w:rPr>
                  </w:pPr>
                  <w:r w:rsidRPr="00AE709A">
                    <w:rPr>
                      <w:rFonts w:hint="eastAsia"/>
                      <w:color w:val="000000" w:themeColor="text1"/>
                      <w:sz w:val="22"/>
                      <w:szCs w:val="22"/>
                    </w:rPr>
                    <w:t>规划区南侧临长江道路禁止规划运输危险化学品及危险废物路线</w:t>
                  </w:r>
                </w:p>
              </w:tc>
              <w:tc>
                <w:tcPr>
                  <w:tcW w:w="2156" w:type="dxa"/>
                  <w:tcBorders>
                    <w:top w:val="single" w:sz="4" w:space="0" w:color="000000"/>
                    <w:left w:val="single" w:sz="4" w:space="0" w:color="000000"/>
                    <w:bottom w:val="single" w:sz="4" w:space="0" w:color="000000"/>
                    <w:right w:val="single" w:sz="4" w:space="0" w:color="000000"/>
                  </w:tcBorders>
                  <w:vAlign w:val="center"/>
                </w:tcPr>
                <w:p w14:paraId="7B052B01" w14:textId="50E0F0EA" w:rsidR="00EE62A3" w:rsidRPr="00AE709A" w:rsidRDefault="002B0958" w:rsidP="002918AC">
                  <w:pPr>
                    <w:widowControl/>
                    <w:jc w:val="center"/>
                    <w:textAlignment w:val="center"/>
                    <w:rPr>
                      <w:color w:val="000000" w:themeColor="text1"/>
                      <w:sz w:val="22"/>
                      <w:szCs w:val="22"/>
                    </w:rPr>
                  </w:pPr>
                  <w:r w:rsidRPr="00AE709A">
                    <w:rPr>
                      <w:rFonts w:hint="eastAsia"/>
                      <w:color w:val="000000" w:themeColor="text1"/>
                      <w:sz w:val="22"/>
                      <w:szCs w:val="22"/>
                    </w:rPr>
                    <w:t>项目位于陶家组团</w:t>
                  </w:r>
                  <w:r w:rsidR="00D135DD" w:rsidRPr="00AE709A">
                    <w:rPr>
                      <w:rFonts w:hint="eastAsia"/>
                      <w:color w:val="000000" w:themeColor="text1"/>
                      <w:sz w:val="22"/>
                      <w:szCs w:val="22"/>
                    </w:rPr>
                    <w:t>距离南侧临长江道路约</w:t>
                  </w:r>
                  <w:r w:rsidR="00D135DD" w:rsidRPr="00AE709A">
                    <w:rPr>
                      <w:rFonts w:hint="eastAsia"/>
                      <w:color w:val="000000" w:themeColor="text1"/>
                      <w:sz w:val="22"/>
                      <w:szCs w:val="22"/>
                    </w:rPr>
                    <w:t>6</w:t>
                  </w:r>
                  <w:r w:rsidR="00D135DD" w:rsidRPr="00AE709A">
                    <w:rPr>
                      <w:color w:val="000000" w:themeColor="text1"/>
                      <w:sz w:val="22"/>
                      <w:szCs w:val="22"/>
                    </w:rPr>
                    <w:t>.9</w:t>
                  </w:r>
                  <w:r w:rsidR="00D135DD" w:rsidRPr="00AE709A">
                    <w:rPr>
                      <w:rFonts w:hint="eastAsia"/>
                      <w:color w:val="000000" w:themeColor="text1"/>
                      <w:sz w:val="22"/>
                      <w:szCs w:val="22"/>
                    </w:rPr>
                    <w:t>km</w:t>
                  </w:r>
                  <w:r w:rsidR="00BB351E" w:rsidRPr="00AE709A">
                    <w:rPr>
                      <w:rFonts w:hint="eastAsia"/>
                      <w:color w:val="000000" w:themeColor="text1"/>
                      <w:sz w:val="22"/>
                      <w:szCs w:val="22"/>
                    </w:rPr>
                    <w:t>，项目物料运输不从该区域经过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4FB516" w14:textId="15B976DD" w:rsidR="00EE62A3" w:rsidRPr="00AE709A" w:rsidRDefault="00D135DD" w:rsidP="002918AC">
                  <w:pPr>
                    <w:widowControl/>
                    <w:jc w:val="center"/>
                    <w:textAlignment w:val="center"/>
                    <w:rPr>
                      <w:color w:val="000000" w:themeColor="text1"/>
                      <w:sz w:val="22"/>
                      <w:szCs w:val="22"/>
                      <w:lang w:bidi="ar"/>
                    </w:rPr>
                  </w:pPr>
                  <w:r w:rsidRPr="00AE709A">
                    <w:rPr>
                      <w:rFonts w:hint="eastAsia"/>
                      <w:color w:val="000000" w:themeColor="text1"/>
                      <w:sz w:val="22"/>
                      <w:szCs w:val="22"/>
                      <w:lang w:bidi="ar"/>
                    </w:rPr>
                    <w:t>符合</w:t>
                  </w:r>
                </w:p>
              </w:tc>
            </w:tr>
            <w:tr w:rsidR="00AE709A" w:rsidRPr="00AE709A" w14:paraId="5E9FA86A" w14:textId="77777777" w:rsidTr="000A293E">
              <w:trPr>
                <w:cantSplit/>
                <w:trHeight w:val="20"/>
                <w:jc w:val="center"/>
              </w:trPr>
              <w:tc>
                <w:tcPr>
                  <w:tcW w:w="738" w:type="dxa"/>
                  <w:vMerge/>
                  <w:tcBorders>
                    <w:left w:val="single" w:sz="4" w:space="0" w:color="000000"/>
                    <w:bottom w:val="single" w:sz="4" w:space="0" w:color="000000"/>
                    <w:right w:val="single" w:sz="4" w:space="0" w:color="000000"/>
                  </w:tcBorders>
                  <w:noWrap/>
                  <w:vAlign w:val="center"/>
                </w:tcPr>
                <w:p w14:paraId="395B88FF" w14:textId="77777777" w:rsidR="00EE62A3" w:rsidRPr="00AE709A" w:rsidRDefault="00EE62A3" w:rsidP="002918AC">
                  <w:pPr>
                    <w:widowControl/>
                    <w:jc w:val="center"/>
                    <w:textAlignment w:val="center"/>
                    <w:rPr>
                      <w:color w:val="000000" w:themeColor="text1"/>
                      <w:sz w:val="22"/>
                      <w:szCs w:val="22"/>
                      <w:lang w:bidi="ar"/>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7A37961" w14:textId="5107EE03" w:rsidR="00EE62A3" w:rsidRPr="00AE709A" w:rsidRDefault="00EE62A3" w:rsidP="002918AC">
                  <w:pPr>
                    <w:widowControl/>
                    <w:jc w:val="center"/>
                    <w:textAlignment w:val="center"/>
                    <w:rPr>
                      <w:color w:val="000000" w:themeColor="text1"/>
                      <w:sz w:val="22"/>
                      <w:szCs w:val="22"/>
                    </w:rPr>
                  </w:pPr>
                  <w:r w:rsidRPr="00AE709A">
                    <w:rPr>
                      <w:color w:val="000000" w:themeColor="text1"/>
                      <w:sz w:val="22"/>
                      <w:szCs w:val="22"/>
                    </w:rPr>
                    <w:t>禁止新建、扩建废水排放</w:t>
                  </w:r>
                  <w:r w:rsidRPr="00AE709A">
                    <w:rPr>
                      <w:rFonts w:hint="eastAsia"/>
                      <w:color w:val="000000" w:themeColor="text1"/>
                      <w:sz w:val="22"/>
                      <w:szCs w:val="22"/>
                    </w:rPr>
                    <w:t>五类</w:t>
                  </w:r>
                  <w:r w:rsidRPr="00AE709A">
                    <w:rPr>
                      <w:color w:val="000000" w:themeColor="text1"/>
                      <w:sz w:val="22"/>
                      <w:szCs w:val="22"/>
                    </w:rPr>
                    <w:t>重金属（铬、镉、汞、砷、铅）、剧毒物质和持久性有机污染物的工业项目</w:t>
                  </w:r>
                </w:p>
              </w:tc>
              <w:tc>
                <w:tcPr>
                  <w:tcW w:w="2156" w:type="dxa"/>
                  <w:tcBorders>
                    <w:top w:val="single" w:sz="4" w:space="0" w:color="000000"/>
                    <w:left w:val="single" w:sz="4" w:space="0" w:color="000000"/>
                    <w:bottom w:val="single" w:sz="4" w:space="0" w:color="000000"/>
                    <w:right w:val="single" w:sz="4" w:space="0" w:color="000000"/>
                  </w:tcBorders>
                  <w:vAlign w:val="center"/>
                </w:tcPr>
                <w:p w14:paraId="25743071" w14:textId="523A7B0A" w:rsidR="00EE62A3" w:rsidRPr="00AE709A" w:rsidRDefault="00BB351E" w:rsidP="002918AC">
                  <w:pPr>
                    <w:widowControl/>
                    <w:jc w:val="center"/>
                    <w:textAlignment w:val="center"/>
                    <w:rPr>
                      <w:color w:val="000000" w:themeColor="text1"/>
                      <w:sz w:val="22"/>
                      <w:szCs w:val="22"/>
                    </w:rPr>
                  </w:pPr>
                  <w:r w:rsidRPr="00AE709A">
                    <w:rPr>
                      <w:rFonts w:hint="eastAsia"/>
                      <w:color w:val="000000" w:themeColor="text1"/>
                      <w:sz w:val="22"/>
                      <w:szCs w:val="22"/>
                    </w:rPr>
                    <w:t>项目不排放五类</w:t>
                  </w:r>
                  <w:r w:rsidRPr="00AE709A">
                    <w:rPr>
                      <w:color w:val="000000" w:themeColor="text1"/>
                      <w:sz w:val="22"/>
                      <w:szCs w:val="22"/>
                    </w:rPr>
                    <w:t>重金属（铬、镉、汞、砷、铅）、剧毒物质和持久性有机污染物</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732D59" w14:textId="288F1A75" w:rsidR="00EE62A3" w:rsidRPr="00AE709A" w:rsidRDefault="00BB351E" w:rsidP="002918AC">
                  <w:pPr>
                    <w:widowControl/>
                    <w:jc w:val="center"/>
                    <w:textAlignment w:val="center"/>
                    <w:rPr>
                      <w:color w:val="000000" w:themeColor="text1"/>
                      <w:sz w:val="22"/>
                      <w:szCs w:val="22"/>
                      <w:lang w:bidi="ar"/>
                    </w:rPr>
                  </w:pPr>
                  <w:r w:rsidRPr="00AE709A">
                    <w:rPr>
                      <w:rFonts w:hint="eastAsia"/>
                      <w:color w:val="000000" w:themeColor="text1"/>
                      <w:sz w:val="22"/>
                      <w:szCs w:val="22"/>
                      <w:lang w:bidi="ar"/>
                    </w:rPr>
                    <w:t>符合</w:t>
                  </w:r>
                </w:p>
              </w:tc>
            </w:tr>
            <w:tr w:rsidR="00AE709A" w:rsidRPr="00AE709A" w14:paraId="161A882E" w14:textId="77777777" w:rsidTr="000A293E">
              <w:trPr>
                <w:cantSplit/>
                <w:trHeight w:val="20"/>
                <w:jc w:val="center"/>
              </w:trPr>
              <w:tc>
                <w:tcPr>
                  <w:tcW w:w="738" w:type="dxa"/>
                  <w:vMerge w:val="restart"/>
                  <w:tcBorders>
                    <w:top w:val="single" w:sz="4" w:space="0" w:color="000000"/>
                    <w:left w:val="single" w:sz="4" w:space="0" w:color="000000"/>
                    <w:right w:val="single" w:sz="4" w:space="0" w:color="000000"/>
                  </w:tcBorders>
                  <w:noWrap/>
                  <w:vAlign w:val="center"/>
                </w:tcPr>
                <w:p w14:paraId="244BADC3" w14:textId="255AB972" w:rsidR="00EE62A3" w:rsidRPr="00AE709A" w:rsidRDefault="00EE62A3" w:rsidP="002918AC">
                  <w:pPr>
                    <w:widowControl/>
                    <w:jc w:val="center"/>
                    <w:textAlignment w:val="center"/>
                    <w:rPr>
                      <w:color w:val="000000" w:themeColor="text1"/>
                      <w:sz w:val="22"/>
                      <w:szCs w:val="22"/>
                    </w:rPr>
                  </w:pPr>
                  <w:r w:rsidRPr="00AE709A">
                    <w:rPr>
                      <w:rFonts w:hint="eastAsia"/>
                      <w:color w:val="000000" w:themeColor="text1"/>
                      <w:sz w:val="22"/>
                      <w:szCs w:val="22"/>
                      <w:lang w:bidi="ar"/>
                    </w:rPr>
                    <w:t>资源开发利用要求</w:t>
                  </w:r>
                </w:p>
              </w:tc>
              <w:tc>
                <w:tcPr>
                  <w:tcW w:w="3119" w:type="dxa"/>
                  <w:tcBorders>
                    <w:top w:val="single" w:sz="4" w:space="0" w:color="000000"/>
                    <w:left w:val="single" w:sz="4" w:space="0" w:color="000000"/>
                    <w:bottom w:val="single" w:sz="4" w:space="0" w:color="000000"/>
                    <w:right w:val="single" w:sz="4" w:space="0" w:color="000000"/>
                  </w:tcBorders>
                  <w:vAlign w:val="center"/>
                </w:tcPr>
                <w:p w14:paraId="5BE04A54" w14:textId="7728D5B1" w:rsidR="00EE62A3" w:rsidRPr="00AE709A" w:rsidRDefault="00EE62A3" w:rsidP="002918AC">
                  <w:pPr>
                    <w:widowControl/>
                    <w:jc w:val="center"/>
                    <w:textAlignment w:val="center"/>
                    <w:rPr>
                      <w:color w:val="000000" w:themeColor="text1"/>
                    </w:rPr>
                  </w:pPr>
                  <w:r w:rsidRPr="00AE709A">
                    <w:rPr>
                      <w:color w:val="000000" w:themeColor="text1"/>
                      <w:sz w:val="22"/>
                    </w:rPr>
                    <w:t>禁止新建燃用煤、重油等高污染燃料的工业项目</w:t>
                  </w:r>
                </w:p>
              </w:tc>
              <w:tc>
                <w:tcPr>
                  <w:tcW w:w="2156" w:type="dxa"/>
                  <w:tcBorders>
                    <w:top w:val="single" w:sz="4" w:space="0" w:color="000000"/>
                    <w:left w:val="single" w:sz="4" w:space="0" w:color="000000"/>
                    <w:bottom w:val="single" w:sz="4" w:space="0" w:color="000000"/>
                    <w:right w:val="single" w:sz="4" w:space="0" w:color="000000"/>
                  </w:tcBorders>
                  <w:vAlign w:val="center"/>
                </w:tcPr>
                <w:p w14:paraId="46906397" w14:textId="7BA3CA01" w:rsidR="00EE62A3" w:rsidRPr="00AE709A" w:rsidRDefault="00BB351E" w:rsidP="002918AC">
                  <w:pPr>
                    <w:widowControl/>
                    <w:jc w:val="center"/>
                    <w:textAlignment w:val="center"/>
                    <w:rPr>
                      <w:color w:val="000000" w:themeColor="text1"/>
                      <w:sz w:val="22"/>
                      <w:szCs w:val="22"/>
                    </w:rPr>
                  </w:pPr>
                  <w:r w:rsidRPr="00AE709A">
                    <w:rPr>
                      <w:rFonts w:hint="eastAsia"/>
                      <w:color w:val="000000" w:themeColor="text1"/>
                      <w:sz w:val="22"/>
                      <w:szCs w:val="22"/>
                    </w:rPr>
                    <w:t>项目</w:t>
                  </w:r>
                  <w:r w:rsidR="007A0F4D" w:rsidRPr="00AE709A">
                    <w:rPr>
                      <w:rFonts w:hint="eastAsia"/>
                      <w:color w:val="000000" w:themeColor="text1"/>
                      <w:sz w:val="22"/>
                      <w:szCs w:val="22"/>
                    </w:rPr>
                    <w:t>主要采用电作为能源，不使用</w:t>
                  </w:r>
                  <w:r w:rsidR="00431120" w:rsidRPr="00AE709A">
                    <w:rPr>
                      <w:rFonts w:hint="eastAsia"/>
                      <w:color w:val="000000" w:themeColor="text1"/>
                      <w:sz w:val="22"/>
                      <w:szCs w:val="22"/>
                    </w:rPr>
                    <w:t>燃用煤、重油等燃料</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4960FD" w14:textId="77777777" w:rsidR="00EE62A3" w:rsidRPr="00AE709A" w:rsidRDefault="00EE62A3" w:rsidP="002918AC">
                  <w:pPr>
                    <w:widowControl/>
                    <w:jc w:val="center"/>
                    <w:textAlignment w:val="center"/>
                    <w:rPr>
                      <w:color w:val="000000" w:themeColor="text1"/>
                      <w:sz w:val="22"/>
                      <w:szCs w:val="22"/>
                    </w:rPr>
                  </w:pPr>
                  <w:r w:rsidRPr="00AE709A">
                    <w:rPr>
                      <w:color w:val="000000" w:themeColor="text1"/>
                      <w:sz w:val="22"/>
                      <w:szCs w:val="22"/>
                      <w:lang w:bidi="ar"/>
                    </w:rPr>
                    <w:t>符合</w:t>
                  </w:r>
                </w:p>
              </w:tc>
            </w:tr>
            <w:tr w:rsidR="00AE709A" w:rsidRPr="00AE709A" w14:paraId="23381681" w14:textId="77777777" w:rsidTr="000A293E">
              <w:trPr>
                <w:cantSplit/>
                <w:trHeight w:val="20"/>
                <w:jc w:val="center"/>
              </w:trPr>
              <w:tc>
                <w:tcPr>
                  <w:tcW w:w="738" w:type="dxa"/>
                  <w:vMerge/>
                  <w:tcBorders>
                    <w:left w:val="single" w:sz="4" w:space="0" w:color="000000"/>
                    <w:bottom w:val="single" w:sz="4" w:space="0" w:color="000000"/>
                    <w:right w:val="single" w:sz="4" w:space="0" w:color="000000"/>
                  </w:tcBorders>
                  <w:noWrap/>
                  <w:vAlign w:val="center"/>
                </w:tcPr>
                <w:p w14:paraId="069879FE" w14:textId="77777777" w:rsidR="00EE62A3" w:rsidRPr="00AE709A" w:rsidRDefault="00EE62A3" w:rsidP="002918AC">
                  <w:pPr>
                    <w:widowControl/>
                    <w:jc w:val="center"/>
                    <w:textAlignment w:val="center"/>
                    <w:rPr>
                      <w:color w:val="000000" w:themeColor="text1"/>
                      <w:sz w:val="22"/>
                      <w:szCs w:val="22"/>
                      <w:lang w:bidi="ar"/>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228CAC9D" w14:textId="7A4B79F8" w:rsidR="00EE62A3" w:rsidRPr="00AE709A" w:rsidRDefault="00EE62A3" w:rsidP="002918AC">
                  <w:pPr>
                    <w:widowControl/>
                    <w:jc w:val="center"/>
                    <w:textAlignment w:val="center"/>
                    <w:rPr>
                      <w:color w:val="000000" w:themeColor="text1"/>
                      <w:sz w:val="22"/>
                    </w:rPr>
                  </w:pPr>
                  <w:r w:rsidRPr="00AE709A">
                    <w:rPr>
                      <w:color w:val="000000" w:themeColor="text1"/>
                      <w:sz w:val="22"/>
                      <w:szCs w:val="22"/>
                    </w:rPr>
                    <w:t>新建和改造的工业项目的水资源消耗水平应优于《重庆市工业项目环境准入规定》中的准入值及行业平均值，企业水耗应达到先进定额标准。新建和改造的能耗水平应优于《重庆市工业项目环境准入规定》中的准入值及行业平均值，高耗能企业能耗应达到先进定额标准</w:t>
                  </w:r>
                </w:p>
              </w:tc>
              <w:tc>
                <w:tcPr>
                  <w:tcW w:w="2156" w:type="dxa"/>
                  <w:tcBorders>
                    <w:top w:val="single" w:sz="4" w:space="0" w:color="000000"/>
                    <w:left w:val="single" w:sz="4" w:space="0" w:color="000000"/>
                    <w:bottom w:val="single" w:sz="4" w:space="0" w:color="000000"/>
                    <w:right w:val="single" w:sz="4" w:space="0" w:color="000000"/>
                  </w:tcBorders>
                  <w:vAlign w:val="center"/>
                </w:tcPr>
                <w:p w14:paraId="09C6C460" w14:textId="651F57C8" w:rsidR="00EE62A3" w:rsidRPr="00AE709A" w:rsidRDefault="00431120" w:rsidP="002918AC">
                  <w:pPr>
                    <w:widowControl/>
                    <w:jc w:val="center"/>
                    <w:textAlignment w:val="center"/>
                    <w:rPr>
                      <w:color w:val="000000" w:themeColor="text1"/>
                      <w:sz w:val="22"/>
                      <w:szCs w:val="22"/>
                      <w:lang w:bidi="ar"/>
                    </w:rPr>
                  </w:pPr>
                  <w:r w:rsidRPr="00AE709A">
                    <w:rPr>
                      <w:rFonts w:hint="eastAsia"/>
                      <w:color w:val="000000" w:themeColor="text1"/>
                      <w:szCs w:val="21"/>
                    </w:rPr>
                    <w:t>项目用水主要为职工生活用水，用水量小</w:t>
                  </w:r>
                  <w:r w:rsidR="000A293E" w:rsidRPr="00AE709A">
                    <w:rPr>
                      <w:rFonts w:hint="eastAsia"/>
                      <w:color w:val="000000" w:themeColor="text1"/>
                      <w:szCs w:val="21"/>
                    </w:rPr>
                    <w:t>，满足相关要求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685957" w14:textId="7E7783D2" w:rsidR="00EE62A3" w:rsidRPr="00AE709A" w:rsidRDefault="000A293E" w:rsidP="002918AC">
                  <w:pPr>
                    <w:widowControl/>
                    <w:jc w:val="center"/>
                    <w:textAlignment w:val="center"/>
                    <w:rPr>
                      <w:color w:val="000000" w:themeColor="text1"/>
                      <w:sz w:val="22"/>
                      <w:szCs w:val="22"/>
                      <w:lang w:bidi="ar"/>
                    </w:rPr>
                  </w:pPr>
                  <w:r w:rsidRPr="00AE709A">
                    <w:rPr>
                      <w:rFonts w:hint="eastAsia"/>
                      <w:color w:val="000000" w:themeColor="text1"/>
                      <w:sz w:val="22"/>
                      <w:szCs w:val="22"/>
                      <w:lang w:bidi="ar"/>
                    </w:rPr>
                    <w:t>符合</w:t>
                  </w:r>
                </w:p>
              </w:tc>
            </w:tr>
          </w:tbl>
          <w:p w14:paraId="534F0966" w14:textId="0953FB70" w:rsidR="00F06DFC" w:rsidRDefault="00CE57DE" w:rsidP="001226D1">
            <w:pPr>
              <w:pStyle w:val="aff2"/>
              <w:spacing w:line="460" w:lineRule="exact"/>
              <w:ind w:firstLineChars="0" w:firstLine="0"/>
              <w:jc w:val="center"/>
              <w:rPr>
                <w:color w:val="000000" w:themeColor="text1"/>
              </w:rPr>
            </w:pPr>
            <w:r>
              <w:rPr>
                <w:rFonts w:hint="eastAsia"/>
                <w:color w:val="000000" w:themeColor="text1"/>
              </w:rPr>
              <w:t>表</w:t>
            </w:r>
            <w:r w:rsidR="00F06DFC">
              <w:rPr>
                <w:color w:val="000000" w:themeColor="text1"/>
              </w:rPr>
              <w:t>2</w:t>
            </w:r>
            <w:r>
              <w:rPr>
                <w:color w:val="000000" w:themeColor="text1"/>
              </w:rPr>
              <w:t>.1-</w:t>
            </w:r>
            <w:r w:rsidR="00260B50">
              <w:rPr>
                <w:color w:val="000000" w:themeColor="text1"/>
              </w:rPr>
              <w:t>2</w:t>
            </w:r>
            <w:r>
              <w:rPr>
                <w:color w:val="000000" w:themeColor="text1"/>
              </w:rPr>
              <w:t xml:space="preserve"> </w:t>
            </w:r>
            <w:r w:rsidR="00F06DFC" w:rsidRPr="00F06DFC">
              <w:rPr>
                <w:rFonts w:hint="eastAsia"/>
                <w:color w:val="000000" w:themeColor="text1"/>
              </w:rPr>
              <w:t>与规划环评及审查意见要求符合性分析</w:t>
            </w:r>
            <w:r w:rsidR="00260B50">
              <w:rPr>
                <w:rFonts w:hint="eastAsia"/>
                <w:color w:val="000000" w:themeColor="text1"/>
              </w:rPr>
              <w:t>表</w:t>
            </w:r>
          </w:p>
          <w:tbl>
            <w:tblPr>
              <w:tblW w:w="4999" w:type="pct"/>
              <w:tblLook w:val="0000" w:firstRow="0" w:lastRow="0" w:firstColumn="0" w:lastColumn="0" w:noHBand="0" w:noVBand="0"/>
            </w:tblPr>
            <w:tblGrid>
              <w:gridCol w:w="656"/>
              <w:gridCol w:w="3342"/>
              <w:gridCol w:w="2014"/>
              <w:gridCol w:w="656"/>
            </w:tblGrid>
            <w:tr w:rsidR="00F06DFC" w:rsidRPr="00516B9B" w14:paraId="4EF4EAA9" w14:textId="77777777" w:rsidTr="00F06DFC">
              <w:trPr>
                <w:trHeight w:val="810"/>
              </w:trPr>
              <w:tc>
                <w:tcPr>
                  <w:tcW w:w="492" w:type="pct"/>
                  <w:tcBorders>
                    <w:top w:val="single" w:sz="4" w:space="0" w:color="000000"/>
                    <w:left w:val="single" w:sz="4" w:space="0" w:color="000000"/>
                    <w:bottom w:val="single" w:sz="4" w:space="0" w:color="000000"/>
                    <w:right w:val="single" w:sz="4" w:space="0" w:color="000000"/>
                  </w:tcBorders>
                  <w:noWrap/>
                  <w:vAlign w:val="center"/>
                </w:tcPr>
                <w:p w14:paraId="1A286F9D" w14:textId="77777777" w:rsidR="00F06DFC" w:rsidRPr="00516B9B" w:rsidRDefault="00F06DFC" w:rsidP="00F06DFC">
                  <w:pPr>
                    <w:widowControl/>
                    <w:jc w:val="center"/>
                    <w:textAlignment w:val="center"/>
                    <w:rPr>
                      <w:sz w:val="22"/>
                      <w:szCs w:val="22"/>
                    </w:rPr>
                  </w:pPr>
                  <w:r w:rsidRPr="00516B9B">
                    <w:rPr>
                      <w:sz w:val="22"/>
                      <w:szCs w:val="22"/>
                      <w:lang w:bidi="ar"/>
                    </w:rPr>
                    <w:t>序号</w:t>
                  </w:r>
                </w:p>
              </w:tc>
              <w:tc>
                <w:tcPr>
                  <w:tcW w:w="2506" w:type="pct"/>
                  <w:tcBorders>
                    <w:top w:val="single" w:sz="4" w:space="0" w:color="000000"/>
                    <w:left w:val="single" w:sz="4" w:space="0" w:color="000000"/>
                    <w:bottom w:val="single" w:sz="4" w:space="0" w:color="000000"/>
                    <w:right w:val="single" w:sz="4" w:space="0" w:color="000000"/>
                  </w:tcBorders>
                  <w:vAlign w:val="center"/>
                </w:tcPr>
                <w:p w14:paraId="1C4EA08C" w14:textId="456258DC" w:rsidR="00F06DFC" w:rsidRPr="00516B9B" w:rsidRDefault="00F06DFC" w:rsidP="00F06DFC">
                  <w:pPr>
                    <w:widowControl/>
                    <w:jc w:val="center"/>
                    <w:textAlignment w:val="center"/>
                    <w:rPr>
                      <w:sz w:val="22"/>
                      <w:szCs w:val="22"/>
                    </w:rPr>
                  </w:pPr>
                  <w:r>
                    <w:rPr>
                      <w:rFonts w:hint="eastAsia"/>
                      <w:sz w:val="22"/>
                      <w:szCs w:val="22"/>
                      <w:lang w:bidi="ar"/>
                    </w:rPr>
                    <w:t>规划环</w:t>
                  </w:r>
                  <w:proofErr w:type="gramStart"/>
                  <w:r>
                    <w:rPr>
                      <w:rFonts w:hint="eastAsia"/>
                      <w:sz w:val="22"/>
                      <w:szCs w:val="22"/>
                      <w:lang w:bidi="ar"/>
                    </w:rPr>
                    <w:t>评</w:t>
                  </w:r>
                  <w:r w:rsidRPr="00516B9B">
                    <w:rPr>
                      <w:sz w:val="22"/>
                      <w:szCs w:val="22"/>
                      <w:lang w:bidi="ar"/>
                    </w:rPr>
                    <w:t>及其</w:t>
                  </w:r>
                  <w:proofErr w:type="gramEnd"/>
                  <w:r w:rsidRPr="00516B9B">
                    <w:rPr>
                      <w:sz w:val="22"/>
                      <w:szCs w:val="22"/>
                      <w:lang w:bidi="ar"/>
                    </w:rPr>
                    <w:t>审查意见</w:t>
                  </w:r>
                  <w:r>
                    <w:rPr>
                      <w:rFonts w:hint="eastAsia"/>
                      <w:sz w:val="22"/>
                      <w:szCs w:val="22"/>
                      <w:lang w:bidi="ar"/>
                    </w:rPr>
                    <w:t>要求</w:t>
                  </w: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0F71CB6B" w14:textId="77777777" w:rsidR="00F06DFC" w:rsidRPr="00516B9B" w:rsidRDefault="00F06DFC" w:rsidP="00F06DFC">
                  <w:pPr>
                    <w:widowControl/>
                    <w:jc w:val="center"/>
                    <w:textAlignment w:val="center"/>
                    <w:rPr>
                      <w:sz w:val="22"/>
                      <w:szCs w:val="22"/>
                    </w:rPr>
                  </w:pPr>
                  <w:r w:rsidRPr="00516B9B">
                    <w:rPr>
                      <w:sz w:val="22"/>
                      <w:szCs w:val="22"/>
                      <w:lang w:bidi="ar"/>
                    </w:rPr>
                    <w:t>项目符合性</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1B956FF6" w14:textId="77777777" w:rsidR="00F06DFC" w:rsidRPr="00516B9B" w:rsidRDefault="00F06DFC" w:rsidP="00F06DFC">
                  <w:pPr>
                    <w:widowControl/>
                    <w:jc w:val="center"/>
                    <w:textAlignment w:val="center"/>
                    <w:rPr>
                      <w:sz w:val="22"/>
                      <w:szCs w:val="22"/>
                    </w:rPr>
                  </w:pPr>
                  <w:r w:rsidRPr="00516B9B">
                    <w:rPr>
                      <w:sz w:val="22"/>
                      <w:szCs w:val="22"/>
                      <w:lang w:bidi="ar"/>
                    </w:rPr>
                    <w:t>结论</w:t>
                  </w:r>
                </w:p>
              </w:tc>
            </w:tr>
            <w:tr w:rsidR="00F06DFC" w:rsidRPr="00516B9B" w14:paraId="3E8F4C76" w14:textId="77777777" w:rsidTr="00F06DFC">
              <w:trPr>
                <w:trHeight w:val="3175"/>
              </w:trPr>
              <w:tc>
                <w:tcPr>
                  <w:tcW w:w="492" w:type="pct"/>
                  <w:tcBorders>
                    <w:top w:val="single" w:sz="4" w:space="0" w:color="000000"/>
                    <w:left w:val="single" w:sz="4" w:space="0" w:color="000000"/>
                    <w:bottom w:val="single" w:sz="4" w:space="0" w:color="000000"/>
                    <w:right w:val="single" w:sz="4" w:space="0" w:color="000000"/>
                  </w:tcBorders>
                  <w:noWrap/>
                  <w:vAlign w:val="center"/>
                </w:tcPr>
                <w:p w14:paraId="24DB3B60" w14:textId="77777777" w:rsidR="00F06DFC" w:rsidRPr="00516B9B" w:rsidRDefault="00F06DFC" w:rsidP="00F06DFC">
                  <w:pPr>
                    <w:widowControl/>
                    <w:jc w:val="center"/>
                    <w:textAlignment w:val="center"/>
                    <w:rPr>
                      <w:sz w:val="22"/>
                      <w:szCs w:val="22"/>
                    </w:rPr>
                  </w:pPr>
                  <w:r w:rsidRPr="00516B9B">
                    <w:rPr>
                      <w:sz w:val="22"/>
                      <w:szCs w:val="22"/>
                      <w:lang w:bidi="ar"/>
                    </w:rPr>
                    <w:t>1</w:t>
                  </w:r>
                </w:p>
              </w:tc>
              <w:tc>
                <w:tcPr>
                  <w:tcW w:w="2506" w:type="pct"/>
                  <w:tcBorders>
                    <w:top w:val="single" w:sz="4" w:space="0" w:color="000000"/>
                    <w:left w:val="single" w:sz="4" w:space="0" w:color="000000"/>
                    <w:bottom w:val="single" w:sz="4" w:space="0" w:color="000000"/>
                    <w:right w:val="single" w:sz="4" w:space="0" w:color="000000"/>
                  </w:tcBorders>
                  <w:vAlign w:val="center"/>
                </w:tcPr>
                <w:p w14:paraId="09818D86" w14:textId="77777777" w:rsidR="00F06DFC" w:rsidRPr="00516B9B" w:rsidRDefault="00F06DFC" w:rsidP="00F06DFC">
                  <w:pPr>
                    <w:widowControl/>
                    <w:textAlignment w:val="center"/>
                    <w:rPr>
                      <w:sz w:val="22"/>
                      <w:szCs w:val="22"/>
                    </w:rPr>
                  </w:pPr>
                  <w:r w:rsidRPr="00516B9B">
                    <w:rPr>
                      <w:sz w:val="22"/>
                      <w:szCs w:val="22"/>
                      <w:lang w:bidi="ar"/>
                    </w:rPr>
                    <w:t>（一）严格生态环境准入。强化规划环评与</w:t>
                  </w:r>
                  <w:r w:rsidRPr="00516B9B">
                    <w:rPr>
                      <w:sz w:val="22"/>
                      <w:szCs w:val="22"/>
                      <w:lang w:bidi="ar"/>
                    </w:rPr>
                    <w:t>“</w:t>
                  </w:r>
                  <w:r w:rsidRPr="00516B9B">
                    <w:rPr>
                      <w:sz w:val="22"/>
                      <w:szCs w:val="22"/>
                      <w:lang w:bidi="ar"/>
                    </w:rPr>
                    <w:t>三线一单</w:t>
                  </w:r>
                  <w:r w:rsidRPr="00516B9B">
                    <w:rPr>
                      <w:sz w:val="22"/>
                      <w:szCs w:val="22"/>
                      <w:lang w:bidi="ar"/>
                    </w:rPr>
                    <w:t>”</w:t>
                  </w:r>
                  <w:r w:rsidRPr="00516B9B">
                    <w:rPr>
                      <w:sz w:val="22"/>
                      <w:szCs w:val="22"/>
                      <w:lang w:bidi="ar"/>
                    </w:rPr>
                    <w:t>生态环境分区管控要求、国土空间</w:t>
                  </w:r>
                  <w:r w:rsidRPr="00516B9B">
                    <w:rPr>
                      <w:sz w:val="22"/>
                      <w:szCs w:val="22"/>
                      <w:lang w:bidi="ar"/>
                    </w:rPr>
                    <w:t>“</w:t>
                  </w:r>
                  <w:r w:rsidRPr="00516B9B">
                    <w:rPr>
                      <w:sz w:val="22"/>
                      <w:szCs w:val="22"/>
                      <w:lang w:bidi="ar"/>
                    </w:rPr>
                    <w:t>三区三线</w:t>
                  </w:r>
                  <w:r w:rsidRPr="00516B9B">
                    <w:rPr>
                      <w:sz w:val="22"/>
                      <w:szCs w:val="22"/>
                      <w:lang w:bidi="ar"/>
                    </w:rPr>
                    <w:t>”</w:t>
                  </w:r>
                  <w:r w:rsidRPr="00516B9B">
                    <w:rPr>
                      <w:sz w:val="22"/>
                      <w:szCs w:val="22"/>
                      <w:lang w:bidi="ar"/>
                    </w:rPr>
                    <w:t>等成果衔接，主要管控措施应符合重庆市及九龙坡区</w:t>
                  </w:r>
                  <w:r w:rsidRPr="00516B9B">
                    <w:rPr>
                      <w:sz w:val="22"/>
                      <w:szCs w:val="22"/>
                      <w:lang w:bidi="ar"/>
                    </w:rPr>
                    <w:t>“</w:t>
                  </w:r>
                  <w:r w:rsidRPr="00516B9B">
                    <w:rPr>
                      <w:sz w:val="22"/>
                      <w:szCs w:val="22"/>
                      <w:lang w:bidi="ar"/>
                    </w:rPr>
                    <w:t>三线一单</w:t>
                  </w:r>
                  <w:r w:rsidRPr="00516B9B">
                    <w:rPr>
                      <w:sz w:val="22"/>
                      <w:szCs w:val="22"/>
                      <w:lang w:bidi="ar"/>
                    </w:rPr>
                    <w:t>”</w:t>
                  </w:r>
                  <w:r w:rsidRPr="00516B9B">
                    <w:rPr>
                      <w:sz w:val="22"/>
                      <w:szCs w:val="22"/>
                      <w:lang w:bidi="ar"/>
                    </w:rPr>
                    <w:t>生态环境分区管控要求。规划区入驻项目应满足相关产业政策和环境准入要求以及《报告书》提出的生态环境管控要求。</w:t>
                  </w:r>
                </w:p>
              </w:tc>
              <w:tc>
                <w:tcPr>
                  <w:tcW w:w="1510" w:type="pct"/>
                  <w:tcBorders>
                    <w:top w:val="single" w:sz="4" w:space="0" w:color="000000"/>
                    <w:left w:val="single" w:sz="4" w:space="0" w:color="000000"/>
                    <w:bottom w:val="single" w:sz="4" w:space="0" w:color="000000"/>
                    <w:right w:val="single" w:sz="4" w:space="0" w:color="000000"/>
                  </w:tcBorders>
                  <w:vAlign w:val="center"/>
                </w:tcPr>
                <w:p w14:paraId="4A1EF145" w14:textId="5AE55D32" w:rsidR="00F06DFC" w:rsidRPr="00516B9B" w:rsidRDefault="00F06DFC" w:rsidP="00F06DFC">
                  <w:pPr>
                    <w:widowControl/>
                    <w:jc w:val="center"/>
                    <w:textAlignment w:val="center"/>
                    <w:rPr>
                      <w:sz w:val="22"/>
                      <w:szCs w:val="22"/>
                    </w:rPr>
                  </w:pPr>
                  <w:r w:rsidRPr="00516B9B">
                    <w:rPr>
                      <w:sz w:val="22"/>
                      <w:szCs w:val="22"/>
                      <w:lang w:bidi="ar"/>
                    </w:rPr>
                    <w:t>本项目</w:t>
                  </w:r>
                  <w:r>
                    <w:rPr>
                      <w:rFonts w:hint="eastAsia"/>
                      <w:sz w:val="22"/>
                      <w:szCs w:val="22"/>
                      <w:lang w:bidi="ar"/>
                    </w:rPr>
                    <w:t>为废铅蓄电池收集、</w:t>
                  </w:r>
                  <w:r w:rsidR="008D5508">
                    <w:rPr>
                      <w:rFonts w:hint="eastAsia"/>
                      <w:sz w:val="22"/>
                      <w:szCs w:val="22"/>
                      <w:lang w:bidi="ar"/>
                    </w:rPr>
                    <w:t>贮存</w:t>
                  </w:r>
                  <w:r>
                    <w:rPr>
                      <w:rFonts w:hint="eastAsia"/>
                      <w:sz w:val="22"/>
                      <w:szCs w:val="22"/>
                      <w:lang w:bidi="ar"/>
                    </w:rPr>
                    <w:t>，</w:t>
                  </w:r>
                  <w:r w:rsidRPr="00516B9B">
                    <w:rPr>
                      <w:sz w:val="22"/>
                      <w:szCs w:val="22"/>
                      <w:lang w:bidi="ar"/>
                    </w:rPr>
                    <w:t>不属于园区禁止引入类以及限制引入类企业</w:t>
                  </w:r>
                  <w:r>
                    <w:rPr>
                      <w:rFonts w:hint="eastAsia"/>
                      <w:sz w:val="22"/>
                      <w:szCs w:val="22"/>
                      <w:lang w:bidi="ar"/>
                    </w:rPr>
                    <w:t>；</w:t>
                  </w:r>
                  <w:r w:rsidRPr="00516B9B">
                    <w:rPr>
                      <w:sz w:val="22"/>
                      <w:szCs w:val="22"/>
                      <w:lang w:bidi="ar"/>
                    </w:rPr>
                    <w:t>不属于西彭工业园区环境准入负面清单中禁止类、限制类，</w:t>
                  </w:r>
                  <w:r>
                    <w:rPr>
                      <w:rFonts w:hint="eastAsia"/>
                      <w:sz w:val="22"/>
                      <w:szCs w:val="22"/>
                      <w:lang w:bidi="ar"/>
                    </w:rPr>
                    <w:t>符合规划区</w:t>
                  </w:r>
                  <w:r w:rsidRPr="00516B9B">
                    <w:rPr>
                      <w:sz w:val="22"/>
                      <w:szCs w:val="22"/>
                      <w:lang w:bidi="ar"/>
                    </w:rPr>
                    <w:t>相关产业政策和环境准入要求以及《报告书》提出的生态环境管控要求。</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201AC89F" w14:textId="77777777" w:rsidR="00F06DFC" w:rsidRPr="00516B9B" w:rsidRDefault="00F06DFC" w:rsidP="00F06DFC">
                  <w:pPr>
                    <w:widowControl/>
                    <w:jc w:val="center"/>
                    <w:textAlignment w:val="center"/>
                    <w:rPr>
                      <w:sz w:val="22"/>
                      <w:szCs w:val="22"/>
                    </w:rPr>
                  </w:pPr>
                  <w:r w:rsidRPr="00516B9B">
                    <w:rPr>
                      <w:sz w:val="22"/>
                      <w:szCs w:val="22"/>
                      <w:lang w:bidi="ar"/>
                    </w:rPr>
                    <w:t>符合</w:t>
                  </w:r>
                </w:p>
              </w:tc>
            </w:tr>
            <w:tr w:rsidR="00F06DFC" w:rsidRPr="00516B9B" w14:paraId="52DB69FD" w14:textId="77777777" w:rsidTr="00F06DFC">
              <w:trPr>
                <w:trHeight w:val="885"/>
              </w:trPr>
              <w:tc>
                <w:tcPr>
                  <w:tcW w:w="492" w:type="pct"/>
                  <w:tcBorders>
                    <w:top w:val="single" w:sz="4" w:space="0" w:color="000000"/>
                    <w:left w:val="single" w:sz="4" w:space="0" w:color="000000"/>
                    <w:bottom w:val="single" w:sz="4" w:space="0" w:color="000000"/>
                    <w:right w:val="single" w:sz="4" w:space="0" w:color="000000"/>
                  </w:tcBorders>
                  <w:noWrap/>
                  <w:vAlign w:val="center"/>
                </w:tcPr>
                <w:p w14:paraId="1A751666" w14:textId="77777777" w:rsidR="00F06DFC" w:rsidRPr="00516B9B" w:rsidRDefault="00F06DFC" w:rsidP="00F06DFC">
                  <w:pPr>
                    <w:widowControl/>
                    <w:jc w:val="center"/>
                    <w:textAlignment w:val="center"/>
                    <w:rPr>
                      <w:sz w:val="22"/>
                      <w:szCs w:val="22"/>
                    </w:rPr>
                  </w:pPr>
                  <w:r w:rsidRPr="00516B9B">
                    <w:rPr>
                      <w:sz w:val="22"/>
                      <w:szCs w:val="22"/>
                      <w:lang w:bidi="ar"/>
                    </w:rPr>
                    <w:lastRenderedPageBreak/>
                    <w:t>2</w:t>
                  </w:r>
                </w:p>
              </w:tc>
              <w:tc>
                <w:tcPr>
                  <w:tcW w:w="2506" w:type="pct"/>
                  <w:tcBorders>
                    <w:top w:val="single" w:sz="4" w:space="0" w:color="000000"/>
                    <w:left w:val="single" w:sz="4" w:space="0" w:color="000000"/>
                    <w:bottom w:val="single" w:sz="4" w:space="0" w:color="000000"/>
                    <w:right w:val="single" w:sz="4" w:space="0" w:color="000000"/>
                  </w:tcBorders>
                  <w:vAlign w:val="center"/>
                </w:tcPr>
                <w:p w14:paraId="18E8FE21" w14:textId="77777777" w:rsidR="00F06DFC" w:rsidRPr="00516B9B" w:rsidRDefault="00F06DFC" w:rsidP="00F06DFC">
                  <w:pPr>
                    <w:widowControl/>
                    <w:textAlignment w:val="center"/>
                    <w:rPr>
                      <w:sz w:val="22"/>
                      <w:szCs w:val="22"/>
                    </w:rPr>
                  </w:pPr>
                  <w:r w:rsidRPr="00516B9B">
                    <w:rPr>
                      <w:sz w:val="22"/>
                      <w:szCs w:val="22"/>
                      <w:lang w:bidi="ar"/>
                    </w:rPr>
                    <w:t>（二）强化空间布局约束。开发建设应符合《中华人民共和国长江保护法》等法律法规以及关于沿江产业布局的相关规定。合理布局有环境防护距离要求的建设项目，其环境防护距离原则上应控制在园区规划边界或用地红线内。</w:t>
                  </w:r>
                  <w:proofErr w:type="gramStart"/>
                  <w:r w:rsidRPr="00516B9B">
                    <w:rPr>
                      <w:sz w:val="22"/>
                      <w:szCs w:val="22"/>
                      <w:lang w:bidi="ar"/>
                    </w:rPr>
                    <w:t>邻近渝西中学</w:t>
                  </w:r>
                  <w:proofErr w:type="gramEnd"/>
                  <w:r w:rsidRPr="00516B9B">
                    <w:rPr>
                      <w:sz w:val="22"/>
                      <w:szCs w:val="22"/>
                      <w:lang w:bidi="ar"/>
                    </w:rPr>
                    <w:t>的未开发工业用地</w:t>
                  </w:r>
                  <w:proofErr w:type="gramStart"/>
                  <w:r w:rsidRPr="00516B9B">
                    <w:rPr>
                      <w:sz w:val="22"/>
                      <w:szCs w:val="22"/>
                      <w:lang w:bidi="ar"/>
                    </w:rPr>
                    <w:t>与渝西中学</w:t>
                  </w:r>
                  <w:proofErr w:type="gramEnd"/>
                  <w:r w:rsidRPr="00516B9B">
                    <w:rPr>
                      <w:sz w:val="22"/>
                      <w:szCs w:val="22"/>
                      <w:lang w:bidi="ar"/>
                    </w:rPr>
                    <w:t>之间以及邻近居住用地的未开发工业地块（</w:t>
                  </w:r>
                  <w:r w:rsidRPr="00516B9B">
                    <w:rPr>
                      <w:sz w:val="22"/>
                      <w:szCs w:val="22"/>
                      <w:lang w:bidi="ar"/>
                    </w:rPr>
                    <w:t>A31/04</w:t>
                  </w:r>
                  <w:r w:rsidRPr="00516B9B">
                    <w:rPr>
                      <w:sz w:val="22"/>
                      <w:szCs w:val="22"/>
                      <w:lang w:bidi="ar"/>
                    </w:rPr>
                    <w:t>、</w:t>
                  </w:r>
                  <w:r w:rsidRPr="00516B9B">
                    <w:rPr>
                      <w:sz w:val="22"/>
                      <w:szCs w:val="22"/>
                      <w:lang w:bidi="ar"/>
                    </w:rPr>
                    <w:t>A33/04</w:t>
                  </w:r>
                  <w:r w:rsidRPr="00516B9B">
                    <w:rPr>
                      <w:sz w:val="22"/>
                      <w:szCs w:val="22"/>
                      <w:lang w:bidi="ar"/>
                    </w:rPr>
                    <w:t>、</w:t>
                  </w:r>
                  <w:r w:rsidRPr="00516B9B">
                    <w:rPr>
                      <w:sz w:val="22"/>
                      <w:szCs w:val="22"/>
                      <w:lang w:bidi="ar"/>
                    </w:rPr>
                    <w:t>A34/04</w:t>
                  </w:r>
                  <w:r w:rsidRPr="00516B9B">
                    <w:rPr>
                      <w:sz w:val="22"/>
                      <w:szCs w:val="22"/>
                      <w:lang w:bidi="ar"/>
                    </w:rPr>
                    <w:t>、</w:t>
                  </w:r>
                  <w:r w:rsidRPr="00516B9B">
                    <w:rPr>
                      <w:sz w:val="22"/>
                      <w:szCs w:val="22"/>
                      <w:lang w:bidi="ar"/>
                    </w:rPr>
                    <w:t>A32/04</w:t>
                  </w:r>
                  <w:r w:rsidRPr="00516B9B">
                    <w:rPr>
                      <w:sz w:val="22"/>
                      <w:szCs w:val="22"/>
                      <w:lang w:bidi="ar"/>
                    </w:rPr>
                    <w:t>、</w:t>
                  </w:r>
                  <w:r w:rsidRPr="00516B9B">
                    <w:rPr>
                      <w:sz w:val="22"/>
                      <w:szCs w:val="22"/>
                      <w:lang w:bidi="ar"/>
                    </w:rPr>
                    <w:t>A30-1-1/06</w:t>
                  </w:r>
                  <w:r w:rsidRPr="00516B9B">
                    <w:rPr>
                      <w:sz w:val="22"/>
                      <w:szCs w:val="22"/>
                      <w:lang w:bidi="ar"/>
                    </w:rPr>
                    <w:t>）与居住用地之间均应设置不少于</w:t>
                  </w:r>
                  <w:r w:rsidRPr="00516B9B">
                    <w:rPr>
                      <w:sz w:val="22"/>
                      <w:szCs w:val="22"/>
                      <w:lang w:bidi="ar"/>
                    </w:rPr>
                    <w:t>100</w:t>
                  </w:r>
                  <w:r w:rsidRPr="00516B9B">
                    <w:rPr>
                      <w:sz w:val="22"/>
                      <w:szCs w:val="22"/>
                      <w:lang w:bidi="ar"/>
                    </w:rPr>
                    <w:t>米环境防护距离，后续应根据</w:t>
                  </w:r>
                  <w:proofErr w:type="gramStart"/>
                  <w:r w:rsidRPr="00516B9B">
                    <w:rPr>
                      <w:sz w:val="22"/>
                      <w:szCs w:val="22"/>
                      <w:lang w:bidi="ar"/>
                    </w:rPr>
                    <w:t>项目环评确定</w:t>
                  </w:r>
                  <w:proofErr w:type="gramEnd"/>
                  <w:r w:rsidRPr="00516B9B">
                    <w:rPr>
                      <w:sz w:val="22"/>
                      <w:szCs w:val="22"/>
                      <w:lang w:bidi="ar"/>
                    </w:rPr>
                    <w:t>拟建项目环境防护距离是否满足要求。与居住用地相邻的规划工业用地（</w:t>
                  </w:r>
                  <w:r w:rsidRPr="00516B9B">
                    <w:rPr>
                      <w:sz w:val="22"/>
                      <w:szCs w:val="22"/>
                      <w:lang w:bidi="ar"/>
                    </w:rPr>
                    <w:t>A31/04</w:t>
                  </w:r>
                  <w:r w:rsidRPr="00516B9B">
                    <w:rPr>
                      <w:sz w:val="22"/>
                      <w:szCs w:val="22"/>
                      <w:lang w:bidi="ar"/>
                    </w:rPr>
                    <w:t>、</w:t>
                  </w:r>
                  <w:r w:rsidRPr="00516B9B">
                    <w:rPr>
                      <w:sz w:val="22"/>
                      <w:szCs w:val="22"/>
                      <w:lang w:bidi="ar"/>
                    </w:rPr>
                    <w:t>A33/04</w:t>
                  </w:r>
                  <w:r w:rsidRPr="00516B9B">
                    <w:rPr>
                      <w:sz w:val="22"/>
                      <w:szCs w:val="22"/>
                      <w:lang w:bidi="ar"/>
                    </w:rPr>
                    <w:t>、</w:t>
                  </w:r>
                  <w:r w:rsidRPr="00516B9B">
                    <w:rPr>
                      <w:sz w:val="22"/>
                      <w:szCs w:val="22"/>
                      <w:lang w:bidi="ar"/>
                    </w:rPr>
                    <w:t>A34/04</w:t>
                  </w:r>
                  <w:r w:rsidRPr="00516B9B">
                    <w:rPr>
                      <w:sz w:val="22"/>
                      <w:szCs w:val="22"/>
                      <w:lang w:bidi="ar"/>
                    </w:rPr>
                    <w:t>、</w:t>
                  </w:r>
                  <w:r w:rsidRPr="00516B9B">
                    <w:rPr>
                      <w:sz w:val="22"/>
                      <w:szCs w:val="22"/>
                      <w:lang w:bidi="ar"/>
                    </w:rPr>
                    <w:t>A30-1-1/06</w:t>
                  </w:r>
                  <w:r w:rsidRPr="00516B9B">
                    <w:rPr>
                      <w:sz w:val="22"/>
                      <w:szCs w:val="22"/>
                      <w:lang w:bidi="ar"/>
                    </w:rPr>
                    <w:t>）及东北</w:t>
                  </w:r>
                  <w:proofErr w:type="gramStart"/>
                  <w:r w:rsidRPr="00516B9B">
                    <w:rPr>
                      <w:sz w:val="22"/>
                      <w:szCs w:val="22"/>
                      <w:lang w:bidi="ar"/>
                    </w:rPr>
                    <w:t>侧规划</w:t>
                  </w:r>
                  <w:proofErr w:type="gramEnd"/>
                  <w:r w:rsidRPr="00516B9B">
                    <w:rPr>
                      <w:sz w:val="22"/>
                      <w:szCs w:val="22"/>
                      <w:lang w:bidi="ar"/>
                    </w:rPr>
                    <w:t>科研用地兼一类工业用地（</w:t>
                  </w:r>
                  <w:r w:rsidRPr="00516B9B">
                    <w:rPr>
                      <w:sz w:val="22"/>
                      <w:szCs w:val="22"/>
                      <w:lang w:bidi="ar"/>
                    </w:rPr>
                    <w:t>C61-1/01</w:t>
                  </w:r>
                  <w:r w:rsidRPr="00516B9B">
                    <w:rPr>
                      <w:sz w:val="22"/>
                      <w:szCs w:val="22"/>
                      <w:lang w:bidi="ar"/>
                    </w:rPr>
                    <w:t>、</w:t>
                  </w:r>
                  <w:r w:rsidRPr="00516B9B">
                    <w:rPr>
                      <w:sz w:val="22"/>
                      <w:szCs w:val="22"/>
                      <w:lang w:bidi="ar"/>
                    </w:rPr>
                    <w:t>C61-4/01</w:t>
                  </w:r>
                  <w:r w:rsidRPr="00516B9B">
                    <w:rPr>
                      <w:sz w:val="22"/>
                      <w:szCs w:val="22"/>
                      <w:lang w:bidi="ar"/>
                    </w:rPr>
                    <w:t>、</w:t>
                  </w:r>
                  <w:r w:rsidRPr="00516B9B">
                    <w:rPr>
                      <w:sz w:val="22"/>
                      <w:szCs w:val="22"/>
                      <w:lang w:bidi="ar"/>
                    </w:rPr>
                    <w:t>C61-5/01</w:t>
                  </w:r>
                  <w:r w:rsidRPr="00516B9B">
                    <w:rPr>
                      <w:sz w:val="22"/>
                      <w:szCs w:val="22"/>
                      <w:lang w:bidi="ar"/>
                    </w:rPr>
                    <w:t>、</w:t>
                  </w:r>
                  <w:r w:rsidRPr="00516B9B">
                    <w:rPr>
                      <w:sz w:val="22"/>
                      <w:szCs w:val="22"/>
                      <w:lang w:bidi="ar"/>
                    </w:rPr>
                    <w:t>C62-1/01</w:t>
                  </w:r>
                  <w:r w:rsidRPr="00516B9B">
                    <w:rPr>
                      <w:sz w:val="22"/>
                      <w:szCs w:val="22"/>
                      <w:lang w:bidi="ar"/>
                    </w:rPr>
                    <w:t>、</w:t>
                  </w:r>
                  <w:r w:rsidRPr="00516B9B">
                    <w:rPr>
                      <w:sz w:val="22"/>
                      <w:szCs w:val="22"/>
                      <w:lang w:bidi="ar"/>
                    </w:rPr>
                    <w:t>C62-3/01</w:t>
                  </w:r>
                  <w:r w:rsidRPr="00516B9B">
                    <w:rPr>
                      <w:sz w:val="22"/>
                      <w:szCs w:val="22"/>
                      <w:lang w:bidi="ar"/>
                    </w:rPr>
                    <w:t>、</w:t>
                  </w:r>
                  <w:r w:rsidRPr="00516B9B">
                    <w:rPr>
                      <w:sz w:val="22"/>
                      <w:szCs w:val="22"/>
                      <w:lang w:bidi="ar"/>
                    </w:rPr>
                    <w:t>C63-1/01</w:t>
                  </w:r>
                  <w:r w:rsidRPr="00516B9B">
                    <w:rPr>
                      <w:sz w:val="22"/>
                      <w:szCs w:val="22"/>
                      <w:lang w:bidi="ar"/>
                    </w:rPr>
                    <w:t>、</w:t>
                  </w:r>
                  <w:r w:rsidRPr="00516B9B">
                    <w:rPr>
                      <w:sz w:val="22"/>
                      <w:szCs w:val="22"/>
                      <w:lang w:bidi="ar"/>
                    </w:rPr>
                    <w:t>C63-2/01</w:t>
                  </w:r>
                  <w:r w:rsidRPr="00516B9B">
                    <w:rPr>
                      <w:sz w:val="22"/>
                      <w:szCs w:val="22"/>
                      <w:lang w:bidi="ar"/>
                    </w:rPr>
                    <w:t>）后续不宜布局高噪声以及涉及喷漆、酸洗、熔炼等异味明显的生产项目。规划区禁止新建、扩建排放废水中含重金属（铬、镉、汞、砷、铅等重金属）、剧毒物质和持久性有机污染物的工业项目。</w:t>
                  </w:r>
                </w:p>
              </w:tc>
              <w:tc>
                <w:tcPr>
                  <w:tcW w:w="1510" w:type="pct"/>
                  <w:tcBorders>
                    <w:top w:val="single" w:sz="4" w:space="0" w:color="000000"/>
                    <w:left w:val="single" w:sz="4" w:space="0" w:color="000000"/>
                    <w:bottom w:val="single" w:sz="4" w:space="0" w:color="000000"/>
                    <w:right w:val="single" w:sz="4" w:space="0" w:color="000000"/>
                  </w:tcBorders>
                  <w:vAlign w:val="center"/>
                </w:tcPr>
                <w:p w14:paraId="3D69FEDF" w14:textId="10A9CDB9" w:rsidR="00F06DFC" w:rsidRPr="00516B9B" w:rsidRDefault="00F06DFC" w:rsidP="00F06DFC">
                  <w:pPr>
                    <w:widowControl/>
                    <w:jc w:val="left"/>
                    <w:textAlignment w:val="center"/>
                    <w:rPr>
                      <w:sz w:val="22"/>
                      <w:szCs w:val="22"/>
                    </w:rPr>
                  </w:pPr>
                  <w:r w:rsidRPr="00516B9B">
                    <w:rPr>
                      <w:sz w:val="22"/>
                      <w:szCs w:val="22"/>
                    </w:rPr>
                    <w:t>本项目位于</w:t>
                  </w:r>
                  <w:r w:rsidRPr="00516B9B">
                    <w:rPr>
                      <w:sz w:val="22"/>
                      <w:szCs w:val="22"/>
                      <w:lang w:bidi="ar"/>
                    </w:rPr>
                    <w:t>重庆西彭工业园区陶家组团</w:t>
                  </w:r>
                  <w:r w:rsidRPr="00516B9B">
                    <w:rPr>
                      <w:sz w:val="22"/>
                      <w:szCs w:val="22"/>
                      <w:lang w:bidi="ar"/>
                    </w:rPr>
                    <w:t>J39-6-1/02</w:t>
                  </w:r>
                  <w:r w:rsidRPr="00516B9B">
                    <w:rPr>
                      <w:sz w:val="22"/>
                      <w:szCs w:val="22"/>
                      <w:lang w:bidi="ar"/>
                    </w:rPr>
                    <w:t>地块，</w:t>
                  </w:r>
                  <w:r>
                    <w:rPr>
                      <w:rFonts w:hint="eastAsia"/>
                      <w:sz w:val="22"/>
                      <w:szCs w:val="22"/>
                      <w:lang w:bidi="ar"/>
                    </w:rPr>
                    <w:t>不属于上述</w:t>
                  </w:r>
                  <w:proofErr w:type="gramStart"/>
                  <w:r>
                    <w:rPr>
                      <w:rFonts w:hint="eastAsia"/>
                      <w:sz w:val="22"/>
                      <w:szCs w:val="22"/>
                      <w:lang w:bidi="ar"/>
                    </w:rPr>
                    <w:t>临近渝西中学</w:t>
                  </w:r>
                  <w:proofErr w:type="gramEnd"/>
                  <w:r>
                    <w:rPr>
                      <w:rFonts w:hint="eastAsia"/>
                      <w:sz w:val="22"/>
                      <w:szCs w:val="22"/>
                      <w:lang w:bidi="ar"/>
                    </w:rPr>
                    <w:t>和居住地块范围内。项目为</w:t>
                  </w:r>
                  <w:r w:rsidR="00DE3D6C" w:rsidRPr="00DE3D6C">
                    <w:rPr>
                      <w:rFonts w:hint="eastAsia"/>
                      <w:sz w:val="22"/>
                      <w:szCs w:val="22"/>
                      <w:lang w:bidi="ar"/>
                    </w:rPr>
                    <w:t>废铅蓄电池收集、</w:t>
                  </w:r>
                  <w:r w:rsidR="008D5508">
                    <w:rPr>
                      <w:rFonts w:hint="eastAsia"/>
                      <w:sz w:val="22"/>
                      <w:szCs w:val="22"/>
                      <w:lang w:bidi="ar"/>
                    </w:rPr>
                    <w:t>贮存</w:t>
                  </w:r>
                  <w:r>
                    <w:rPr>
                      <w:rFonts w:hint="eastAsia"/>
                      <w:sz w:val="22"/>
                      <w:szCs w:val="22"/>
                      <w:lang w:bidi="ar"/>
                    </w:rPr>
                    <w:t>，不涉及回收利用、处理及处置，</w:t>
                  </w:r>
                  <w:r w:rsidRPr="00516B9B">
                    <w:rPr>
                      <w:sz w:val="22"/>
                      <w:szCs w:val="22"/>
                      <w:lang w:bidi="ar"/>
                    </w:rPr>
                    <w:t>不属于高噪声以及涉及喷漆、酸洗、熔炼等异味明显的生产项目。</w:t>
                  </w:r>
                  <w:r>
                    <w:rPr>
                      <w:rFonts w:hint="eastAsia"/>
                      <w:sz w:val="22"/>
                      <w:szCs w:val="22"/>
                      <w:lang w:bidi="ar"/>
                    </w:rPr>
                    <w:t>排放废水中</w:t>
                  </w:r>
                  <w:r w:rsidRPr="00516B9B">
                    <w:rPr>
                      <w:sz w:val="22"/>
                      <w:szCs w:val="22"/>
                      <w:lang w:bidi="ar"/>
                    </w:rPr>
                    <w:t>不涉及含重金属（铬、镉、汞、砷、铅等重金属）、剧毒物质和持久性有机污染物。</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26638469" w14:textId="77777777" w:rsidR="00F06DFC" w:rsidRPr="00516B9B" w:rsidRDefault="00F06DFC" w:rsidP="00F06DFC">
                  <w:pPr>
                    <w:widowControl/>
                    <w:jc w:val="center"/>
                    <w:textAlignment w:val="center"/>
                    <w:rPr>
                      <w:sz w:val="22"/>
                      <w:szCs w:val="22"/>
                    </w:rPr>
                  </w:pPr>
                  <w:r w:rsidRPr="00516B9B">
                    <w:rPr>
                      <w:sz w:val="22"/>
                      <w:szCs w:val="22"/>
                      <w:lang w:bidi="ar"/>
                    </w:rPr>
                    <w:t>符合</w:t>
                  </w:r>
                </w:p>
              </w:tc>
            </w:tr>
            <w:tr w:rsidR="00F06DFC" w:rsidRPr="00516B9B" w14:paraId="5E85E7DB" w14:textId="77777777" w:rsidTr="00F06DFC">
              <w:trPr>
                <w:trHeight w:val="1347"/>
              </w:trPr>
              <w:tc>
                <w:tcPr>
                  <w:tcW w:w="492" w:type="pct"/>
                  <w:tcBorders>
                    <w:top w:val="single" w:sz="4" w:space="0" w:color="000000"/>
                    <w:left w:val="single" w:sz="4" w:space="0" w:color="000000"/>
                    <w:bottom w:val="single" w:sz="4" w:space="0" w:color="000000"/>
                    <w:right w:val="single" w:sz="4" w:space="0" w:color="000000"/>
                  </w:tcBorders>
                  <w:noWrap/>
                  <w:vAlign w:val="center"/>
                </w:tcPr>
                <w:p w14:paraId="467DF171" w14:textId="77777777" w:rsidR="00F06DFC" w:rsidRPr="00516B9B" w:rsidRDefault="00F06DFC" w:rsidP="00F06DFC">
                  <w:pPr>
                    <w:widowControl/>
                    <w:jc w:val="center"/>
                    <w:textAlignment w:val="center"/>
                    <w:rPr>
                      <w:sz w:val="22"/>
                      <w:szCs w:val="22"/>
                    </w:rPr>
                  </w:pPr>
                  <w:r w:rsidRPr="00516B9B">
                    <w:rPr>
                      <w:sz w:val="22"/>
                      <w:szCs w:val="22"/>
                      <w:lang w:bidi="ar"/>
                    </w:rPr>
                    <w:t>3</w:t>
                  </w:r>
                </w:p>
              </w:tc>
              <w:tc>
                <w:tcPr>
                  <w:tcW w:w="2506" w:type="pct"/>
                  <w:tcBorders>
                    <w:top w:val="single" w:sz="4" w:space="0" w:color="000000"/>
                    <w:left w:val="single" w:sz="4" w:space="0" w:color="000000"/>
                    <w:bottom w:val="single" w:sz="4" w:space="0" w:color="000000"/>
                    <w:right w:val="single" w:sz="4" w:space="0" w:color="000000"/>
                  </w:tcBorders>
                  <w:vAlign w:val="center"/>
                </w:tcPr>
                <w:p w14:paraId="68A4506B" w14:textId="77777777" w:rsidR="00F06DFC" w:rsidRPr="00516B9B" w:rsidRDefault="00F06DFC" w:rsidP="00F06DFC">
                  <w:pPr>
                    <w:widowControl/>
                    <w:textAlignment w:val="center"/>
                    <w:rPr>
                      <w:sz w:val="22"/>
                      <w:szCs w:val="22"/>
                      <w:lang w:bidi="ar"/>
                    </w:rPr>
                  </w:pPr>
                  <w:r w:rsidRPr="00516B9B">
                    <w:rPr>
                      <w:sz w:val="22"/>
                      <w:szCs w:val="22"/>
                      <w:lang w:bidi="ar"/>
                    </w:rPr>
                    <w:t>（三）加强污染排放管控。规划实施排放的主要污染物及特征污染物排放量不得突破《报告书》确定的总量管控指标。</w:t>
                  </w:r>
                </w:p>
                <w:p w14:paraId="02AE06F2" w14:textId="77777777" w:rsidR="00F06DFC" w:rsidRPr="00516B9B" w:rsidRDefault="00F06DFC" w:rsidP="00F06DFC">
                  <w:pPr>
                    <w:widowControl/>
                    <w:textAlignment w:val="center"/>
                    <w:rPr>
                      <w:sz w:val="22"/>
                      <w:szCs w:val="22"/>
                      <w:lang w:bidi="ar"/>
                    </w:rPr>
                  </w:pPr>
                  <w:r w:rsidRPr="00516B9B">
                    <w:rPr>
                      <w:sz w:val="22"/>
                      <w:szCs w:val="22"/>
                      <w:lang w:bidi="ar"/>
                    </w:rPr>
                    <w:t>1.</w:t>
                  </w:r>
                  <w:r w:rsidRPr="00516B9B">
                    <w:rPr>
                      <w:sz w:val="22"/>
                      <w:szCs w:val="22"/>
                      <w:lang w:bidi="ar"/>
                    </w:rPr>
                    <w:t>水污染物排放管控。</w:t>
                  </w:r>
                </w:p>
                <w:p w14:paraId="694D1EDE" w14:textId="77777777" w:rsidR="00F06DFC" w:rsidRPr="00516B9B" w:rsidRDefault="00F06DFC" w:rsidP="00F06DFC">
                  <w:pPr>
                    <w:widowControl/>
                    <w:textAlignment w:val="center"/>
                    <w:rPr>
                      <w:sz w:val="22"/>
                      <w:szCs w:val="22"/>
                      <w:lang w:bidi="ar"/>
                    </w:rPr>
                  </w:pPr>
                  <w:r w:rsidRPr="00516B9B">
                    <w:rPr>
                      <w:sz w:val="22"/>
                      <w:szCs w:val="22"/>
                      <w:lang w:bidi="ar"/>
                    </w:rPr>
                    <w:t>规划区排水系统采用雨、污分流制，加快实施污水处理厂扩建和提标改造，完善雨水、污水管网建设，确保雨污分流、污废水得到有效收集处理。持续推进清洁生产审核，工业企业应采用先进的生产工艺，减少新鲜水消耗和废水排放。</w:t>
                  </w:r>
                </w:p>
                <w:p w14:paraId="4EA62A41" w14:textId="77777777" w:rsidR="00F06DFC" w:rsidRPr="00516B9B" w:rsidRDefault="00F06DFC" w:rsidP="00F06DFC">
                  <w:pPr>
                    <w:widowControl/>
                    <w:textAlignment w:val="center"/>
                    <w:rPr>
                      <w:sz w:val="22"/>
                      <w:szCs w:val="22"/>
                      <w:lang w:bidi="ar"/>
                    </w:rPr>
                  </w:pPr>
                  <w:r w:rsidRPr="00516B9B">
                    <w:rPr>
                      <w:sz w:val="22"/>
                      <w:szCs w:val="22"/>
                      <w:lang w:bidi="ar"/>
                    </w:rPr>
                    <w:t>西</w:t>
                  </w:r>
                  <w:proofErr w:type="gramStart"/>
                  <w:r w:rsidRPr="00516B9B">
                    <w:rPr>
                      <w:sz w:val="22"/>
                      <w:szCs w:val="22"/>
                      <w:lang w:bidi="ar"/>
                    </w:rPr>
                    <w:t>彭</w:t>
                  </w:r>
                  <w:proofErr w:type="gramEnd"/>
                  <w:r w:rsidRPr="00516B9B">
                    <w:rPr>
                      <w:sz w:val="22"/>
                      <w:szCs w:val="22"/>
                      <w:lang w:bidi="ar"/>
                    </w:rPr>
                    <w:t>组团生活区污水收集进入西彭镇污水处理厂处理达《城镇污水处理厂污染物排放标准》</w:t>
                  </w:r>
                  <w:r w:rsidRPr="00516B9B">
                    <w:rPr>
                      <w:sz w:val="22"/>
                      <w:szCs w:val="22"/>
                      <w:lang w:bidi="ar"/>
                    </w:rPr>
                    <w:t>(GB18918-2002</w:t>
                  </w:r>
                  <w:r w:rsidRPr="00516B9B">
                    <w:rPr>
                      <w:sz w:val="22"/>
                      <w:szCs w:val="22"/>
                      <w:lang w:bidi="ar"/>
                    </w:rPr>
                    <w:t>）一级</w:t>
                  </w:r>
                  <w:r w:rsidRPr="00516B9B">
                    <w:rPr>
                      <w:sz w:val="22"/>
                      <w:szCs w:val="22"/>
                      <w:lang w:bidi="ar"/>
                    </w:rPr>
                    <w:t>A</w:t>
                  </w:r>
                  <w:r w:rsidRPr="00516B9B">
                    <w:rPr>
                      <w:sz w:val="22"/>
                      <w:szCs w:val="22"/>
                      <w:lang w:bidi="ar"/>
                    </w:rPr>
                    <w:t>标准后排入桥头河；工业区（除西南铝</w:t>
                  </w:r>
                  <w:r w:rsidRPr="00516B9B">
                    <w:rPr>
                      <w:sz w:val="22"/>
                      <w:szCs w:val="22"/>
                      <w:lang w:bidi="ar"/>
                    </w:rPr>
                    <w:lastRenderedPageBreak/>
                    <w:t>企业）废水经企业预处理达接管要求后进入西</w:t>
                  </w:r>
                  <w:proofErr w:type="gramStart"/>
                  <w:r w:rsidRPr="00516B9B">
                    <w:rPr>
                      <w:sz w:val="22"/>
                      <w:szCs w:val="22"/>
                      <w:lang w:bidi="ar"/>
                    </w:rPr>
                    <w:t>彭</w:t>
                  </w:r>
                  <w:proofErr w:type="gramEnd"/>
                  <w:r w:rsidRPr="00516B9B">
                    <w:rPr>
                      <w:sz w:val="22"/>
                      <w:szCs w:val="22"/>
                      <w:lang w:bidi="ar"/>
                    </w:rPr>
                    <w:t>工业园区污水处理厂处理达《城镇污水处理厂污染物排放标准》</w:t>
                  </w:r>
                  <w:r w:rsidRPr="00516B9B">
                    <w:rPr>
                      <w:sz w:val="22"/>
                      <w:szCs w:val="22"/>
                      <w:lang w:bidi="ar"/>
                    </w:rPr>
                    <w:t>(GB18918-2002</w:t>
                  </w:r>
                  <w:r w:rsidRPr="00516B9B">
                    <w:rPr>
                      <w:sz w:val="22"/>
                      <w:szCs w:val="22"/>
                      <w:lang w:bidi="ar"/>
                    </w:rPr>
                    <w:t>）一级</w:t>
                  </w:r>
                  <w:r w:rsidRPr="00516B9B">
                    <w:rPr>
                      <w:sz w:val="22"/>
                      <w:szCs w:val="22"/>
                      <w:lang w:bidi="ar"/>
                    </w:rPr>
                    <w:t>A</w:t>
                  </w:r>
                  <w:r w:rsidRPr="00516B9B">
                    <w:rPr>
                      <w:sz w:val="22"/>
                      <w:szCs w:val="22"/>
                      <w:lang w:bidi="ar"/>
                    </w:rPr>
                    <w:t>标准后排入桥头河（其中</w:t>
                  </w:r>
                  <w:r w:rsidRPr="00516B9B">
                    <w:rPr>
                      <w:sz w:val="22"/>
                      <w:szCs w:val="22"/>
                      <w:lang w:bidi="ar"/>
                    </w:rPr>
                    <w:t>COD</w:t>
                  </w:r>
                  <w:r w:rsidRPr="00516B9B">
                    <w:rPr>
                      <w:sz w:val="22"/>
                      <w:szCs w:val="22"/>
                      <w:lang w:bidi="ar"/>
                    </w:rPr>
                    <w:t>、</w:t>
                  </w:r>
                  <w:r w:rsidRPr="00516B9B">
                    <w:rPr>
                      <w:sz w:val="22"/>
                      <w:szCs w:val="22"/>
                      <w:lang w:bidi="ar"/>
                    </w:rPr>
                    <w:t>NH₃-N</w:t>
                  </w:r>
                  <w:r w:rsidRPr="00516B9B">
                    <w:rPr>
                      <w:sz w:val="22"/>
                      <w:szCs w:val="22"/>
                      <w:lang w:bidi="ar"/>
                    </w:rPr>
                    <w:t>、</w:t>
                  </w:r>
                  <w:r w:rsidRPr="00516B9B">
                    <w:rPr>
                      <w:sz w:val="22"/>
                      <w:szCs w:val="22"/>
                      <w:lang w:bidi="ar"/>
                    </w:rPr>
                    <w:t>TP</w:t>
                  </w:r>
                  <w:r w:rsidRPr="00516B9B">
                    <w:rPr>
                      <w:sz w:val="22"/>
                      <w:szCs w:val="22"/>
                      <w:lang w:bidi="ar"/>
                    </w:rPr>
                    <w:t>达《地表水环境质量标准》</w:t>
                  </w:r>
                  <w:r w:rsidRPr="00516B9B">
                    <w:rPr>
                      <w:sz w:val="22"/>
                      <w:szCs w:val="22"/>
                      <w:lang w:bidi="ar"/>
                    </w:rPr>
                    <w:t>(GB3838-2002)IV</w:t>
                  </w:r>
                  <w:r w:rsidRPr="00516B9B">
                    <w:rPr>
                      <w:sz w:val="22"/>
                      <w:szCs w:val="22"/>
                      <w:lang w:bidi="ar"/>
                    </w:rPr>
                    <w:t>类标准）；西南铝企业</w:t>
                  </w:r>
                  <w:proofErr w:type="gramStart"/>
                  <w:r w:rsidRPr="00516B9B">
                    <w:rPr>
                      <w:sz w:val="22"/>
                      <w:szCs w:val="22"/>
                      <w:lang w:bidi="ar"/>
                    </w:rPr>
                    <w:t>污</w:t>
                  </w:r>
                  <w:proofErr w:type="gramEnd"/>
                  <w:r w:rsidRPr="00516B9B">
                    <w:rPr>
                      <w:sz w:val="22"/>
                      <w:szCs w:val="22"/>
                      <w:lang w:bidi="ar"/>
                    </w:rPr>
                    <w:t>废水经自建污水处理站处理达《污水综合排放标准》</w:t>
                  </w:r>
                  <w:r w:rsidRPr="00516B9B">
                    <w:rPr>
                      <w:sz w:val="22"/>
                      <w:szCs w:val="22"/>
                      <w:lang w:bidi="ar"/>
                    </w:rPr>
                    <w:t>(GB8978-1996</w:t>
                  </w:r>
                  <w:r w:rsidRPr="00516B9B">
                    <w:rPr>
                      <w:sz w:val="22"/>
                      <w:szCs w:val="22"/>
                      <w:lang w:bidi="ar"/>
                    </w:rPr>
                    <w:t>）一级标准后排入桥头河。</w:t>
                  </w:r>
                </w:p>
                <w:p w14:paraId="57AFD6E7" w14:textId="77777777" w:rsidR="00F06DFC" w:rsidRPr="00516B9B" w:rsidRDefault="00F06DFC" w:rsidP="00F06DFC">
                  <w:pPr>
                    <w:widowControl/>
                    <w:textAlignment w:val="center"/>
                    <w:rPr>
                      <w:sz w:val="22"/>
                      <w:szCs w:val="22"/>
                      <w:lang w:bidi="ar"/>
                    </w:rPr>
                  </w:pPr>
                  <w:r w:rsidRPr="00516B9B">
                    <w:rPr>
                      <w:sz w:val="22"/>
                      <w:szCs w:val="22"/>
                      <w:lang w:bidi="ar"/>
                    </w:rPr>
                    <w:t>陶家组团生活区污水收集进入陶家镇生活污水处理厂处理达《城镇污水处理厂污染物排放标准》</w:t>
                  </w:r>
                  <w:r w:rsidRPr="00516B9B">
                    <w:rPr>
                      <w:sz w:val="22"/>
                      <w:szCs w:val="22"/>
                      <w:lang w:bidi="ar"/>
                    </w:rPr>
                    <w:t>(GB18918-2002</w:t>
                  </w:r>
                  <w:r w:rsidRPr="00516B9B">
                    <w:rPr>
                      <w:sz w:val="22"/>
                      <w:szCs w:val="22"/>
                      <w:lang w:bidi="ar"/>
                    </w:rPr>
                    <w:t>）一级</w:t>
                  </w:r>
                  <w:r w:rsidRPr="00516B9B">
                    <w:rPr>
                      <w:sz w:val="22"/>
                      <w:szCs w:val="22"/>
                      <w:lang w:bidi="ar"/>
                    </w:rPr>
                    <w:t>A</w:t>
                  </w:r>
                  <w:r w:rsidRPr="00516B9B">
                    <w:rPr>
                      <w:sz w:val="22"/>
                      <w:szCs w:val="22"/>
                      <w:lang w:bidi="ar"/>
                    </w:rPr>
                    <w:t>标后排入大溪河；工业区废水经企业预处理达接管要求后排入陶家工业污水处理厂处理达《城镇污水处理厂污染物排放标准》</w:t>
                  </w:r>
                  <w:r w:rsidRPr="00516B9B">
                    <w:rPr>
                      <w:sz w:val="22"/>
                      <w:szCs w:val="22"/>
                      <w:lang w:bidi="ar"/>
                    </w:rPr>
                    <w:t>(GB18918-2002</w:t>
                  </w:r>
                  <w:r w:rsidRPr="00516B9B">
                    <w:rPr>
                      <w:sz w:val="22"/>
                      <w:szCs w:val="22"/>
                      <w:lang w:bidi="ar"/>
                    </w:rPr>
                    <w:t>）一级</w:t>
                  </w:r>
                  <w:r w:rsidRPr="00516B9B">
                    <w:rPr>
                      <w:sz w:val="22"/>
                      <w:szCs w:val="22"/>
                      <w:lang w:bidi="ar"/>
                    </w:rPr>
                    <w:t>A</w:t>
                  </w:r>
                  <w:r w:rsidRPr="00516B9B">
                    <w:rPr>
                      <w:sz w:val="22"/>
                      <w:szCs w:val="22"/>
                      <w:lang w:bidi="ar"/>
                    </w:rPr>
                    <w:t>标准后排入杨柳</w:t>
                  </w:r>
                  <w:proofErr w:type="gramStart"/>
                  <w:r w:rsidRPr="00516B9B">
                    <w:rPr>
                      <w:sz w:val="22"/>
                      <w:szCs w:val="22"/>
                      <w:lang w:bidi="ar"/>
                    </w:rPr>
                    <w:t>曲河再汇入</w:t>
                  </w:r>
                  <w:proofErr w:type="gramEnd"/>
                  <w:r w:rsidRPr="00516B9B">
                    <w:rPr>
                      <w:sz w:val="22"/>
                      <w:szCs w:val="22"/>
                      <w:lang w:bidi="ar"/>
                    </w:rPr>
                    <w:t>大溪河（其中</w:t>
                  </w:r>
                  <w:r w:rsidRPr="00516B9B">
                    <w:rPr>
                      <w:sz w:val="22"/>
                      <w:szCs w:val="22"/>
                      <w:lang w:bidi="ar"/>
                    </w:rPr>
                    <w:t>COD</w:t>
                  </w:r>
                  <w:r w:rsidRPr="00516B9B">
                    <w:rPr>
                      <w:sz w:val="22"/>
                      <w:szCs w:val="22"/>
                      <w:lang w:bidi="ar"/>
                    </w:rPr>
                    <w:t>、</w:t>
                  </w:r>
                  <w:r w:rsidRPr="00516B9B">
                    <w:rPr>
                      <w:sz w:val="22"/>
                      <w:szCs w:val="22"/>
                      <w:lang w:bidi="ar"/>
                    </w:rPr>
                    <w:t>NH₃-N</w:t>
                  </w:r>
                  <w:r w:rsidRPr="00516B9B">
                    <w:rPr>
                      <w:sz w:val="22"/>
                      <w:szCs w:val="22"/>
                      <w:lang w:bidi="ar"/>
                    </w:rPr>
                    <w:t>、</w:t>
                  </w:r>
                  <w:r w:rsidRPr="00516B9B">
                    <w:rPr>
                      <w:sz w:val="22"/>
                      <w:szCs w:val="22"/>
                      <w:lang w:bidi="ar"/>
                    </w:rPr>
                    <w:t>TP</w:t>
                  </w:r>
                  <w:r w:rsidRPr="00516B9B">
                    <w:rPr>
                      <w:sz w:val="22"/>
                      <w:szCs w:val="22"/>
                      <w:lang w:bidi="ar"/>
                    </w:rPr>
                    <w:t>达《地表水环境质量标准》</w:t>
                  </w:r>
                  <w:r w:rsidRPr="00516B9B">
                    <w:rPr>
                      <w:sz w:val="22"/>
                      <w:szCs w:val="22"/>
                      <w:lang w:bidi="ar"/>
                    </w:rPr>
                    <w:t>(GB3838-2002)IV</w:t>
                  </w:r>
                  <w:r w:rsidRPr="00516B9B">
                    <w:rPr>
                      <w:sz w:val="22"/>
                      <w:szCs w:val="22"/>
                      <w:lang w:bidi="ar"/>
                    </w:rPr>
                    <w:t>类标准）。</w:t>
                  </w:r>
                </w:p>
                <w:p w14:paraId="0FD44D36" w14:textId="77777777" w:rsidR="00F06DFC" w:rsidRPr="00516B9B" w:rsidRDefault="00F06DFC" w:rsidP="00F06DFC">
                  <w:pPr>
                    <w:widowControl/>
                    <w:textAlignment w:val="center"/>
                  </w:pPr>
                  <w:r w:rsidRPr="00516B9B">
                    <w:rPr>
                      <w:sz w:val="22"/>
                      <w:szCs w:val="22"/>
                      <w:lang w:bidi="ar"/>
                    </w:rPr>
                    <w:t>铜罐</w:t>
                  </w:r>
                  <w:proofErr w:type="gramStart"/>
                  <w:r w:rsidRPr="00516B9B">
                    <w:rPr>
                      <w:sz w:val="22"/>
                      <w:szCs w:val="22"/>
                      <w:lang w:bidi="ar"/>
                    </w:rPr>
                    <w:t>驿</w:t>
                  </w:r>
                  <w:proofErr w:type="gramEnd"/>
                  <w:r w:rsidRPr="00516B9B">
                    <w:rPr>
                      <w:sz w:val="22"/>
                      <w:szCs w:val="22"/>
                      <w:lang w:bidi="ar"/>
                    </w:rPr>
                    <w:t>组团</w:t>
                  </w:r>
                  <w:proofErr w:type="gramStart"/>
                  <w:r w:rsidRPr="00516B9B">
                    <w:rPr>
                      <w:sz w:val="22"/>
                      <w:szCs w:val="22"/>
                      <w:lang w:bidi="ar"/>
                    </w:rPr>
                    <w:t>污</w:t>
                  </w:r>
                  <w:proofErr w:type="gramEnd"/>
                  <w:r w:rsidRPr="00516B9B">
                    <w:rPr>
                      <w:sz w:val="22"/>
                      <w:szCs w:val="22"/>
                      <w:lang w:bidi="ar"/>
                    </w:rPr>
                    <w:t>废水（除重庆和</w:t>
                  </w:r>
                  <w:proofErr w:type="gramStart"/>
                  <w:r w:rsidRPr="00516B9B">
                    <w:rPr>
                      <w:sz w:val="22"/>
                      <w:szCs w:val="22"/>
                      <w:lang w:bidi="ar"/>
                    </w:rPr>
                    <w:t>友实业</w:t>
                  </w:r>
                  <w:proofErr w:type="gramEnd"/>
                  <w:r w:rsidRPr="00516B9B">
                    <w:rPr>
                      <w:sz w:val="22"/>
                      <w:szCs w:val="22"/>
                      <w:lang w:bidi="ar"/>
                    </w:rPr>
                    <w:t>股份有限公司）污废水通过市政污水管网进入铜罐</w:t>
                  </w:r>
                  <w:proofErr w:type="gramStart"/>
                  <w:r w:rsidRPr="00516B9B">
                    <w:rPr>
                      <w:sz w:val="22"/>
                      <w:szCs w:val="22"/>
                      <w:lang w:bidi="ar"/>
                    </w:rPr>
                    <w:t>驿</w:t>
                  </w:r>
                  <w:proofErr w:type="gramEnd"/>
                  <w:r w:rsidRPr="00516B9B">
                    <w:rPr>
                      <w:sz w:val="22"/>
                      <w:szCs w:val="22"/>
                      <w:lang w:bidi="ar"/>
                    </w:rPr>
                    <w:t>污水处理厂处理达《地表水环境质量标准》</w:t>
                  </w:r>
                  <w:r w:rsidRPr="00516B9B">
                    <w:rPr>
                      <w:sz w:val="22"/>
                      <w:szCs w:val="22"/>
                      <w:lang w:bidi="ar"/>
                    </w:rPr>
                    <w:t>(GB3838-2002)IV</w:t>
                  </w:r>
                  <w:r w:rsidRPr="00516B9B">
                    <w:rPr>
                      <w:sz w:val="22"/>
                      <w:szCs w:val="22"/>
                      <w:lang w:bidi="ar"/>
                    </w:rPr>
                    <w:t>类标准后排入金竹沟再汇入长江；重庆和</w:t>
                  </w:r>
                  <w:proofErr w:type="gramStart"/>
                  <w:r w:rsidRPr="00516B9B">
                    <w:rPr>
                      <w:sz w:val="22"/>
                      <w:szCs w:val="22"/>
                      <w:lang w:bidi="ar"/>
                    </w:rPr>
                    <w:t>友实业</w:t>
                  </w:r>
                  <w:proofErr w:type="gramEnd"/>
                  <w:r w:rsidRPr="00516B9B">
                    <w:rPr>
                      <w:sz w:val="22"/>
                      <w:szCs w:val="22"/>
                      <w:lang w:bidi="ar"/>
                    </w:rPr>
                    <w:t>股份有限公司经自建污水处理站处理达到《合成氨工业水污染物排放标准》</w:t>
                  </w:r>
                  <w:r w:rsidRPr="00516B9B">
                    <w:rPr>
                      <w:sz w:val="22"/>
                      <w:szCs w:val="22"/>
                      <w:lang w:bidi="ar"/>
                    </w:rPr>
                    <w:t>(GB13458-2013</w:t>
                  </w:r>
                  <w:r w:rsidRPr="00516B9B">
                    <w:rPr>
                      <w:sz w:val="22"/>
                      <w:szCs w:val="22"/>
                      <w:lang w:bidi="ar"/>
                    </w:rPr>
                    <w:t>）后排入金竹沟再汇入长江。</w:t>
                  </w:r>
                </w:p>
              </w:tc>
              <w:tc>
                <w:tcPr>
                  <w:tcW w:w="1510" w:type="pct"/>
                  <w:tcBorders>
                    <w:top w:val="single" w:sz="4" w:space="0" w:color="000000"/>
                    <w:left w:val="single" w:sz="4" w:space="0" w:color="000000"/>
                    <w:bottom w:val="single" w:sz="4" w:space="0" w:color="000000"/>
                    <w:right w:val="single" w:sz="4" w:space="0" w:color="000000"/>
                  </w:tcBorders>
                  <w:vAlign w:val="center"/>
                </w:tcPr>
                <w:p w14:paraId="5EA2DCAB" w14:textId="2A7677EC" w:rsidR="00F06DFC" w:rsidRPr="00516B9B" w:rsidRDefault="00F06DFC" w:rsidP="00F06DFC">
                  <w:pPr>
                    <w:widowControl/>
                    <w:textAlignment w:val="center"/>
                    <w:rPr>
                      <w:sz w:val="22"/>
                      <w:szCs w:val="22"/>
                    </w:rPr>
                  </w:pPr>
                  <w:r w:rsidRPr="00516B9B">
                    <w:rPr>
                      <w:sz w:val="22"/>
                      <w:szCs w:val="22"/>
                      <w:lang w:bidi="ar"/>
                    </w:rPr>
                    <w:lastRenderedPageBreak/>
                    <w:t>本项目</w:t>
                  </w:r>
                  <w:r>
                    <w:rPr>
                      <w:rFonts w:hint="eastAsia"/>
                      <w:sz w:val="22"/>
                      <w:szCs w:val="22"/>
                      <w:lang w:bidi="ar"/>
                    </w:rPr>
                    <w:t>产生的</w:t>
                  </w:r>
                  <w:r w:rsidR="005E6D8D">
                    <w:rPr>
                      <w:rFonts w:hint="eastAsia"/>
                      <w:sz w:val="22"/>
                      <w:szCs w:val="22"/>
                      <w:lang w:bidi="ar"/>
                    </w:rPr>
                    <w:t>生活污水依托</w:t>
                  </w:r>
                  <w:r w:rsidRPr="00516B9B">
                    <w:rPr>
                      <w:sz w:val="22"/>
                      <w:szCs w:val="22"/>
                      <w:lang w:bidi="ar"/>
                    </w:rPr>
                    <w:t>重庆凯琦玛科技有限公司生化</w:t>
                  </w:r>
                  <w:proofErr w:type="gramStart"/>
                  <w:r w:rsidRPr="00516B9B">
                    <w:rPr>
                      <w:sz w:val="22"/>
                      <w:szCs w:val="22"/>
                      <w:lang w:bidi="ar"/>
                    </w:rPr>
                    <w:t>池处理</w:t>
                  </w:r>
                  <w:proofErr w:type="gramEnd"/>
                  <w:r w:rsidRPr="00516B9B">
                    <w:rPr>
                      <w:sz w:val="22"/>
                      <w:szCs w:val="22"/>
                      <w:lang w:bidi="ar"/>
                    </w:rPr>
                    <w:t>达《污水综合排放标准》（</w:t>
                  </w:r>
                  <w:r w:rsidRPr="00516B9B">
                    <w:rPr>
                      <w:sz w:val="22"/>
                      <w:szCs w:val="22"/>
                      <w:lang w:bidi="ar"/>
                    </w:rPr>
                    <w:t>GB8978-1996</w:t>
                  </w:r>
                  <w:r w:rsidRPr="00516B9B">
                    <w:rPr>
                      <w:sz w:val="22"/>
                      <w:szCs w:val="22"/>
                      <w:lang w:bidi="ar"/>
                    </w:rPr>
                    <w:t>）三级标准后</w:t>
                  </w:r>
                  <w:r>
                    <w:rPr>
                      <w:rFonts w:hint="eastAsia"/>
                      <w:sz w:val="22"/>
                      <w:szCs w:val="22"/>
                      <w:lang w:bidi="ar"/>
                    </w:rPr>
                    <w:t>排入园区污水管网经园区</w:t>
                  </w:r>
                  <w:r w:rsidRPr="00516B9B">
                    <w:rPr>
                      <w:sz w:val="22"/>
                      <w:szCs w:val="22"/>
                      <w:lang w:bidi="ar"/>
                    </w:rPr>
                    <w:t>污水管网排入陶家工业污水处理厂，</w:t>
                  </w:r>
                  <w:r>
                    <w:rPr>
                      <w:rFonts w:hint="eastAsia"/>
                      <w:sz w:val="22"/>
                      <w:szCs w:val="22"/>
                      <w:lang w:bidi="ar"/>
                    </w:rPr>
                    <w:t>进一步</w:t>
                  </w:r>
                  <w:r w:rsidRPr="00516B9B">
                    <w:rPr>
                      <w:sz w:val="22"/>
                      <w:szCs w:val="22"/>
                      <w:lang w:bidi="ar"/>
                    </w:rPr>
                    <w:t>处理达《城镇污水处理厂污染物排放标准》</w:t>
                  </w:r>
                  <w:r w:rsidRPr="00516B9B">
                    <w:rPr>
                      <w:sz w:val="22"/>
                      <w:szCs w:val="22"/>
                      <w:lang w:bidi="ar"/>
                    </w:rPr>
                    <w:t>(GB18918-2002</w:t>
                  </w:r>
                  <w:r w:rsidRPr="00516B9B">
                    <w:rPr>
                      <w:sz w:val="22"/>
                      <w:szCs w:val="22"/>
                      <w:lang w:bidi="ar"/>
                    </w:rPr>
                    <w:t>）一级</w:t>
                  </w:r>
                  <w:r w:rsidRPr="00516B9B">
                    <w:rPr>
                      <w:sz w:val="22"/>
                      <w:szCs w:val="22"/>
                      <w:lang w:bidi="ar"/>
                    </w:rPr>
                    <w:t>A</w:t>
                  </w:r>
                  <w:r w:rsidRPr="00516B9B">
                    <w:rPr>
                      <w:sz w:val="22"/>
                      <w:szCs w:val="22"/>
                      <w:lang w:bidi="ar"/>
                    </w:rPr>
                    <w:t>标准后（其中</w:t>
                  </w:r>
                  <w:r w:rsidRPr="00516B9B">
                    <w:rPr>
                      <w:sz w:val="22"/>
                      <w:szCs w:val="22"/>
                      <w:lang w:bidi="ar"/>
                    </w:rPr>
                    <w:t>COD</w:t>
                  </w:r>
                  <w:r w:rsidRPr="00516B9B">
                    <w:rPr>
                      <w:sz w:val="22"/>
                      <w:szCs w:val="22"/>
                      <w:lang w:bidi="ar"/>
                    </w:rPr>
                    <w:t>、</w:t>
                  </w:r>
                  <w:r w:rsidRPr="00516B9B">
                    <w:rPr>
                      <w:sz w:val="22"/>
                      <w:szCs w:val="22"/>
                      <w:lang w:bidi="ar"/>
                    </w:rPr>
                    <w:t>NH₃-N</w:t>
                  </w:r>
                  <w:r w:rsidRPr="00516B9B">
                    <w:rPr>
                      <w:sz w:val="22"/>
                      <w:szCs w:val="22"/>
                      <w:lang w:bidi="ar"/>
                    </w:rPr>
                    <w:t>、</w:t>
                  </w:r>
                  <w:r w:rsidRPr="00516B9B">
                    <w:rPr>
                      <w:sz w:val="22"/>
                      <w:szCs w:val="22"/>
                      <w:lang w:bidi="ar"/>
                    </w:rPr>
                    <w:t>TP</w:t>
                  </w:r>
                  <w:r w:rsidRPr="00516B9B">
                    <w:rPr>
                      <w:sz w:val="22"/>
                      <w:szCs w:val="22"/>
                      <w:lang w:bidi="ar"/>
                    </w:rPr>
                    <w:t>达《地表水环境质量标准》</w:t>
                  </w:r>
                  <w:r w:rsidRPr="00516B9B">
                    <w:rPr>
                      <w:sz w:val="22"/>
                      <w:szCs w:val="22"/>
                      <w:lang w:bidi="ar"/>
                    </w:rPr>
                    <w:lastRenderedPageBreak/>
                    <w:t>(GB3838-2002)IV</w:t>
                  </w:r>
                  <w:r w:rsidRPr="00516B9B">
                    <w:rPr>
                      <w:sz w:val="22"/>
                      <w:szCs w:val="22"/>
                      <w:lang w:bidi="ar"/>
                    </w:rPr>
                    <w:t>类标准），排入杨柳曲河</w:t>
                  </w:r>
                  <w:r>
                    <w:rPr>
                      <w:rFonts w:hint="eastAsia"/>
                      <w:sz w:val="22"/>
                      <w:szCs w:val="22"/>
                      <w:lang w:bidi="ar"/>
                    </w:rPr>
                    <w:t>，最终排入</w:t>
                  </w:r>
                  <w:r w:rsidRPr="00516B9B">
                    <w:rPr>
                      <w:sz w:val="22"/>
                      <w:szCs w:val="22"/>
                      <w:lang w:bidi="ar"/>
                    </w:rPr>
                    <w:t>大溪河。</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28F873F9" w14:textId="77777777" w:rsidR="00F06DFC" w:rsidRPr="00516B9B" w:rsidRDefault="00F06DFC" w:rsidP="00F06DFC">
                  <w:pPr>
                    <w:widowControl/>
                    <w:jc w:val="center"/>
                    <w:textAlignment w:val="center"/>
                    <w:rPr>
                      <w:sz w:val="22"/>
                      <w:szCs w:val="22"/>
                    </w:rPr>
                  </w:pPr>
                  <w:r w:rsidRPr="00516B9B">
                    <w:rPr>
                      <w:sz w:val="22"/>
                      <w:szCs w:val="22"/>
                      <w:lang w:bidi="ar"/>
                    </w:rPr>
                    <w:lastRenderedPageBreak/>
                    <w:t>符合</w:t>
                  </w:r>
                </w:p>
              </w:tc>
            </w:tr>
            <w:tr w:rsidR="00F06DFC" w:rsidRPr="00516B9B" w14:paraId="133AC535" w14:textId="77777777" w:rsidTr="001226D1">
              <w:trPr>
                <w:trHeight w:val="407"/>
              </w:trPr>
              <w:tc>
                <w:tcPr>
                  <w:tcW w:w="492" w:type="pct"/>
                  <w:tcBorders>
                    <w:top w:val="single" w:sz="4" w:space="0" w:color="000000"/>
                    <w:left w:val="single" w:sz="4" w:space="0" w:color="000000"/>
                    <w:bottom w:val="single" w:sz="4" w:space="0" w:color="000000"/>
                    <w:right w:val="single" w:sz="4" w:space="0" w:color="000000"/>
                  </w:tcBorders>
                  <w:noWrap/>
                  <w:vAlign w:val="center"/>
                </w:tcPr>
                <w:p w14:paraId="521C9293" w14:textId="77777777" w:rsidR="00F06DFC" w:rsidRPr="00516B9B" w:rsidRDefault="00F06DFC" w:rsidP="00F06DFC">
                  <w:pPr>
                    <w:widowControl/>
                    <w:jc w:val="center"/>
                    <w:textAlignment w:val="center"/>
                    <w:rPr>
                      <w:sz w:val="22"/>
                      <w:szCs w:val="22"/>
                    </w:rPr>
                  </w:pPr>
                  <w:r w:rsidRPr="00516B9B">
                    <w:rPr>
                      <w:sz w:val="22"/>
                      <w:szCs w:val="22"/>
                      <w:lang w:bidi="ar"/>
                    </w:rPr>
                    <w:t>4</w:t>
                  </w:r>
                </w:p>
              </w:tc>
              <w:tc>
                <w:tcPr>
                  <w:tcW w:w="2506" w:type="pct"/>
                  <w:tcBorders>
                    <w:top w:val="single" w:sz="4" w:space="0" w:color="000000"/>
                    <w:left w:val="single" w:sz="4" w:space="0" w:color="000000"/>
                    <w:bottom w:val="single" w:sz="4" w:space="0" w:color="000000"/>
                    <w:right w:val="single" w:sz="4" w:space="0" w:color="000000"/>
                  </w:tcBorders>
                  <w:vAlign w:val="center"/>
                </w:tcPr>
                <w:p w14:paraId="2D2FFF53" w14:textId="77777777" w:rsidR="00F06DFC" w:rsidRPr="00516B9B" w:rsidRDefault="00F06DFC" w:rsidP="00F06DFC">
                  <w:pPr>
                    <w:widowControl/>
                    <w:textAlignment w:val="center"/>
                    <w:rPr>
                      <w:sz w:val="22"/>
                      <w:szCs w:val="22"/>
                    </w:rPr>
                  </w:pPr>
                  <w:r w:rsidRPr="00516B9B">
                    <w:rPr>
                      <w:sz w:val="22"/>
                      <w:szCs w:val="22"/>
                    </w:rPr>
                    <w:t>2.</w:t>
                  </w:r>
                  <w:r w:rsidRPr="00516B9B">
                    <w:rPr>
                      <w:sz w:val="22"/>
                      <w:szCs w:val="22"/>
                    </w:rPr>
                    <w:t>大气污染物排放管控。</w:t>
                  </w:r>
                </w:p>
                <w:p w14:paraId="2562D88A" w14:textId="77777777" w:rsidR="00F06DFC" w:rsidRPr="00516B9B" w:rsidRDefault="00F06DFC" w:rsidP="00F06DFC">
                  <w:pPr>
                    <w:widowControl/>
                    <w:textAlignment w:val="center"/>
                    <w:rPr>
                      <w:sz w:val="22"/>
                      <w:szCs w:val="22"/>
                    </w:rPr>
                  </w:pPr>
                  <w:r w:rsidRPr="00516B9B">
                    <w:rPr>
                      <w:sz w:val="22"/>
                      <w:szCs w:val="22"/>
                    </w:rPr>
                    <w:t>优化能源结构，严格落实清洁能源计划，鼓励使用天然气、电等清洁能源。燃气锅炉应</w:t>
                  </w:r>
                  <w:proofErr w:type="gramStart"/>
                  <w:r w:rsidRPr="00516B9B">
                    <w:rPr>
                      <w:sz w:val="22"/>
                      <w:szCs w:val="22"/>
                    </w:rPr>
                    <w:t>采用低氮燃烧</w:t>
                  </w:r>
                  <w:proofErr w:type="gramEnd"/>
                  <w:r w:rsidRPr="00516B9B">
                    <w:rPr>
                      <w:sz w:val="22"/>
                      <w:szCs w:val="22"/>
                    </w:rPr>
                    <w:t>工艺。加强工业企业大气污染综合治理，各入驻企业应采取有效的废气处理措施，确保工艺废气稳定达标排放并满足总量控制要求。涉及挥发性有机物排放的项目应从源头加强控制，优先使用低（无）</w:t>
                  </w:r>
                  <w:r w:rsidRPr="00516B9B">
                    <w:rPr>
                      <w:sz w:val="22"/>
                      <w:szCs w:val="22"/>
                    </w:rPr>
                    <w:t>VOCs</w:t>
                  </w:r>
                  <w:r w:rsidRPr="00516B9B">
                    <w:rPr>
                      <w:sz w:val="22"/>
                      <w:szCs w:val="22"/>
                    </w:rPr>
                    <w:t>含量的原辅料，并按照相关要求采用先进生</w:t>
                  </w:r>
                  <w:r w:rsidRPr="00516B9B">
                    <w:rPr>
                      <w:sz w:val="22"/>
                      <w:szCs w:val="22"/>
                    </w:rPr>
                    <w:lastRenderedPageBreak/>
                    <w:t>产技术、高效工艺，减少工艺过程无组织排放，严格按照国家及重庆市关于挥发性有机物治理的相关要求落实污染防治措施。严格控制工业企业粉尘无组织排放，加强工业企业臭气等异味气体的污染防治，确保厂界达标，避免对周边环境敏感点造成影响。新、建扩建涉及喷漆、酸洗等异味气体排放的生产项目应远离居住、学校等人口密集区。</w:t>
                  </w:r>
                </w:p>
              </w:tc>
              <w:tc>
                <w:tcPr>
                  <w:tcW w:w="1510" w:type="pct"/>
                  <w:tcBorders>
                    <w:top w:val="single" w:sz="4" w:space="0" w:color="000000"/>
                    <w:left w:val="single" w:sz="4" w:space="0" w:color="000000"/>
                    <w:bottom w:val="single" w:sz="4" w:space="0" w:color="000000"/>
                    <w:right w:val="single" w:sz="4" w:space="0" w:color="000000"/>
                  </w:tcBorders>
                  <w:vAlign w:val="center"/>
                </w:tcPr>
                <w:p w14:paraId="5C19E140" w14:textId="77777777" w:rsidR="00F06DFC" w:rsidRPr="00516B9B" w:rsidRDefault="00F06DFC" w:rsidP="00F06DFC">
                  <w:pPr>
                    <w:widowControl/>
                    <w:textAlignment w:val="center"/>
                    <w:rPr>
                      <w:sz w:val="22"/>
                      <w:szCs w:val="22"/>
                    </w:rPr>
                  </w:pPr>
                  <w:r w:rsidRPr="00516B9B">
                    <w:rPr>
                      <w:sz w:val="22"/>
                      <w:szCs w:val="22"/>
                      <w:lang w:bidi="ar"/>
                    </w:rPr>
                    <w:lastRenderedPageBreak/>
                    <w:t>本项目</w:t>
                  </w:r>
                  <w:r>
                    <w:rPr>
                      <w:rFonts w:hint="eastAsia"/>
                      <w:sz w:val="22"/>
                      <w:szCs w:val="22"/>
                      <w:lang w:bidi="ar"/>
                    </w:rPr>
                    <w:t>排放废气主要为硫酸雾，排放量小，经收集处理后达标排放</w:t>
                  </w:r>
                  <w:r w:rsidRPr="00516B9B">
                    <w:rPr>
                      <w:sz w:val="22"/>
                      <w:szCs w:val="22"/>
                      <w:lang w:bidi="ar"/>
                    </w:rPr>
                    <w:t>。</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67E33A26" w14:textId="77777777" w:rsidR="00F06DFC" w:rsidRPr="00516B9B" w:rsidRDefault="00F06DFC" w:rsidP="00F06DFC">
                  <w:pPr>
                    <w:widowControl/>
                    <w:jc w:val="center"/>
                    <w:textAlignment w:val="center"/>
                    <w:rPr>
                      <w:sz w:val="22"/>
                      <w:szCs w:val="22"/>
                    </w:rPr>
                  </w:pPr>
                  <w:r w:rsidRPr="00516B9B">
                    <w:rPr>
                      <w:sz w:val="22"/>
                      <w:szCs w:val="22"/>
                      <w:lang w:bidi="ar"/>
                    </w:rPr>
                    <w:t>符合</w:t>
                  </w:r>
                </w:p>
              </w:tc>
            </w:tr>
            <w:tr w:rsidR="00F06DFC" w:rsidRPr="00516B9B" w14:paraId="14751170" w14:textId="77777777" w:rsidTr="00F06DFC">
              <w:trPr>
                <w:trHeight w:val="2430"/>
              </w:trPr>
              <w:tc>
                <w:tcPr>
                  <w:tcW w:w="492" w:type="pct"/>
                  <w:tcBorders>
                    <w:top w:val="single" w:sz="4" w:space="0" w:color="000000"/>
                    <w:left w:val="single" w:sz="4" w:space="0" w:color="000000"/>
                    <w:bottom w:val="single" w:sz="4" w:space="0" w:color="000000"/>
                    <w:right w:val="single" w:sz="4" w:space="0" w:color="000000"/>
                  </w:tcBorders>
                  <w:noWrap/>
                  <w:vAlign w:val="center"/>
                </w:tcPr>
                <w:p w14:paraId="50AC5054" w14:textId="77777777" w:rsidR="00F06DFC" w:rsidRPr="00516B9B" w:rsidRDefault="00F06DFC" w:rsidP="00F06DFC">
                  <w:pPr>
                    <w:widowControl/>
                    <w:textAlignment w:val="center"/>
                    <w:rPr>
                      <w:sz w:val="22"/>
                      <w:szCs w:val="22"/>
                    </w:rPr>
                  </w:pPr>
                  <w:r w:rsidRPr="00516B9B">
                    <w:rPr>
                      <w:sz w:val="22"/>
                      <w:szCs w:val="22"/>
                    </w:rPr>
                    <w:t>5</w:t>
                  </w:r>
                </w:p>
              </w:tc>
              <w:tc>
                <w:tcPr>
                  <w:tcW w:w="2506" w:type="pct"/>
                  <w:tcBorders>
                    <w:top w:val="single" w:sz="4" w:space="0" w:color="000000"/>
                    <w:left w:val="single" w:sz="4" w:space="0" w:color="000000"/>
                    <w:bottom w:val="single" w:sz="4" w:space="0" w:color="000000"/>
                    <w:right w:val="single" w:sz="4" w:space="0" w:color="000000"/>
                  </w:tcBorders>
                  <w:vAlign w:val="center"/>
                </w:tcPr>
                <w:p w14:paraId="7D928AB1" w14:textId="77777777" w:rsidR="00F06DFC" w:rsidRPr="00516B9B" w:rsidRDefault="00F06DFC" w:rsidP="00F06DFC">
                  <w:pPr>
                    <w:widowControl/>
                    <w:textAlignment w:val="center"/>
                    <w:rPr>
                      <w:sz w:val="22"/>
                      <w:szCs w:val="22"/>
                    </w:rPr>
                  </w:pPr>
                  <w:r w:rsidRPr="00516B9B">
                    <w:rPr>
                      <w:sz w:val="22"/>
                      <w:szCs w:val="22"/>
                    </w:rPr>
                    <w:t>3.</w:t>
                  </w:r>
                  <w:r w:rsidRPr="00516B9B">
                    <w:rPr>
                      <w:sz w:val="22"/>
                      <w:szCs w:val="22"/>
                    </w:rPr>
                    <w:t>工业固废排放管控。加强一般工业固体废物综合利用和处置，鼓励企业自行回收利用一般工业固体废物，按资源化、减量化、无害化方式妥善收集、处置固体废物，加大包装材料的回收和循环使用。危险废物产生单位严格落实危险废物环境管理制度，做好危险废物管理计划和管理台账，对项目危险废物收集、贮存、运输、利用、处置各环节进行全过程环境监管。严格按照《危险废物贮存污染控制标准》</w:t>
                  </w:r>
                  <w:r w:rsidRPr="00516B9B">
                    <w:rPr>
                      <w:sz w:val="22"/>
                      <w:szCs w:val="22"/>
                    </w:rPr>
                    <w:t>(GB18597-2023</w:t>
                  </w:r>
                  <w:r w:rsidRPr="00516B9B">
                    <w:rPr>
                      <w:sz w:val="22"/>
                      <w:szCs w:val="22"/>
                    </w:rPr>
                    <w:t>）等有关规定，设置危险废物暂存场所，并按照规定设置危险废物识别标志。危险废物转移应严格执行《危险废物转移管理办法》（生态环境部公安部交通运输部部令第</w:t>
                  </w:r>
                  <w:r w:rsidRPr="00516B9B">
                    <w:rPr>
                      <w:sz w:val="22"/>
                      <w:szCs w:val="22"/>
                    </w:rPr>
                    <w:t>23</w:t>
                  </w:r>
                  <w:r w:rsidRPr="00516B9B">
                    <w:rPr>
                      <w:sz w:val="22"/>
                      <w:szCs w:val="22"/>
                    </w:rPr>
                    <w:t>号）相关要求。</w:t>
                  </w:r>
                </w:p>
              </w:tc>
              <w:tc>
                <w:tcPr>
                  <w:tcW w:w="1510" w:type="pct"/>
                  <w:tcBorders>
                    <w:top w:val="single" w:sz="4" w:space="0" w:color="000000"/>
                    <w:left w:val="single" w:sz="4" w:space="0" w:color="000000"/>
                    <w:bottom w:val="single" w:sz="4" w:space="0" w:color="000000"/>
                    <w:right w:val="single" w:sz="4" w:space="0" w:color="000000"/>
                  </w:tcBorders>
                  <w:vAlign w:val="center"/>
                </w:tcPr>
                <w:p w14:paraId="79DFA2E1" w14:textId="2F9B67B1" w:rsidR="00F06DFC" w:rsidRPr="00516B9B" w:rsidRDefault="00F06DFC" w:rsidP="00F06DFC">
                  <w:pPr>
                    <w:widowControl/>
                    <w:textAlignment w:val="center"/>
                    <w:rPr>
                      <w:sz w:val="22"/>
                      <w:szCs w:val="22"/>
                    </w:rPr>
                  </w:pPr>
                  <w:r w:rsidRPr="00516B9B">
                    <w:rPr>
                      <w:sz w:val="22"/>
                      <w:szCs w:val="22"/>
                      <w:lang w:bidi="ar"/>
                    </w:rPr>
                    <w:t>项目危险废物分类收集后</w:t>
                  </w:r>
                  <w:proofErr w:type="gramStart"/>
                  <w:r w:rsidRPr="00516B9B">
                    <w:rPr>
                      <w:sz w:val="22"/>
                      <w:szCs w:val="22"/>
                      <w:lang w:bidi="ar"/>
                    </w:rPr>
                    <w:t>交</w:t>
                  </w:r>
                  <w:r>
                    <w:rPr>
                      <w:rFonts w:hint="eastAsia"/>
                      <w:sz w:val="22"/>
                      <w:szCs w:val="22"/>
                      <w:lang w:bidi="ar"/>
                    </w:rPr>
                    <w:t>具有</w:t>
                  </w:r>
                  <w:proofErr w:type="gramEnd"/>
                  <w:r>
                    <w:rPr>
                      <w:rFonts w:hint="eastAsia"/>
                      <w:sz w:val="22"/>
                      <w:szCs w:val="22"/>
                      <w:lang w:bidi="ar"/>
                    </w:rPr>
                    <w:t>危险废物处置</w:t>
                  </w:r>
                  <w:r w:rsidRPr="00516B9B">
                    <w:rPr>
                      <w:sz w:val="22"/>
                      <w:szCs w:val="22"/>
                      <w:lang w:bidi="ar"/>
                    </w:rPr>
                    <w:t>资质</w:t>
                  </w:r>
                  <w:r>
                    <w:rPr>
                      <w:rFonts w:hint="eastAsia"/>
                      <w:sz w:val="22"/>
                      <w:szCs w:val="22"/>
                      <w:lang w:bidi="ar"/>
                    </w:rPr>
                    <w:t>的</w:t>
                  </w:r>
                  <w:r w:rsidRPr="00516B9B">
                    <w:rPr>
                      <w:sz w:val="22"/>
                      <w:szCs w:val="22"/>
                      <w:lang w:bidi="ar"/>
                    </w:rPr>
                    <w:t>单位处置。严格按照《危险废物贮存污染控制标准》</w:t>
                  </w:r>
                  <w:r w:rsidRPr="00516B9B">
                    <w:rPr>
                      <w:sz w:val="22"/>
                      <w:szCs w:val="22"/>
                      <w:lang w:bidi="ar"/>
                    </w:rPr>
                    <w:t>(GB18597-2023</w:t>
                  </w:r>
                  <w:r w:rsidRPr="00516B9B">
                    <w:rPr>
                      <w:sz w:val="22"/>
                      <w:szCs w:val="22"/>
                      <w:lang w:bidi="ar"/>
                    </w:rPr>
                    <w:t>）等有关规定，设置危险废物</w:t>
                  </w:r>
                  <w:r w:rsidR="008D5508">
                    <w:rPr>
                      <w:rFonts w:hint="eastAsia"/>
                      <w:sz w:val="22"/>
                      <w:szCs w:val="22"/>
                      <w:lang w:bidi="ar"/>
                    </w:rPr>
                    <w:t>贮存设施</w:t>
                  </w:r>
                  <w:r w:rsidRPr="00516B9B">
                    <w:rPr>
                      <w:sz w:val="22"/>
                      <w:szCs w:val="22"/>
                      <w:lang w:bidi="ar"/>
                    </w:rPr>
                    <w:t>，并按照规定设置危险废物识别标志。危险废物转移应严格执行《危险废物转移管理办法》（生态环境部公安部交通运输部部令第</w:t>
                  </w:r>
                  <w:r w:rsidRPr="00516B9B">
                    <w:rPr>
                      <w:sz w:val="22"/>
                      <w:szCs w:val="22"/>
                      <w:lang w:bidi="ar"/>
                    </w:rPr>
                    <w:t>23</w:t>
                  </w:r>
                  <w:r w:rsidRPr="00516B9B">
                    <w:rPr>
                      <w:sz w:val="22"/>
                      <w:szCs w:val="22"/>
                      <w:lang w:bidi="ar"/>
                    </w:rPr>
                    <w:t>号）相关要求。</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1378983D" w14:textId="77777777" w:rsidR="00F06DFC" w:rsidRPr="00516B9B" w:rsidRDefault="00F06DFC" w:rsidP="00F06DFC">
                  <w:pPr>
                    <w:widowControl/>
                    <w:jc w:val="center"/>
                    <w:textAlignment w:val="center"/>
                    <w:rPr>
                      <w:sz w:val="22"/>
                      <w:szCs w:val="22"/>
                    </w:rPr>
                  </w:pPr>
                  <w:r w:rsidRPr="00516B9B">
                    <w:rPr>
                      <w:sz w:val="22"/>
                      <w:szCs w:val="22"/>
                      <w:lang w:bidi="ar"/>
                    </w:rPr>
                    <w:t>符合</w:t>
                  </w:r>
                </w:p>
              </w:tc>
            </w:tr>
            <w:tr w:rsidR="00F06DFC" w:rsidRPr="00516B9B" w14:paraId="12977FA9" w14:textId="77777777" w:rsidTr="00F06DFC">
              <w:trPr>
                <w:trHeight w:val="2430"/>
              </w:trPr>
              <w:tc>
                <w:tcPr>
                  <w:tcW w:w="492" w:type="pct"/>
                  <w:tcBorders>
                    <w:top w:val="single" w:sz="4" w:space="0" w:color="000000"/>
                    <w:left w:val="single" w:sz="4" w:space="0" w:color="000000"/>
                    <w:bottom w:val="single" w:sz="4" w:space="0" w:color="000000"/>
                    <w:right w:val="single" w:sz="4" w:space="0" w:color="000000"/>
                  </w:tcBorders>
                  <w:noWrap/>
                  <w:vAlign w:val="center"/>
                </w:tcPr>
                <w:p w14:paraId="6A2AAEC8" w14:textId="77777777" w:rsidR="00F06DFC" w:rsidRPr="00516B9B" w:rsidRDefault="00F06DFC" w:rsidP="00F06DFC">
                  <w:pPr>
                    <w:widowControl/>
                    <w:jc w:val="center"/>
                    <w:textAlignment w:val="center"/>
                    <w:rPr>
                      <w:sz w:val="22"/>
                      <w:szCs w:val="22"/>
                      <w:lang w:bidi="ar"/>
                    </w:rPr>
                  </w:pPr>
                  <w:r w:rsidRPr="00516B9B">
                    <w:rPr>
                      <w:sz w:val="22"/>
                      <w:szCs w:val="22"/>
                      <w:lang w:bidi="ar"/>
                    </w:rPr>
                    <w:t>6</w:t>
                  </w:r>
                </w:p>
              </w:tc>
              <w:tc>
                <w:tcPr>
                  <w:tcW w:w="2506" w:type="pct"/>
                  <w:tcBorders>
                    <w:top w:val="single" w:sz="4" w:space="0" w:color="000000"/>
                    <w:left w:val="single" w:sz="4" w:space="0" w:color="000000"/>
                    <w:bottom w:val="single" w:sz="4" w:space="0" w:color="000000"/>
                    <w:right w:val="single" w:sz="4" w:space="0" w:color="000000"/>
                  </w:tcBorders>
                  <w:vAlign w:val="center"/>
                </w:tcPr>
                <w:p w14:paraId="0280183C" w14:textId="77777777" w:rsidR="00F06DFC" w:rsidRPr="00516B9B" w:rsidRDefault="00F06DFC" w:rsidP="00F06DFC">
                  <w:pPr>
                    <w:widowControl/>
                    <w:textAlignment w:val="center"/>
                    <w:rPr>
                      <w:sz w:val="22"/>
                      <w:szCs w:val="22"/>
                      <w:lang w:bidi="ar"/>
                    </w:rPr>
                  </w:pPr>
                  <w:r w:rsidRPr="00516B9B">
                    <w:rPr>
                      <w:sz w:val="22"/>
                      <w:szCs w:val="22"/>
                      <w:lang w:bidi="ar"/>
                    </w:rPr>
                    <w:t>4.</w:t>
                  </w:r>
                  <w:r w:rsidRPr="00516B9B">
                    <w:rPr>
                      <w:sz w:val="22"/>
                      <w:szCs w:val="22"/>
                      <w:lang w:bidi="ar"/>
                    </w:rPr>
                    <w:t>噪声污染管控。合理布局企业噪声源，高噪声源企业选址和布局尽量远离居住、学校等声环境敏感区；工业企业选择低噪声设备，采取消声、隔声、减振等措施，确保厂界噪声达标。加强运输车辆的管理，合理规划区域运输线路和时间，减轻运输过程对沿线居民的影响。</w:t>
                  </w:r>
                </w:p>
              </w:tc>
              <w:tc>
                <w:tcPr>
                  <w:tcW w:w="1510" w:type="pct"/>
                  <w:tcBorders>
                    <w:top w:val="single" w:sz="4" w:space="0" w:color="000000"/>
                    <w:left w:val="single" w:sz="4" w:space="0" w:color="000000"/>
                    <w:bottom w:val="single" w:sz="4" w:space="0" w:color="000000"/>
                    <w:right w:val="single" w:sz="4" w:space="0" w:color="000000"/>
                  </w:tcBorders>
                  <w:vAlign w:val="center"/>
                </w:tcPr>
                <w:p w14:paraId="072E66A7" w14:textId="18B10C44" w:rsidR="00F06DFC" w:rsidRPr="00516B9B" w:rsidRDefault="00F06DFC" w:rsidP="00F06DFC">
                  <w:pPr>
                    <w:widowControl/>
                    <w:jc w:val="left"/>
                    <w:textAlignment w:val="center"/>
                    <w:rPr>
                      <w:sz w:val="22"/>
                      <w:szCs w:val="22"/>
                      <w:lang w:bidi="ar"/>
                    </w:rPr>
                  </w:pPr>
                  <w:r w:rsidRPr="00516B9B">
                    <w:rPr>
                      <w:sz w:val="22"/>
                      <w:szCs w:val="22"/>
                      <w:lang w:bidi="ar"/>
                    </w:rPr>
                    <w:t>项目厂界外周边</w:t>
                  </w:r>
                  <w:r w:rsidRPr="00516B9B">
                    <w:rPr>
                      <w:sz w:val="22"/>
                      <w:szCs w:val="22"/>
                      <w:lang w:bidi="ar"/>
                    </w:rPr>
                    <w:t>50</w:t>
                  </w:r>
                  <w:r w:rsidRPr="00516B9B">
                    <w:rPr>
                      <w:sz w:val="22"/>
                      <w:szCs w:val="22"/>
                      <w:lang w:bidi="ar"/>
                    </w:rPr>
                    <w:t>米范围内无声环境保护目标，项目采取隔声、减振等措施，确保厂界噪声达标。运输路线主要位于工业园区，运输过程对沿线居民的影响小。</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1A24D8A2" w14:textId="77777777" w:rsidR="00F06DFC" w:rsidRPr="00516B9B" w:rsidRDefault="00F06DFC" w:rsidP="00F06DFC">
                  <w:pPr>
                    <w:widowControl/>
                    <w:jc w:val="center"/>
                    <w:textAlignment w:val="center"/>
                    <w:rPr>
                      <w:sz w:val="22"/>
                      <w:szCs w:val="22"/>
                      <w:lang w:bidi="ar"/>
                    </w:rPr>
                  </w:pPr>
                  <w:r w:rsidRPr="00516B9B">
                    <w:rPr>
                      <w:sz w:val="22"/>
                      <w:szCs w:val="22"/>
                      <w:lang w:bidi="ar"/>
                    </w:rPr>
                    <w:t>符合</w:t>
                  </w:r>
                </w:p>
              </w:tc>
            </w:tr>
            <w:tr w:rsidR="00F06DFC" w:rsidRPr="00516B9B" w14:paraId="2C5D1FBB" w14:textId="77777777" w:rsidTr="00B37B15">
              <w:trPr>
                <w:trHeight w:val="676"/>
              </w:trPr>
              <w:tc>
                <w:tcPr>
                  <w:tcW w:w="492" w:type="pct"/>
                  <w:tcBorders>
                    <w:top w:val="single" w:sz="4" w:space="0" w:color="000000"/>
                    <w:left w:val="single" w:sz="4" w:space="0" w:color="000000"/>
                    <w:bottom w:val="single" w:sz="4" w:space="0" w:color="000000"/>
                    <w:right w:val="single" w:sz="4" w:space="0" w:color="000000"/>
                  </w:tcBorders>
                  <w:noWrap/>
                  <w:vAlign w:val="center"/>
                </w:tcPr>
                <w:p w14:paraId="59091F31" w14:textId="77777777" w:rsidR="00F06DFC" w:rsidRPr="00516B9B" w:rsidRDefault="00F06DFC" w:rsidP="00F06DFC">
                  <w:pPr>
                    <w:widowControl/>
                    <w:jc w:val="center"/>
                    <w:textAlignment w:val="center"/>
                    <w:rPr>
                      <w:sz w:val="22"/>
                      <w:szCs w:val="22"/>
                      <w:lang w:bidi="ar"/>
                    </w:rPr>
                  </w:pPr>
                  <w:r w:rsidRPr="00516B9B">
                    <w:rPr>
                      <w:sz w:val="22"/>
                      <w:szCs w:val="22"/>
                      <w:lang w:bidi="ar"/>
                    </w:rPr>
                    <w:t>7</w:t>
                  </w:r>
                </w:p>
              </w:tc>
              <w:tc>
                <w:tcPr>
                  <w:tcW w:w="2506" w:type="pct"/>
                  <w:tcBorders>
                    <w:top w:val="single" w:sz="4" w:space="0" w:color="000000"/>
                    <w:left w:val="single" w:sz="4" w:space="0" w:color="000000"/>
                    <w:bottom w:val="single" w:sz="4" w:space="0" w:color="000000"/>
                    <w:right w:val="single" w:sz="4" w:space="0" w:color="000000"/>
                  </w:tcBorders>
                  <w:vAlign w:val="center"/>
                </w:tcPr>
                <w:p w14:paraId="4DFE841D" w14:textId="77777777" w:rsidR="00F06DFC" w:rsidRPr="00516B9B" w:rsidRDefault="00F06DFC" w:rsidP="00F06DFC">
                  <w:pPr>
                    <w:widowControl/>
                    <w:textAlignment w:val="center"/>
                    <w:rPr>
                      <w:sz w:val="22"/>
                      <w:szCs w:val="22"/>
                      <w:lang w:bidi="ar"/>
                    </w:rPr>
                  </w:pPr>
                  <w:r w:rsidRPr="00516B9B">
                    <w:rPr>
                      <w:sz w:val="22"/>
                      <w:szCs w:val="22"/>
                      <w:lang w:bidi="ar"/>
                    </w:rPr>
                    <w:t>5.</w:t>
                  </w:r>
                  <w:r w:rsidRPr="00516B9B">
                    <w:rPr>
                      <w:sz w:val="22"/>
                      <w:szCs w:val="22"/>
                      <w:lang w:bidi="ar"/>
                    </w:rPr>
                    <w:t>土壤、地下水污染风险防控。按源头防控的原则，可能产生地下水、土壤污染的企业，应严格落实分区、分级防渗措施，防范规划实施对土壤、地下水环境造成污染。定期开展土壤、地下水</w:t>
                  </w:r>
                  <w:r w:rsidRPr="00516B9B">
                    <w:rPr>
                      <w:sz w:val="22"/>
                      <w:szCs w:val="22"/>
                      <w:lang w:bidi="ar"/>
                    </w:rPr>
                    <w:lastRenderedPageBreak/>
                    <w:t>跟踪监测，根据监测结果完善污染防控措施，确保规划区土壤、地下水环境质量不恶化。</w:t>
                  </w:r>
                </w:p>
              </w:tc>
              <w:tc>
                <w:tcPr>
                  <w:tcW w:w="1510" w:type="pct"/>
                  <w:tcBorders>
                    <w:top w:val="single" w:sz="4" w:space="0" w:color="000000"/>
                    <w:left w:val="single" w:sz="4" w:space="0" w:color="000000"/>
                    <w:bottom w:val="single" w:sz="4" w:space="0" w:color="000000"/>
                    <w:right w:val="single" w:sz="4" w:space="0" w:color="000000"/>
                  </w:tcBorders>
                  <w:vAlign w:val="center"/>
                </w:tcPr>
                <w:p w14:paraId="381F1E82" w14:textId="746E8A34" w:rsidR="00F06DFC" w:rsidRPr="00516B9B" w:rsidRDefault="00F06DFC" w:rsidP="00F06DFC">
                  <w:pPr>
                    <w:widowControl/>
                    <w:jc w:val="left"/>
                    <w:textAlignment w:val="center"/>
                    <w:rPr>
                      <w:sz w:val="22"/>
                      <w:szCs w:val="22"/>
                      <w:lang w:bidi="ar"/>
                    </w:rPr>
                  </w:pPr>
                  <w:r w:rsidRPr="00516B9B">
                    <w:rPr>
                      <w:sz w:val="22"/>
                      <w:szCs w:val="22"/>
                      <w:lang w:bidi="ar"/>
                    </w:rPr>
                    <w:lastRenderedPageBreak/>
                    <w:t>项目采取分区、分级防渗措施，</w:t>
                  </w:r>
                  <w:r>
                    <w:rPr>
                      <w:rFonts w:hint="eastAsia"/>
                      <w:sz w:val="22"/>
                      <w:szCs w:val="22"/>
                      <w:lang w:bidi="ar"/>
                    </w:rPr>
                    <w:t>从源头上进行</w:t>
                  </w:r>
                  <w:r w:rsidRPr="00516B9B">
                    <w:rPr>
                      <w:sz w:val="22"/>
                      <w:szCs w:val="22"/>
                      <w:lang w:bidi="ar"/>
                    </w:rPr>
                    <w:t>土壤、地下水污染风险防控。</w:t>
                  </w:r>
                  <w:r w:rsidR="00B37B15">
                    <w:rPr>
                      <w:rFonts w:hint="eastAsia"/>
                      <w:sz w:val="22"/>
                      <w:szCs w:val="22"/>
                      <w:lang w:bidi="ar"/>
                    </w:rPr>
                    <w:t>本</w:t>
                  </w:r>
                  <w:r w:rsidR="00433EB0">
                    <w:rPr>
                      <w:rFonts w:hint="eastAsia"/>
                      <w:sz w:val="22"/>
                      <w:szCs w:val="22"/>
                      <w:lang w:bidi="ar"/>
                    </w:rPr>
                    <w:t>次评价根据项目情况制定了土</w:t>
                  </w:r>
                  <w:r w:rsidR="00433EB0">
                    <w:rPr>
                      <w:rFonts w:hint="eastAsia"/>
                      <w:sz w:val="22"/>
                      <w:szCs w:val="22"/>
                      <w:lang w:bidi="ar"/>
                    </w:rPr>
                    <w:lastRenderedPageBreak/>
                    <w:t>壤和地下水跟踪监测计划</w:t>
                  </w:r>
                  <w:r w:rsidR="00C10504">
                    <w:rPr>
                      <w:rFonts w:hint="eastAsia"/>
                      <w:sz w:val="22"/>
                      <w:szCs w:val="22"/>
                      <w:lang w:bidi="ar"/>
                    </w:rPr>
                    <w:t>，具体</w:t>
                  </w:r>
                  <w:proofErr w:type="gramStart"/>
                  <w:r w:rsidR="00C10504">
                    <w:rPr>
                      <w:rFonts w:hint="eastAsia"/>
                      <w:sz w:val="22"/>
                      <w:szCs w:val="22"/>
                      <w:lang w:bidi="ar"/>
                    </w:rPr>
                    <w:t>详</w:t>
                  </w:r>
                  <w:proofErr w:type="gramEnd"/>
                  <w:r w:rsidR="00C10504">
                    <w:rPr>
                      <w:rFonts w:hint="eastAsia"/>
                      <w:sz w:val="22"/>
                      <w:szCs w:val="22"/>
                      <w:lang w:bidi="ar"/>
                    </w:rPr>
                    <w:t>见下文表</w:t>
                  </w:r>
                  <w:r w:rsidR="00C10504">
                    <w:rPr>
                      <w:rFonts w:hint="eastAsia"/>
                      <w:sz w:val="22"/>
                      <w:szCs w:val="22"/>
                      <w:lang w:bidi="ar"/>
                    </w:rPr>
                    <w:t>4</w:t>
                  </w:r>
                  <w:r w:rsidR="00C10504">
                    <w:rPr>
                      <w:sz w:val="22"/>
                      <w:szCs w:val="22"/>
                      <w:lang w:bidi="ar"/>
                    </w:rPr>
                    <w:t>.2-20</w:t>
                  </w:r>
                  <w:r w:rsidR="00C10504">
                    <w:rPr>
                      <w:rFonts w:hint="eastAsia"/>
                      <w:sz w:val="22"/>
                      <w:szCs w:val="22"/>
                      <w:lang w:bidi="ar"/>
                    </w:rPr>
                    <w:t>和</w:t>
                  </w:r>
                  <w:r w:rsidR="00C10504">
                    <w:rPr>
                      <w:rFonts w:hint="eastAsia"/>
                      <w:sz w:val="22"/>
                      <w:szCs w:val="22"/>
                      <w:lang w:bidi="ar"/>
                    </w:rPr>
                    <w:t>4</w:t>
                  </w:r>
                  <w:r w:rsidR="00C10504">
                    <w:rPr>
                      <w:sz w:val="22"/>
                      <w:szCs w:val="22"/>
                      <w:lang w:bidi="ar"/>
                    </w:rPr>
                    <w:t>.2-21</w:t>
                  </w:r>
                  <w:r w:rsidR="00433EB0">
                    <w:rPr>
                      <w:rFonts w:hint="eastAsia"/>
                      <w:sz w:val="22"/>
                      <w:szCs w:val="22"/>
                      <w:lang w:bidi="ar"/>
                    </w:rPr>
                    <w:t>。</w:t>
                  </w:r>
                </w:p>
              </w:tc>
              <w:tc>
                <w:tcPr>
                  <w:tcW w:w="492" w:type="pct"/>
                  <w:tcBorders>
                    <w:top w:val="single" w:sz="4" w:space="0" w:color="000000"/>
                    <w:left w:val="single" w:sz="4" w:space="0" w:color="000000"/>
                    <w:bottom w:val="single" w:sz="4" w:space="0" w:color="000000"/>
                    <w:right w:val="single" w:sz="4" w:space="0" w:color="000000"/>
                  </w:tcBorders>
                  <w:noWrap/>
                  <w:vAlign w:val="center"/>
                </w:tcPr>
                <w:p w14:paraId="1CE23021" w14:textId="77777777" w:rsidR="00F06DFC" w:rsidRPr="00516B9B" w:rsidRDefault="00F06DFC" w:rsidP="00F06DFC">
                  <w:pPr>
                    <w:widowControl/>
                    <w:jc w:val="center"/>
                    <w:textAlignment w:val="center"/>
                    <w:rPr>
                      <w:sz w:val="22"/>
                      <w:szCs w:val="22"/>
                      <w:lang w:bidi="ar"/>
                    </w:rPr>
                  </w:pPr>
                  <w:r w:rsidRPr="00516B9B">
                    <w:rPr>
                      <w:sz w:val="22"/>
                      <w:szCs w:val="22"/>
                      <w:lang w:bidi="ar"/>
                    </w:rPr>
                    <w:lastRenderedPageBreak/>
                    <w:t>符合</w:t>
                  </w:r>
                </w:p>
              </w:tc>
            </w:tr>
          </w:tbl>
          <w:p w14:paraId="1748E9F4" w14:textId="50F4ADBD" w:rsidR="000D7334" w:rsidRDefault="00F06DFC" w:rsidP="00F06DFC">
            <w:pPr>
              <w:pStyle w:val="aff2"/>
              <w:spacing w:line="460" w:lineRule="exact"/>
              <w:ind w:firstLine="520"/>
              <w:rPr>
                <w:color w:val="000000" w:themeColor="text1"/>
              </w:rPr>
            </w:pPr>
            <w:r w:rsidRPr="00F06DFC">
              <w:rPr>
                <w:rFonts w:hint="eastAsia"/>
                <w:color w:val="000000" w:themeColor="text1"/>
              </w:rPr>
              <w:t>由上表可知，本项目符合《重庆西彭工业园区规划环境影响报告书》及其审查意见</w:t>
            </w:r>
            <w:proofErr w:type="gramStart"/>
            <w:r w:rsidRPr="00F06DFC">
              <w:rPr>
                <w:rFonts w:hint="eastAsia"/>
                <w:color w:val="000000" w:themeColor="text1"/>
              </w:rPr>
              <w:t>函相关</w:t>
            </w:r>
            <w:proofErr w:type="gramEnd"/>
            <w:r w:rsidRPr="00F06DFC">
              <w:rPr>
                <w:rFonts w:hint="eastAsia"/>
                <w:color w:val="000000" w:themeColor="text1"/>
              </w:rPr>
              <w:t>要求。</w:t>
            </w:r>
          </w:p>
        </w:tc>
      </w:tr>
      <w:tr w:rsidR="000D7334" w14:paraId="0AD2ECB2" w14:textId="77777777">
        <w:tblPrEx>
          <w:tblCellMar>
            <w:left w:w="108" w:type="dxa"/>
            <w:right w:w="108" w:type="dxa"/>
          </w:tblCellMar>
        </w:tblPrEx>
        <w:trPr>
          <w:trHeight w:val="558"/>
          <w:jc w:val="center"/>
        </w:trPr>
        <w:tc>
          <w:tcPr>
            <w:tcW w:w="1975" w:type="dxa"/>
            <w:vAlign w:val="center"/>
          </w:tcPr>
          <w:p w14:paraId="4291B032" w14:textId="77777777" w:rsidR="000D7334" w:rsidRDefault="00CE57DE">
            <w:pPr>
              <w:pStyle w:val="aff1"/>
              <w:rPr>
                <w:color w:val="000000" w:themeColor="text1"/>
              </w:rPr>
            </w:pPr>
            <w:r>
              <w:rPr>
                <w:rFonts w:hint="eastAsia"/>
                <w:color w:val="000000" w:themeColor="text1"/>
              </w:rPr>
              <w:lastRenderedPageBreak/>
              <w:t>其他符合性分析</w:t>
            </w:r>
          </w:p>
        </w:tc>
        <w:tc>
          <w:tcPr>
            <w:tcW w:w="6895" w:type="dxa"/>
            <w:gridSpan w:val="3"/>
            <w:vAlign w:val="center"/>
          </w:tcPr>
          <w:p w14:paraId="6A2145D4" w14:textId="77777777" w:rsidR="000D7334" w:rsidRDefault="00CE57DE">
            <w:pPr>
              <w:pStyle w:val="aff2"/>
              <w:ind w:firstLine="520"/>
              <w:rPr>
                <w:color w:val="000000" w:themeColor="text1"/>
              </w:rPr>
            </w:pPr>
            <w:r>
              <w:rPr>
                <w:color w:val="000000" w:themeColor="text1"/>
              </w:rPr>
              <w:t>1.1</w:t>
            </w:r>
            <w:r>
              <w:rPr>
                <w:rFonts w:hint="eastAsia"/>
                <w:color w:val="000000" w:themeColor="text1"/>
              </w:rPr>
              <w:t>、产业政策符合性分析</w:t>
            </w:r>
          </w:p>
          <w:p w14:paraId="1980C3CA" w14:textId="4BEAB2B1" w:rsidR="000D7334" w:rsidRDefault="00F06DFC">
            <w:pPr>
              <w:pStyle w:val="aff2"/>
              <w:ind w:firstLine="520"/>
              <w:rPr>
                <w:color w:val="000000" w:themeColor="text1"/>
              </w:rPr>
            </w:pPr>
            <w:r w:rsidRPr="00F06DFC">
              <w:rPr>
                <w:rFonts w:hint="eastAsia"/>
                <w:color w:val="000000" w:themeColor="text1"/>
              </w:rPr>
              <w:t>本项目为单纯危险废物贮存项目，根据《产业结构调整</w:t>
            </w:r>
            <w:r w:rsidRPr="00F06DFC">
              <w:rPr>
                <w:rFonts w:hint="eastAsia"/>
                <w:color w:val="000000" w:themeColor="text1"/>
              </w:rPr>
              <w:t xml:space="preserve"> </w:t>
            </w:r>
            <w:r w:rsidRPr="00F06DFC">
              <w:rPr>
                <w:rFonts w:hint="eastAsia"/>
                <w:color w:val="000000" w:themeColor="text1"/>
              </w:rPr>
              <w:t>指导目录（</w:t>
            </w:r>
            <w:r w:rsidRPr="00F06DFC">
              <w:rPr>
                <w:rFonts w:hint="eastAsia"/>
                <w:color w:val="000000" w:themeColor="text1"/>
              </w:rPr>
              <w:t>20</w:t>
            </w:r>
            <w:r w:rsidR="000C0C46">
              <w:rPr>
                <w:rFonts w:hint="eastAsia"/>
                <w:color w:val="000000" w:themeColor="text1"/>
              </w:rPr>
              <w:t>24</w:t>
            </w:r>
            <w:r w:rsidRPr="00F06DFC">
              <w:rPr>
                <w:rFonts w:hint="eastAsia"/>
                <w:color w:val="000000" w:themeColor="text1"/>
              </w:rPr>
              <w:t>年本）》，项目不属于鼓励类、限制类及淘汰类</w:t>
            </w:r>
            <w:r w:rsidR="00AC06EF">
              <w:rPr>
                <w:rFonts w:hint="eastAsia"/>
                <w:color w:val="000000" w:themeColor="text1"/>
              </w:rPr>
              <w:t>，</w:t>
            </w:r>
            <w:r w:rsidRPr="00F06DFC">
              <w:rPr>
                <w:rFonts w:hint="eastAsia"/>
                <w:color w:val="000000" w:themeColor="text1"/>
              </w:rPr>
              <w:t>为允许类项目，符合国家产业政策。同时，重庆市九龙坡区发展和改革委员会已对本项目进行了备案，备案项目代码：</w:t>
            </w:r>
            <w:r w:rsidRPr="00F06DFC">
              <w:rPr>
                <w:rFonts w:hint="eastAsia"/>
                <w:color w:val="000000" w:themeColor="text1"/>
              </w:rPr>
              <w:t>2305-500107-04-01-929059</w:t>
            </w:r>
            <w:r w:rsidRPr="00F06DFC">
              <w:rPr>
                <w:rFonts w:hint="eastAsia"/>
                <w:color w:val="000000" w:themeColor="text1"/>
              </w:rPr>
              <w:t>，项目符合产业政策要求</w:t>
            </w:r>
            <w:r w:rsidR="00CE57DE">
              <w:rPr>
                <w:rFonts w:hint="eastAsia"/>
                <w:color w:val="000000" w:themeColor="text1"/>
              </w:rPr>
              <w:t>。</w:t>
            </w:r>
          </w:p>
          <w:p w14:paraId="7BE3D3D4" w14:textId="77777777" w:rsidR="000D7334" w:rsidRDefault="00CE57DE">
            <w:pPr>
              <w:pStyle w:val="aff2"/>
              <w:ind w:firstLine="520"/>
              <w:rPr>
                <w:color w:val="000000" w:themeColor="text1"/>
              </w:rPr>
            </w:pPr>
            <w:r>
              <w:rPr>
                <w:color w:val="000000" w:themeColor="text1"/>
              </w:rPr>
              <w:t>1.2</w:t>
            </w:r>
            <w:r>
              <w:rPr>
                <w:rFonts w:hint="eastAsia"/>
                <w:color w:val="000000" w:themeColor="text1"/>
              </w:rPr>
              <w:t>、</w:t>
            </w:r>
            <w:r>
              <w:rPr>
                <w:color w:val="000000" w:themeColor="text1"/>
              </w:rPr>
              <w:t>与</w:t>
            </w:r>
            <w:r>
              <w:rPr>
                <w:rFonts w:hint="eastAsia"/>
                <w:color w:val="000000" w:themeColor="text1"/>
              </w:rPr>
              <w:t>“三线一单”符合性</w:t>
            </w:r>
            <w:r>
              <w:rPr>
                <w:color w:val="000000" w:themeColor="text1"/>
              </w:rPr>
              <w:t>分析</w:t>
            </w:r>
          </w:p>
          <w:p w14:paraId="6E4255BD" w14:textId="0100FA7A" w:rsidR="000D7334" w:rsidRDefault="00F06DFC">
            <w:pPr>
              <w:pStyle w:val="aff2"/>
              <w:ind w:firstLine="520"/>
              <w:rPr>
                <w:color w:val="000000" w:themeColor="text1"/>
              </w:rPr>
            </w:pPr>
            <w:r w:rsidRPr="00F06DFC">
              <w:rPr>
                <w:rFonts w:hint="eastAsia"/>
                <w:color w:val="000000" w:themeColor="text1"/>
              </w:rPr>
              <w:t>根据重庆市“三线</w:t>
            </w:r>
            <w:proofErr w:type="gramStart"/>
            <w:r w:rsidRPr="00F06DFC">
              <w:rPr>
                <w:rFonts w:hint="eastAsia"/>
                <w:color w:val="000000" w:themeColor="text1"/>
              </w:rPr>
              <w:t>一</w:t>
            </w:r>
            <w:proofErr w:type="gramEnd"/>
            <w:r w:rsidRPr="00F06DFC">
              <w:rPr>
                <w:rFonts w:hint="eastAsia"/>
                <w:color w:val="000000" w:themeColor="text1"/>
              </w:rPr>
              <w:t>单检测分析报告”（详见附件</w:t>
            </w:r>
            <w:r w:rsidR="000276F5">
              <w:rPr>
                <w:rFonts w:hint="eastAsia"/>
                <w:color w:val="000000" w:themeColor="text1"/>
              </w:rPr>
              <w:t>7</w:t>
            </w:r>
            <w:r w:rsidRPr="00F06DFC">
              <w:rPr>
                <w:rFonts w:hint="eastAsia"/>
                <w:color w:val="000000" w:themeColor="text1"/>
              </w:rPr>
              <w:t>）可知，本项目所在地环境管控单元属于九龙坡区重点管控单元</w:t>
            </w:r>
            <w:r w:rsidRPr="00F06DFC">
              <w:rPr>
                <w:rFonts w:hint="eastAsia"/>
                <w:color w:val="000000" w:themeColor="text1"/>
              </w:rPr>
              <w:t>-</w:t>
            </w:r>
            <w:r w:rsidRPr="00F06DFC">
              <w:rPr>
                <w:rFonts w:hint="eastAsia"/>
                <w:color w:val="000000" w:themeColor="text1"/>
              </w:rPr>
              <w:t>长江丰收坝九龙坡段（编码：</w:t>
            </w:r>
            <w:r w:rsidRPr="00F06DFC">
              <w:rPr>
                <w:rFonts w:hint="eastAsia"/>
                <w:color w:val="000000" w:themeColor="text1"/>
              </w:rPr>
              <w:t>ZH50010720004</w:t>
            </w:r>
            <w:r w:rsidRPr="00F06DFC">
              <w:rPr>
                <w:rFonts w:hint="eastAsia"/>
                <w:color w:val="000000" w:themeColor="text1"/>
              </w:rPr>
              <w:t>），具体管</w:t>
            </w:r>
            <w:proofErr w:type="gramStart"/>
            <w:r w:rsidRPr="00F06DFC">
              <w:rPr>
                <w:rFonts w:hint="eastAsia"/>
                <w:color w:val="000000" w:themeColor="text1"/>
              </w:rPr>
              <w:t>控要求</w:t>
            </w:r>
            <w:proofErr w:type="gramEnd"/>
            <w:r w:rsidRPr="00F06DFC">
              <w:rPr>
                <w:rFonts w:hint="eastAsia"/>
                <w:color w:val="000000" w:themeColor="text1"/>
              </w:rPr>
              <w:t>及符合性分析详见下表</w:t>
            </w:r>
            <w:r w:rsidR="00A56FC3">
              <w:rPr>
                <w:rFonts w:hint="eastAsia"/>
                <w:color w:val="000000" w:themeColor="text1"/>
              </w:rPr>
              <w:t>：</w:t>
            </w:r>
          </w:p>
          <w:p w14:paraId="5403C4B0" w14:textId="77777777" w:rsidR="00A56FC3" w:rsidRDefault="00CE57DE">
            <w:pPr>
              <w:pStyle w:val="aff2"/>
              <w:ind w:firstLineChars="0" w:firstLine="0"/>
              <w:jc w:val="center"/>
              <w:rPr>
                <w:color w:val="000000" w:themeColor="text1"/>
              </w:rPr>
            </w:pPr>
            <w:r>
              <w:rPr>
                <w:rFonts w:hint="eastAsia"/>
                <w:color w:val="000000" w:themeColor="text1"/>
              </w:rPr>
              <w:t>表</w:t>
            </w:r>
            <w:r>
              <w:rPr>
                <w:color w:val="000000" w:themeColor="text1"/>
              </w:rPr>
              <w:t>1.2</w:t>
            </w:r>
            <w:r>
              <w:rPr>
                <w:rFonts w:hint="eastAsia"/>
                <w:color w:val="000000" w:themeColor="text1"/>
              </w:rPr>
              <w:t xml:space="preserve">-1  </w:t>
            </w:r>
            <w:r>
              <w:rPr>
                <w:rFonts w:hint="eastAsia"/>
                <w:color w:val="000000" w:themeColor="text1"/>
              </w:rPr>
              <w:t>与生态环境准入清单符合性分析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21"/>
              <w:gridCol w:w="2876"/>
              <w:gridCol w:w="1316"/>
              <w:gridCol w:w="826"/>
            </w:tblGrid>
            <w:tr w:rsidR="00A56FC3" w14:paraId="208FC045" w14:textId="77777777" w:rsidTr="00A56FC3">
              <w:trPr>
                <w:trHeight w:val="20"/>
                <w:jc w:val="center"/>
              </w:trPr>
              <w:tc>
                <w:tcPr>
                  <w:tcW w:w="1651" w:type="dxa"/>
                  <w:gridSpan w:val="2"/>
                  <w:tcBorders>
                    <w:top w:val="single" w:sz="4" w:space="0" w:color="auto"/>
                    <w:left w:val="single" w:sz="4" w:space="0" w:color="auto"/>
                    <w:bottom w:val="single" w:sz="4" w:space="0" w:color="auto"/>
                    <w:right w:val="single" w:sz="4" w:space="0" w:color="auto"/>
                  </w:tcBorders>
                  <w:vAlign w:val="center"/>
                </w:tcPr>
                <w:p w14:paraId="2F9D884D" w14:textId="77777777" w:rsidR="00A56FC3" w:rsidRDefault="00A56FC3" w:rsidP="00A56FC3">
                  <w:pPr>
                    <w:jc w:val="center"/>
                    <w:rPr>
                      <w:color w:val="000000" w:themeColor="text1"/>
                      <w:szCs w:val="21"/>
                    </w:rPr>
                  </w:pPr>
                  <w:r>
                    <w:rPr>
                      <w:rFonts w:hint="eastAsia"/>
                      <w:color w:val="000000" w:themeColor="text1"/>
                      <w:szCs w:val="21"/>
                    </w:rPr>
                    <w:t>环境管控单元编码</w:t>
                  </w:r>
                </w:p>
              </w:tc>
              <w:tc>
                <w:tcPr>
                  <w:tcW w:w="2876" w:type="dxa"/>
                  <w:tcBorders>
                    <w:top w:val="single" w:sz="4" w:space="0" w:color="auto"/>
                    <w:left w:val="single" w:sz="4" w:space="0" w:color="auto"/>
                    <w:bottom w:val="single" w:sz="4" w:space="0" w:color="auto"/>
                    <w:right w:val="single" w:sz="4" w:space="0" w:color="auto"/>
                  </w:tcBorders>
                  <w:vAlign w:val="center"/>
                </w:tcPr>
                <w:p w14:paraId="4982CF2F" w14:textId="77777777" w:rsidR="00A56FC3" w:rsidRDefault="00A56FC3" w:rsidP="00A56FC3">
                  <w:pPr>
                    <w:jc w:val="center"/>
                    <w:rPr>
                      <w:color w:val="000000" w:themeColor="text1"/>
                      <w:szCs w:val="21"/>
                    </w:rPr>
                  </w:pPr>
                  <w:r>
                    <w:rPr>
                      <w:rFonts w:hint="eastAsia"/>
                      <w:color w:val="000000" w:themeColor="text1"/>
                      <w:szCs w:val="21"/>
                    </w:rPr>
                    <w:t>环境管控单元名称</w:t>
                  </w:r>
                </w:p>
              </w:tc>
              <w:tc>
                <w:tcPr>
                  <w:tcW w:w="2142" w:type="dxa"/>
                  <w:gridSpan w:val="2"/>
                  <w:tcBorders>
                    <w:top w:val="single" w:sz="4" w:space="0" w:color="auto"/>
                    <w:left w:val="single" w:sz="4" w:space="0" w:color="auto"/>
                    <w:bottom w:val="single" w:sz="4" w:space="0" w:color="auto"/>
                    <w:right w:val="single" w:sz="4" w:space="0" w:color="auto"/>
                  </w:tcBorders>
                  <w:vAlign w:val="center"/>
                </w:tcPr>
                <w:p w14:paraId="3A53166A" w14:textId="77777777" w:rsidR="00A56FC3" w:rsidRDefault="00A56FC3" w:rsidP="00A56FC3">
                  <w:pPr>
                    <w:jc w:val="center"/>
                    <w:rPr>
                      <w:color w:val="000000" w:themeColor="text1"/>
                      <w:szCs w:val="21"/>
                    </w:rPr>
                  </w:pPr>
                  <w:r>
                    <w:rPr>
                      <w:rFonts w:hint="eastAsia"/>
                      <w:color w:val="000000" w:themeColor="text1"/>
                      <w:szCs w:val="21"/>
                    </w:rPr>
                    <w:t>环境管控单元类型</w:t>
                  </w:r>
                </w:p>
              </w:tc>
            </w:tr>
            <w:tr w:rsidR="00A56FC3" w14:paraId="64E7B682" w14:textId="77777777" w:rsidTr="00A56FC3">
              <w:trPr>
                <w:trHeight w:val="20"/>
                <w:jc w:val="center"/>
              </w:trPr>
              <w:tc>
                <w:tcPr>
                  <w:tcW w:w="1651" w:type="dxa"/>
                  <w:gridSpan w:val="2"/>
                  <w:tcBorders>
                    <w:top w:val="single" w:sz="4" w:space="0" w:color="auto"/>
                    <w:left w:val="single" w:sz="4" w:space="0" w:color="auto"/>
                    <w:bottom w:val="single" w:sz="4" w:space="0" w:color="auto"/>
                    <w:right w:val="single" w:sz="4" w:space="0" w:color="auto"/>
                  </w:tcBorders>
                  <w:vAlign w:val="center"/>
                </w:tcPr>
                <w:p w14:paraId="45CFCFC9" w14:textId="77777777" w:rsidR="00A56FC3" w:rsidRDefault="00A56FC3" w:rsidP="00A56FC3">
                  <w:pPr>
                    <w:jc w:val="center"/>
                    <w:rPr>
                      <w:color w:val="000000" w:themeColor="text1"/>
                      <w:szCs w:val="21"/>
                    </w:rPr>
                  </w:pPr>
                  <w:r w:rsidRPr="00914AE1">
                    <w:rPr>
                      <w:color w:val="000000" w:themeColor="text1"/>
                      <w:szCs w:val="21"/>
                    </w:rPr>
                    <w:t>ZH50010720004</w:t>
                  </w:r>
                </w:p>
              </w:tc>
              <w:tc>
                <w:tcPr>
                  <w:tcW w:w="2876" w:type="dxa"/>
                  <w:tcBorders>
                    <w:top w:val="single" w:sz="4" w:space="0" w:color="auto"/>
                    <w:left w:val="single" w:sz="4" w:space="0" w:color="auto"/>
                    <w:bottom w:val="single" w:sz="4" w:space="0" w:color="auto"/>
                    <w:right w:val="single" w:sz="4" w:space="0" w:color="auto"/>
                  </w:tcBorders>
                  <w:vAlign w:val="center"/>
                </w:tcPr>
                <w:p w14:paraId="50633F1D" w14:textId="77777777" w:rsidR="00A56FC3" w:rsidRDefault="00A56FC3" w:rsidP="00A56FC3">
                  <w:pPr>
                    <w:jc w:val="center"/>
                    <w:rPr>
                      <w:color w:val="000000" w:themeColor="text1"/>
                      <w:szCs w:val="21"/>
                    </w:rPr>
                  </w:pPr>
                  <w:r w:rsidRPr="00914AE1">
                    <w:rPr>
                      <w:rFonts w:hint="eastAsia"/>
                      <w:color w:val="000000" w:themeColor="text1"/>
                      <w:szCs w:val="21"/>
                    </w:rPr>
                    <w:t>九龙坡区重点管控单元</w:t>
                  </w:r>
                  <w:r w:rsidRPr="00914AE1">
                    <w:rPr>
                      <w:rFonts w:hint="eastAsia"/>
                      <w:color w:val="000000" w:themeColor="text1"/>
                      <w:szCs w:val="21"/>
                    </w:rPr>
                    <w:t>-</w:t>
                  </w:r>
                  <w:r w:rsidRPr="00914AE1">
                    <w:rPr>
                      <w:rFonts w:hint="eastAsia"/>
                      <w:color w:val="000000" w:themeColor="text1"/>
                      <w:szCs w:val="21"/>
                    </w:rPr>
                    <w:t>长江丰收坝九龙坡段</w:t>
                  </w:r>
                </w:p>
              </w:tc>
              <w:tc>
                <w:tcPr>
                  <w:tcW w:w="2142" w:type="dxa"/>
                  <w:gridSpan w:val="2"/>
                  <w:tcBorders>
                    <w:top w:val="single" w:sz="4" w:space="0" w:color="auto"/>
                    <w:left w:val="single" w:sz="4" w:space="0" w:color="auto"/>
                    <w:bottom w:val="single" w:sz="4" w:space="0" w:color="auto"/>
                    <w:right w:val="single" w:sz="4" w:space="0" w:color="auto"/>
                  </w:tcBorders>
                  <w:vAlign w:val="center"/>
                </w:tcPr>
                <w:p w14:paraId="0A79275C" w14:textId="77777777" w:rsidR="00A56FC3" w:rsidRDefault="00A56FC3" w:rsidP="00A56FC3">
                  <w:pPr>
                    <w:jc w:val="center"/>
                    <w:rPr>
                      <w:color w:val="000000" w:themeColor="text1"/>
                      <w:szCs w:val="21"/>
                    </w:rPr>
                  </w:pPr>
                  <w:r>
                    <w:rPr>
                      <w:rFonts w:hint="eastAsia"/>
                      <w:color w:val="000000" w:themeColor="text1"/>
                      <w:szCs w:val="21"/>
                    </w:rPr>
                    <w:t>重点管控单元</w:t>
                  </w:r>
                </w:p>
              </w:tc>
            </w:tr>
            <w:tr w:rsidR="00A56FC3" w14:paraId="022F6B92" w14:textId="77777777" w:rsidTr="00A56FC3">
              <w:trPr>
                <w:trHeight w:val="20"/>
                <w:jc w:val="center"/>
              </w:trPr>
              <w:tc>
                <w:tcPr>
                  <w:tcW w:w="830" w:type="dxa"/>
                  <w:tcBorders>
                    <w:top w:val="single" w:sz="4" w:space="0" w:color="auto"/>
                    <w:left w:val="single" w:sz="4" w:space="0" w:color="auto"/>
                    <w:bottom w:val="single" w:sz="4" w:space="0" w:color="auto"/>
                    <w:right w:val="single" w:sz="4" w:space="0" w:color="auto"/>
                  </w:tcBorders>
                  <w:vAlign w:val="center"/>
                </w:tcPr>
                <w:p w14:paraId="28517B02" w14:textId="77777777" w:rsidR="00A56FC3" w:rsidRDefault="00A56FC3" w:rsidP="00A56FC3">
                  <w:pPr>
                    <w:jc w:val="center"/>
                    <w:rPr>
                      <w:color w:val="000000" w:themeColor="text1"/>
                      <w:szCs w:val="21"/>
                    </w:rPr>
                  </w:pPr>
                  <w:r>
                    <w:rPr>
                      <w:rFonts w:hint="eastAsia"/>
                      <w:color w:val="000000" w:themeColor="text1"/>
                      <w:szCs w:val="21"/>
                    </w:rPr>
                    <w:t>管</w:t>
                  </w:r>
                  <w:proofErr w:type="gramStart"/>
                  <w:r>
                    <w:rPr>
                      <w:rFonts w:hint="eastAsia"/>
                      <w:color w:val="000000" w:themeColor="text1"/>
                      <w:szCs w:val="21"/>
                    </w:rPr>
                    <w:t>控要求</w:t>
                  </w:r>
                  <w:proofErr w:type="gramEnd"/>
                  <w:r>
                    <w:rPr>
                      <w:rFonts w:hint="eastAsia"/>
                      <w:color w:val="000000" w:themeColor="text1"/>
                      <w:szCs w:val="21"/>
                    </w:rPr>
                    <w:t>层级</w:t>
                  </w:r>
                </w:p>
              </w:tc>
              <w:tc>
                <w:tcPr>
                  <w:tcW w:w="821" w:type="dxa"/>
                  <w:tcBorders>
                    <w:top w:val="single" w:sz="4" w:space="0" w:color="auto"/>
                    <w:left w:val="single" w:sz="4" w:space="0" w:color="auto"/>
                    <w:bottom w:val="single" w:sz="4" w:space="0" w:color="auto"/>
                    <w:right w:val="single" w:sz="4" w:space="0" w:color="auto"/>
                  </w:tcBorders>
                  <w:vAlign w:val="center"/>
                </w:tcPr>
                <w:p w14:paraId="58E8D723" w14:textId="77777777" w:rsidR="00A56FC3" w:rsidRDefault="00A56FC3" w:rsidP="00A56FC3">
                  <w:pPr>
                    <w:jc w:val="center"/>
                    <w:rPr>
                      <w:color w:val="000000" w:themeColor="text1"/>
                      <w:szCs w:val="21"/>
                    </w:rPr>
                  </w:pPr>
                  <w:r>
                    <w:rPr>
                      <w:rFonts w:hint="eastAsia"/>
                      <w:color w:val="000000" w:themeColor="text1"/>
                      <w:szCs w:val="21"/>
                    </w:rPr>
                    <w:t>管</w:t>
                  </w:r>
                  <w:proofErr w:type="gramStart"/>
                  <w:r>
                    <w:rPr>
                      <w:rFonts w:hint="eastAsia"/>
                      <w:color w:val="000000" w:themeColor="text1"/>
                      <w:szCs w:val="21"/>
                    </w:rPr>
                    <w:t>控类型</w:t>
                  </w:r>
                  <w:proofErr w:type="gramEnd"/>
                </w:p>
              </w:tc>
              <w:tc>
                <w:tcPr>
                  <w:tcW w:w="2876" w:type="dxa"/>
                  <w:tcBorders>
                    <w:top w:val="single" w:sz="4" w:space="0" w:color="auto"/>
                    <w:left w:val="single" w:sz="4" w:space="0" w:color="auto"/>
                    <w:bottom w:val="single" w:sz="4" w:space="0" w:color="auto"/>
                    <w:right w:val="single" w:sz="4" w:space="0" w:color="auto"/>
                  </w:tcBorders>
                  <w:vAlign w:val="center"/>
                </w:tcPr>
                <w:p w14:paraId="77924AA1" w14:textId="77777777" w:rsidR="00A56FC3" w:rsidRDefault="00A56FC3" w:rsidP="00A56FC3">
                  <w:pPr>
                    <w:jc w:val="center"/>
                    <w:rPr>
                      <w:color w:val="000000" w:themeColor="text1"/>
                      <w:szCs w:val="21"/>
                    </w:rPr>
                  </w:pPr>
                  <w:r>
                    <w:rPr>
                      <w:rFonts w:hint="eastAsia"/>
                      <w:color w:val="000000" w:themeColor="text1"/>
                      <w:szCs w:val="21"/>
                    </w:rPr>
                    <w:t>管</w:t>
                  </w:r>
                  <w:proofErr w:type="gramStart"/>
                  <w:r>
                    <w:rPr>
                      <w:rFonts w:hint="eastAsia"/>
                      <w:color w:val="000000" w:themeColor="text1"/>
                      <w:szCs w:val="21"/>
                    </w:rPr>
                    <w:t>控要求</w:t>
                  </w:r>
                  <w:proofErr w:type="gramEnd"/>
                </w:p>
              </w:tc>
              <w:tc>
                <w:tcPr>
                  <w:tcW w:w="1316" w:type="dxa"/>
                  <w:tcBorders>
                    <w:top w:val="single" w:sz="4" w:space="0" w:color="auto"/>
                    <w:left w:val="single" w:sz="4" w:space="0" w:color="auto"/>
                    <w:bottom w:val="single" w:sz="4" w:space="0" w:color="auto"/>
                    <w:right w:val="single" w:sz="4" w:space="0" w:color="auto"/>
                  </w:tcBorders>
                  <w:vAlign w:val="center"/>
                </w:tcPr>
                <w:p w14:paraId="4245F86D" w14:textId="77777777" w:rsidR="00A56FC3" w:rsidRDefault="00A56FC3" w:rsidP="00A56FC3">
                  <w:pPr>
                    <w:jc w:val="center"/>
                    <w:rPr>
                      <w:color w:val="000000" w:themeColor="text1"/>
                      <w:szCs w:val="21"/>
                    </w:rPr>
                  </w:pPr>
                  <w:r>
                    <w:rPr>
                      <w:rFonts w:hint="eastAsia"/>
                      <w:color w:val="000000" w:themeColor="text1"/>
                      <w:szCs w:val="21"/>
                    </w:rPr>
                    <w:t>建设项目相关情况</w:t>
                  </w:r>
                </w:p>
              </w:tc>
              <w:tc>
                <w:tcPr>
                  <w:tcW w:w="826" w:type="dxa"/>
                  <w:tcBorders>
                    <w:top w:val="single" w:sz="4" w:space="0" w:color="auto"/>
                    <w:left w:val="single" w:sz="4" w:space="0" w:color="auto"/>
                    <w:bottom w:val="single" w:sz="4" w:space="0" w:color="auto"/>
                    <w:right w:val="single" w:sz="4" w:space="0" w:color="auto"/>
                  </w:tcBorders>
                  <w:vAlign w:val="center"/>
                </w:tcPr>
                <w:p w14:paraId="115843D8" w14:textId="77777777" w:rsidR="00A56FC3" w:rsidRDefault="00A56FC3" w:rsidP="00A56FC3">
                  <w:pPr>
                    <w:jc w:val="center"/>
                    <w:rPr>
                      <w:color w:val="000000" w:themeColor="text1"/>
                      <w:szCs w:val="21"/>
                    </w:rPr>
                  </w:pPr>
                  <w:r>
                    <w:rPr>
                      <w:rFonts w:hint="eastAsia"/>
                      <w:color w:val="000000" w:themeColor="text1"/>
                      <w:szCs w:val="21"/>
                    </w:rPr>
                    <w:t>符合性分析结论</w:t>
                  </w:r>
                </w:p>
              </w:tc>
            </w:tr>
            <w:tr w:rsidR="00A56FC3" w14:paraId="1119ABBD" w14:textId="77777777" w:rsidTr="00A56FC3">
              <w:trPr>
                <w:trHeight w:val="20"/>
                <w:jc w:val="center"/>
              </w:trPr>
              <w:tc>
                <w:tcPr>
                  <w:tcW w:w="830" w:type="dxa"/>
                  <w:vMerge w:val="restart"/>
                  <w:tcBorders>
                    <w:top w:val="nil"/>
                    <w:left w:val="single" w:sz="4" w:space="0" w:color="auto"/>
                    <w:bottom w:val="single" w:sz="4" w:space="0" w:color="auto"/>
                    <w:right w:val="single" w:sz="4" w:space="0" w:color="auto"/>
                  </w:tcBorders>
                  <w:vAlign w:val="center"/>
                </w:tcPr>
                <w:p w14:paraId="703E790F" w14:textId="77777777" w:rsidR="00A56FC3" w:rsidRDefault="00A56FC3" w:rsidP="00A56FC3">
                  <w:pPr>
                    <w:jc w:val="center"/>
                    <w:rPr>
                      <w:color w:val="000000" w:themeColor="text1"/>
                      <w:szCs w:val="21"/>
                    </w:rPr>
                  </w:pPr>
                  <w:r>
                    <w:rPr>
                      <w:rFonts w:hint="eastAsia"/>
                      <w:color w:val="000000" w:themeColor="text1"/>
                      <w:szCs w:val="21"/>
                    </w:rPr>
                    <w:t>全市总体管</w:t>
                  </w:r>
                  <w:proofErr w:type="gramStart"/>
                  <w:r>
                    <w:rPr>
                      <w:rFonts w:hint="eastAsia"/>
                      <w:color w:val="000000" w:themeColor="text1"/>
                      <w:szCs w:val="21"/>
                    </w:rPr>
                    <w:t>控要求</w:t>
                  </w:r>
                  <w:proofErr w:type="gramEnd"/>
                </w:p>
              </w:tc>
              <w:tc>
                <w:tcPr>
                  <w:tcW w:w="821" w:type="dxa"/>
                  <w:vMerge w:val="restart"/>
                  <w:tcBorders>
                    <w:top w:val="single" w:sz="4" w:space="0" w:color="auto"/>
                    <w:left w:val="single" w:sz="4" w:space="0" w:color="auto"/>
                    <w:right w:val="single" w:sz="4" w:space="0" w:color="auto"/>
                  </w:tcBorders>
                  <w:vAlign w:val="center"/>
                </w:tcPr>
                <w:p w14:paraId="27B7170F" w14:textId="77777777" w:rsidR="00A56FC3" w:rsidRDefault="00A56FC3" w:rsidP="00A56FC3">
                  <w:pPr>
                    <w:jc w:val="center"/>
                    <w:rPr>
                      <w:color w:val="000000" w:themeColor="text1"/>
                      <w:szCs w:val="21"/>
                    </w:rPr>
                  </w:pPr>
                  <w:r>
                    <w:rPr>
                      <w:rFonts w:hint="eastAsia"/>
                      <w:color w:val="000000" w:themeColor="text1"/>
                      <w:szCs w:val="21"/>
                    </w:rPr>
                    <w:t>空间布局约束</w:t>
                  </w:r>
                </w:p>
              </w:tc>
              <w:tc>
                <w:tcPr>
                  <w:tcW w:w="2876" w:type="dxa"/>
                  <w:tcBorders>
                    <w:top w:val="single" w:sz="4" w:space="0" w:color="auto"/>
                    <w:left w:val="single" w:sz="4" w:space="0" w:color="auto"/>
                    <w:bottom w:val="single" w:sz="4" w:space="0" w:color="auto"/>
                    <w:right w:val="single" w:sz="4" w:space="0" w:color="auto"/>
                  </w:tcBorders>
                  <w:vAlign w:val="center"/>
                </w:tcPr>
                <w:p w14:paraId="35FC6681" w14:textId="77777777" w:rsidR="00A56FC3" w:rsidRDefault="00A56FC3" w:rsidP="00A56FC3">
                  <w:pPr>
                    <w:jc w:val="center"/>
                    <w:rPr>
                      <w:color w:val="000000" w:themeColor="text1"/>
                      <w:szCs w:val="21"/>
                    </w:rPr>
                  </w:pPr>
                  <w:r w:rsidRPr="00A84025">
                    <w:rPr>
                      <w:rFonts w:hint="eastAsia"/>
                      <w:color w:val="000000" w:themeColor="text1"/>
                      <w:szCs w:val="21"/>
                    </w:rPr>
                    <w:t>严格执行《产业结构调整指导目录》《重庆市产业投资准入工作手册》《重庆市工业项目环境准入规定》《重庆市长江经济带发展负面清单指南实施细则（试行）》等文件要求，优化重点区域、流域、产业的空间布局。对不符合准入要求的既有项目，依法依规实施整改、退出等分类治理方案。</w:t>
                  </w:r>
                </w:p>
              </w:tc>
              <w:tc>
                <w:tcPr>
                  <w:tcW w:w="1316" w:type="dxa"/>
                  <w:tcBorders>
                    <w:top w:val="single" w:sz="4" w:space="0" w:color="auto"/>
                    <w:left w:val="single" w:sz="4" w:space="0" w:color="auto"/>
                    <w:bottom w:val="single" w:sz="4" w:space="0" w:color="auto"/>
                    <w:right w:val="single" w:sz="4" w:space="0" w:color="auto"/>
                  </w:tcBorders>
                  <w:vAlign w:val="center"/>
                </w:tcPr>
                <w:p w14:paraId="2EF5245A" w14:textId="77777777" w:rsidR="00A56FC3" w:rsidRDefault="00A56FC3" w:rsidP="00A56FC3">
                  <w:pPr>
                    <w:jc w:val="center"/>
                    <w:rPr>
                      <w:color w:val="000000" w:themeColor="text1"/>
                      <w:szCs w:val="21"/>
                    </w:rPr>
                  </w:pPr>
                  <w:r>
                    <w:rPr>
                      <w:rFonts w:hint="eastAsia"/>
                      <w:color w:val="000000" w:themeColor="text1"/>
                      <w:szCs w:val="21"/>
                    </w:rPr>
                    <w:t>项目符合相关文件要求（具体</w:t>
                  </w:r>
                  <w:proofErr w:type="gramStart"/>
                  <w:r>
                    <w:rPr>
                      <w:rFonts w:hint="eastAsia"/>
                      <w:color w:val="000000" w:themeColor="text1"/>
                      <w:szCs w:val="21"/>
                    </w:rPr>
                    <w:t>详</w:t>
                  </w:r>
                  <w:proofErr w:type="gramEnd"/>
                  <w:r>
                    <w:rPr>
                      <w:rFonts w:hint="eastAsia"/>
                      <w:color w:val="000000" w:themeColor="text1"/>
                      <w:szCs w:val="21"/>
                    </w:rPr>
                    <w:t>见下文符合性分析）。</w:t>
                  </w:r>
                </w:p>
              </w:tc>
              <w:tc>
                <w:tcPr>
                  <w:tcW w:w="826" w:type="dxa"/>
                  <w:tcBorders>
                    <w:top w:val="single" w:sz="4" w:space="0" w:color="auto"/>
                    <w:left w:val="single" w:sz="4" w:space="0" w:color="auto"/>
                    <w:bottom w:val="single" w:sz="4" w:space="0" w:color="auto"/>
                    <w:right w:val="single" w:sz="4" w:space="0" w:color="auto"/>
                  </w:tcBorders>
                  <w:vAlign w:val="center"/>
                </w:tcPr>
                <w:p w14:paraId="0D806119"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5A221555"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20DE3938" w14:textId="77777777" w:rsidR="00A56FC3" w:rsidRDefault="00A56FC3" w:rsidP="00A56FC3">
                  <w:pPr>
                    <w:jc w:val="center"/>
                    <w:rPr>
                      <w:color w:val="000000" w:themeColor="text1"/>
                      <w:szCs w:val="21"/>
                    </w:rPr>
                  </w:pPr>
                </w:p>
              </w:tc>
              <w:tc>
                <w:tcPr>
                  <w:tcW w:w="821" w:type="dxa"/>
                  <w:vMerge/>
                  <w:tcBorders>
                    <w:left w:val="single" w:sz="4" w:space="0" w:color="auto"/>
                    <w:right w:val="single" w:sz="4" w:space="0" w:color="auto"/>
                  </w:tcBorders>
                  <w:vAlign w:val="center"/>
                </w:tcPr>
                <w:p w14:paraId="0845DEBB" w14:textId="77777777" w:rsidR="00A56FC3" w:rsidRDefault="00A56FC3" w:rsidP="00A56FC3">
                  <w:pPr>
                    <w:jc w:val="center"/>
                    <w:rPr>
                      <w:color w:val="000000" w:themeColor="text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14:paraId="7B7E670C" w14:textId="77777777" w:rsidR="00A56FC3" w:rsidRPr="00A84025" w:rsidRDefault="00A56FC3" w:rsidP="00A56FC3">
                  <w:pPr>
                    <w:jc w:val="center"/>
                    <w:rPr>
                      <w:color w:val="000000" w:themeColor="text1"/>
                      <w:szCs w:val="21"/>
                    </w:rPr>
                  </w:pPr>
                  <w:r>
                    <w:rPr>
                      <w:sz w:val="22"/>
                      <w:szCs w:val="22"/>
                      <w:lang w:bidi="ar"/>
                    </w:rPr>
                    <w:t>禁止在长江干流及主要支流岸线</w:t>
                  </w:r>
                  <w:r>
                    <w:rPr>
                      <w:sz w:val="22"/>
                      <w:szCs w:val="22"/>
                      <w:lang w:bidi="ar"/>
                    </w:rPr>
                    <w:t>1</w:t>
                  </w:r>
                  <w:r>
                    <w:rPr>
                      <w:sz w:val="22"/>
                      <w:szCs w:val="22"/>
                      <w:lang w:bidi="ar"/>
                    </w:rPr>
                    <w:t>公里范围内新建重化</w:t>
                  </w:r>
                  <w:r>
                    <w:rPr>
                      <w:sz w:val="22"/>
                      <w:szCs w:val="22"/>
                      <w:lang w:bidi="ar"/>
                    </w:rPr>
                    <w:lastRenderedPageBreak/>
                    <w:t>工、纺织、造纸等存在污染风险的工业项目，禁止在长江干支流</w:t>
                  </w:r>
                  <w:r>
                    <w:rPr>
                      <w:sz w:val="22"/>
                      <w:szCs w:val="22"/>
                      <w:lang w:bidi="ar"/>
                    </w:rPr>
                    <w:t>1</w:t>
                  </w:r>
                  <w:r>
                    <w:rPr>
                      <w:sz w:val="22"/>
                      <w:szCs w:val="22"/>
                      <w:lang w:bidi="ar"/>
                    </w:rPr>
                    <w:t>公里范围内新建、扩建化工园区和化工项目。</w:t>
                  </w:r>
                  <w:r>
                    <w:rPr>
                      <w:sz w:val="22"/>
                      <w:szCs w:val="22"/>
                      <w:lang w:bidi="ar"/>
                    </w:rPr>
                    <w:t>5</w:t>
                  </w:r>
                  <w:r>
                    <w:rPr>
                      <w:sz w:val="22"/>
                      <w:szCs w:val="22"/>
                      <w:lang w:bidi="ar"/>
                    </w:rPr>
                    <w:t>公里范围内除经国家和市政府批准设立、仍在建设的工业园区外，不再新布局工业园区（不包括现有工业园区拓展）。新建有污染物排放的工业项目应进入工业园区或工业集中区，不得在工业园区（集聚区）以外区域实施单纯增加产能的技改（扩建）项目。</w:t>
                  </w:r>
                </w:p>
              </w:tc>
              <w:tc>
                <w:tcPr>
                  <w:tcW w:w="1316" w:type="dxa"/>
                  <w:tcBorders>
                    <w:top w:val="single" w:sz="4" w:space="0" w:color="auto"/>
                    <w:left w:val="single" w:sz="4" w:space="0" w:color="auto"/>
                    <w:bottom w:val="single" w:sz="4" w:space="0" w:color="auto"/>
                    <w:right w:val="single" w:sz="4" w:space="0" w:color="auto"/>
                  </w:tcBorders>
                  <w:vAlign w:val="center"/>
                </w:tcPr>
                <w:p w14:paraId="3B4443A0" w14:textId="77777777" w:rsidR="00A56FC3" w:rsidRDefault="00A56FC3" w:rsidP="00A56FC3">
                  <w:pPr>
                    <w:jc w:val="center"/>
                    <w:rPr>
                      <w:color w:val="000000" w:themeColor="text1"/>
                      <w:szCs w:val="21"/>
                    </w:rPr>
                  </w:pPr>
                  <w:r>
                    <w:rPr>
                      <w:sz w:val="22"/>
                      <w:szCs w:val="22"/>
                      <w:lang w:bidi="ar"/>
                    </w:rPr>
                    <w:lastRenderedPageBreak/>
                    <w:t>项目位于</w:t>
                  </w:r>
                  <w:r>
                    <w:rPr>
                      <w:rFonts w:hint="eastAsia"/>
                      <w:sz w:val="22"/>
                      <w:szCs w:val="22"/>
                      <w:lang w:bidi="ar"/>
                    </w:rPr>
                    <w:t>重庆西彭工业</w:t>
                  </w:r>
                  <w:r>
                    <w:rPr>
                      <w:rFonts w:hint="eastAsia"/>
                      <w:sz w:val="22"/>
                      <w:szCs w:val="22"/>
                      <w:lang w:bidi="ar"/>
                    </w:rPr>
                    <w:lastRenderedPageBreak/>
                    <w:t>园陶家组团</w:t>
                  </w:r>
                  <w:r>
                    <w:rPr>
                      <w:sz w:val="22"/>
                      <w:szCs w:val="22"/>
                      <w:lang w:bidi="ar"/>
                    </w:rPr>
                    <w:t>，</w:t>
                  </w:r>
                  <w:r>
                    <w:rPr>
                      <w:rFonts w:hint="eastAsia"/>
                      <w:sz w:val="22"/>
                      <w:szCs w:val="22"/>
                      <w:lang w:bidi="ar"/>
                    </w:rPr>
                    <w:t>不在上述范围内。</w:t>
                  </w:r>
                </w:p>
              </w:tc>
              <w:tc>
                <w:tcPr>
                  <w:tcW w:w="826" w:type="dxa"/>
                  <w:tcBorders>
                    <w:top w:val="single" w:sz="4" w:space="0" w:color="auto"/>
                    <w:left w:val="single" w:sz="4" w:space="0" w:color="auto"/>
                    <w:bottom w:val="single" w:sz="4" w:space="0" w:color="auto"/>
                    <w:right w:val="single" w:sz="4" w:space="0" w:color="auto"/>
                  </w:tcBorders>
                  <w:vAlign w:val="center"/>
                </w:tcPr>
                <w:p w14:paraId="44E32C2A" w14:textId="77777777" w:rsidR="00A56FC3" w:rsidRDefault="00A56FC3" w:rsidP="00A56FC3">
                  <w:pPr>
                    <w:jc w:val="center"/>
                    <w:rPr>
                      <w:color w:val="000000" w:themeColor="text1"/>
                      <w:szCs w:val="21"/>
                    </w:rPr>
                  </w:pPr>
                  <w:r>
                    <w:rPr>
                      <w:rFonts w:hint="eastAsia"/>
                      <w:color w:val="000000" w:themeColor="text1"/>
                      <w:szCs w:val="21"/>
                    </w:rPr>
                    <w:lastRenderedPageBreak/>
                    <w:t>符合</w:t>
                  </w:r>
                </w:p>
              </w:tc>
            </w:tr>
            <w:tr w:rsidR="00A56FC3" w14:paraId="564FBB70"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6899420E" w14:textId="77777777" w:rsidR="00A56FC3" w:rsidRDefault="00A56FC3" w:rsidP="00A56FC3">
                  <w:pPr>
                    <w:jc w:val="center"/>
                    <w:rPr>
                      <w:color w:val="000000" w:themeColor="text1"/>
                      <w:szCs w:val="21"/>
                    </w:rPr>
                  </w:pPr>
                </w:p>
              </w:tc>
              <w:tc>
                <w:tcPr>
                  <w:tcW w:w="821" w:type="dxa"/>
                  <w:vMerge/>
                  <w:tcBorders>
                    <w:left w:val="single" w:sz="4" w:space="0" w:color="auto"/>
                    <w:bottom w:val="single" w:sz="4" w:space="0" w:color="auto"/>
                    <w:right w:val="single" w:sz="4" w:space="0" w:color="auto"/>
                  </w:tcBorders>
                  <w:vAlign w:val="center"/>
                </w:tcPr>
                <w:p w14:paraId="5A880DAB" w14:textId="77777777" w:rsidR="00A56FC3" w:rsidRDefault="00A56FC3" w:rsidP="00A56FC3">
                  <w:pPr>
                    <w:jc w:val="center"/>
                    <w:rPr>
                      <w:color w:val="000000" w:themeColor="text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14:paraId="30813941" w14:textId="77777777" w:rsidR="00A56FC3" w:rsidRDefault="00A56FC3" w:rsidP="00A56FC3">
                  <w:pPr>
                    <w:jc w:val="center"/>
                    <w:rPr>
                      <w:sz w:val="22"/>
                      <w:szCs w:val="22"/>
                      <w:lang w:bidi="ar"/>
                    </w:rPr>
                  </w:pPr>
                  <w:r w:rsidRPr="00F64E54">
                    <w:rPr>
                      <w:rFonts w:hint="eastAsia"/>
                      <w:sz w:val="22"/>
                      <w:szCs w:val="22"/>
                      <w:lang w:bidi="ar"/>
                    </w:rPr>
                    <w:t>严格执行相关行业企业布局选址要求，优化环境防护距离设置，按要求设置生态隔离带，防范工业园区（工业集聚区）涉生态环境“邻避”问题，将环境防护距离优化控制在园区边界或用地红线以内。</w:t>
                  </w:r>
                </w:p>
              </w:tc>
              <w:tc>
                <w:tcPr>
                  <w:tcW w:w="1316" w:type="dxa"/>
                  <w:tcBorders>
                    <w:top w:val="single" w:sz="4" w:space="0" w:color="auto"/>
                    <w:left w:val="single" w:sz="4" w:space="0" w:color="auto"/>
                    <w:bottom w:val="single" w:sz="4" w:space="0" w:color="auto"/>
                    <w:right w:val="single" w:sz="4" w:space="0" w:color="auto"/>
                  </w:tcBorders>
                  <w:vAlign w:val="center"/>
                </w:tcPr>
                <w:p w14:paraId="687E4E2C" w14:textId="77777777" w:rsidR="00A56FC3" w:rsidRDefault="00A56FC3" w:rsidP="00A56FC3">
                  <w:pPr>
                    <w:jc w:val="center"/>
                    <w:rPr>
                      <w:sz w:val="22"/>
                      <w:szCs w:val="22"/>
                      <w:lang w:bidi="ar"/>
                    </w:rPr>
                  </w:pPr>
                  <w:r>
                    <w:rPr>
                      <w:sz w:val="22"/>
                      <w:szCs w:val="22"/>
                      <w:lang w:bidi="ar"/>
                    </w:rPr>
                    <w:t>项目位于</w:t>
                  </w:r>
                  <w:r>
                    <w:rPr>
                      <w:rFonts w:hint="eastAsia"/>
                      <w:sz w:val="22"/>
                      <w:szCs w:val="22"/>
                      <w:lang w:bidi="ar"/>
                    </w:rPr>
                    <w:t>重庆西彭工业园陶家组团</w:t>
                  </w:r>
                  <w:r>
                    <w:rPr>
                      <w:sz w:val="22"/>
                      <w:szCs w:val="22"/>
                      <w:lang w:bidi="ar"/>
                    </w:rPr>
                    <w:t>，周边均为工业企业，符合要求</w:t>
                  </w:r>
                </w:p>
              </w:tc>
              <w:tc>
                <w:tcPr>
                  <w:tcW w:w="826" w:type="dxa"/>
                  <w:tcBorders>
                    <w:top w:val="single" w:sz="4" w:space="0" w:color="auto"/>
                    <w:left w:val="single" w:sz="4" w:space="0" w:color="auto"/>
                    <w:bottom w:val="single" w:sz="4" w:space="0" w:color="auto"/>
                    <w:right w:val="single" w:sz="4" w:space="0" w:color="auto"/>
                  </w:tcBorders>
                  <w:vAlign w:val="center"/>
                </w:tcPr>
                <w:p w14:paraId="5089ECD6"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085F2AF2"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4BD68E87" w14:textId="77777777" w:rsidR="00A56FC3" w:rsidRDefault="00A56FC3" w:rsidP="00A56FC3">
                  <w:pPr>
                    <w:widowControl/>
                    <w:jc w:val="center"/>
                    <w:rPr>
                      <w:color w:val="000000" w:themeColor="text1"/>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0126BEE4" w14:textId="77777777" w:rsidR="00A56FC3" w:rsidRDefault="00A56FC3" w:rsidP="00A56FC3">
                  <w:pPr>
                    <w:jc w:val="center"/>
                    <w:rPr>
                      <w:color w:val="000000" w:themeColor="text1"/>
                      <w:szCs w:val="21"/>
                    </w:rPr>
                  </w:pPr>
                  <w:r>
                    <w:rPr>
                      <w:rFonts w:hint="eastAsia"/>
                      <w:color w:val="000000" w:themeColor="text1"/>
                      <w:szCs w:val="21"/>
                    </w:rPr>
                    <w:t>污染物排放管控</w:t>
                  </w:r>
                </w:p>
              </w:tc>
              <w:tc>
                <w:tcPr>
                  <w:tcW w:w="2876" w:type="dxa"/>
                  <w:tcBorders>
                    <w:top w:val="single" w:sz="4" w:space="0" w:color="auto"/>
                    <w:left w:val="single" w:sz="4" w:space="0" w:color="auto"/>
                    <w:bottom w:val="single" w:sz="4" w:space="0" w:color="auto"/>
                    <w:right w:val="single" w:sz="4" w:space="0" w:color="auto"/>
                  </w:tcBorders>
                  <w:vAlign w:val="center"/>
                </w:tcPr>
                <w:p w14:paraId="4675EF3E" w14:textId="77777777" w:rsidR="00A56FC3" w:rsidRDefault="00A56FC3" w:rsidP="00A56FC3">
                  <w:pPr>
                    <w:jc w:val="center"/>
                    <w:rPr>
                      <w:color w:val="000000" w:themeColor="text1"/>
                      <w:szCs w:val="21"/>
                    </w:rPr>
                  </w:pPr>
                  <w:r>
                    <w:rPr>
                      <w:sz w:val="22"/>
                      <w:szCs w:val="22"/>
                      <w:lang w:bidi="ar"/>
                    </w:rPr>
                    <w:t>新建、改建、扩建涉</w:t>
                  </w:r>
                  <w:r>
                    <w:rPr>
                      <w:sz w:val="22"/>
                      <w:szCs w:val="22"/>
                      <w:lang w:bidi="ar"/>
                    </w:rPr>
                    <w:t>VOCs</w:t>
                  </w:r>
                  <w:r>
                    <w:rPr>
                      <w:sz w:val="22"/>
                      <w:szCs w:val="22"/>
                      <w:lang w:bidi="ar"/>
                    </w:rPr>
                    <w:t>排放的项目，加强源头控制，使用低（无）</w:t>
                  </w:r>
                  <w:r>
                    <w:rPr>
                      <w:sz w:val="22"/>
                      <w:szCs w:val="22"/>
                      <w:lang w:bidi="ar"/>
                    </w:rPr>
                    <w:t>VOCs</w:t>
                  </w:r>
                  <w:r>
                    <w:rPr>
                      <w:sz w:val="22"/>
                      <w:szCs w:val="22"/>
                      <w:lang w:bidi="ar"/>
                    </w:rPr>
                    <w:t>含量的原辅料，加强废气收集，安装高效治理设施。</w:t>
                  </w:r>
                </w:p>
              </w:tc>
              <w:tc>
                <w:tcPr>
                  <w:tcW w:w="1316" w:type="dxa"/>
                  <w:tcBorders>
                    <w:top w:val="single" w:sz="4" w:space="0" w:color="auto"/>
                    <w:left w:val="single" w:sz="4" w:space="0" w:color="auto"/>
                    <w:bottom w:val="single" w:sz="4" w:space="0" w:color="auto"/>
                    <w:right w:val="single" w:sz="4" w:space="0" w:color="auto"/>
                  </w:tcBorders>
                  <w:vAlign w:val="center"/>
                </w:tcPr>
                <w:p w14:paraId="35680321" w14:textId="77777777" w:rsidR="00A56FC3" w:rsidRDefault="00A56FC3" w:rsidP="00A56FC3">
                  <w:pPr>
                    <w:jc w:val="center"/>
                    <w:rPr>
                      <w:color w:val="000000" w:themeColor="text1"/>
                      <w:szCs w:val="21"/>
                    </w:rPr>
                  </w:pPr>
                  <w:r>
                    <w:rPr>
                      <w:rFonts w:hint="eastAsia"/>
                      <w:color w:val="000000" w:themeColor="text1"/>
                      <w:szCs w:val="21"/>
                    </w:rPr>
                    <w:t>项目不涉及</w:t>
                  </w:r>
                  <w:r>
                    <w:rPr>
                      <w:rFonts w:hint="eastAsia"/>
                      <w:color w:val="000000" w:themeColor="text1"/>
                      <w:szCs w:val="21"/>
                    </w:rPr>
                    <w:t>V</w:t>
                  </w:r>
                  <w:r>
                    <w:rPr>
                      <w:color w:val="000000" w:themeColor="text1"/>
                      <w:szCs w:val="21"/>
                    </w:rPr>
                    <w:t>OC</w:t>
                  </w:r>
                  <w:r w:rsidRPr="00F64E54">
                    <w:rPr>
                      <w:color w:val="000000" w:themeColor="text1"/>
                      <w:szCs w:val="21"/>
                      <w:vertAlign w:val="subscript"/>
                    </w:rPr>
                    <w:t>S</w:t>
                  </w:r>
                  <w:r>
                    <w:rPr>
                      <w:rFonts w:hint="eastAsia"/>
                      <w:color w:val="000000" w:themeColor="text1"/>
                      <w:szCs w:val="21"/>
                    </w:rPr>
                    <w:t>排放</w:t>
                  </w:r>
                </w:p>
              </w:tc>
              <w:tc>
                <w:tcPr>
                  <w:tcW w:w="826" w:type="dxa"/>
                  <w:tcBorders>
                    <w:top w:val="single" w:sz="4" w:space="0" w:color="auto"/>
                    <w:left w:val="single" w:sz="4" w:space="0" w:color="auto"/>
                    <w:bottom w:val="single" w:sz="4" w:space="0" w:color="auto"/>
                    <w:right w:val="single" w:sz="4" w:space="0" w:color="auto"/>
                  </w:tcBorders>
                  <w:vAlign w:val="center"/>
                </w:tcPr>
                <w:p w14:paraId="724CD39D"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15365851"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45FF3199" w14:textId="77777777" w:rsidR="00A56FC3" w:rsidRDefault="00A56FC3" w:rsidP="00A56FC3">
                  <w:pPr>
                    <w:widowControl/>
                    <w:jc w:val="center"/>
                    <w:rPr>
                      <w:color w:val="000000" w:themeColor="text1"/>
                      <w:szCs w:val="21"/>
                    </w:rPr>
                  </w:pPr>
                </w:p>
              </w:tc>
              <w:tc>
                <w:tcPr>
                  <w:tcW w:w="821" w:type="dxa"/>
                  <w:vMerge w:val="restart"/>
                  <w:tcBorders>
                    <w:top w:val="single" w:sz="4" w:space="0" w:color="auto"/>
                    <w:left w:val="single" w:sz="4" w:space="0" w:color="auto"/>
                    <w:right w:val="single" w:sz="4" w:space="0" w:color="auto"/>
                  </w:tcBorders>
                  <w:vAlign w:val="center"/>
                </w:tcPr>
                <w:p w14:paraId="6A1E9073" w14:textId="77777777" w:rsidR="00A56FC3" w:rsidRDefault="00A56FC3" w:rsidP="00A56FC3">
                  <w:pPr>
                    <w:jc w:val="center"/>
                    <w:rPr>
                      <w:color w:val="000000" w:themeColor="text1"/>
                      <w:szCs w:val="21"/>
                    </w:rPr>
                  </w:pPr>
                  <w:r>
                    <w:rPr>
                      <w:rFonts w:hint="eastAsia"/>
                      <w:color w:val="000000" w:themeColor="text1"/>
                      <w:szCs w:val="21"/>
                    </w:rPr>
                    <w:t>环境风险防控</w:t>
                  </w:r>
                </w:p>
              </w:tc>
              <w:tc>
                <w:tcPr>
                  <w:tcW w:w="2876" w:type="dxa"/>
                  <w:tcBorders>
                    <w:top w:val="single" w:sz="4" w:space="0" w:color="auto"/>
                    <w:left w:val="single" w:sz="4" w:space="0" w:color="auto"/>
                    <w:bottom w:val="single" w:sz="4" w:space="0" w:color="auto"/>
                    <w:right w:val="single" w:sz="4" w:space="0" w:color="auto"/>
                  </w:tcBorders>
                  <w:vAlign w:val="center"/>
                </w:tcPr>
                <w:p w14:paraId="31986BC3" w14:textId="77777777" w:rsidR="00A56FC3" w:rsidRDefault="00A56FC3" w:rsidP="00A56FC3">
                  <w:pPr>
                    <w:jc w:val="center"/>
                    <w:rPr>
                      <w:color w:val="000000" w:themeColor="text1"/>
                      <w:szCs w:val="21"/>
                    </w:rPr>
                  </w:pPr>
                  <w:r w:rsidRPr="00F64E54">
                    <w:rPr>
                      <w:rFonts w:hint="eastAsia"/>
                      <w:color w:val="000000" w:themeColor="text1"/>
                      <w:szCs w:val="21"/>
                    </w:rPr>
                    <w:t>健全风险防范体系，制定环境风险防范协调联动工作机制。</w:t>
                  </w:r>
                </w:p>
              </w:tc>
              <w:tc>
                <w:tcPr>
                  <w:tcW w:w="1316" w:type="dxa"/>
                  <w:tcBorders>
                    <w:top w:val="single" w:sz="4" w:space="0" w:color="auto"/>
                    <w:left w:val="single" w:sz="4" w:space="0" w:color="auto"/>
                    <w:bottom w:val="single" w:sz="4" w:space="0" w:color="auto"/>
                    <w:right w:val="single" w:sz="4" w:space="0" w:color="auto"/>
                  </w:tcBorders>
                  <w:vAlign w:val="center"/>
                </w:tcPr>
                <w:p w14:paraId="3F6AE577" w14:textId="77777777" w:rsidR="00A56FC3" w:rsidRDefault="00A56FC3" w:rsidP="00A56FC3">
                  <w:pPr>
                    <w:jc w:val="center"/>
                    <w:rPr>
                      <w:color w:val="000000" w:themeColor="text1"/>
                      <w:szCs w:val="21"/>
                    </w:rPr>
                  </w:pPr>
                  <w:r>
                    <w:rPr>
                      <w:rFonts w:hint="eastAsia"/>
                      <w:sz w:val="22"/>
                      <w:szCs w:val="22"/>
                      <w:lang w:bidi="ar"/>
                    </w:rPr>
                    <w:t>项目建立风险源—企业—园区三级防范体系，并相衔接形成了</w:t>
                  </w:r>
                  <w:r w:rsidRPr="00F64E54">
                    <w:rPr>
                      <w:rFonts w:hint="eastAsia"/>
                      <w:color w:val="000000" w:themeColor="text1"/>
                      <w:szCs w:val="21"/>
                    </w:rPr>
                    <w:t>调联动工作机制</w:t>
                  </w:r>
                </w:p>
              </w:tc>
              <w:tc>
                <w:tcPr>
                  <w:tcW w:w="826" w:type="dxa"/>
                  <w:tcBorders>
                    <w:top w:val="single" w:sz="4" w:space="0" w:color="auto"/>
                    <w:left w:val="single" w:sz="4" w:space="0" w:color="auto"/>
                    <w:bottom w:val="single" w:sz="4" w:space="0" w:color="auto"/>
                    <w:right w:val="single" w:sz="4" w:space="0" w:color="auto"/>
                  </w:tcBorders>
                  <w:vAlign w:val="center"/>
                </w:tcPr>
                <w:p w14:paraId="02F1E6F8"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137467F7"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60E6D2F3" w14:textId="77777777" w:rsidR="00A56FC3" w:rsidRDefault="00A56FC3" w:rsidP="00A56FC3">
                  <w:pPr>
                    <w:widowControl/>
                    <w:jc w:val="center"/>
                    <w:rPr>
                      <w:color w:val="000000" w:themeColor="text1"/>
                      <w:szCs w:val="21"/>
                    </w:rPr>
                  </w:pPr>
                </w:p>
              </w:tc>
              <w:tc>
                <w:tcPr>
                  <w:tcW w:w="821" w:type="dxa"/>
                  <w:vMerge/>
                  <w:tcBorders>
                    <w:left w:val="single" w:sz="4" w:space="0" w:color="auto"/>
                    <w:bottom w:val="single" w:sz="4" w:space="0" w:color="auto"/>
                    <w:right w:val="single" w:sz="4" w:space="0" w:color="auto"/>
                  </w:tcBorders>
                  <w:vAlign w:val="center"/>
                </w:tcPr>
                <w:p w14:paraId="1237959D" w14:textId="77777777" w:rsidR="00A56FC3" w:rsidRDefault="00A56FC3" w:rsidP="00A56FC3">
                  <w:pPr>
                    <w:jc w:val="center"/>
                    <w:rPr>
                      <w:color w:val="000000" w:themeColor="text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14:paraId="797359A2" w14:textId="77777777" w:rsidR="00A56FC3" w:rsidRPr="00F64E54" w:rsidRDefault="00A56FC3" w:rsidP="00A56FC3">
                  <w:pPr>
                    <w:jc w:val="center"/>
                    <w:rPr>
                      <w:color w:val="000000" w:themeColor="text1"/>
                      <w:szCs w:val="21"/>
                    </w:rPr>
                  </w:pPr>
                  <w:r w:rsidRPr="00AC1463">
                    <w:rPr>
                      <w:rFonts w:hint="eastAsia"/>
                      <w:color w:val="000000" w:themeColor="text1"/>
                      <w:szCs w:val="21"/>
                    </w:rPr>
                    <w:t>禁止建设存在重大环境安全隐患的工业项目。严禁工艺技术落后、环境风险高的化工企业向我市转移。</w:t>
                  </w:r>
                </w:p>
              </w:tc>
              <w:tc>
                <w:tcPr>
                  <w:tcW w:w="1316" w:type="dxa"/>
                  <w:tcBorders>
                    <w:top w:val="single" w:sz="4" w:space="0" w:color="auto"/>
                    <w:left w:val="single" w:sz="4" w:space="0" w:color="auto"/>
                    <w:bottom w:val="single" w:sz="4" w:space="0" w:color="auto"/>
                    <w:right w:val="single" w:sz="4" w:space="0" w:color="auto"/>
                  </w:tcBorders>
                  <w:vAlign w:val="center"/>
                </w:tcPr>
                <w:p w14:paraId="5942A57E" w14:textId="77777777" w:rsidR="00A56FC3" w:rsidRDefault="00A56FC3" w:rsidP="00A56FC3">
                  <w:pPr>
                    <w:jc w:val="center"/>
                    <w:rPr>
                      <w:sz w:val="22"/>
                      <w:szCs w:val="22"/>
                      <w:lang w:bidi="ar"/>
                    </w:rPr>
                  </w:pPr>
                  <w:r>
                    <w:rPr>
                      <w:rFonts w:hint="eastAsia"/>
                      <w:sz w:val="22"/>
                      <w:szCs w:val="22"/>
                      <w:lang w:bidi="ar"/>
                    </w:rPr>
                    <w:t>项目不存在重大环境安全隐患；不属化工项目。</w:t>
                  </w:r>
                </w:p>
              </w:tc>
              <w:tc>
                <w:tcPr>
                  <w:tcW w:w="826" w:type="dxa"/>
                  <w:tcBorders>
                    <w:top w:val="single" w:sz="4" w:space="0" w:color="auto"/>
                    <w:left w:val="single" w:sz="4" w:space="0" w:color="auto"/>
                    <w:bottom w:val="single" w:sz="4" w:space="0" w:color="auto"/>
                    <w:right w:val="single" w:sz="4" w:space="0" w:color="auto"/>
                  </w:tcBorders>
                  <w:vAlign w:val="center"/>
                </w:tcPr>
                <w:p w14:paraId="6CD3C689" w14:textId="77777777" w:rsidR="00A56FC3" w:rsidRDefault="00A56FC3" w:rsidP="00A56FC3">
                  <w:pPr>
                    <w:jc w:val="center"/>
                    <w:rPr>
                      <w:color w:val="000000" w:themeColor="text1"/>
                      <w:szCs w:val="21"/>
                    </w:rPr>
                  </w:pPr>
                </w:p>
              </w:tc>
            </w:tr>
            <w:tr w:rsidR="00A56FC3" w14:paraId="75208AF9"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73C51B4F" w14:textId="77777777" w:rsidR="00A56FC3" w:rsidRDefault="00A56FC3" w:rsidP="00A56FC3">
                  <w:pPr>
                    <w:widowControl/>
                    <w:jc w:val="center"/>
                    <w:rPr>
                      <w:color w:val="000000" w:themeColor="text1"/>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6BB5A8D2" w14:textId="77777777" w:rsidR="00A56FC3" w:rsidRDefault="00A56FC3" w:rsidP="00A56FC3">
                  <w:pPr>
                    <w:jc w:val="center"/>
                    <w:rPr>
                      <w:color w:val="000000" w:themeColor="text1"/>
                      <w:szCs w:val="21"/>
                    </w:rPr>
                  </w:pPr>
                  <w:r>
                    <w:rPr>
                      <w:rFonts w:hint="eastAsia"/>
                      <w:color w:val="000000" w:themeColor="text1"/>
                      <w:szCs w:val="21"/>
                    </w:rPr>
                    <w:t>资源开发利用效率</w:t>
                  </w:r>
                </w:p>
              </w:tc>
              <w:tc>
                <w:tcPr>
                  <w:tcW w:w="2876" w:type="dxa"/>
                  <w:tcBorders>
                    <w:top w:val="single" w:sz="4" w:space="0" w:color="auto"/>
                    <w:left w:val="single" w:sz="4" w:space="0" w:color="auto"/>
                    <w:bottom w:val="single" w:sz="4" w:space="0" w:color="auto"/>
                    <w:right w:val="single" w:sz="4" w:space="0" w:color="auto"/>
                  </w:tcBorders>
                  <w:vAlign w:val="center"/>
                </w:tcPr>
                <w:p w14:paraId="331A7BB2" w14:textId="77777777" w:rsidR="00A56FC3" w:rsidRDefault="00A56FC3" w:rsidP="00A56FC3">
                  <w:pPr>
                    <w:jc w:val="center"/>
                    <w:rPr>
                      <w:color w:val="000000" w:themeColor="text1"/>
                      <w:szCs w:val="21"/>
                    </w:rPr>
                  </w:pPr>
                  <w:r w:rsidRPr="00387DA1">
                    <w:rPr>
                      <w:rFonts w:hint="eastAsia"/>
                      <w:color w:val="000000" w:themeColor="text1"/>
                      <w:szCs w:val="21"/>
                    </w:rPr>
                    <w:t>在禁燃区内，禁止销售、燃用高污染燃料，禁止新建、改建、扩建任何燃用高污染燃料的项目和设备，已建成使用高污染燃料的各类设备应当拆除或者改用管道天然气、页岩气、液化石油气、</w:t>
                  </w:r>
                  <w:proofErr w:type="gramStart"/>
                  <w:r w:rsidRPr="00387DA1">
                    <w:rPr>
                      <w:rFonts w:hint="eastAsia"/>
                      <w:color w:val="000000" w:themeColor="text1"/>
                      <w:szCs w:val="21"/>
                    </w:rPr>
                    <w:t>电或者</w:t>
                  </w:r>
                  <w:proofErr w:type="gramEnd"/>
                  <w:r w:rsidRPr="00387DA1">
                    <w:rPr>
                      <w:rFonts w:hint="eastAsia"/>
                      <w:color w:val="000000" w:themeColor="text1"/>
                      <w:szCs w:val="21"/>
                    </w:rPr>
                    <w:t>其他清洁能源；在不具备使用清洁</w:t>
                  </w:r>
                  <w:r w:rsidRPr="00387DA1">
                    <w:rPr>
                      <w:rFonts w:hint="eastAsia"/>
                      <w:color w:val="000000" w:themeColor="text1"/>
                      <w:szCs w:val="21"/>
                    </w:rPr>
                    <w:lastRenderedPageBreak/>
                    <w:t>能源条件的区域，可使用配备专用锅炉和除尘装置的生物质成型燃料。</w:t>
                  </w:r>
                </w:p>
              </w:tc>
              <w:tc>
                <w:tcPr>
                  <w:tcW w:w="1316" w:type="dxa"/>
                  <w:tcBorders>
                    <w:top w:val="single" w:sz="4" w:space="0" w:color="auto"/>
                    <w:left w:val="single" w:sz="4" w:space="0" w:color="auto"/>
                    <w:bottom w:val="single" w:sz="4" w:space="0" w:color="auto"/>
                    <w:right w:val="single" w:sz="4" w:space="0" w:color="auto"/>
                  </w:tcBorders>
                  <w:vAlign w:val="center"/>
                </w:tcPr>
                <w:p w14:paraId="1A083BCD" w14:textId="41FD404C" w:rsidR="00A56FC3" w:rsidRDefault="00A56FC3" w:rsidP="00A56FC3">
                  <w:pPr>
                    <w:jc w:val="center"/>
                    <w:rPr>
                      <w:color w:val="000000" w:themeColor="text1"/>
                      <w:szCs w:val="21"/>
                    </w:rPr>
                  </w:pPr>
                  <w:r>
                    <w:rPr>
                      <w:rFonts w:hint="eastAsia"/>
                      <w:color w:val="000000" w:themeColor="text1"/>
                      <w:szCs w:val="21"/>
                    </w:rPr>
                    <w:lastRenderedPageBreak/>
                    <w:t>项目为</w:t>
                  </w:r>
                  <w:r w:rsidR="007B1236" w:rsidRPr="007B1236">
                    <w:rPr>
                      <w:rFonts w:hint="eastAsia"/>
                      <w:color w:val="000000" w:themeColor="text1"/>
                      <w:szCs w:val="21"/>
                    </w:rPr>
                    <w:t>废铅蓄电池收集、</w:t>
                  </w:r>
                  <w:r w:rsidR="008D5508">
                    <w:rPr>
                      <w:rFonts w:hint="eastAsia"/>
                      <w:color w:val="000000" w:themeColor="text1"/>
                      <w:szCs w:val="21"/>
                    </w:rPr>
                    <w:t>贮存</w:t>
                  </w:r>
                  <w:r>
                    <w:rPr>
                      <w:rFonts w:hint="eastAsia"/>
                      <w:color w:val="000000" w:themeColor="text1"/>
                      <w:szCs w:val="21"/>
                    </w:rPr>
                    <w:t>，不涉及高污染燃料。</w:t>
                  </w:r>
                </w:p>
              </w:tc>
              <w:tc>
                <w:tcPr>
                  <w:tcW w:w="826" w:type="dxa"/>
                  <w:tcBorders>
                    <w:top w:val="single" w:sz="4" w:space="0" w:color="auto"/>
                    <w:left w:val="single" w:sz="4" w:space="0" w:color="auto"/>
                    <w:bottom w:val="single" w:sz="4" w:space="0" w:color="auto"/>
                    <w:right w:val="single" w:sz="4" w:space="0" w:color="auto"/>
                  </w:tcBorders>
                  <w:vAlign w:val="center"/>
                </w:tcPr>
                <w:p w14:paraId="48EADCAC"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74F9F9C5" w14:textId="77777777" w:rsidTr="00A56FC3">
              <w:trPr>
                <w:trHeight w:val="20"/>
                <w:jc w:val="center"/>
              </w:trPr>
              <w:tc>
                <w:tcPr>
                  <w:tcW w:w="830" w:type="dxa"/>
                  <w:vMerge w:val="restart"/>
                  <w:tcBorders>
                    <w:top w:val="nil"/>
                    <w:left w:val="single" w:sz="4" w:space="0" w:color="auto"/>
                    <w:right w:val="single" w:sz="4" w:space="0" w:color="auto"/>
                  </w:tcBorders>
                  <w:vAlign w:val="center"/>
                </w:tcPr>
                <w:p w14:paraId="7C806026" w14:textId="77777777" w:rsidR="00A56FC3" w:rsidRDefault="00A56FC3" w:rsidP="00A56FC3">
                  <w:pPr>
                    <w:jc w:val="center"/>
                    <w:rPr>
                      <w:color w:val="000000" w:themeColor="text1"/>
                      <w:szCs w:val="21"/>
                    </w:rPr>
                  </w:pPr>
                  <w:r w:rsidRPr="00387DA1">
                    <w:rPr>
                      <w:rFonts w:hint="eastAsia"/>
                      <w:color w:val="000000" w:themeColor="text1"/>
                      <w:szCs w:val="21"/>
                    </w:rPr>
                    <w:t>九龙坡区总体管</w:t>
                  </w:r>
                  <w:proofErr w:type="gramStart"/>
                  <w:r w:rsidRPr="00387DA1">
                    <w:rPr>
                      <w:rFonts w:hint="eastAsia"/>
                      <w:color w:val="000000" w:themeColor="text1"/>
                      <w:szCs w:val="21"/>
                    </w:rPr>
                    <w:t>控要求</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14:paraId="63F58F02" w14:textId="77777777" w:rsidR="00A56FC3" w:rsidRDefault="00A56FC3" w:rsidP="00A56FC3">
                  <w:pPr>
                    <w:jc w:val="center"/>
                    <w:rPr>
                      <w:color w:val="000000" w:themeColor="text1"/>
                      <w:szCs w:val="21"/>
                    </w:rPr>
                  </w:pPr>
                  <w:r w:rsidRPr="00387DA1">
                    <w:rPr>
                      <w:rFonts w:hint="eastAsia"/>
                      <w:color w:val="000000" w:themeColor="text1"/>
                      <w:szCs w:val="21"/>
                    </w:rPr>
                    <w:t>空间布局约束</w:t>
                  </w:r>
                </w:p>
              </w:tc>
              <w:tc>
                <w:tcPr>
                  <w:tcW w:w="2876" w:type="dxa"/>
                  <w:tcBorders>
                    <w:top w:val="single" w:sz="4" w:space="0" w:color="auto"/>
                    <w:left w:val="single" w:sz="4" w:space="0" w:color="auto"/>
                    <w:bottom w:val="single" w:sz="4" w:space="0" w:color="auto"/>
                    <w:right w:val="single" w:sz="4" w:space="0" w:color="auto"/>
                  </w:tcBorders>
                  <w:vAlign w:val="center"/>
                </w:tcPr>
                <w:p w14:paraId="5E7C2DA5" w14:textId="77777777" w:rsidR="00A56FC3" w:rsidRPr="00387DA1" w:rsidRDefault="00A56FC3" w:rsidP="00A56FC3">
                  <w:pPr>
                    <w:jc w:val="center"/>
                    <w:rPr>
                      <w:color w:val="000000" w:themeColor="text1"/>
                      <w:szCs w:val="21"/>
                    </w:rPr>
                  </w:pPr>
                  <w:r w:rsidRPr="00387DA1">
                    <w:rPr>
                      <w:rFonts w:hint="eastAsia"/>
                      <w:color w:val="000000" w:themeColor="text1"/>
                      <w:szCs w:val="21"/>
                    </w:rPr>
                    <w:t>长江</w:t>
                  </w:r>
                  <w:r w:rsidRPr="00387DA1">
                    <w:rPr>
                      <w:rFonts w:hint="eastAsia"/>
                      <w:color w:val="000000" w:themeColor="text1"/>
                      <w:szCs w:val="21"/>
                    </w:rPr>
                    <w:t>50</w:t>
                  </w:r>
                  <w:r w:rsidRPr="00387DA1">
                    <w:rPr>
                      <w:rFonts w:hint="eastAsia"/>
                      <w:color w:val="000000" w:themeColor="text1"/>
                      <w:szCs w:val="21"/>
                    </w:rPr>
                    <w:t>年一遇洪水位向陆域一侧</w:t>
                  </w:r>
                  <w:r w:rsidRPr="00387DA1">
                    <w:rPr>
                      <w:rFonts w:hint="eastAsia"/>
                      <w:color w:val="000000" w:themeColor="text1"/>
                      <w:szCs w:val="21"/>
                    </w:rPr>
                    <w:t>1</w:t>
                  </w:r>
                  <w:r w:rsidRPr="00387DA1">
                    <w:rPr>
                      <w:rFonts w:hint="eastAsia"/>
                      <w:color w:val="000000" w:themeColor="text1"/>
                      <w:szCs w:val="21"/>
                    </w:rPr>
                    <w:t>公里沿岸地区，禁止引入排放重金属（铬、镉、汞、砷、铅五类重金属）、剧毒物质和持久性有机污染物的工业项目、单纯电镀行业、危险废物处置设施项目、存在严重环境安全风险的产业项目和其它不符合国家产业政策的项目，以及超出环境资源承载力的项目。</w:t>
                  </w:r>
                </w:p>
              </w:tc>
              <w:tc>
                <w:tcPr>
                  <w:tcW w:w="1316" w:type="dxa"/>
                  <w:tcBorders>
                    <w:top w:val="single" w:sz="4" w:space="0" w:color="auto"/>
                    <w:left w:val="single" w:sz="4" w:space="0" w:color="auto"/>
                    <w:bottom w:val="single" w:sz="4" w:space="0" w:color="auto"/>
                    <w:right w:val="single" w:sz="4" w:space="0" w:color="auto"/>
                  </w:tcBorders>
                  <w:vAlign w:val="center"/>
                </w:tcPr>
                <w:p w14:paraId="5CEFFEB0" w14:textId="46D481EC" w:rsidR="00A56FC3" w:rsidRDefault="00A56FC3" w:rsidP="00A56FC3">
                  <w:pPr>
                    <w:jc w:val="center"/>
                    <w:rPr>
                      <w:color w:val="000000" w:themeColor="text1"/>
                      <w:szCs w:val="21"/>
                    </w:rPr>
                  </w:pPr>
                  <w:r>
                    <w:rPr>
                      <w:rFonts w:hint="eastAsia"/>
                      <w:color w:val="000000" w:themeColor="text1"/>
                      <w:szCs w:val="21"/>
                    </w:rPr>
                    <w:t>项目不在上述区域内，</w:t>
                  </w:r>
                  <w:r w:rsidR="00ED6F70" w:rsidRPr="00614ECE">
                    <w:rPr>
                      <w:rFonts w:hint="eastAsia"/>
                      <w:color w:val="000000" w:themeColor="text1"/>
                      <w:szCs w:val="21"/>
                    </w:rPr>
                    <w:t>仅收集贮存废铅蓄电池，</w:t>
                  </w:r>
                  <w:r w:rsidR="000A293E" w:rsidRPr="00614ECE">
                    <w:rPr>
                      <w:rFonts w:hint="eastAsia"/>
                      <w:color w:val="000000" w:themeColor="text1"/>
                      <w:szCs w:val="21"/>
                    </w:rPr>
                    <w:t>不涉及处置，</w:t>
                  </w:r>
                  <w:r w:rsidRPr="00614ECE">
                    <w:rPr>
                      <w:rFonts w:hint="eastAsia"/>
                      <w:color w:val="000000" w:themeColor="text1"/>
                      <w:szCs w:val="21"/>
                    </w:rPr>
                    <w:t>且不排放重金</w:t>
                  </w:r>
                  <w:r w:rsidRPr="00387DA1">
                    <w:rPr>
                      <w:rFonts w:hint="eastAsia"/>
                      <w:color w:val="000000" w:themeColor="text1"/>
                      <w:szCs w:val="21"/>
                    </w:rPr>
                    <w:t>属（铬、镉、汞、砷、铅五类重金属）、剧毒物质和持久性有机污染物</w:t>
                  </w:r>
                  <w:r>
                    <w:rPr>
                      <w:rFonts w:hint="eastAsia"/>
                      <w:color w:val="000000" w:themeColor="text1"/>
                      <w:szCs w:val="21"/>
                    </w:rPr>
                    <w:t>。</w:t>
                  </w:r>
                </w:p>
              </w:tc>
              <w:tc>
                <w:tcPr>
                  <w:tcW w:w="826" w:type="dxa"/>
                  <w:tcBorders>
                    <w:top w:val="single" w:sz="4" w:space="0" w:color="auto"/>
                    <w:left w:val="single" w:sz="4" w:space="0" w:color="auto"/>
                    <w:bottom w:val="single" w:sz="4" w:space="0" w:color="auto"/>
                    <w:right w:val="single" w:sz="4" w:space="0" w:color="auto"/>
                  </w:tcBorders>
                  <w:vAlign w:val="center"/>
                </w:tcPr>
                <w:p w14:paraId="7E0A876A"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17A67B45" w14:textId="77777777" w:rsidTr="00A56FC3">
              <w:trPr>
                <w:trHeight w:val="20"/>
                <w:jc w:val="center"/>
              </w:trPr>
              <w:tc>
                <w:tcPr>
                  <w:tcW w:w="830" w:type="dxa"/>
                  <w:vMerge/>
                  <w:tcBorders>
                    <w:left w:val="single" w:sz="4" w:space="0" w:color="auto"/>
                    <w:right w:val="single" w:sz="4" w:space="0" w:color="auto"/>
                  </w:tcBorders>
                  <w:vAlign w:val="center"/>
                </w:tcPr>
                <w:p w14:paraId="34EFFBF8" w14:textId="77777777" w:rsidR="00A56FC3" w:rsidRPr="00387DA1" w:rsidRDefault="00A56FC3" w:rsidP="00A56FC3">
                  <w:pPr>
                    <w:jc w:val="center"/>
                    <w:rPr>
                      <w:color w:val="000000" w:themeColor="text1"/>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75A2273E" w14:textId="77777777" w:rsidR="00A56FC3" w:rsidRPr="00387DA1" w:rsidRDefault="00A56FC3" w:rsidP="00A56FC3">
                  <w:pPr>
                    <w:jc w:val="center"/>
                    <w:rPr>
                      <w:color w:val="000000" w:themeColor="text1"/>
                      <w:szCs w:val="21"/>
                    </w:rPr>
                  </w:pPr>
                  <w:r w:rsidRPr="00192BCD">
                    <w:rPr>
                      <w:rFonts w:hint="eastAsia"/>
                      <w:color w:val="000000" w:themeColor="text1"/>
                      <w:szCs w:val="21"/>
                    </w:rPr>
                    <w:t>污染物排放管控</w:t>
                  </w:r>
                </w:p>
              </w:tc>
              <w:tc>
                <w:tcPr>
                  <w:tcW w:w="2876" w:type="dxa"/>
                  <w:tcBorders>
                    <w:top w:val="single" w:sz="4" w:space="0" w:color="auto"/>
                    <w:left w:val="single" w:sz="4" w:space="0" w:color="auto"/>
                    <w:bottom w:val="single" w:sz="4" w:space="0" w:color="auto"/>
                    <w:right w:val="single" w:sz="4" w:space="0" w:color="auto"/>
                  </w:tcBorders>
                  <w:vAlign w:val="center"/>
                </w:tcPr>
                <w:p w14:paraId="68C860AB" w14:textId="77777777" w:rsidR="00A56FC3" w:rsidRPr="00192BCD" w:rsidRDefault="00A56FC3" w:rsidP="00A56FC3">
                  <w:pPr>
                    <w:jc w:val="center"/>
                    <w:rPr>
                      <w:color w:val="000000" w:themeColor="text1"/>
                      <w:szCs w:val="21"/>
                    </w:rPr>
                  </w:pPr>
                  <w:r w:rsidRPr="00192BCD">
                    <w:rPr>
                      <w:rFonts w:hint="eastAsia"/>
                      <w:color w:val="000000" w:themeColor="text1"/>
                      <w:szCs w:val="21"/>
                    </w:rPr>
                    <w:t>区内二氧化硫、氮氧化物、颗粒物、挥发性有机物严格执行大气污染</w:t>
                  </w:r>
                  <w:proofErr w:type="gramStart"/>
                  <w:r w:rsidRPr="00192BCD">
                    <w:rPr>
                      <w:rFonts w:hint="eastAsia"/>
                      <w:color w:val="000000" w:themeColor="text1"/>
                      <w:szCs w:val="21"/>
                    </w:rPr>
                    <w:t>物特别</w:t>
                  </w:r>
                  <w:proofErr w:type="gramEnd"/>
                  <w:r w:rsidRPr="00192BCD">
                    <w:rPr>
                      <w:rFonts w:hint="eastAsia"/>
                      <w:color w:val="000000" w:themeColor="text1"/>
                      <w:szCs w:val="21"/>
                    </w:rPr>
                    <w:t>排放限值，全面开展涉</w:t>
                  </w:r>
                  <w:r w:rsidRPr="00192BCD">
                    <w:rPr>
                      <w:rFonts w:hint="eastAsia"/>
                      <w:color w:val="000000" w:themeColor="text1"/>
                      <w:szCs w:val="21"/>
                    </w:rPr>
                    <w:t>VOCs</w:t>
                  </w:r>
                  <w:r w:rsidRPr="00192BCD">
                    <w:rPr>
                      <w:rFonts w:hint="eastAsia"/>
                      <w:color w:val="000000" w:themeColor="text1"/>
                      <w:szCs w:val="21"/>
                    </w:rPr>
                    <w:t>排放的“散乱污”企业排查工作，建立管理台账，实施分类处置。</w:t>
                  </w:r>
                </w:p>
                <w:p w14:paraId="6A3176BB" w14:textId="77777777" w:rsidR="00A56FC3" w:rsidRPr="00387DA1" w:rsidRDefault="00A56FC3" w:rsidP="00A56FC3">
                  <w:pPr>
                    <w:jc w:val="center"/>
                    <w:rPr>
                      <w:color w:val="000000" w:themeColor="text1"/>
                      <w:szCs w:val="21"/>
                    </w:rPr>
                  </w:pPr>
                  <w:r w:rsidRPr="00192BCD">
                    <w:rPr>
                      <w:rFonts w:hint="eastAsia"/>
                      <w:color w:val="000000" w:themeColor="text1"/>
                      <w:szCs w:val="21"/>
                    </w:rPr>
                    <w:t>严禁引入</w:t>
                  </w:r>
                  <w:bookmarkStart w:id="9" w:name="_Hlk155170305"/>
                  <w:r w:rsidRPr="00192BCD">
                    <w:rPr>
                      <w:rFonts w:hint="eastAsia"/>
                      <w:color w:val="000000" w:themeColor="text1"/>
                      <w:szCs w:val="21"/>
                    </w:rPr>
                    <w:t>高水耗、高物耗、高能耗项目</w:t>
                  </w:r>
                  <w:bookmarkEnd w:id="9"/>
                  <w:r w:rsidRPr="00192BCD">
                    <w:rPr>
                      <w:rFonts w:hint="eastAsia"/>
                      <w:color w:val="000000" w:themeColor="text1"/>
                      <w:szCs w:val="21"/>
                    </w:rPr>
                    <w:t>，水的重复利用率低的行业。严格执行高污染燃料禁燃区管理要求。</w:t>
                  </w:r>
                </w:p>
              </w:tc>
              <w:tc>
                <w:tcPr>
                  <w:tcW w:w="1316" w:type="dxa"/>
                  <w:tcBorders>
                    <w:top w:val="single" w:sz="4" w:space="0" w:color="auto"/>
                    <w:left w:val="single" w:sz="4" w:space="0" w:color="auto"/>
                    <w:bottom w:val="single" w:sz="4" w:space="0" w:color="auto"/>
                    <w:right w:val="single" w:sz="4" w:space="0" w:color="auto"/>
                  </w:tcBorders>
                  <w:vAlign w:val="center"/>
                </w:tcPr>
                <w:p w14:paraId="06A4D262" w14:textId="77777777" w:rsidR="00A56FC3" w:rsidRDefault="00A56FC3" w:rsidP="00A56FC3">
                  <w:pPr>
                    <w:jc w:val="center"/>
                    <w:rPr>
                      <w:color w:val="000000" w:themeColor="text1"/>
                      <w:szCs w:val="21"/>
                    </w:rPr>
                  </w:pPr>
                  <w:r>
                    <w:rPr>
                      <w:rFonts w:hint="eastAsia"/>
                      <w:color w:val="000000" w:themeColor="text1"/>
                      <w:szCs w:val="21"/>
                    </w:rPr>
                    <w:t>项目严格执行相应污染物排放标准，且不排放</w:t>
                  </w:r>
                  <w:r>
                    <w:rPr>
                      <w:rFonts w:hint="eastAsia"/>
                      <w:color w:val="000000" w:themeColor="text1"/>
                      <w:szCs w:val="21"/>
                    </w:rPr>
                    <w:t>V</w:t>
                  </w:r>
                  <w:r>
                    <w:rPr>
                      <w:color w:val="000000" w:themeColor="text1"/>
                      <w:szCs w:val="21"/>
                    </w:rPr>
                    <w:t>OC</w:t>
                  </w:r>
                  <w:r>
                    <w:rPr>
                      <w:rFonts w:hint="eastAsia"/>
                      <w:color w:val="000000" w:themeColor="text1"/>
                      <w:szCs w:val="21"/>
                    </w:rPr>
                    <w:t>s</w:t>
                  </w:r>
                  <w:r>
                    <w:rPr>
                      <w:rFonts w:hint="eastAsia"/>
                      <w:color w:val="000000" w:themeColor="text1"/>
                      <w:szCs w:val="21"/>
                    </w:rPr>
                    <w:t>；项目不属于</w:t>
                  </w:r>
                  <w:r w:rsidRPr="00192BCD">
                    <w:rPr>
                      <w:rFonts w:hint="eastAsia"/>
                      <w:color w:val="000000" w:themeColor="text1"/>
                      <w:szCs w:val="21"/>
                    </w:rPr>
                    <w:t>高水耗、高物耗、高能耗</w:t>
                  </w:r>
                  <w:r w:rsidRPr="00614ECE">
                    <w:rPr>
                      <w:rFonts w:hint="eastAsia"/>
                      <w:color w:val="000000" w:themeColor="text1"/>
                      <w:szCs w:val="21"/>
                    </w:rPr>
                    <w:t>项目，主要采用电作为能源</w:t>
                  </w:r>
                </w:p>
              </w:tc>
              <w:tc>
                <w:tcPr>
                  <w:tcW w:w="826" w:type="dxa"/>
                  <w:tcBorders>
                    <w:top w:val="single" w:sz="4" w:space="0" w:color="auto"/>
                    <w:left w:val="single" w:sz="4" w:space="0" w:color="auto"/>
                    <w:bottom w:val="single" w:sz="4" w:space="0" w:color="auto"/>
                    <w:right w:val="single" w:sz="4" w:space="0" w:color="auto"/>
                  </w:tcBorders>
                  <w:vAlign w:val="center"/>
                </w:tcPr>
                <w:p w14:paraId="7C27A309"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3B66085A" w14:textId="77777777" w:rsidTr="00A56FC3">
              <w:trPr>
                <w:trHeight w:val="20"/>
                <w:jc w:val="center"/>
              </w:trPr>
              <w:tc>
                <w:tcPr>
                  <w:tcW w:w="830" w:type="dxa"/>
                  <w:vMerge/>
                  <w:tcBorders>
                    <w:left w:val="single" w:sz="4" w:space="0" w:color="auto"/>
                    <w:right w:val="single" w:sz="4" w:space="0" w:color="auto"/>
                  </w:tcBorders>
                  <w:vAlign w:val="center"/>
                </w:tcPr>
                <w:p w14:paraId="68D3C83A" w14:textId="77777777" w:rsidR="00A56FC3" w:rsidRPr="00387DA1" w:rsidRDefault="00A56FC3" w:rsidP="00A56FC3">
                  <w:pPr>
                    <w:jc w:val="center"/>
                    <w:rPr>
                      <w:color w:val="000000" w:themeColor="text1"/>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1FB541D3" w14:textId="77777777" w:rsidR="00A56FC3" w:rsidRPr="00192BCD" w:rsidRDefault="00A56FC3" w:rsidP="00A56FC3">
                  <w:pPr>
                    <w:jc w:val="center"/>
                    <w:rPr>
                      <w:color w:val="000000" w:themeColor="text1"/>
                      <w:szCs w:val="21"/>
                    </w:rPr>
                  </w:pPr>
                  <w:r>
                    <w:rPr>
                      <w:rFonts w:hint="eastAsia"/>
                      <w:color w:val="000000" w:themeColor="text1"/>
                      <w:szCs w:val="21"/>
                    </w:rPr>
                    <w:t>环境风险防控</w:t>
                  </w:r>
                </w:p>
              </w:tc>
              <w:tc>
                <w:tcPr>
                  <w:tcW w:w="2876" w:type="dxa"/>
                  <w:tcBorders>
                    <w:top w:val="single" w:sz="4" w:space="0" w:color="auto"/>
                    <w:left w:val="single" w:sz="4" w:space="0" w:color="auto"/>
                    <w:bottom w:val="single" w:sz="4" w:space="0" w:color="auto"/>
                    <w:right w:val="single" w:sz="4" w:space="0" w:color="auto"/>
                  </w:tcBorders>
                  <w:vAlign w:val="center"/>
                </w:tcPr>
                <w:p w14:paraId="07AAEC96" w14:textId="77777777" w:rsidR="00A56FC3" w:rsidRPr="00192BCD" w:rsidRDefault="00A56FC3" w:rsidP="00A56FC3">
                  <w:pPr>
                    <w:jc w:val="center"/>
                    <w:rPr>
                      <w:color w:val="000000" w:themeColor="text1"/>
                      <w:szCs w:val="21"/>
                    </w:rPr>
                  </w:pPr>
                  <w:r w:rsidRPr="00BC42D0">
                    <w:rPr>
                      <w:rFonts w:hint="eastAsia"/>
                      <w:color w:val="000000" w:themeColor="text1"/>
                      <w:szCs w:val="21"/>
                    </w:rPr>
                    <w:t>严禁在长江干流</w:t>
                  </w:r>
                  <w:r w:rsidRPr="00BC42D0">
                    <w:rPr>
                      <w:rFonts w:hint="eastAsia"/>
                      <w:color w:val="000000" w:themeColor="text1"/>
                      <w:szCs w:val="21"/>
                    </w:rPr>
                    <w:t>1</w:t>
                  </w:r>
                  <w:r w:rsidRPr="00BC42D0">
                    <w:rPr>
                      <w:rFonts w:hint="eastAsia"/>
                      <w:color w:val="000000" w:themeColor="text1"/>
                      <w:szCs w:val="21"/>
                    </w:rPr>
                    <w:t>公里范围内新建</w:t>
                  </w:r>
                  <w:proofErr w:type="gramStart"/>
                  <w:r w:rsidRPr="00BC42D0">
                    <w:rPr>
                      <w:rFonts w:hint="eastAsia"/>
                      <w:color w:val="000000" w:themeColor="text1"/>
                      <w:szCs w:val="21"/>
                    </w:rPr>
                    <w:t>危化品</w:t>
                  </w:r>
                  <w:proofErr w:type="gramEnd"/>
                  <w:r w:rsidRPr="00BC42D0">
                    <w:rPr>
                      <w:rFonts w:hint="eastAsia"/>
                      <w:color w:val="000000" w:themeColor="text1"/>
                      <w:szCs w:val="21"/>
                    </w:rPr>
                    <w:t>码头，长江干流沿岸</w:t>
                  </w:r>
                  <w:r w:rsidRPr="00BC42D0">
                    <w:rPr>
                      <w:rFonts w:hint="eastAsia"/>
                      <w:color w:val="000000" w:themeColor="text1"/>
                      <w:szCs w:val="21"/>
                    </w:rPr>
                    <w:t>1</w:t>
                  </w:r>
                  <w:r w:rsidRPr="00BC42D0">
                    <w:rPr>
                      <w:rFonts w:hint="eastAsia"/>
                      <w:color w:val="000000" w:themeColor="text1"/>
                      <w:szCs w:val="21"/>
                    </w:rPr>
                    <w:t>公里范围内现有化工企业、危化企业、重点风险</w:t>
                  </w:r>
                  <w:proofErr w:type="gramStart"/>
                  <w:r w:rsidRPr="00BC42D0">
                    <w:rPr>
                      <w:rFonts w:hint="eastAsia"/>
                      <w:color w:val="000000" w:themeColor="text1"/>
                      <w:szCs w:val="21"/>
                    </w:rPr>
                    <w:t>源全部</w:t>
                  </w:r>
                  <w:proofErr w:type="gramEnd"/>
                  <w:r w:rsidRPr="00BC42D0">
                    <w:rPr>
                      <w:rFonts w:hint="eastAsia"/>
                      <w:color w:val="000000" w:themeColor="text1"/>
                      <w:szCs w:val="21"/>
                    </w:rPr>
                    <w:t>“清零”。</w:t>
                  </w:r>
                </w:p>
              </w:tc>
              <w:tc>
                <w:tcPr>
                  <w:tcW w:w="1316" w:type="dxa"/>
                  <w:tcBorders>
                    <w:top w:val="single" w:sz="4" w:space="0" w:color="auto"/>
                    <w:left w:val="single" w:sz="4" w:space="0" w:color="auto"/>
                    <w:bottom w:val="single" w:sz="4" w:space="0" w:color="auto"/>
                    <w:right w:val="single" w:sz="4" w:space="0" w:color="auto"/>
                  </w:tcBorders>
                  <w:vAlign w:val="center"/>
                </w:tcPr>
                <w:p w14:paraId="4342DB0F" w14:textId="77777777" w:rsidR="00A56FC3" w:rsidRDefault="00A56FC3" w:rsidP="00A56FC3">
                  <w:pPr>
                    <w:jc w:val="center"/>
                    <w:rPr>
                      <w:color w:val="000000" w:themeColor="text1"/>
                      <w:szCs w:val="21"/>
                    </w:rPr>
                  </w:pPr>
                  <w:r>
                    <w:rPr>
                      <w:rFonts w:hint="eastAsia"/>
                      <w:color w:val="000000" w:themeColor="text1"/>
                      <w:szCs w:val="21"/>
                    </w:rPr>
                    <w:t>项目不在上述区域内，且不属于化工、危化企业，不涉及重点风险源。</w:t>
                  </w:r>
                </w:p>
              </w:tc>
              <w:tc>
                <w:tcPr>
                  <w:tcW w:w="826" w:type="dxa"/>
                  <w:tcBorders>
                    <w:top w:val="single" w:sz="4" w:space="0" w:color="auto"/>
                    <w:left w:val="single" w:sz="4" w:space="0" w:color="auto"/>
                    <w:bottom w:val="single" w:sz="4" w:space="0" w:color="auto"/>
                    <w:right w:val="single" w:sz="4" w:space="0" w:color="auto"/>
                  </w:tcBorders>
                  <w:vAlign w:val="center"/>
                </w:tcPr>
                <w:p w14:paraId="76DA9A80"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30570D70" w14:textId="77777777" w:rsidTr="00A56FC3">
              <w:trPr>
                <w:trHeight w:val="20"/>
                <w:jc w:val="center"/>
              </w:trPr>
              <w:tc>
                <w:tcPr>
                  <w:tcW w:w="830" w:type="dxa"/>
                  <w:vMerge/>
                  <w:tcBorders>
                    <w:left w:val="single" w:sz="4" w:space="0" w:color="auto"/>
                    <w:bottom w:val="single" w:sz="4" w:space="0" w:color="auto"/>
                    <w:right w:val="single" w:sz="4" w:space="0" w:color="auto"/>
                  </w:tcBorders>
                  <w:vAlign w:val="center"/>
                </w:tcPr>
                <w:p w14:paraId="545B353E" w14:textId="77777777" w:rsidR="00A56FC3" w:rsidRPr="00387DA1" w:rsidRDefault="00A56FC3" w:rsidP="00A56FC3">
                  <w:pPr>
                    <w:jc w:val="center"/>
                    <w:rPr>
                      <w:color w:val="000000" w:themeColor="text1"/>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4A166F7A" w14:textId="77777777" w:rsidR="00A56FC3" w:rsidRDefault="00A56FC3" w:rsidP="00A56FC3">
                  <w:pPr>
                    <w:jc w:val="center"/>
                    <w:rPr>
                      <w:color w:val="000000" w:themeColor="text1"/>
                      <w:szCs w:val="21"/>
                    </w:rPr>
                  </w:pPr>
                  <w:r>
                    <w:rPr>
                      <w:rFonts w:hint="eastAsia"/>
                      <w:color w:val="000000" w:themeColor="text1"/>
                      <w:szCs w:val="21"/>
                    </w:rPr>
                    <w:t>资源利用效率</w:t>
                  </w:r>
                </w:p>
              </w:tc>
              <w:tc>
                <w:tcPr>
                  <w:tcW w:w="2876" w:type="dxa"/>
                  <w:tcBorders>
                    <w:top w:val="single" w:sz="4" w:space="0" w:color="auto"/>
                    <w:left w:val="single" w:sz="4" w:space="0" w:color="auto"/>
                    <w:bottom w:val="single" w:sz="4" w:space="0" w:color="auto"/>
                    <w:right w:val="single" w:sz="4" w:space="0" w:color="auto"/>
                  </w:tcBorders>
                  <w:vAlign w:val="center"/>
                </w:tcPr>
                <w:p w14:paraId="59BF80FF" w14:textId="77777777" w:rsidR="00A56FC3" w:rsidRPr="00BC42D0" w:rsidRDefault="00A56FC3" w:rsidP="00A56FC3">
                  <w:pPr>
                    <w:jc w:val="center"/>
                    <w:rPr>
                      <w:color w:val="000000" w:themeColor="text1"/>
                      <w:szCs w:val="21"/>
                    </w:rPr>
                  </w:pPr>
                  <w:r w:rsidRPr="00BC42D0">
                    <w:rPr>
                      <w:rFonts w:hint="eastAsia"/>
                      <w:color w:val="000000" w:themeColor="text1"/>
                      <w:szCs w:val="21"/>
                    </w:rPr>
                    <w:t>新建和改造的工业项目的水资源消耗水平应优于《重庆市工业项目环境准入规定》中的准入值及行业平均值，企业水耗应达到先进定额标准。新建和改造的</w:t>
                  </w:r>
                  <w:proofErr w:type="gramStart"/>
                  <w:r w:rsidRPr="00BC42D0">
                    <w:rPr>
                      <w:rFonts w:hint="eastAsia"/>
                      <w:color w:val="000000" w:themeColor="text1"/>
                      <w:szCs w:val="21"/>
                    </w:rPr>
                    <w:t>的</w:t>
                  </w:r>
                  <w:proofErr w:type="gramEnd"/>
                  <w:r w:rsidRPr="00BC42D0">
                    <w:rPr>
                      <w:rFonts w:hint="eastAsia"/>
                      <w:color w:val="000000" w:themeColor="text1"/>
                      <w:szCs w:val="21"/>
                    </w:rPr>
                    <w:t>能耗水平应优于《重庆市工业项目环境准入规定》中的准入值及行业平均值，高耗能企业能耗应达到先进定额标准。</w:t>
                  </w:r>
                </w:p>
              </w:tc>
              <w:tc>
                <w:tcPr>
                  <w:tcW w:w="1316" w:type="dxa"/>
                  <w:tcBorders>
                    <w:top w:val="single" w:sz="4" w:space="0" w:color="auto"/>
                    <w:left w:val="single" w:sz="4" w:space="0" w:color="auto"/>
                    <w:bottom w:val="single" w:sz="4" w:space="0" w:color="auto"/>
                    <w:right w:val="single" w:sz="4" w:space="0" w:color="auto"/>
                  </w:tcBorders>
                  <w:vAlign w:val="center"/>
                </w:tcPr>
                <w:p w14:paraId="22C4A323" w14:textId="77777777" w:rsidR="00A56FC3" w:rsidRDefault="00A56FC3" w:rsidP="00A56FC3">
                  <w:pPr>
                    <w:jc w:val="center"/>
                    <w:rPr>
                      <w:color w:val="000000" w:themeColor="text1"/>
                      <w:szCs w:val="21"/>
                    </w:rPr>
                  </w:pPr>
                  <w:r>
                    <w:rPr>
                      <w:rFonts w:hint="eastAsia"/>
                      <w:color w:val="000000" w:themeColor="text1"/>
                      <w:szCs w:val="21"/>
                    </w:rPr>
                    <w:t>项目用水主要为职工生活用水，用水量小。</w:t>
                  </w:r>
                </w:p>
              </w:tc>
              <w:tc>
                <w:tcPr>
                  <w:tcW w:w="826" w:type="dxa"/>
                  <w:tcBorders>
                    <w:top w:val="single" w:sz="4" w:space="0" w:color="auto"/>
                    <w:left w:val="single" w:sz="4" w:space="0" w:color="auto"/>
                    <w:bottom w:val="single" w:sz="4" w:space="0" w:color="auto"/>
                    <w:right w:val="single" w:sz="4" w:space="0" w:color="auto"/>
                  </w:tcBorders>
                  <w:vAlign w:val="center"/>
                </w:tcPr>
                <w:p w14:paraId="6CB329CA" w14:textId="77777777" w:rsidR="00A56FC3" w:rsidRDefault="00A56FC3" w:rsidP="00A56FC3">
                  <w:pPr>
                    <w:jc w:val="center"/>
                    <w:rPr>
                      <w:color w:val="000000" w:themeColor="text1"/>
                      <w:szCs w:val="21"/>
                    </w:rPr>
                  </w:pPr>
                </w:p>
              </w:tc>
            </w:tr>
            <w:tr w:rsidR="00A56FC3" w14:paraId="69229A9F" w14:textId="77777777" w:rsidTr="00A56FC3">
              <w:trPr>
                <w:trHeight w:val="20"/>
                <w:jc w:val="center"/>
              </w:trPr>
              <w:tc>
                <w:tcPr>
                  <w:tcW w:w="830" w:type="dxa"/>
                  <w:vMerge w:val="restart"/>
                  <w:tcBorders>
                    <w:top w:val="nil"/>
                    <w:left w:val="single" w:sz="4" w:space="0" w:color="auto"/>
                    <w:bottom w:val="single" w:sz="4" w:space="0" w:color="auto"/>
                    <w:right w:val="single" w:sz="4" w:space="0" w:color="auto"/>
                  </w:tcBorders>
                  <w:vAlign w:val="center"/>
                </w:tcPr>
                <w:p w14:paraId="16AB60A0" w14:textId="77777777" w:rsidR="00A56FC3" w:rsidRDefault="00A56FC3" w:rsidP="00A56FC3">
                  <w:pPr>
                    <w:jc w:val="center"/>
                    <w:rPr>
                      <w:color w:val="000000" w:themeColor="text1"/>
                      <w:szCs w:val="21"/>
                    </w:rPr>
                  </w:pPr>
                  <w:r>
                    <w:rPr>
                      <w:rFonts w:hint="eastAsia"/>
                      <w:color w:val="000000" w:themeColor="text1"/>
                      <w:szCs w:val="21"/>
                    </w:rPr>
                    <w:t>单元管</w:t>
                  </w:r>
                  <w:proofErr w:type="gramStart"/>
                  <w:r>
                    <w:rPr>
                      <w:rFonts w:hint="eastAsia"/>
                      <w:color w:val="000000" w:themeColor="text1"/>
                      <w:szCs w:val="21"/>
                    </w:rPr>
                    <w:t>控要求</w:t>
                  </w:r>
                  <w:proofErr w:type="gramEnd"/>
                </w:p>
              </w:tc>
              <w:tc>
                <w:tcPr>
                  <w:tcW w:w="821" w:type="dxa"/>
                  <w:vMerge w:val="restart"/>
                  <w:tcBorders>
                    <w:top w:val="single" w:sz="4" w:space="0" w:color="auto"/>
                    <w:left w:val="single" w:sz="4" w:space="0" w:color="auto"/>
                    <w:right w:val="single" w:sz="4" w:space="0" w:color="auto"/>
                  </w:tcBorders>
                  <w:vAlign w:val="center"/>
                </w:tcPr>
                <w:p w14:paraId="47A692EC" w14:textId="77777777" w:rsidR="00A56FC3" w:rsidRDefault="00A56FC3" w:rsidP="00A56FC3">
                  <w:pPr>
                    <w:jc w:val="center"/>
                    <w:rPr>
                      <w:color w:val="000000" w:themeColor="text1"/>
                      <w:szCs w:val="21"/>
                    </w:rPr>
                  </w:pPr>
                  <w:r>
                    <w:rPr>
                      <w:rFonts w:hint="eastAsia"/>
                      <w:color w:val="000000" w:themeColor="text1"/>
                      <w:szCs w:val="21"/>
                    </w:rPr>
                    <w:t>空间布局约束</w:t>
                  </w:r>
                </w:p>
              </w:tc>
              <w:tc>
                <w:tcPr>
                  <w:tcW w:w="2876" w:type="dxa"/>
                  <w:tcBorders>
                    <w:top w:val="single" w:sz="4" w:space="0" w:color="auto"/>
                    <w:left w:val="single" w:sz="4" w:space="0" w:color="auto"/>
                    <w:bottom w:val="single" w:sz="4" w:space="0" w:color="auto"/>
                    <w:right w:val="single" w:sz="4" w:space="0" w:color="auto"/>
                  </w:tcBorders>
                  <w:vAlign w:val="center"/>
                </w:tcPr>
                <w:p w14:paraId="5C5F356F" w14:textId="77777777" w:rsidR="00A56FC3" w:rsidRDefault="00A56FC3" w:rsidP="00A56FC3">
                  <w:pPr>
                    <w:jc w:val="center"/>
                    <w:rPr>
                      <w:color w:val="000000" w:themeColor="text1"/>
                      <w:szCs w:val="21"/>
                    </w:rPr>
                  </w:pPr>
                  <w:r w:rsidRPr="004E6313">
                    <w:rPr>
                      <w:rFonts w:hint="eastAsia"/>
                      <w:color w:val="000000" w:themeColor="text1"/>
                      <w:szCs w:val="21"/>
                    </w:rPr>
                    <w:t>不得引入与目前园区产业相冲突的企业。严格控制重庆天泰铝业有限公司电解铝的生</w:t>
                  </w:r>
                  <w:r w:rsidRPr="004E6313">
                    <w:rPr>
                      <w:rFonts w:hint="eastAsia"/>
                      <w:color w:val="000000" w:themeColor="text1"/>
                      <w:szCs w:val="21"/>
                    </w:rPr>
                    <w:lastRenderedPageBreak/>
                    <w:t>产规模，禁止电解铝的扩能增产，保持现有</w:t>
                  </w:r>
                  <w:r w:rsidRPr="004E6313">
                    <w:rPr>
                      <w:rFonts w:hint="eastAsia"/>
                      <w:color w:val="000000" w:themeColor="text1"/>
                      <w:szCs w:val="21"/>
                    </w:rPr>
                    <w:t>16</w:t>
                  </w:r>
                  <w:r w:rsidRPr="004E6313">
                    <w:rPr>
                      <w:rFonts w:hint="eastAsia"/>
                      <w:color w:val="000000" w:themeColor="text1"/>
                      <w:szCs w:val="21"/>
                    </w:rPr>
                    <w:t>万</w:t>
                  </w:r>
                  <w:r w:rsidRPr="004E6313">
                    <w:rPr>
                      <w:rFonts w:hint="eastAsia"/>
                      <w:color w:val="000000" w:themeColor="text1"/>
                      <w:szCs w:val="21"/>
                    </w:rPr>
                    <w:t>t/a</w:t>
                  </w:r>
                  <w:r w:rsidRPr="004E6313">
                    <w:rPr>
                      <w:rFonts w:hint="eastAsia"/>
                      <w:color w:val="000000" w:themeColor="text1"/>
                      <w:szCs w:val="21"/>
                    </w:rPr>
                    <w:t>电解铝产能。重庆市油脂公司不符合其规划用地性质，限制规模，禁止增产扩能；</w:t>
                  </w:r>
                </w:p>
              </w:tc>
              <w:tc>
                <w:tcPr>
                  <w:tcW w:w="1316" w:type="dxa"/>
                  <w:tcBorders>
                    <w:top w:val="single" w:sz="4" w:space="0" w:color="auto"/>
                    <w:left w:val="single" w:sz="4" w:space="0" w:color="auto"/>
                    <w:bottom w:val="single" w:sz="4" w:space="0" w:color="auto"/>
                    <w:right w:val="single" w:sz="4" w:space="0" w:color="auto"/>
                  </w:tcBorders>
                  <w:vAlign w:val="center"/>
                </w:tcPr>
                <w:p w14:paraId="4B91CB06" w14:textId="77777777" w:rsidR="00A56FC3" w:rsidRDefault="00A56FC3" w:rsidP="00A56FC3">
                  <w:pPr>
                    <w:jc w:val="center"/>
                    <w:rPr>
                      <w:color w:val="000000" w:themeColor="text1"/>
                      <w:szCs w:val="21"/>
                    </w:rPr>
                  </w:pPr>
                  <w:r w:rsidRPr="00CB5FB5">
                    <w:rPr>
                      <w:rFonts w:hint="eastAsia"/>
                      <w:sz w:val="22"/>
                      <w:szCs w:val="22"/>
                      <w:lang w:bidi="ar"/>
                    </w:rPr>
                    <w:lastRenderedPageBreak/>
                    <w:t>项目与</w:t>
                  </w:r>
                  <w:r>
                    <w:rPr>
                      <w:rFonts w:hint="eastAsia"/>
                      <w:sz w:val="22"/>
                      <w:szCs w:val="22"/>
                      <w:lang w:bidi="ar"/>
                    </w:rPr>
                    <w:t>园区</w:t>
                  </w:r>
                  <w:r w:rsidRPr="00CB5FB5">
                    <w:rPr>
                      <w:rFonts w:hint="eastAsia"/>
                      <w:sz w:val="22"/>
                      <w:szCs w:val="22"/>
                      <w:lang w:bidi="ar"/>
                    </w:rPr>
                    <w:t>规划产业不冲突，属于</w:t>
                  </w:r>
                  <w:r w:rsidRPr="00CB5FB5">
                    <w:rPr>
                      <w:rFonts w:hint="eastAsia"/>
                      <w:sz w:val="22"/>
                      <w:szCs w:val="22"/>
                      <w:lang w:bidi="ar"/>
                    </w:rPr>
                    <w:lastRenderedPageBreak/>
                    <w:t>允许建设项目</w:t>
                  </w:r>
                </w:p>
              </w:tc>
              <w:tc>
                <w:tcPr>
                  <w:tcW w:w="826" w:type="dxa"/>
                  <w:tcBorders>
                    <w:top w:val="single" w:sz="4" w:space="0" w:color="auto"/>
                    <w:left w:val="single" w:sz="4" w:space="0" w:color="auto"/>
                    <w:bottom w:val="single" w:sz="4" w:space="0" w:color="auto"/>
                    <w:right w:val="single" w:sz="4" w:space="0" w:color="auto"/>
                  </w:tcBorders>
                  <w:vAlign w:val="center"/>
                </w:tcPr>
                <w:p w14:paraId="33268E01" w14:textId="77777777" w:rsidR="00A56FC3" w:rsidRDefault="00A56FC3" w:rsidP="00A56FC3">
                  <w:pPr>
                    <w:jc w:val="center"/>
                    <w:rPr>
                      <w:color w:val="000000" w:themeColor="text1"/>
                      <w:szCs w:val="21"/>
                    </w:rPr>
                  </w:pPr>
                  <w:r>
                    <w:rPr>
                      <w:rFonts w:hint="eastAsia"/>
                      <w:color w:val="000000" w:themeColor="text1"/>
                      <w:szCs w:val="21"/>
                    </w:rPr>
                    <w:lastRenderedPageBreak/>
                    <w:t>符合</w:t>
                  </w:r>
                </w:p>
              </w:tc>
            </w:tr>
            <w:tr w:rsidR="00A56FC3" w14:paraId="610A3C6F"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6F92B2EE" w14:textId="77777777" w:rsidR="00A56FC3" w:rsidRDefault="00A56FC3" w:rsidP="00A56FC3">
                  <w:pPr>
                    <w:jc w:val="center"/>
                    <w:rPr>
                      <w:color w:val="000000" w:themeColor="text1"/>
                      <w:szCs w:val="21"/>
                    </w:rPr>
                  </w:pPr>
                </w:p>
              </w:tc>
              <w:tc>
                <w:tcPr>
                  <w:tcW w:w="821" w:type="dxa"/>
                  <w:vMerge/>
                  <w:tcBorders>
                    <w:left w:val="single" w:sz="4" w:space="0" w:color="auto"/>
                    <w:right w:val="single" w:sz="4" w:space="0" w:color="auto"/>
                  </w:tcBorders>
                  <w:vAlign w:val="center"/>
                </w:tcPr>
                <w:p w14:paraId="69E74740" w14:textId="77777777" w:rsidR="00A56FC3" w:rsidRDefault="00A56FC3" w:rsidP="00A56FC3">
                  <w:pPr>
                    <w:jc w:val="center"/>
                    <w:rPr>
                      <w:color w:val="000000" w:themeColor="text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14:paraId="68A54694" w14:textId="77777777" w:rsidR="00A56FC3" w:rsidRPr="004E6313" w:rsidRDefault="00A56FC3" w:rsidP="00A56FC3">
                  <w:pPr>
                    <w:jc w:val="center"/>
                    <w:rPr>
                      <w:color w:val="000000" w:themeColor="text1"/>
                      <w:szCs w:val="21"/>
                    </w:rPr>
                  </w:pPr>
                  <w:r w:rsidRPr="00BE0988">
                    <w:rPr>
                      <w:rFonts w:hint="eastAsia"/>
                      <w:color w:val="000000" w:themeColor="text1"/>
                      <w:szCs w:val="21"/>
                    </w:rPr>
                    <w:t>居民住宅和医疗卫生、文教单位周边</w:t>
                  </w:r>
                  <w:r w:rsidRPr="00BE0988">
                    <w:rPr>
                      <w:rFonts w:hint="eastAsia"/>
                      <w:color w:val="000000" w:themeColor="text1"/>
                      <w:szCs w:val="21"/>
                    </w:rPr>
                    <w:t>100m</w:t>
                  </w:r>
                  <w:r w:rsidRPr="00BE0988">
                    <w:rPr>
                      <w:rFonts w:hint="eastAsia"/>
                      <w:color w:val="000000" w:themeColor="text1"/>
                      <w:szCs w:val="21"/>
                    </w:rPr>
                    <w:t>范围不得新布局二类工业企业，产生有毒有害气体、恶臭、粉尘、噪声的工业企业不得在居住区、学校、医院和其他人口密集的被保护区域内建设；九龙工业园区</w:t>
                  </w:r>
                  <w:r w:rsidRPr="00BE0988">
                    <w:rPr>
                      <w:rFonts w:hint="eastAsia"/>
                      <w:color w:val="000000" w:themeColor="text1"/>
                      <w:szCs w:val="21"/>
                    </w:rPr>
                    <w:t>C</w:t>
                  </w:r>
                  <w:r w:rsidRPr="00BE0988">
                    <w:rPr>
                      <w:rFonts w:hint="eastAsia"/>
                      <w:color w:val="000000" w:themeColor="text1"/>
                      <w:szCs w:val="21"/>
                    </w:rPr>
                    <w:t>区内与周边规划居住用地相邻的地块不得引入废气排放较大的企业；</w:t>
                  </w:r>
                </w:p>
              </w:tc>
              <w:tc>
                <w:tcPr>
                  <w:tcW w:w="1316" w:type="dxa"/>
                  <w:tcBorders>
                    <w:top w:val="single" w:sz="4" w:space="0" w:color="auto"/>
                    <w:left w:val="single" w:sz="4" w:space="0" w:color="auto"/>
                    <w:bottom w:val="single" w:sz="4" w:space="0" w:color="auto"/>
                    <w:right w:val="single" w:sz="4" w:space="0" w:color="auto"/>
                  </w:tcBorders>
                  <w:vAlign w:val="center"/>
                </w:tcPr>
                <w:p w14:paraId="27917DEC" w14:textId="77777777" w:rsidR="00A56FC3" w:rsidRPr="00CB5FB5" w:rsidRDefault="00A56FC3" w:rsidP="00A56FC3">
                  <w:pPr>
                    <w:jc w:val="center"/>
                    <w:rPr>
                      <w:sz w:val="22"/>
                      <w:szCs w:val="22"/>
                      <w:lang w:bidi="ar"/>
                    </w:rPr>
                  </w:pPr>
                  <w:r w:rsidRPr="00BE0988">
                    <w:rPr>
                      <w:rFonts w:hint="eastAsia"/>
                      <w:sz w:val="22"/>
                      <w:szCs w:val="22"/>
                      <w:lang w:bidi="ar"/>
                    </w:rPr>
                    <w:t>项目位于重庆西彭工业园区陶家组团工业用地，不属于居民住宅和医疗卫生、文教单位周边</w:t>
                  </w:r>
                  <w:r w:rsidRPr="00BE0988">
                    <w:rPr>
                      <w:rFonts w:hint="eastAsia"/>
                      <w:sz w:val="22"/>
                      <w:szCs w:val="22"/>
                      <w:lang w:bidi="ar"/>
                    </w:rPr>
                    <w:t>100m</w:t>
                  </w:r>
                  <w:r w:rsidRPr="00BE0988">
                    <w:rPr>
                      <w:rFonts w:hint="eastAsia"/>
                      <w:sz w:val="22"/>
                      <w:szCs w:val="22"/>
                      <w:lang w:bidi="ar"/>
                    </w:rPr>
                    <w:t>范围。</w:t>
                  </w:r>
                </w:p>
              </w:tc>
              <w:tc>
                <w:tcPr>
                  <w:tcW w:w="826" w:type="dxa"/>
                  <w:tcBorders>
                    <w:top w:val="single" w:sz="4" w:space="0" w:color="auto"/>
                    <w:left w:val="single" w:sz="4" w:space="0" w:color="auto"/>
                    <w:bottom w:val="single" w:sz="4" w:space="0" w:color="auto"/>
                    <w:right w:val="single" w:sz="4" w:space="0" w:color="auto"/>
                  </w:tcBorders>
                  <w:vAlign w:val="center"/>
                </w:tcPr>
                <w:p w14:paraId="13989EA1"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43EB341A"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60BD6622" w14:textId="77777777" w:rsidR="00A56FC3" w:rsidRDefault="00A56FC3" w:rsidP="00A56FC3">
                  <w:pPr>
                    <w:jc w:val="center"/>
                    <w:rPr>
                      <w:color w:val="000000" w:themeColor="text1"/>
                      <w:szCs w:val="21"/>
                    </w:rPr>
                  </w:pPr>
                </w:p>
              </w:tc>
              <w:tc>
                <w:tcPr>
                  <w:tcW w:w="821" w:type="dxa"/>
                  <w:vMerge/>
                  <w:tcBorders>
                    <w:left w:val="single" w:sz="4" w:space="0" w:color="auto"/>
                    <w:right w:val="single" w:sz="4" w:space="0" w:color="auto"/>
                  </w:tcBorders>
                  <w:vAlign w:val="center"/>
                </w:tcPr>
                <w:p w14:paraId="5D041133" w14:textId="77777777" w:rsidR="00A56FC3" w:rsidRDefault="00A56FC3" w:rsidP="00A56FC3">
                  <w:pPr>
                    <w:jc w:val="center"/>
                    <w:rPr>
                      <w:color w:val="000000" w:themeColor="text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14:paraId="0014AC1F" w14:textId="77777777" w:rsidR="00A56FC3" w:rsidRPr="004E6313" w:rsidRDefault="00A56FC3" w:rsidP="00A56FC3">
                  <w:pPr>
                    <w:jc w:val="center"/>
                    <w:rPr>
                      <w:color w:val="000000" w:themeColor="text1"/>
                      <w:szCs w:val="21"/>
                    </w:rPr>
                  </w:pPr>
                  <w:r w:rsidRPr="00BE0988">
                    <w:rPr>
                      <w:rFonts w:hint="eastAsia"/>
                      <w:color w:val="000000" w:themeColor="text1"/>
                      <w:szCs w:val="21"/>
                    </w:rPr>
                    <w:t>.</w:t>
                  </w:r>
                  <w:r w:rsidRPr="00BE0988">
                    <w:rPr>
                      <w:rFonts w:hint="eastAsia"/>
                      <w:color w:val="000000" w:themeColor="text1"/>
                      <w:szCs w:val="21"/>
                    </w:rPr>
                    <w:t>限制引进屠宰及肉类加工、淀粉及淀粉制品制造、含发酵工艺的酒精、饮料制造总磷排放大的工业项目；</w:t>
                  </w:r>
                </w:p>
              </w:tc>
              <w:tc>
                <w:tcPr>
                  <w:tcW w:w="1316" w:type="dxa"/>
                  <w:tcBorders>
                    <w:top w:val="single" w:sz="4" w:space="0" w:color="auto"/>
                    <w:left w:val="single" w:sz="4" w:space="0" w:color="auto"/>
                    <w:bottom w:val="single" w:sz="4" w:space="0" w:color="auto"/>
                    <w:right w:val="single" w:sz="4" w:space="0" w:color="auto"/>
                  </w:tcBorders>
                  <w:vAlign w:val="center"/>
                </w:tcPr>
                <w:p w14:paraId="341BC587" w14:textId="77777777" w:rsidR="00A56FC3" w:rsidRPr="00CB5FB5" w:rsidRDefault="00A56FC3" w:rsidP="00A56FC3">
                  <w:pPr>
                    <w:jc w:val="center"/>
                    <w:rPr>
                      <w:sz w:val="22"/>
                      <w:szCs w:val="22"/>
                      <w:lang w:bidi="ar"/>
                    </w:rPr>
                  </w:pPr>
                  <w:r>
                    <w:rPr>
                      <w:sz w:val="22"/>
                      <w:szCs w:val="22"/>
                      <w:lang w:bidi="ar"/>
                    </w:rPr>
                    <w:t>项目</w:t>
                  </w:r>
                  <w:r>
                    <w:rPr>
                      <w:rFonts w:hint="eastAsia"/>
                      <w:sz w:val="22"/>
                      <w:szCs w:val="22"/>
                      <w:lang w:bidi="ar"/>
                    </w:rPr>
                    <w:t>不属于以上限制引入企业</w:t>
                  </w:r>
                </w:p>
              </w:tc>
              <w:tc>
                <w:tcPr>
                  <w:tcW w:w="826" w:type="dxa"/>
                  <w:tcBorders>
                    <w:top w:val="single" w:sz="4" w:space="0" w:color="auto"/>
                    <w:left w:val="single" w:sz="4" w:space="0" w:color="auto"/>
                    <w:bottom w:val="single" w:sz="4" w:space="0" w:color="auto"/>
                    <w:right w:val="single" w:sz="4" w:space="0" w:color="auto"/>
                  </w:tcBorders>
                  <w:vAlign w:val="center"/>
                </w:tcPr>
                <w:p w14:paraId="2875A297"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36D66A71"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313A9A98" w14:textId="77777777" w:rsidR="00A56FC3" w:rsidRDefault="00A56FC3" w:rsidP="00A56FC3">
                  <w:pPr>
                    <w:jc w:val="center"/>
                    <w:rPr>
                      <w:color w:val="000000" w:themeColor="text1"/>
                      <w:szCs w:val="21"/>
                    </w:rPr>
                  </w:pPr>
                </w:p>
              </w:tc>
              <w:tc>
                <w:tcPr>
                  <w:tcW w:w="821" w:type="dxa"/>
                  <w:vMerge/>
                  <w:tcBorders>
                    <w:left w:val="single" w:sz="4" w:space="0" w:color="auto"/>
                    <w:right w:val="single" w:sz="4" w:space="0" w:color="auto"/>
                  </w:tcBorders>
                  <w:vAlign w:val="center"/>
                </w:tcPr>
                <w:p w14:paraId="30498832" w14:textId="77777777" w:rsidR="00A56FC3" w:rsidRDefault="00A56FC3" w:rsidP="00A56FC3">
                  <w:pPr>
                    <w:jc w:val="center"/>
                    <w:rPr>
                      <w:color w:val="000000" w:themeColor="text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14:paraId="0FFAAAE0" w14:textId="77777777" w:rsidR="00A56FC3" w:rsidRPr="004E6313" w:rsidRDefault="00A56FC3" w:rsidP="00A56FC3">
                  <w:pPr>
                    <w:jc w:val="center"/>
                    <w:rPr>
                      <w:color w:val="000000" w:themeColor="text1"/>
                      <w:szCs w:val="21"/>
                    </w:rPr>
                  </w:pPr>
                  <w:r w:rsidRPr="003F2066">
                    <w:rPr>
                      <w:rFonts w:hint="eastAsia"/>
                      <w:color w:val="000000" w:themeColor="text1"/>
                      <w:szCs w:val="21"/>
                    </w:rPr>
                    <w:t>长江干流及主要支流</w:t>
                  </w:r>
                  <w:r w:rsidRPr="003F2066">
                    <w:rPr>
                      <w:rFonts w:hint="eastAsia"/>
                      <w:color w:val="000000" w:themeColor="text1"/>
                      <w:szCs w:val="21"/>
                    </w:rPr>
                    <w:t xml:space="preserve"> 1 </w:t>
                  </w:r>
                  <w:r w:rsidRPr="003F2066">
                    <w:rPr>
                      <w:rFonts w:hint="eastAsia"/>
                      <w:color w:val="000000" w:themeColor="text1"/>
                      <w:szCs w:val="21"/>
                    </w:rPr>
                    <w:t>公里范围内未入合</w:t>
                  </w:r>
                  <w:proofErr w:type="gramStart"/>
                  <w:r w:rsidRPr="003F2066">
                    <w:rPr>
                      <w:rFonts w:hint="eastAsia"/>
                      <w:color w:val="000000" w:themeColor="text1"/>
                      <w:szCs w:val="21"/>
                    </w:rPr>
                    <w:t>规</w:t>
                  </w:r>
                  <w:proofErr w:type="gramEnd"/>
                  <w:r w:rsidRPr="003F2066">
                    <w:rPr>
                      <w:rFonts w:hint="eastAsia"/>
                      <w:color w:val="000000" w:themeColor="text1"/>
                      <w:szCs w:val="21"/>
                    </w:rPr>
                    <w:t>园区的化工企业、危化企业、重点风险</w:t>
                  </w:r>
                  <w:proofErr w:type="gramStart"/>
                  <w:r w:rsidRPr="003F2066">
                    <w:rPr>
                      <w:rFonts w:hint="eastAsia"/>
                      <w:color w:val="000000" w:themeColor="text1"/>
                      <w:szCs w:val="21"/>
                    </w:rPr>
                    <w:t>源全部</w:t>
                  </w:r>
                  <w:proofErr w:type="gramEnd"/>
                  <w:r w:rsidRPr="003F2066">
                    <w:rPr>
                      <w:rFonts w:hint="eastAsia"/>
                      <w:color w:val="000000" w:themeColor="text1"/>
                      <w:szCs w:val="21"/>
                    </w:rPr>
                    <w:t>搬迁；</w:t>
                  </w:r>
                </w:p>
              </w:tc>
              <w:tc>
                <w:tcPr>
                  <w:tcW w:w="1316" w:type="dxa"/>
                  <w:tcBorders>
                    <w:top w:val="single" w:sz="4" w:space="0" w:color="auto"/>
                    <w:left w:val="single" w:sz="4" w:space="0" w:color="auto"/>
                    <w:bottom w:val="single" w:sz="4" w:space="0" w:color="auto"/>
                    <w:right w:val="single" w:sz="4" w:space="0" w:color="auto"/>
                  </w:tcBorders>
                  <w:vAlign w:val="center"/>
                </w:tcPr>
                <w:p w14:paraId="1E7A1C82" w14:textId="77777777" w:rsidR="00A56FC3" w:rsidRPr="00CB5FB5" w:rsidRDefault="00A56FC3" w:rsidP="00A56FC3">
                  <w:pPr>
                    <w:jc w:val="center"/>
                    <w:rPr>
                      <w:sz w:val="22"/>
                      <w:szCs w:val="22"/>
                      <w:lang w:bidi="ar"/>
                    </w:rPr>
                  </w:pPr>
                  <w:r w:rsidRPr="003F2066">
                    <w:rPr>
                      <w:rFonts w:hint="eastAsia"/>
                      <w:sz w:val="22"/>
                      <w:szCs w:val="22"/>
                      <w:lang w:bidi="ar"/>
                    </w:rPr>
                    <w:t>项目位于重庆西彭工业园区陶家组团，不</w:t>
                  </w:r>
                  <w:r>
                    <w:rPr>
                      <w:rFonts w:hint="eastAsia"/>
                      <w:sz w:val="22"/>
                      <w:szCs w:val="22"/>
                      <w:lang w:bidi="ar"/>
                    </w:rPr>
                    <w:t>在上述范围内。</w:t>
                  </w:r>
                </w:p>
              </w:tc>
              <w:tc>
                <w:tcPr>
                  <w:tcW w:w="826" w:type="dxa"/>
                  <w:tcBorders>
                    <w:top w:val="single" w:sz="4" w:space="0" w:color="auto"/>
                    <w:left w:val="single" w:sz="4" w:space="0" w:color="auto"/>
                    <w:bottom w:val="single" w:sz="4" w:space="0" w:color="auto"/>
                    <w:right w:val="single" w:sz="4" w:space="0" w:color="auto"/>
                  </w:tcBorders>
                  <w:vAlign w:val="center"/>
                </w:tcPr>
                <w:p w14:paraId="4DA4657E"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57402ED7"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5ABE3875" w14:textId="77777777" w:rsidR="00A56FC3" w:rsidRDefault="00A56FC3" w:rsidP="00A56FC3">
                  <w:pPr>
                    <w:jc w:val="center"/>
                    <w:rPr>
                      <w:color w:val="000000" w:themeColor="text1"/>
                      <w:szCs w:val="21"/>
                    </w:rPr>
                  </w:pPr>
                </w:p>
              </w:tc>
              <w:tc>
                <w:tcPr>
                  <w:tcW w:w="821" w:type="dxa"/>
                  <w:vMerge/>
                  <w:tcBorders>
                    <w:left w:val="single" w:sz="4" w:space="0" w:color="auto"/>
                    <w:bottom w:val="single" w:sz="4" w:space="0" w:color="auto"/>
                    <w:right w:val="single" w:sz="4" w:space="0" w:color="auto"/>
                  </w:tcBorders>
                  <w:vAlign w:val="center"/>
                </w:tcPr>
                <w:p w14:paraId="4E88BE50" w14:textId="77777777" w:rsidR="00A56FC3" w:rsidRDefault="00A56FC3" w:rsidP="00A56FC3">
                  <w:pPr>
                    <w:jc w:val="center"/>
                    <w:rPr>
                      <w:color w:val="000000" w:themeColor="text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14:paraId="6EF9ECC9" w14:textId="77777777" w:rsidR="00A56FC3" w:rsidRPr="004E6313" w:rsidRDefault="00A56FC3" w:rsidP="00A56FC3">
                  <w:pPr>
                    <w:jc w:val="center"/>
                    <w:rPr>
                      <w:color w:val="000000" w:themeColor="text1"/>
                      <w:szCs w:val="21"/>
                    </w:rPr>
                  </w:pPr>
                  <w:r w:rsidRPr="003F2066">
                    <w:rPr>
                      <w:rFonts w:hint="eastAsia"/>
                      <w:color w:val="000000" w:themeColor="text1"/>
                      <w:szCs w:val="21"/>
                    </w:rPr>
                    <w:t>港口、码头、装卸站等建设环保设施新建及改造的港口、码头应配套建设岸电设施，逐步对规模以上港口实</w:t>
                  </w:r>
                  <w:r w:rsidRPr="003F2066">
                    <w:rPr>
                      <w:rFonts w:hint="eastAsia"/>
                      <w:color w:val="000000" w:themeColor="text1"/>
                      <w:szCs w:val="21"/>
                    </w:rPr>
                    <w:t xml:space="preserve"> </w:t>
                  </w:r>
                  <w:r w:rsidRPr="003F2066">
                    <w:rPr>
                      <w:rFonts w:hint="eastAsia"/>
                      <w:color w:val="000000" w:themeColor="text1"/>
                      <w:szCs w:val="21"/>
                    </w:rPr>
                    <w:t>施船舶靠岸停泊期间使用岸电或采取燃料替代措施。</w:t>
                  </w:r>
                </w:p>
              </w:tc>
              <w:tc>
                <w:tcPr>
                  <w:tcW w:w="1316" w:type="dxa"/>
                  <w:tcBorders>
                    <w:top w:val="single" w:sz="4" w:space="0" w:color="auto"/>
                    <w:left w:val="single" w:sz="4" w:space="0" w:color="auto"/>
                    <w:bottom w:val="single" w:sz="4" w:space="0" w:color="auto"/>
                    <w:right w:val="single" w:sz="4" w:space="0" w:color="auto"/>
                  </w:tcBorders>
                  <w:vAlign w:val="center"/>
                </w:tcPr>
                <w:p w14:paraId="04FDC02D" w14:textId="77777777" w:rsidR="00A56FC3" w:rsidRPr="00CB5FB5" w:rsidRDefault="00A56FC3" w:rsidP="00A56FC3">
                  <w:pPr>
                    <w:jc w:val="center"/>
                    <w:rPr>
                      <w:sz w:val="22"/>
                      <w:szCs w:val="22"/>
                      <w:lang w:bidi="ar"/>
                    </w:rPr>
                  </w:pPr>
                  <w:r>
                    <w:rPr>
                      <w:rFonts w:hint="eastAsia"/>
                      <w:sz w:val="22"/>
                      <w:szCs w:val="22"/>
                      <w:lang w:bidi="ar"/>
                    </w:rPr>
                    <w:t>项目不涉及</w:t>
                  </w:r>
                </w:p>
              </w:tc>
              <w:tc>
                <w:tcPr>
                  <w:tcW w:w="826" w:type="dxa"/>
                  <w:tcBorders>
                    <w:top w:val="single" w:sz="4" w:space="0" w:color="auto"/>
                    <w:left w:val="single" w:sz="4" w:space="0" w:color="auto"/>
                    <w:bottom w:val="single" w:sz="4" w:space="0" w:color="auto"/>
                    <w:right w:val="single" w:sz="4" w:space="0" w:color="auto"/>
                  </w:tcBorders>
                  <w:vAlign w:val="center"/>
                </w:tcPr>
                <w:p w14:paraId="15C23A38"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1B9A081B"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5451C64C" w14:textId="77777777" w:rsidR="00A56FC3" w:rsidRDefault="00A56FC3" w:rsidP="00A56FC3">
                  <w:pPr>
                    <w:widowControl/>
                    <w:jc w:val="center"/>
                    <w:rPr>
                      <w:color w:val="000000" w:themeColor="text1"/>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6031236E" w14:textId="77777777" w:rsidR="00A56FC3" w:rsidRDefault="00A56FC3" w:rsidP="00A56FC3">
                  <w:pPr>
                    <w:jc w:val="center"/>
                    <w:rPr>
                      <w:color w:val="000000" w:themeColor="text1"/>
                      <w:szCs w:val="21"/>
                    </w:rPr>
                  </w:pPr>
                  <w:r>
                    <w:rPr>
                      <w:rFonts w:hint="eastAsia"/>
                      <w:color w:val="000000" w:themeColor="text1"/>
                      <w:szCs w:val="21"/>
                    </w:rPr>
                    <w:t>污染物排放管控</w:t>
                  </w:r>
                </w:p>
              </w:tc>
              <w:tc>
                <w:tcPr>
                  <w:tcW w:w="2876" w:type="dxa"/>
                  <w:tcBorders>
                    <w:top w:val="single" w:sz="4" w:space="0" w:color="auto"/>
                    <w:left w:val="single" w:sz="4" w:space="0" w:color="auto"/>
                    <w:bottom w:val="single" w:sz="4" w:space="0" w:color="auto"/>
                    <w:right w:val="single" w:sz="4" w:space="0" w:color="auto"/>
                  </w:tcBorders>
                  <w:vAlign w:val="center"/>
                </w:tcPr>
                <w:p w14:paraId="58291A49" w14:textId="77777777" w:rsidR="00A56FC3" w:rsidRDefault="00A56FC3" w:rsidP="00A56FC3">
                  <w:pPr>
                    <w:jc w:val="center"/>
                    <w:rPr>
                      <w:color w:val="000000" w:themeColor="text1"/>
                      <w:szCs w:val="21"/>
                    </w:rPr>
                  </w:pPr>
                  <w:r w:rsidRPr="003F2066">
                    <w:rPr>
                      <w:rFonts w:hint="eastAsia"/>
                      <w:color w:val="000000" w:themeColor="text1"/>
                      <w:szCs w:val="21"/>
                    </w:rPr>
                    <w:t>九龙工业园区</w:t>
                  </w:r>
                  <w:r w:rsidRPr="003F2066">
                    <w:rPr>
                      <w:rFonts w:hint="eastAsia"/>
                      <w:color w:val="000000" w:themeColor="text1"/>
                      <w:szCs w:val="21"/>
                    </w:rPr>
                    <w:t>C</w:t>
                  </w:r>
                  <w:r w:rsidRPr="003F2066">
                    <w:rPr>
                      <w:rFonts w:hint="eastAsia"/>
                      <w:color w:val="000000" w:themeColor="text1"/>
                      <w:szCs w:val="21"/>
                    </w:rPr>
                    <w:t>区</w:t>
                  </w:r>
                  <w:r w:rsidRPr="003F2066">
                    <w:rPr>
                      <w:rFonts w:hint="eastAsia"/>
                      <w:color w:val="000000" w:themeColor="text1"/>
                      <w:szCs w:val="21"/>
                    </w:rPr>
                    <w:t>L</w:t>
                  </w:r>
                  <w:r w:rsidRPr="003F2066">
                    <w:rPr>
                      <w:rFonts w:hint="eastAsia"/>
                      <w:color w:val="000000" w:themeColor="text1"/>
                      <w:szCs w:val="21"/>
                    </w:rPr>
                    <w:t>分区建设集中污水处理厂及配套污水管网，实现园区污水统一收集处理。完善巴福镇和陶家镇排水管网建设和配套污水处理厂建设，强化污水处理设施运维管理，确保设施正常运行，出水达标排放。加强科技创新引领，着力引导绿色消费，推进农副产品及食品加工业清洁生产改造或清洁化改造。管控单元内除铜罐</w:t>
                  </w:r>
                  <w:proofErr w:type="gramStart"/>
                  <w:r w:rsidRPr="003F2066">
                    <w:rPr>
                      <w:rFonts w:hint="eastAsia"/>
                      <w:color w:val="000000" w:themeColor="text1"/>
                      <w:szCs w:val="21"/>
                    </w:rPr>
                    <w:t>驿</w:t>
                  </w:r>
                  <w:proofErr w:type="gramEnd"/>
                  <w:r w:rsidRPr="003F2066">
                    <w:rPr>
                      <w:rFonts w:hint="eastAsia"/>
                      <w:color w:val="000000" w:themeColor="text1"/>
                      <w:szCs w:val="21"/>
                    </w:rPr>
                    <w:t>镇第一社区</w:t>
                  </w:r>
                  <w:r w:rsidRPr="003F2066">
                    <w:rPr>
                      <w:rFonts w:hint="eastAsia"/>
                      <w:color w:val="000000" w:themeColor="text1"/>
                      <w:szCs w:val="21"/>
                    </w:rPr>
                    <w:t xml:space="preserve"> 1.23 </w:t>
                  </w:r>
                  <w:r w:rsidRPr="003F2066">
                    <w:rPr>
                      <w:rFonts w:hint="eastAsia"/>
                      <w:color w:val="000000" w:themeColor="text1"/>
                      <w:szCs w:val="21"/>
                    </w:rPr>
                    <w:t>平方公里外所有区域按高污染燃料禁燃区要求管理。开展船舶及码头污水、垃圾治理，实现所有船舶垃圾收集上岸集中处理，船舶及码头污水排放全面达到环</w:t>
                  </w:r>
                  <w:r w:rsidRPr="003F2066">
                    <w:rPr>
                      <w:rFonts w:hint="eastAsia"/>
                      <w:color w:val="000000" w:themeColor="text1"/>
                      <w:szCs w:val="21"/>
                    </w:rPr>
                    <w:lastRenderedPageBreak/>
                    <w:t>保要求，制定港口、码头污染防范、处置应急预案。</w:t>
                  </w:r>
                </w:p>
              </w:tc>
              <w:tc>
                <w:tcPr>
                  <w:tcW w:w="1316" w:type="dxa"/>
                  <w:tcBorders>
                    <w:top w:val="single" w:sz="4" w:space="0" w:color="auto"/>
                    <w:left w:val="single" w:sz="4" w:space="0" w:color="auto"/>
                    <w:bottom w:val="single" w:sz="4" w:space="0" w:color="auto"/>
                    <w:right w:val="single" w:sz="4" w:space="0" w:color="auto"/>
                  </w:tcBorders>
                  <w:vAlign w:val="center"/>
                </w:tcPr>
                <w:p w14:paraId="3BE24EDE" w14:textId="25D23FD3" w:rsidR="00A56FC3" w:rsidRDefault="00A56FC3" w:rsidP="00A56FC3">
                  <w:pPr>
                    <w:jc w:val="center"/>
                    <w:rPr>
                      <w:color w:val="000000" w:themeColor="text1"/>
                      <w:szCs w:val="21"/>
                    </w:rPr>
                  </w:pPr>
                  <w:r w:rsidRPr="00EB4EF6">
                    <w:rPr>
                      <w:rFonts w:hint="eastAsia"/>
                      <w:color w:val="000000" w:themeColor="text1"/>
                      <w:szCs w:val="21"/>
                    </w:rPr>
                    <w:lastRenderedPageBreak/>
                    <w:t>项目</w:t>
                  </w:r>
                  <w:r>
                    <w:rPr>
                      <w:rFonts w:hint="eastAsia"/>
                      <w:color w:val="000000" w:themeColor="text1"/>
                      <w:szCs w:val="21"/>
                    </w:rPr>
                    <w:t>废水经</w:t>
                  </w:r>
                  <w:r w:rsidRPr="00EB4EF6">
                    <w:rPr>
                      <w:rFonts w:hint="eastAsia"/>
                      <w:color w:val="000000" w:themeColor="text1"/>
                      <w:szCs w:val="21"/>
                    </w:rPr>
                    <w:t>预处理后排入陶家工业污水处理厂处理。</w:t>
                  </w:r>
                  <w:r>
                    <w:rPr>
                      <w:rFonts w:hint="eastAsia"/>
                      <w:color w:val="000000" w:themeColor="text1"/>
                      <w:szCs w:val="21"/>
                    </w:rPr>
                    <w:t>且</w:t>
                  </w:r>
                  <w:r w:rsidRPr="00EB4EF6">
                    <w:rPr>
                      <w:rFonts w:hint="eastAsia"/>
                      <w:color w:val="000000" w:themeColor="text1"/>
                      <w:szCs w:val="21"/>
                    </w:rPr>
                    <w:t>项目不使用高污染燃料</w:t>
                  </w:r>
                  <w:r>
                    <w:rPr>
                      <w:rFonts w:hint="eastAsia"/>
                      <w:color w:val="000000" w:themeColor="text1"/>
                      <w:szCs w:val="21"/>
                    </w:rPr>
                    <w:t>。</w:t>
                  </w:r>
                </w:p>
              </w:tc>
              <w:tc>
                <w:tcPr>
                  <w:tcW w:w="826" w:type="dxa"/>
                  <w:tcBorders>
                    <w:top w:val="single" w:sz="4" w:space="0" w:color="auto"/>
                    <w:left w:val="single" w:sz="4" w:space="0" w:color="auto"/>
                    <w:bottom w:val="single" w:sz="4" w:space="0" w:color="auto"/>
                    <w:right w:val="single" w:sz="4" w:space="0" w:color="auto"/>
                  </w:tcBorders>
                  <w:vAlign w:val="center"/>
                </w:tcPr>
                <w:p w14:paraId="73F86726"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2276B2C1"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7F35AB7A" w14:textId="77777777" w:rsidR="00A56FC3" w:rsidRDefault="00A56FC3" w:rsidP="00A56FC3">
                  <w:pPr>
                    <w:widowControl/>
                    <w:jc w:val="center"/>
                    <w:rPr>
                      <w:color w:val="000000" w:themeColor="text1"/>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490065F3" w14:textId="77777777" w:rsidR="00A56FC3" w:rsidRDefault="00A56FC3" w:rsidP="00A56FC3">
                  <w:pPr>
                    <w:jc w:val="center"/>
                    <w:rPr>
                      <w:color w:val="000000" w:themeColor="text1"/>
                      <w:szCs w:val="21"/>
                    </w:rPr>
                  </w:pPr>
                  <w:r>
                    <w:rPr>
                      <w:rFonts w:hint="eastAsia"/>
                      <w:color w:val="000000" w:themeColor="text1"/>
                      <w:szCs w:val="21"/>
                    </w:rPr>
                    <w:t>环境风险防控</w:t>
                  </w:r>
                </w:p>
              </w:tc>
              <w:tc>
                <w:tcPr>
                  <w:tcW w:w="2876" w:type="dxa"/>
                  <w:tcBorders>
                    <w:top w:val="single" w:sz="4" w:space="0" w:color="auto"/>
                    <w:left w:val="single" w:sz="4" w:space="0" w:color="auto"/>
                    <w:bottom w:val="single" w:sz="4" w:space="0" w:color="auto"/>
                    <w:right w:val="single" w:sz="4" w:space="0" w:color="auto"/>
                  </w:tcBorders>
                  <w:vAlign w:val="center"/>
                </w:tcPr>
                <w:p w14:paraId="2F53F438" w14:textId="77777777" w:rsidR="00A56FC3" w:rsidRDefault="00A56FC3" w:rsidP="00A56FC3">
                  <w:pPr>
                    <w:jc w:val="center"/>
                    <w:rPr>
                      <w:color w:val="000000" w:themeColor="text1"/>
                      <w:szCs w:val="21"/>
                    </w:rPr>
                  </w:pPr>
                  <w:r w:rsidRPr="00EB4EF6">
                    <w:rPr>
                      <w:rFonts w:hint="eastAsia"/>
                      <w:color w:val="000000" w:themeColor="text1"/>
                      <w:szCs w:val="21"/>
                    </w:rPr>
                    <w:t>严禁在长江干流</w:t>
                  </w:r>
                  <w:r w:rsidRPr="00EB4EF6">
                    <w:rPr>
                      <w:rFonts w:hint="eastAsia"/>
                      <w:color w:val="000000" w:themeColor="text1"/>
                      <w:szCs w:val="21"/>
                    </w:rPr>
                    <w:t xml:space="preserve"> 1 </w:t>
                  </w:r>
                  <w:r w:rsidRPr="00EB4EF6">
                    <w:rPr>
                      <w:rFonts w:hint="eastAsia"/>
                      <w:color w:val="000000" w:themeColor="text1"/>
                      <w:szCs w:val="21"/>
                    </w:rPr>
                    <w:t>公里范围内新建危化品码头。重庆和</w:t>
                  </w:r>
                  <w:proofErr w:type="gramStart"/>
                  <w:r w:rsidRPr="00EB4EF6">
                    <w:rPr>
                      <w:rFonts w:hint="eastAsia"/>
                      <w:color w:val="000000" w:themeColor="text1"/>
                      <w:szCs w:val="21"/>
                    </w:rPr>
                    <w:t>友碱胺</w:t>
                  </w:r>
                  <w:proofErr w:type="gramEnd"/>
                  <w:r w:rsidRPr="00EB4EF6">
                    <w:rPr>
                      <w:rFonts w:hint="eastAsia"/>
                      <w:color w:val="000000" w:themeColor="text1"/>
                      <w:szCs w:val="21"/>
                    </w:rPr>
                    <w:t>实业有限公司设置相应规模事故池，对重庆和</w:t>
                  </w:r>
                  <w:proofErr w:type="gramStart"/>
                  <w:r w:rsidRPr="00EB4EF6">
                    <w:rPr>
                      <w:rFonts w:hint="eastAsia"/>
                      <w:color w:val="000000" w:themeColor="text1"/>
                      <w:szCs w:val="21"/>
                    </w:rPr>
                    <w:t>友碱胺</w:t>
                  </w:r>
                  <w:proofErr w:type="gramEnd"/>
                  <w:r w:rsidRPr="00EB4EF6">
                    <w:rPr>
                      <w:rFonts w:hint="eastAsia"/>
                      <w:color w:val="000000" w:themeColor="text1"/>
                      <w:szCs w:val="21"/>
                    </w:rPr>
                    <w:t>实业有限公司废水处理站及液氨储罐区实施在线监控，在金竹沟修建闸坝，防止事故废水直接进入长江。园区工业污水集中处理设施应设置相应规模的事故池、西彭工业园区工业污水处理厂应扩容事故池，防止事故废水直接进入江河。西</w:t>
                  </w:r>
                  <w:proofErr w:type="gramStart"/>
                  <w:r w:rsidRPr="00EB4EF6">
                    <w:rPr>
                      <w:rFonts w:hint="eastAsia"/>
                      <w:color w:val="000000" w:themeColor="text1"/>
                      <w:szCs w:val="21"/>
                    </w:rPr>
                    <w:t>彭</w:t>
                  </w:r>
                  <w:proofErr w:type="gramEnd"/>
                  <w:r w:rsidRPr="00EB4EF6">
                    <w:rPr>
                      <w:rFonts w:hint="eastAsia"/>
                      <w:color w:val="000000" w:themeColor="text1"/>
                      <w:szCs w:val="21"/>
                    </w:rPr>
                    <w:t>工业园区工业污水处理厂应增建相应规模事故池，增设事故废水拦截措施，如在重庆现代石油（集团）有限公司北侧桥头</w:t>
                  </w:r>
                  <w:proofErr w:type="gramStart"/>
                  <w:r w:rsidRPr="00EB4EF6">
                    <w:rPr>
                      <w:rFonts w:hint="eastAsia"/>
                      <w:color w:val="000000" w:themeColor="text1"/>
                      <w:szCs w:val="21"/>
                    </w:rPr>
                    <w:t>河设闸</w:t>
                  </w:r>
                  <w:proofErr w:type="gramEnd"/>
                  <w:r w:rsidRPr="00EB4EF6">
                    <w:rPr>
                      <w:rFonts w:hint="eastAsia"/>
                      <w:color w:val="000000" w:themeColor="text1"/>
                      <w:szCs w:val="21"/>
                    </w:rPr>
                    <w:t>坝等</w:t>
                  </w:r>
                  <w:r>
                    <w:rPr>
                      <w:rFonts w:hint="eastAsia"/>
                      <w:color w:val="000000" w:themeColor="text1"/>
                      <w:szCs w:val="21"/>
                    </w:rPr>
                    <w:t>。</w:t>
                  </w:r>
                </w:p>
              </w:tc>
              <w:tc>
                <w:tcPr>
                  <w:tcW w:w="1316" w:type="dxa"/>
                  <w:tcBorders>
                    <w:top w:val="single" w:sz="4" w:space="0" w:color="auto"/>
                    <w:left w:val="single" w:sz="4" w:space="0" w:color="auto"/>
                    <w:bottom w:val="single" w:sz="4" w:space="0" w:color="auto"/>
                    <w:right w:val="single" w:sz="4" w:space="0" w:color="auto"/>
                  </w:tcBorders>
                  <w:vAlign w:val="center"/>
                </w:tcPr>
                <w:p w14:paraId="42CCD31F" w14:textId="77777777" w:rsidR="00A56FC3" w:rsidRDefault="00A56FC3" w:rsidP="00A56FC3">
                  <w:pPr>
                    <w:jc w:val="center"/>
                    <w:rPr>
                      <w:color w:val="000000" w:themeColor="text1"/>
                      <w:szCs w:val="21"/>
                    </w:rPr>
                  </w:pPr>
                  <w:r w:rsidRPr="00EB4EF6">
                    <w:rPr>
                      <w:rFonts w:cs="宋体" w:hint="eastAsia"/>
                      <w:color w:val="000000" w:themeColor="text1"/>
                      <w:szCs w:val="21"/>
                    </w:rPr>
                    <w:t>项目不属于长江干流</w:t>
                  </w:r>
                  <w:r w:rsidRPr="00EB4EF6">
                    <w:rPr>
                      <w:rFonts w:cs="宋体" w:hint="eastAsia"/>
                      <w:color w:val="000000" w:themeColor="text1"/>
                      <w:szCs w:val="21"/>
                    </w:rPr>
                    <w:t>1</w:t>
                  </w:r>
                  <w:r w:rsidRPr="00EB4EF6">
                    <w:rPr>
                      <w:rFonts w:cs="宋体" w:hint="eastAsia"/>
                      <w:color w:val="000000" w:themeColor="text1"/>
                      <w:szCs w:val="21"/>
                    </w:rPr>
                    <w:t>公里范围内，且要求与园区和地方政府环境风险防范应急工作进行联动。</w:t>
                  </w:r>
                </w:p>
              </w:tc>
              <w:tc>
                <w:tcPr>
                  <w:tcW w:w="826" w:type="dxa"/>
                  <w:tcBorders>
                    <w:top w:val="single" w:sz="4" w:space="0" w:color="auto"/>
                    <w:left w:val="single" w:sz="4" w:space="0" w:color="auto"/>
                    <w:bottom w:val="single" w:sz="4" w:space="0" w:color="auto"/>
                    <w:right w:val="single" w:sz="4" w:space="0" w:color="auto"/>
                  </w:tcBorders>
                  <w:vAlign w:val="center"/>
                </w:tcPr>
                <w:p w14:paraId="46CC30BE" w14:textId="77777777" w:rsidR="00A56FC3" w:rsidRDefault="00A56FC3" w:rsidP="00A56FC3">
                  <w:pPr>
                    <w:jc w:val="center"/>
                    <w:rPr>
                      <w:color w:val="000000" w:themeColor="text1"/>
                      <w:szCs w:val="21"/>
                    </w:rPr>
                  </w:pPr>
                  <w:r>
                    <w:rPr>
                      <w:rFonts w:hint="eastAsia"/>
                      <w:color w:val="000000" w:themeColor="text1"/>
                      <w:szCs w:val="21"/>
                    </w:rPr>
                    <w:t>符合</w:t>
                  </w:r>
                </w:p>
              </w:tc>
            </w:tr>
            <w:tr w:rsidR="00A56FC3" w14:paraId="1D2901F1" w14:textId="77777777" w:rsidTr="00A56FC3">
              <w:trPr>
                <w:trHeight w:val="20"/>
                <w:jc w:val="center"/>
              </w:trPr>
              <w:tc>
                <w:tcPr>
                  <w:tcW w:w="830" w:type="dxa"/>
                  <w:vMerge/>
                  <w:tcBorders>
                    <w:top w:val="nil"/>
                    <w:left w:val="single" w:sz="4" w:space="0" w:color="auto"/>
                    <w:bottom w:val="single" w:sz="4" w:space="0" w:color="auto"/>
                    <w:right w:val="single" w:sz="4" w:space="0" w:color="auto"/>
                  </w:tcBorders>
                  <w:vAlign w:val="center"/>
                </w:tcPr>
                <w:p w14:paraId="3EB465C3" w14:textId="77777777" w:rsidR="00A56FC3" w:rsidRDefault="00A56FC3" w:rsidP="00A56FC3">
                  <w:pPr>
                    <w:widowControl/>
                    <w:jc w:val="center"/>
                    <w:rPr>
                      <w:color w:val="000000" w:themeColor="text1"/>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29B0C6E7" w14:textId="77777777" w:rsidR="00A56FC3" w:rsidRDefault="00A56FC3" w:rsidP="00A56FC3">
                  <w:pPr>
                    <w:jc w:val="center"/>
                    <w:rPr>
                      <w:color w:val="000000" w:themeColor="text1"/>
                      <w:szCs w:val="21"/>
                    </w:rPr>
                  </w:pPr>
                  <w:r>
                    <w:rPr>
                      <w:rFonts w:hint="eastAsia"/>
                      <w:color w:val="000000" w:themeColor="text1"/>
                      <w:szCs w:val="21"/>
                    </w:rPr>
                    <w:t>资源开发利用效率</w:t>
                  </w:r>
                </w:p>
              </w:tc>
              <w:tc>
                <w:tcPr>
                  <w:tcW w:w="2876" w:type="dxa"/>
                  <w:tcBorders>
                    <w:top w:val="single" w:sz="4" w:space="0" w:color="auto"/>
                    <w:left w:val="single" w:sz="4" w:space="0" w:color="auto"/>
                    <w:bottom w:val="single" w:sz="4" w:space="0" w:color="auto"/>
                    <w:right w:val="single" w:sz="4" w:space="0" w:color="auto"/>
                  </w:tcBorders>
                  <w:vAlign w:val="center"/>
                </w:tcPr>
                <w:p w14:paraId="7DCB5651" w14:textId="77777777" w:rsidR="00A56FC3" w:rsidRPr="00EB4EF6" w:rsidRDefault="00A56FC3" w:rsidP="00A56FC3">
                  <w:pPr>
                    <w:jc w:val="center"/>
                    <w:rPr>
                      <w:color w:val="000000" w:themeColor="text1"/>
                      <w:szCs w:val="21"/>
                    </w:rPr>
                  </w:pPr>
                  <w:r w:rsidRPr="00EB4EF6">
                    <w:rPr>
                      <w:rFonts w:hint="eastAsia"/>
                      <w:color w:val="000000" w:themeColor="text1"/>
                      <w:szCs w:val="21"/>
                    </w:rPr>
                    <w:t>园区引进项目水耗水平应优于《重庆市工业项目环境准入规定》中准入值及行业平均值，企业水耗应达到先进定额标准。</w:t>
                  </w:r>
                </w:p>
                <w:p w14:paraId="7CBB6FC9" w14:textId="77777777" w:rsidR="00A56FC3" w:rsidRDefault="00A56FC3" w:rsidP="00A56FC3">
                  <w:pPr>
                    <w:jc w:val="center"/>
                    <w:rPr>
                      <w:color w:val="000000" w:themeColor="text1"/>
                      <w:szCs w:val="21"/>
                    </w:rPr>
                  </w:pPr>
                  <w:r w:rsidRPr="00EB4EF6">
                    <w:rPr>
                      <w:rFonts w:hint="eastAsia"/>
                      <w:color w:val="000000" w:themeColor="text1"/>
                      <w:szCs w:val="21"/>
                    </w:rPr>
                    <w:t>园区引进项目能耗水平应优于《重庆市工业项目环境准入规定》中准入值及行业平均值，高耗能企业能耗应达先进定额。</w:t>
                  </w:r>
                </w:p>
              </w:tc>
              <w:tc>
                <w:tcPr>
                  <w:tcW w:w="1316" w:type="dxa"/>
                  <w:tcBorders>
                    <w:top w:val="single" w:sz="4" w:space="0" w:color="auto"/>
                    <w:left w:val="single" w:sz="4" w:space="0" w:color="auto"/>
                    <w:bottom w:val="single" w:sz="4" w:space="0" w:color="auto"/>
                    <w:right w:val="single" w:sz="4" w:space="0" w:color="auto"/>
                  </w:tcBorders>
                  <w:vAlign w:val="center"/>
                </w:tcPr>
                <w:p w14:paraId="3DBC76B8" w14:textId="36B10F39" w:rsidR="00A56FC3" w:rsidRDefault="00A56FC3" w:rsidP="00A56FC3">
                  <w:pPr>
                    <w:jc w:val="center"/>
                    <w:rPr>
                      <w:color w:val="000000" w:themeColor="text1"/>
                      <w:szCs w:val="21"/>
                    </w:rPr>
                  </w:pPr>
                  <w:r w:rsidRPr="00614ECE">
                    <w:rPr>
                      <w:rFonts w:cs="宋体" w:hint="eastAsia"/>
                      <w:color w:val="000000" w:themeColor="text1"/>
                      <w:szCs w:val="21"/>
                    </w:rPr>
                    <w:t>项目</w:t>
                  </w:r>
                  <w:r w:rsidR="00ED6F70" w:rsidRPr="00614ECE">
                    <w:rPr>
                      <w:rFonts w:cs="宋体" w:hint="eastAsia"/>
                      <w:color w:val="000000" w:themeColor="text1"/>
                      <w:szCs w:val="21"/>
                    </w:rPr>
                    <w:t>主要为职工生活用水，用水量约</w:t>
                  </w:r>
                  <w:r w:rsidR="00901B84" w:rsidRPr="00614ECE">
                    <w:rPr>
                      <w:rFonts w:cs="宋体" w:hint="eastAsia"/>
                      <w:color w:val="000000" w:themeColor="text1"/>
                      <w:szCs w:val="21"/>
                    </w:rPr>
                    <w:t>0</w:t>
                  </w:r>
                  <w:r w:rsidR="00901B84" w:rsidRPr="00614ECE">
                    <w:rPr>
                      <w:rFonts w:cs="宋体"/>
                      <w:color w:val="000000" w:themeColor="text1"/>
                      <w:szCs w:val="21"/>
                    </w:rPr>
                    <w:t>.5</w:t>
                  </w:r>
                  <w:r w:rsidR="00901B84" w:rsidRPr="00614ECE">
                    <w:rPr>
                      <w:rFonts w:cs="宋体" w:hint="eastAsia"/>
                      <w:color w:val="000000" w:themeColor="text1"/>
                      <w:szCs w:val="21"/>
                    </w:rPr>
                    <w:t>m</w:t>
                  </w:r>
                  <w:r w:rsidR="00901B84" w:rsidRPr="00614ECE">
                    <w:rPr>
                      <w:rFonts w:cs="宋体"/>
                      <w:color w:val="000000" w:themeColor="text1"/>
                      <w:szCs w:val="21"/>
                      <w:vertAlign w:val="superscript"/>
                    </w:rPr>
                    <w:t>3</w:t>
                  </w:r>
                  <w:r w:rsidR="00901B84" w:rsidRPr="00614ECE">
                    <w:rPr>
                      <w:rFonts w:cs="宋体"/>
                      <w:color w:val="000000" w:themeColor="text1"/>
                      <w:szCs w:val="21"/>
                    </w:rPr>
                    <w:t>/</w:t>
                  </w:r>
                  <w:r w:rsidR="00901B84" w:rsidRPr="00614ECE">
                    <w:rPr>
                      <w:rFonts w:cs="宋体" w:hint="eastAsia"/>
                      <w:color w:val="000000" w:themeColor="text1"/>
                      <w:szCs w:val="21"/>
                    </w:rPr>
                    <w:t>d</w:t>
                  </w:r>
                  <w:r w:rsidRPr="00614ECE">
                    <w:rPr>
                      <w:rFonts w:cs="宋体" w:hint="eastAsia"/>
                      <w:color w:val="000000" w:themeColor="text1"/>
                      <w:szCs w:val="21"/>
                    </w:rPr>
                    <w:t>能耗水耗较少，满足</w:t>
                  </w:r>
                  <w:r w:rsidR="00901B84" w:rsidRPr="00614ECE">
                    <w:rPr>
                      <w:rFonts w:cs="宋体" w:hint="eastAsia"/>
                      <w:color w:val="000000" w:themeColor="text1"/>
                      <w:szCs w:val="21"/>
                    </w:rPr>
                    <w:t>相关要求。</w:t>
                  </w:r>
                </w:p>
              </w:tc>
              <w:tc>
                <w:tcPr>
                  <w:tcW w:w="826" w:type="dxa"/>
                  <w:tcBorders>
                    <w:top w:val="single" w:sz="4" w:space="0" w:color="auto"/>
                    <w:left w:val="single" w:sz="4" w:space="0" w:color="auto"/>
                    <w:bottom w:val="single" w:sz="4" w:space="0" w:color="auto"/>
                    <w:right w:val="single" w:sz="4" w:space="0" w:color="auto"/>
                  </w:tcBorders>
                  <w:vAlign w:val="center"/>
                </w:tcPr>
                <w:p w14:paraId="02233EB3" w14:textId="77777777" w:rsidR="00A56FC3" w:rsidRDefault="00A56FC3" w:rsidP="00A56FC3">
                  <w:pPr>
                    <w:jc w:val="center"/>
                    <w:rPr>
                      <w:color w:val="000000" w:themeColor="text1"/>
                      <w:szCs w:val="21"/>
                    </w:rPr>
                  </w:pPr>
                  <w:r>
                    <w:rPr>
                      <w:rFonts w:hint="eastAsia"/>
                      <w:color w:val="000000" w:themeColor="text1"/>
                      <w:szCs w:val="21"/>
                    </w:rPr>
                    <w:t>符合</w:t>
                  </w:r>
                </w:p>
              </w:tc>
            </w:tr>
          </w:tbl>
          <w:p w14:paraId="09C05B35" w14:textId="3D4DF8CD" w:rsidR="000D7334" w:rsidRDefault="00CE57DE">
            <w:pPr>
              <w:pStyle w:val="aff2"/>
              <w:ind w:firstLine="520"/>
              <w:rPr>
                <w:color w:val="000000" w:themeColor="text1"/>
              </w:rPr>
            </w:pPr>
            <w:r>
              <w:rPr>
                <w:rFonts w:hint="eastAsia"/>
                <w:color w:val="000000" w:themeColor="text1"/>
              </w:rPr>
              <w:t>1</w:t>
            </w:r>
            <w:r>
              <w:rPr>
                <w:color w:val="000000" w:themeColor="text1"/>
              </w:rPr>
              <w:t>.3</w:t>
            </w:r>
            <w:r>
              <w:rPr>
                <w:rFonts w:hint="eastAsia"/>
                <w:color w:val="000000" w:themeColor="text1"/>
              </w:rPr>
              <w:t>、</w:t>
            </w:r>
            <w:r w:rsidR="00A56FC3" w:rsidRPr="00A56FC3">
              <w:rPr>
                <w:rFonts w:hint="eastAsia"/>
                <w:color w:val="000000" w:themeColor="text1"/>
              </w:rPr>
              <w:t>与《重庆市发改委、市经信委关于严格工业布局和准入的通知》</w:t>
            </w:r>
            <w:proofErr w:type="gramStart"/>
            <w:r w:rsidR="00A56FC3" w:rsidRPr="00A56FC3">
              <w:rPr>
                <w:rFonts w:hint="eastAsia"/>
                <w:color w:val="000000" w:themeColor="text1"/>
              </w:rPr>
              <w:t>渝发改</w:t>
            </w:r>
            <w:proofErr w:type="gramEnd"/>
            <w:r w:rsidR="00A56FC3" w:rsidRPr="00A56FC3">
              <w:rPr>
                <w:rFonts w:hint="eastAsia"/>
                <w:color w:val="000000" w:themeColor="text1"/>
              </w:rPr>
              <w:t>工〔</w:t>
            </w:r>
            <w:r w:rsidR="00A56FC3" w:rsidRPr="00A56FC3">
              <w:rPr>
                <w:rFonts w:hint="eastAsia"/>
                <w:color w:val="000000" w:themeColor="text1"/>
              </w:rPr>
              <w:t>2018</w:t>
            </w:r>
            <w:r w:rsidR="00A56FC3" w:rsidRPr="00A56FC3">
              <w:rPr>
                <w:rFonts w:hint="eastAsia"/>
                <w:color w:val="000000" w:themeColor="text1"/>
              </w:rPr>
              <w:t>〕</w:t>
            </w:r>
            <w:r w:rsidR="00A56FC3" w:rsidRPr="00A56FC3">
              <w:rPr>
                <w:rFonts w:hint="eastAsia"/>
                <w:color w:val="000000" w:themeColor="text1"/>
              </w:rPr>
              <w:t>781</w:t>
            </w:r>
            <w:r w:rsidR="00A56FC3" w:rsidRPr="00A56FC3">
              <w:rPr>
                <w:rFonts w:hint="eastAsia"/>
                <w:color w:val="000000" w:themeColor="text1"/>
              </w:rPr>
              <w:t>号）符合性分析</w:t>
            </w:r>
          </w:p>
          <w:p w14:paraId="3377A6FE" w14:textId="307031ED" w:rsidR="000D7334" w:rsidRDefault="00A56FC3">
            <w:pPr>
              <w:pStyle w:val="aff2"/>
              <w:ind w:firstLine="520"/>
              <w:rPr>
                <w:color w:val="000000" w:themeColor="text1"/>
              </w:rPr>
            </w:pPr>
            <w:r w:rsidRPr="00A56FC3">
              <w:rPr>
                <w:rFonts w:hint="eastAsia"/>
                <w:color w:val="000000" w:themeColor="text1"/>
              </w:rPr>
              <w:t>根据（</w:t>
            </w:r>
            <w:proofErr w:type="gramStart"/>
            <w:r w:rsidRPr="00A56FC3">
              <w:rPr>
                <w:rFonts w:hint="eastAsia"/>
                <w:color w:val="000000" w:themeColor="text1"/>
              </w:rPr>
              <w:t>渝发改</w:t>
            </w:r>
            <w:proofErr w:type="gramEnd"/>
            <w:r w:rsidRPr="00A56FC3">
              <w:rPr>
                <w:rFonts w:hint="eastAsia"/>
                <w:color w:val="000000" w:themeColor="text1"/>
              </w:rPr>
              <w:t>工〔</w:t>
            </w:r>
            <w:r w:rsidRPr="00A56FC3">
              <w:rPr>
                <w:rFonts w:hint="eastAsia"/>
                <w:color w:val="000000" w:themeColor="text1"/>
              </w:rPr>
              <w:t>2018</w:t>
            </w:r>
            <w:r w:rsidRPr="00A56FC3">
              <w:rPr>
                <w:rFonts w:hint="eastAsia"/>
                <w:color w:val="000000" w:themeColor="text1"/>
              </w:rPr>
              <w:t>〕</w:t>
            </w:r>
            <w:r w:rsidRPr="00A56FC3">
              <w:rPr>
                <w:rFonts w:hint="eastAsia"/>
                <w:color w:val="000000" w:themeColor="text1"/>
              </w:rPr>
              <w:t>781</w:t>
            </w:r>
            <w:r w:rsidRPr="00A56FC3">
              <w:rPr>
                <w:rFonts w:hint="eastAsia"/>
                <w:color w:val="000000" w:themeColor="text1"/>
              </w:rPr>
              <w:t>号），本项目与该要求的符合性分析见下表</w:t>
            </w:r>
            <w:r>
              <w:rPr>
                <w:rFonts w:hint="eastAsia"/>
                <w:color w:val="000000" w:themeColor="text1"/>
              </w:rPr>
              <w:t>：</w:t>
            </w:r>
          </w:p>
          <w:p w14:paraId="10F4B82D" w14:textId="77777777" w:rsidR="005153B0" w:rsidRDefault="00CE57DE">
            <w:pPr>
              <w:pStyle w:val="a3"/>
              <w:spacing w:before="120"/>
              <w:rPr>
                <w:color w:val="000000" w:themeColor="text1"/>
              </w:rPr>
            </w:pPr>
            <w:r>
              <w:rPr>
                <w:rFonts w:hint="eastAsia"/>
                <w:color w:val="000000" w:themeColor="text1"/>
              </w:rPr>
              <w:t>表</w:t>
            </w:r>
            <w:r>
              <w:rPr>
                <w:color w:val="000000" w:themeColor="text1"/>
              </w:rPr>
              <w:t xml:space="preserve">1.3-1 </w:t>
            </w:r>
            <w:r>
              <w:rPr>
                <w:rFonts w:hint="eastAsia"/>
                <w:color w:val="000000" w:themeColor="text1"/>
              </w:rPr>
              <w:t>与</w:t>
            </w:r>
            <w:r w:rsidR="00A56FC3" w:rsidRPr="00A56FC3">
              <w:rPr>
                <w:rFonts w:hint="eastAsia"/>
                <w:color w:val="000000" w:themeColor="text1"/>
              </w:rPr>
              <w:t>（</w:t>
            </w:r>
            <w:proofErr w:type="gramStart"/>
            <w:r w:rsidR="00A56FC3" w:rsidRPr="00A56FC3">
              <w:rPr>
                <w:rFonts w:hint="eastAsia"/>
                <w:color w:val="000000" w:themeColor="text1"/>
              </w:rPr>
              <w:t>渝发改</w:t>
            </w:r>
            <w:proofErr w:type="gramEnd"/>
            <w:r w:rsidR="00A56FC3" w:rsidRPr="00A56FC3">
              <w:rPr>
                <w:rFonts w:hint="eastAsia"/>
                <w:color w:val="000000" w:themeColor="text1"/>
              </w:rPr>
              <w:t>工〔</w:t>
            </w:r>
            <w:r w:rsidR="00A56FC3" w:rsidRPr="00A56FC3">
              <w:rPr>
                <w:rFonts w:hint="eastAsia"/>
                <w:color w:val="000000" w:themeColor="text1"/>
              </w:rPr>
              <w:t>2018</w:t>
            </w:r>
            <w:r w:rsidR="00A56FC3" w:rsidRPr="00A56FC3">
              <w:rPr>
                <w:rFonts w:hint="eastAsia"/>
                <w:color w:val="000000" w:themeColor="text1"/>
              </w:rPr>
              <w:t>〕</w:t>
            </w:r>
            <w:r w:rsidR="00A56FC3" w:rsidRPr="00A56FC3">
              <w:rPr>
                <w:rFonts w:hint="eastAsia"/>
                <w:color w:val="000000" w:themeColor="text1"/>
              </w:rPr>
              <w:t>781</w:t>
            </w:r>
            <w:r w:rsidR="00A56FC3" w:rsidRPr="00A56FC3">
              <w:rPr>
                <w:rFonts w:hint="eastAsia"/>
                <w:color w:val="000000" w:themeColor="text1"/>
              </w:rPr>
              <w:t>号）</w:t>
            </w:r>
            <w:r>
              <w:rPr>
                <w:rFonts w:hint="eastAsia"/>
                <w:color w:val="000000" w:themeColor="text1"/>
              </w:rPr>
              <w:t>符合性分析</w:t>
            </w:r>
            <w:r w:rsidR="00A56FC3">
              <w:rPr>
                <w:rFonts w:hint="eastAsia"/>
                <w:color w:val="000000" w:themeColor="text1"/>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538"/>
              <w:gridCol w:w="1898"/>
              <w:gridCol w:w="772"/>
            </w:tblGrid>
            <w:tr w:rsidR="005153B0" w14:paraId="2DCDC15D" w14:textId="77777777" w:rsidTr="005153B0">
              <w:trPr>
                <w:trHeight w:val="283"/>
              </w:trPr>
              <w:tc>
                <w:tcPr>
                  <w:tcW w:w="433" w:type="dxa"/>
                  <w:tcBorders>
                    <w:top w:val="single" w:sz="4" w:space="0" w:color="auto"/>
                    <w:left w:val="single" w:sz="4" w:space="0" w:color="auto"/>
                    <w:bottom w:val="single" w:sz="4" w:space="0" w:color="auto"/>
                    <w:right w:val="single" w:sz="4" w:space="0" w:color="auto"/>
                  </w:tcBorders>
                  <w:vAlign w:val="center"/>
                </w:tcPr>
                <w:p w14:paraId="174A45B5" w14:textId="77777777" w:rsidR="005153B0" w:rsidRDefault="005153B0" w:rsidP="005153B0">
                  <w:pPr>
                    <w:jc w:val="center"/>
                    <w:rPr>
                      <w:color w:val="000000" w:themeColor="text1"/>
                    </w:rPr>
                  </w:pPr>
                  <w:r>
                    <w:rPr>
                      <w:rFonts w:hint="eastAsia"/>
                      <w:color w:val="000000" w:themeColor="text1"/>
                    </w:rPr>
                    <w:t>序</w:t>
                  </w:r>
                </w:p>
                <w:p w14:paraId="1760DC71" w14:textId="77777777" w:rsidR="005153B0" w:rsidRDefault="005153B0" w:rsidP="005153B0">
                  <w:pPr>
                    <w:jc w:val="center"/>
                    <w:rPr>
                      <w:color w:val="000000" w:themeColor="text1"/>
                    </w:rPr>
                  </w:pPr>
                  <w:r>
                    <w:rPr>
                      <w:rFonts w:hint="eastAsia"/>
                      <w:color w:val="000000" w:themeColor="text1"/>
                    </w:rPr>
                    <w:t>号</w:t>
                  </w:r>
                </w:p>
              </w:tc>
              <w:tc>
                <w:tcPr>
                  <w:tcW w:w="3322" w:type="dxa"/>
                  <w:tcBorders>
                    <w:top w:val="single" w:sz="4" w:space="0" w:color="auto"/>
                    <w:left w:val="single" w:sz="4" w:space="0" w:color="auto"/>
                    <w:bottom w:val="single" w:sz="4" w:space="0" w:color="auto"/>
                    <w:right w:val="single" w:sz="4" w:space="0" w:color="auto"/>
                  </w:tcBorders>
                  <w:vAlign w:val="center"/>
                </w:tcPr>
                <w:p w14:paraId="79F58A8D" w14:textId="77777777" w:rsidR="005153B0" w:rsidRDefault="005153B0" w:rsidP="005153B0">
                  <w:pPr>
                    <w:jc w:val="center"/>
                    <w:rPr>
                      <w:color w:val="000000" w:themeColor="text1"/>
                    </w:rPr>
                  </w:pPr>
                  <w:r>
                    <w:rPr>
                      <w:rFonts w:hint="eastAsia"/>
                      <w:color w:val="000000" w:themeColor="text1"/>
                    </w:rPr>
                    <w:t>严格工业布局和准入的通知</w:t>
                  </w:r>
                </w:p>
              </w:tc>
              <w:tc>
                <w:tcPr>
                  <w:tcW w:w="1782" w:type="dxa"/>
                  <w:tcBorders>
                    <w:top w:val="single" w:sz="4" w:space="0" w:color="auto"/>
                    <w:left w:val="single" w:sz="4" w:space="0" w:color="auto"/>
                    <w:bottom w:val="single" w:sz="4" w:space="0" w:color="auto"/>
                    <w:right w:val="single" w:sz="4" w:space="0" w:color="auto"/>
                  </w:tcBorders>
                  <w:vAlign w:val="center"/>
                </w:tcPr>
                <w:p w14:paraId="5BD14991" w14:textId="77777777" w:rsidR="005153B0" w:rsidRDefault="005153B0" w:rsidP="005153B0">
                  <w:pPr>
                    <w:jc w:val="center"/>
                    <w:rPr>
                      <w:color w:val="000000" w:themeColor="text1"/>
                    </w:rPr>
                  </w:pPr>
                  <w:r>
                    <w:rPr>
                      <w:rFonts w:hint="eastAsia"/>
                      <w:color w:val="000000" w:themeColor="text1"/>
                    </w:rPr>
                    <w:t>本项目情况</w:t>
                  </w:r>
                </w:p>
              </w:tc>
              <w:tc>
                <w:tcPr>
                  <w:tcW w:w="725" w:type="dxa"/>
                  <w:tcBorders>
                    <w:top w:val="single" w:sz="4" w:space="0" w:color="auto"/>
                    <w:left w:val="single" w:sz="4" w:space="0" w:color="auto"/>
                    <w:bottom w:val="single" w:sz="4" w:space="0" w:color="auto"/>
                    <w:right w:val="single" w:sz="4" w:space="0" w:color="auto"/>
                  </w:tcBorders>
                  <w:vAlign w:val="center"/>
                </w:tcPr>
                <w:p w14:paraId="070033BE" w14:textId="77777777" w:rsidR="005153B0" w:rsidRDefault="005153B0" w:rsidP="005153B0">
                  <w:pPr>
                    <w:jc w:val="center"/>
                    <w:rPr>
                      <w:color w:val="000000" w:themeColor="text1"/>
                    </w:rPr>
                  </w:pPr>
                  <w:r>
                    <w:rPr>
                      <w:rFonts w:hint="eastAsia"/>
                      <w:color w:val="000000" w:themeColor="text1"/>
                    </w:rPr>
                    <w:t>符合性分析</w:t>
                  </w:r>
                </w:p>
              </w:tc>
            </w:tr>
            <w:tr w:rsidR="005153B0" w14:paraId="7A406C51" w14:textId="77777777" w:rsidTr="005153B0">
              <w:trPr>
                <w:trHeight w:val="283"/>
              </w:trPr>
              <w:tc>
                <w:tcPr>
                  <w:tcW w:w="433" w:type="dxa"/>
                  <w:tcBorders>
                    <w:top w:val="single" w:sz="4" w:space="0" w:color="auto"/>
                    <w:left w:val="single" w:sz="4" w:space="0" w:color="auto"/>
                    <w:bottom w:val="single" w:sz="4" w:space="0" w:color="auto"/>
                    <w:right w:val="single" w:sz="4" w:space="0" w:color="auto"/>
                  </w:tcBorders>
                  <w:vAlign w:val="center"/>
                </w:tcPr>
                <w:p w14:paraId="497FCF3F" w14:textId="77777777" w:rsidR="005153B0" w:rsidRDefault="005153B0" w:rsidP="005153B0">
                  <w:pPr>
                    <w:jc w:val="center"/>
                    <w:rPr>
                      <w:color w:val="000000" w:themeColor="text1"/>
                    </w:rPr>
                  </w:pPr>
                  <w:r>
                    <w:rPr>
                      <w:color w:val="000000" w:themeColor="text1"/>
                    </w:rPr>
                    <w:t>1</w:t>
                  </w:r>
                </w:p>
              </w:tc>
              <w:tc>
                <w:tcPr>
                  <w:tcW w:w="3322" w:type="dxa"/>
                  <w:tcBorders>
                    <w:top w:val="single" w:sz="4" w:space="0" w:color="auto"/>
                    <w:left w:val="single" w:sz="4" w:space="0" w:color="auto"/>
                    <w:bottom w:val="single" w:sz="4" w:space="0" w:color="auto"/>
                    <w:right w:val="single" w:sz="4" w:space="0" w:color="auto"/>
                  </w:tcBorders>
                  <w:vAlign w:val="center"/>
                </w:tcPr>
                <w:p w14:paraId="473E8225" w14:textId="77777777" w:rsidR="005153B0" w:rsidRDefault="005153B0" w:rsidP="005153B0">
                  <w:pPr>
                    <w:jc w:val="center"/>
                    <w:rPr>
                      <w:color w:val="000000" w:themeColor="text1"/>
                    </w:rPr>
                  </w:pPr>
                  <w:r>
                    <w:rPr>
                      <w:rFonts w:hint="eastAsia"/>
                      <w:color w:val="000000" w:themeColor="text1"/>
                    </w:rPr>
                    <w:t>对在长江干流及主要支流岸线</w:t>
                  </w:r>
                  <w:r>
                    <w:rPr>
                      <w:color w:val="000000" w:themeColor="text1"/>
                    </w:rPr>
                    <w:t>1</w:t>
                  </w:r>
                  <w:r>
                    <w:rPr>
                      <w:rFonts w:hint="eastAsia"/>
                      <w:color w:val="000000" w:themeColor="text1"/>
                    </w:rPr>
                    <w:t>公里范围内新建重化工、纺织、造纸等存在污染风险的工业项目，不得办理项目核准或备案手续。</w:t>
                  </w:r>
                </w:p>
              </w:tc>
              <w:tc>
                <w:tcPr>
                  <w:tcW w:w="1782" w:type="dxa"/>
                  <w:tcBorders>
                    <w:top w:val="single" w:sz="4" w:space="0" w:color="auto"/>
                    <w:left w:val="single" w:sz="4" w:space="0" w:color="auto"/>
                    <w:bottom w:val="single" w:sz="4" w:space="0" w:color="auto"/>
                    <w:right w:val="single" w:sz="4" w:space="0" w:color="auto"/>
                  </w:tcBorders>
                  <w:vAlign w:val="center"/>
                </w:tcPr>
                <w:p w14:paraId="4413B29D" w14:textId="77777777" w:rsidR="005153B0" w:rsidRDefault="005153B0" w:rsidP="005153B0">
                  <w:pPr>
                    <w:jc w:val="center"/>
                    <w:rPr>
                      <w:color w:val="000000" w:themeColor="text1"/>
                    </w:rPr>
                  </w:pPr>
                  <w:r>
                    <w:rPr>
                      <w:rFonts w:hint="eastAsia"/>
                      <w:color w:val="000000" w:themeColor="text1"/>
                    </w:rPr>
                    <w:t>项目</w:t>
                  </w:r>
                  <w:r>
                    <w:rPr>
                      <w:rFonts w:hint="eastAsia"/>
                      <w:color w:val="000000" w:themeColor="text1"/>
                      <w:szCs w:val="21"/>
                    </w:rPr>
                    <w:t>位于</w:t>
                  </w:r>
                  <w:r w:rsidRPr="00805DAC">
                    <w:rPr>
                      <w:rFonts w:hint="eastAsia"/>
                      <w:color w:val="000000" w:themeColor="text1"/>
                      <w:szCs w:val="21"/>
                    </w:rPr>
                    <w:t>西彭工业园陶家组团</w:t>
                  </w:r>
                  <w:r>
                    <w:rPr>
                      <w:rFonts w:hint="eastAsia"/>
                      <w:color w:val="000000" w:themeColor="text1"/>
                      <w:szCs w:val="21"/>
                    </w:rPr>
                    <w:t>，不在上述区域，不属于上述项目。</w:t>
                  </w:r>
                </w:p>
              </w:tc>
              <w:tc>
                <w:tcPr>
                  <w:tcW w:w="725" w:type="dxa"/>
                  <w:tcBorders>
                    <w:top w:val="single" w:sz="4" w:space="0" w:color="auto"/>
                    <w:left w:val="single" w:sz="4" w:space="0" w:color="auto"/>
                    <w:bottom w:val="single" w:sz="4" w:space="0" w:color="auto"/>
                    <w:right w:val="single" w:sz="4" w:space="0" w:color="auto"/>
                  </w:tcBorders>
                  <w:vAlign w:val="center"/>
                </w:tcPr>
                <w:p w14:paraId="42B7FD76" w14:textId="77777777" w:rsidR="005153B0" w:rsidRDefault="005153B0" w:rsidP="005153B0">
                  <w:pPr>
                    <w:jc w:val="center"/>
                    <w:rPr>
                      <w:color w:val="000000" w:themeColor="text1"/>
                    </w:rPr>
                  </w:pPr>
                  <w:r>
                    <w:rPr>
                      <w:rFonts w:hint="eastAsia"/>
                      <w:color w:val="000000" w:themeColor="text1"/>
                    </w:rPr>
                    <w:t>满足</w:t>
                  </w:r>
                </w:p>
                <w:p w14:paraId="27837C33" w14:textId="77777777" w:rsidR="005153B0" w:rsidRDefault="005153B0" w:rsidP="005153B0">
                  <w:pPr>
                    <w:jc w:val="center"/>
                    <w:rPr>
                      <w:color w:val="000000" w:themeColor="text1"/>
                    </w:rPr>
                  </w:pPr>
                  <w:r>
                    <w:rPr>
                      <w:rFonts w:hint="eastAsia"/>
                      <w:color w:val="000000" w:themeColor="text1"/>
                    </w:rPr>
                    <w:t>要求</w:t>
                  </w:r>
                </w:p>
              </w:tc>
            </w:tr>
            <w:tr w:rsidR="005153B0" w14:paraId="1285A4BB" w14:textId="77777777" w:rsidTr="005153B0">
              <w:trPr>
                <w:trHeight w:val="283"/>
              </w:trPr>
              <w:tc>
                <w:tcPr>
                  <w:tcW w:w="433" w:type="dxa"/>
                  <w:tcBorders>
                    <w:top w:val="single" w:sz="4" w:space="0" w:color="auto"/>
                    <w:left w:val="single" w:sz="4" w:space="0" w:color="auto"/>
                    <w:bottom w:val="single" w:sz="4" w:space="0" w:color="auto"/>
                    <w:right w:val="single" w:sz="4" w:space="0" w:color="auto"/>
                  </w:tcBorders>
                  <w:vAlign w:val="center"/>
                </w:tcPr>
                <w:p w14:paraId="14885DAF" w14:textId="77777777" w:rsidR="005153B0" w:rsidRDefault="005153B0" w:rsidP="005153B0">
                  <w:pPr>
                    <w:jc w:val="center"/>
                    <w:rPr>
                      <w:color w:val="000000" w:themeColor="text1"/>
                    </w:rPr>
                  </w:pPr>
                  <w:r>
                    <w:rPr>
                      <w:color w:val="000000" w:themeColor="text1"/>
                    </w:rPr>
                    <w:t>2</w:t>
                  </w:r>
                </w:p>
              </w:tc>
              <w:tc>
                <w:tcPr>
                  <w:tcW w:w="3322" w:type="dxa"/>
                  <w:tcBorders>
                    <w:top w:val="single" w:sz="4" w:space="0" w:color="auto"/>
                    <w:left w:val="single" w:sz="4" w:space="0" w:color="auto"/>
                    <w:bottom w:val="single" w:sz="4" w:space="0" w:color="auto"/>
                    <w:right w:val="single" w:sz="4" w:space="0" w:color="auto"/>
                  </w:tcBorders>
                  <w:vAlign w:val="center"/>
                </w:tcPr>
                <w:p w14:paraId="4E7EB899" w14:textId="77777777" w:rsidR="005153B0" w:rsidRDefault="005153B0" w:rsidP="005153B0">
                  <w:pPr>
                    <w:jc w:val="center"/>
                    <w:rPr>
                      <w:color w:val="000000" w:themeColor="text1"/>
                    </w:rPr>
                  </w:pPr>
                  <w:r>
                    <w:rPr>
                      <w:rFonts w:hint="eastAsia"/>
                      <w:color w:val="000000" w:themeColor="text1"/>
                    </w:rPr>
                    <w:t>新建有污染排放的工业项目，除在安全生产或产业布局等方面有特殊要求外，应当进入工业园区（工业集聚区，下同）。对为进入工业园区的项</w:t>
                  </w:r>
                  <w:r>
                    <w:rPr>
                      <w:rFonts w:hint="eastAsia"/>
                      <w:color w:val="000000" w:themeColor="text1"/>
                    </w:rPr>
                    <w:lastRenderedPageBreak/>
                    <w:t>目，或在工业园区（工业集聚区）以外区域实施单纯增加产能的技改（扩建）的项目，不得办理项目核准或备案手续</w:t>
                  </w:r>
                </w:p>
              </w:tc>
              <w:tc>
                <w:tcPr>
                  <w:tcW w:w="1782" w:type="dxa"/>
                  <w:tcBorders>
                    <w:top w:val="single" w:sz="4" w:space="0" w:color="auto"/>
                    <w:left w:val="single" w:sz="4" w:space="0" w:color="auto"/>
                    <w:bottom w:val="single" w:sz="4" w:space="0" w:color="auto"/>
                    <w:right w:val="single" w:sz="4" w:space="0" w:color="auto"/>
                  </w:tcBorders>
                  <w:vAlign w:val="center"/>
                </w:tcPr>
                <w:p w14:paraId="6E7C9DFF" w14:textId="77777777" w:rsidR="005153B0" w:rsidRDefault="005153B0" w:rsidP="005153B0">
                  <w:pPr>
                    <w:jc w:val="center"/>
                    <w:rPr>
                      <w:color w:val="000000" w:themeColor="text1"/>
                    </w:rPr>
                  </w:pPr>
                  <w:r>
                    <w:rPr>
                      <w:rFonts w:hint="eastAsia"/>
                      <w:color w:val="000000" w:themeColor="text1"/>
                    </w:rPr>
                    <w:lastRenderedPageBreak/>
                    <w:t>本项目位于</w:t>
                  </w:r>
                  <w:r w:rsidRPr="00805DAC">
                    <w:rPr>
                      <w:rFonts w:hint="eastAsia"/>
                      <w:color w:val="000000" w:themeColor="text1"/>
                    </w:rPr>
                    <w:t>西彭工业园陶家组团</w:t>
                  </w:r>
                  <w:r>
                    <w:rPr>
                      <w:rFonts w:hint="eastAsia"/>
                      <w:color w:val="000000" w:themeColor="text1"/>
                    </w:rPr>
                    <w:t>，属于合</w:t>
                  </w:r>
                  <w:proofErr w:type="gramStart"/>
                  <w:r>
                    <w:rPr>
                      <w:rFonts w:hint="eastAsia"/>
                      <w:color w:val="000000" w:themeColor="text1"/>
                    </w:rPr>
                    <w:t>规</w:t>
                  </w:r>
                  <w:proofErr w:type="gramEnd"/>
                  <w:r>
                    <w:rPr>
                      <w:rFonts w:hint="eastAsia"/>
                      <w:color w:val="000000" w:themeColor="text1"/>
                    </w:rPr>
                    <w:t>园区。</w:t>
                  </w:r>
                </w:p>
              </w:tc>
              <w:tc>
                <w:tcPr>
                  <w:tcW w:w="725" w:type="dxa"/>
                  <w:tcBorders>
                    <w:top w:val="single" w:sz="4" w:space="0" w:color="auto"/>
                    <w:left w:val="single" w:sz="4" w:space="0" w:color="auto"/>
                    <w:bottom w:val="single" w:sz="4" w:space="0" w:color="auto"/>
                    <w:right w:val="single" w:sz="4" w:space="0" w:color="auto"/>
                  </w:tcBorders>
                  <w:vAlign w:val="center"/>
                </w:tcPr>
                <w:p w14:paraId="3DC6265D" w14:textId="77777777" w:rsidR="005153B0" w:rsidRDefault="005153B0" w:rsidP="005153B0">
                  <w:pPr>
                    <w:jc w:val="center"/>
                    <w:rPr>
                      <w:color w:val="000000" w:themeColor="text1"/>
                    </w:rPr>
                  </w:pPr>
                  <w:r>
                    <w:rPr>
                      <w:rFonts w:hint="eastAsia"/>
                      <w:color w:val="000000" w:themeColor="text1"/>
                    </w:rPr>
                    <w:t>满足</w:t>
                  </w:r>
                </w:p>
                <w:p w14:paraId="75BA98D2" w14:textId="77777777" w:rsidR="005153B0" w:rsidRDefault="005153B0" w:rsidP="005153B0">
                  <w:pPr>
                    <w:jc w:val="center"/>
                    <w:rPr>
                      <w:color w:val="000000" w:themeColor="text1"/>
                    </w:rPr>
                  </w:pPr>
                  <w:r>
                    <w:rPr>
                      <w:rFonts w:hint="eastAsia"/>
                      <w:color w:val="000000" w:themeColor="text1"/>
                    </w:rPr>
                    <w:t>要求</w:t>
                  </w:r>
                </w:p>
              </w:tc>
            </w:tr>
            <w:tr w:rsidR="005153B0" w14:paraId="48D0521D" w14:textId="77777777" w:rsidTr="005153B0">
              <w:trPr>
                <w:trHeight w:val="283"/>
              </w:trPr>
              <w:tc>
                <w:tcPr>
                  <w:tcW w:w="433" w:type="dxa"/>
                  <w:tcBorders>
                    <w:top w:val="single" w:sz="4" w:space="0" w:color="auto"/>
                    <w:left w:val="single" w:sz="4" w:space="0" w:color="auto"/>
                    <w:bottom w:val="single" w:sz="4" w:space="0" w:color="auto"/>
                    <w:right w:val="single" w:sz="4" w:space="0" w:color="auto"/>
                  </w:tcBorders>
                  <w:vAlign w:val="center"/>
                </w:tcPr>
                <w:p w14:paraId="2C0D57E7" w14:textId="77777777" w:rsidR="005153B0" w:rsidRDefault="005153B0" w:rsidP="005153B0">
                  <w:pPr>
                    <w:jc w:val="center"/>
                    <w:rPr>
                      <w:color w:val="000000" w:themeColor="text1"/>
                    </w:rPr>
                  </w:pPr>
                  <w:r>
                    <w:rPr>
                      <w:color w:val="000000" w:themeColor="text1"/>
                    </w:rPr>
                    <w:t>3</w:t>
                  </w:r>
                </w:p>
              </w:tc>
              <w:tc>
                <w:tcPr>
                  <w:tcW w:w="3322" w:type="dxa"/>
                  <w:tcBorders>
                    <w:top w:val="single" w:sz="4" w:space="0" w:color="auto"/>
                    <w:left w:val="single" w:sz="4" w:space="0" w:color="auto"/>
                    <w:bottom w:val="single" w:sz="4" w:space="0" w:color="auto"/>
                    <w:right w:val="single" w:sz="4" w:space="0" w:color="auto"/>
                  </w:tcBorders>
                  <w:vAlign w:val="center"/>
                </w:tcPr>
                <w:p w14:paraId="16F1F4B7" w14:textId="77777777" w:rsidR="005153B0" w:rsidRDefault="005153B0" w:rsidP="005153B0">
                  <w:pPr>
                    <w:jc w:val="center"/>
                    <w:rPr>
                      <w:color w:val="000000" w:themeColor="text1"/>
                    </w:rPr>
                  </w:pPr>
                  <w:r>
                    <w:rPr>
                      <w:rFonts w:hint="eastAsia"/>
                      <w:color w:val="000000" w:themeColor="text1"/>
                    </w:rPr>
                    <w:t>严格控制过剩产能和“两高一资”项目，严格限制造纸、印染、煤电、传统化工、传统燃油汽车、涉及重金属以及有毒有害和持久性污染物排放的项目。</w:t>
                  </w:r>
                </w:p>
              </w:tc>
              <w:tc>
                <w:tcPr>
                  <w:tcW w:w="1782" w:type="dxa"/>
                  <w:tcBorders>
                    <w:top w:val="single" w:sz="4" w:space="0" w:color="auto"/>
                    <w:left w:val="single" w:sz="4" w:space="0" w:color="auto"/>
                    <w:bottom w:val="single" w:sz="4" w:space="0" w:color="auto"/>
                    <w:right w:val="single" w:sz="4" w:space="0" w:color="auto"/>
                  </w:tcBorders>
                  <w:vAlign w:val="center"/>
                </w:tcPr>
                <w:p w14:paraId="5B45C202" w14:textId="77777777" w:rsidR="005153B0" w:rsidRDefault="005153B0" w:rsidP="005153B0">
                  <w:pPr>
                    <w:jc w:val="center"/>
                    <w:rPr>
                      <w:color w:val="000000" w:themeColor="text1"/>
                    </w:rPr>
                  </w:pPr>
                  <w:r>
                    <w:rPr>
                      <w:rFonts w:hint="eastAsia"/>
                      <w:color w:val="000000" w:themeColor="text1"/>
                    </w:rPr>
                    <w:t>项目不属于上述项目</w:t>
                  </w:r>
                  <w:r>
                    <w:rPr>
                      <w:rFonts w:hint="eastAsia"/>
                      <w:color w:val="000000" w:themeColor="text1"/>
                      <w:szCs w:val="21"/>
                    </w:rPr>
                    <w:t>。</w:t>
                  </w:r>
                </w:p>
              </w:tc>
              <w:tc>
                <w:tcPr>
                  <w:tcW w:w="725" w:type="dxa"/>
                  <w:tcBorders>
                    <w:top w:val="single" w:sz="4" w:space="0" w:color="auto"/>
                    <w:left w:val="single" w:sz="4" w:space="0" w:color="auto"/>
                    <w:bottom w:val="single" w:sz="4" w:space="0" w:color="auto"/>
                    <w:right w:val="single" w:sz="4" w:space="0" w:color="auto"/>
                  </w:tcBorders>
                  <w:vAlign w:val="center"/>
                </w:tcPr>
                <w:p w14:paraId="1E30A30A" w14:textId="77777777" w:rsidR="005153B0" w:rsidRDefault="005153B0" w:rsidP="005153B0">
                  <w:pPr>
                    <w:jc w:val="center"/>
                    <w:rPr>
                      <w:color w:val="000000" w:themeColor="text1"/>
                    </w:rPr>
                  </w:pPr>
                  <w:r>
                    <w:rPr>
                      <w:rFonts w:hint="eastAsia"/>
                      <w:color w:val="000000" w:themeColor="text1"/>
                    </w:rPr>
                    <w:t>满足</w:t>
                  </w:r>
                </w:p>
                <w:p w14:paraId="4AEB8814" w14:textId="77777777" w:rsidR="005153B0" w:rsidRDefault="005153B0" w:rsidP="005153B0">
                  <w:pPr>
                    <w:jc w:val="center"/>
                    <w:rPr>
                      <w:color w:val="000000" w:themeColor="text1"/>
                    </w:rPr>
                  </w:pPr>
                  <w:r>
                    <w:rPr>
                      <w:rFonts w:hint="eastAsia"/>
                      <w:color w:val="000000" w:themeColor="text1"/>
                    </w:rPr>
                    <w:t>要求</w:t>
                  </w:r>
                </w:p>
              </w:tc>
            </w:tr>
          </w:tbl>
          <w:p w14:paraId="6438E986" w14:textId="50EDE871" w:rsidR="000D7334" w:rsidRDefault="005153B0">
            <w:pPr>
              <w:pStyle w:val="aff2"/>
              <w:ind w:firstLine="520"/>
              <w:rPr>
                <w:color w:val="000000" w:themeColor="text1"/>
              </w:rPr>
            </w:pPr>
            <w:r w:rsidRPr="005153B0">
              <w:rPr>
                <w:rFonts w:hint="eastAsia"/>
                <w:color w:val="000000" w:themeColor="text1"/>
              </w:rPr>
              <w:t>由上表可知，本项目符合《重庆市发展和改革委员会、重庆市经济和信息化委员会关于严格工业布局和准入的通知》</w:t>
            </w:r>
            <w:r w:rsidRPr="005153B0">
              <w:rPr>
                <w:rFonts w:hint="eastAsia"/>
                <w:color w:val="000000" w:themeColor="text1"/>
              </w:rPr>
              <w:t>(</w:t>
            </w:r>
            <w:proofErr w:type="gramStart"/>
            <w:r w:rsidRPr="005153B0">
              <w:rPr>
                <w:rFonts w:hint="eastAsia"/>
                <w:color w:val="000000" w:themeColor="text1"/>
              </w:rPr>
              <w:t>渝发改</w:t>
            </w:r>
            <w:proofErr w:type="gramEnd"/>
            <w:r w:rsidRPr="005153B0">
              <w:rPr>
                <w:rFonts w:hint="eastAsia"/>
                <w:color w:val="000000" w:themeColor="text1"/>
              </w:rPr>
              <w:t>工〔</w:t>
            </w:r>
            <w:r w:rsidRPr="005153B0">
              <w:rPr>
                <w:rFonts w:hint="eastAsia"/>
                <w:color w:val="000000" w:themeColor="text1"/>
              </w:rPr>
              <w:t>2018</w:t>
            </w:r>
            <w:r w:rsidRPr="005153B0">
              <w:rPr>
                <w:rFonts w:hint="eastAsia"/>
                <w:color w:val="000000" w:themeColor="text1"/>
              </w:rPr>
              <w:t>〕</w:t>
            </w:r>
            <w:r w:rsidRPr="005153B0">
              <w:rPr>
                <w:rFonts w:hint="eastAsia"/>
                <w:color w:val="000000" w:themeColor="text1"/>
              </w:rPr>
              <w:t>781</w:t>
            </w:r>
            <w:r w:rsidRPr="005153B0">
              <w:rPr>
                <w:rFonts w:hint="eastAsia"/>
                <w:color w:val="000000" w:themeColor="text1"/>
              </w:rPr>
              <w:t>号</w:t>
            </w:r>
            <w:r w:rsidRPr="005153B0">
              <w:rPr>
                <w:rFonts w:hint="eastAsia"/>
                <w:color w:val="000000" w:themeColor="text1"/>
              </w:rPr>
              <w:t>)</w:t>
            </w:r>
            <w:r w:rsidRPr="005153B0">
              <w:rPr>
                <w:rFonts w:hint="eastAsia"/>
                <w:color w:val="000000" w:themeColor="text1"/>
              </w:rPr>
              <w:t>相关要求。</w:t>
            </w:r>
          </w:p>
          <w:p w14:paraId="7663964A" w14:textId="192C82C6" w:rsidR="000D7334" w:rsidRDefault="00CE57DE">
            <w:pPr>
              <w:pStyle w:val="aff2"/>
              <w:ind w:firstLine="520"/>
              <w:rPr>
                <w:color w:val="000000" w:themeColor="text1"/>
              </w:rPr>
            </w:pPr>
            <w:r>
              <w:rPr>
                <w:color w:val="000000" w:themeColor="text1"/>
              </w:rPr>
              <w:t>1.4</w:t>
            </w:r>
            <w:r>
              <w:rPr>
                <w:rFonts w:hint="eastAsia"/>
                <w:color w:val="000000" w:themeColor="text1"/>
              </w:rPr>
              <w:t>、与</w:t>
            </w:r>
            <w:r w:rsidR="005153B0" w:rsidRPr="005153B0">
              <w:rPr>
                <w:rFonts w:hint="eastAsia"/>
                <w:color w:val="000000" w:themeColor="text1"/>
              </w:rPr>
              <w:t>《重庆市发展和改革委员会关于印发重庆市产业投资准入工作手册的通知》（</w:t>
            </w:r>
            <w:proofErr w:type="gramStart"/>
            <w:r w:rsidR="005153B0" w:rsidRPr="005153B0">
              <w:rPr>
                <w:rFonts w:hint="eastAsia"/>
                <w:color w:val="000000" w:themeColor="text1"/>
              </w:rPr>
              <w:t>渝发改投资</w:t>
            </w:r>
            <w:proofErr w:type="gramEnd"/>
            <w:r w:rsidR="005153B0" w:rsidRPr="005153B0">
              <w:rPr>
                <w:rFonts w:hint="eastAsia"/>
                <w:color w:val="000000" w:themeColor="text1"/>
              </w:rPr>
              <w:t>〔</w:t>
            </w:r>
            <w:r w:rsidR="005153B0" w:rsidRPr="005153B0">
              <w:rPr>
                <w:rFonts w:hint="eastAsia"/>
                <w:color w:val="000000" w:themeColor="text1"/>
              </w:rPr>
              <w:t>2022</w:t>
            </w:r>
            <w:r w:rsidR="005153B0" w:rsidRPr="005153B0">
              <w:rPr>
                <w:rFonts w:hint="eastAsia"/>
                <w:color w:val="000000" w:themeColor="text1"/>
              </w:rPr>
              <w:t>〕</w:t>
            </w:r>
            <w:r w:rsidR="005153B0" w:rsidRPr="005153B0">
              <w:rPr>
                <w:rFonts w:hint="eastAsia"/>
                <w:color w:val="000000" w:themeColor="text1"/>
              </w:rPr>
              <w:t>1436</w:t>
            </w:r>
            <w:r w:rsidR="005153B0" w:rsidRPr="005153B0">
              <w:rPr>
                <w:rFonts w:hint="eastAsia"/>
                <w:color w:val="000000" w:themeColor="text1"/>
              </w:rPr>
              <w:t>号）符合性分</w:t>
            </w:r>
            <w:r>
              <w:rPr>
                <w:rFonts w:hint="eastAsia"/>
                <w:color w:val="000000" w:themeColor="text1"/>
              </w:rPr>
              <w:t>析</w:t>
            </w:r>
          </w:p>
          <w:p w14:paraId="65898234" w14:textId="45359FF6" w:rsidR="000D7334" w:rsidRDefault="005153B0">
            <w:pPr>
              <w:pStyle w:val="aff2"/>
              <w:ind w:firstLine="520"/>
              <w:rPr>
                <w:color w:val="000000" w:themeColor="text1"/>
              </w:rPr>
            </w:pPr>
            <w:r w:rsidRPr="005153B0">
              <w:rPr>
                <w:rFonts w:hint="eastAsia"/>
                <w:color w:val="000000" w:themeColor="text1"/>
              </w:rPr>
              <w:t>本项目与“渝发改投资〔</w:t>
            </w:r>
            <w:r w:rsidRPr="005153B0">
              <w:rPr>
                <w:rFonts w:hint="eastAsia"/>
                <w:color w:val="000000" w:themeColor="text1"/>
              </w:rPr>
              <w:t>2022</w:t>
            </w:r>
            <w:r w:rsidRPr="005153B0">
              <w:rPr>
                <w:rFonts w:hint="eastAsia"/>
                <w:color w:val="000000" w:themeColor="text1"/>
              </w:rPr>
              <w:t>〕</w:t>
            </w:r>
            <w:r w:rsidRPr="005153B0">
              <w:rPr>
                <w:rFonts w:hint="eastAsia"/>
                <w:color w:val="000000" w:themeColor="text1"/>
              </w:rPr>
              <w:t>1436</w:t>
            </w:r>
            <w:r w:rsidRPr="005153B0">
              <w:rPr>
                <w:rFonts w:hint="eastAsia"/>
                <w:color w:val="000000" w:themeColor="text1"/>
              </w:rPr>
              <w:t>号”各项指标与准入条件的符合性见下表</w:t>
            </w:r>
            <w:r w:rsidR="00CE57DE">
              <w:rPr>
                <w:rFonts w:hint="eastAsia"/>
                <w:color w:val="000000" w:themeColor="text1"/>
              </w:rPr>
              <w:t>。</w:t>
            </w:r>
          </w:p>
          <w:p w14:paraId="13239EDB" w14:textId="77777777" w:rsidR="005153B0" w:rsidRDefault="00CE57DE">
            <w:pPr>
              <w:pStyle w:val="a3"/>
              <w:spacing w:before="120"/>
              <w:rPr>
                <w:color w:val="000000" w:themeColor="text1"/>
              </w:rPr>
            </w:pPr>
            <w:r>
              <w:rPr>
                <w:rFonts w:hint="eastAsia"/>
                <w:color w:val="000000" w:themeColor="text1"/>
              </w:rPr>
              <w:t>表</w:t>
            </w:r>
            <w:r>
              <w:rPr>
                <w:color w:val="000000" w:themeColor="text1"/>
              </w:rPr>
              <w:t xml:space="preserve">1.4-1  </w:t>
            </w:r>
            <w:r>
              <w:rPr>
                <w:rFonts w:hint="eastAsia"/>
                <w:color w:val="000000" w:themeColor="text1"/>
              </w:rPr>
              <w:t>项目与</w:t>
            </w:r>
            <w:r w:rsidR="005153B0" w:rsidRPr="005153B0">
              <w:rPr>
                <w:rFonts w:hint="eastAsia"/>
                <w:color w:val="000000" w:themeColor="text1"/>
              </w:rPr>
              <w:t>重庆市产业投资准入工作手册符合性分</w:t>
            </w:r>
            <w:r>
              <w:rPr>
                <w:rFonts w:hint="eastAsia"/>
                <w:color w:val="000000" w:themeColor="text1"/>
              </w:rPr>
              <w:t>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800"/>
              <w:gridCol w:w="1083"/>
              <w:gridCol w:w="914"/>
            </w:tblGrid>
            <w:tr w:rsidR="005153B0" w14:paraId="59CD4C53" w14:textId="77777777" w:rsidTr="005153B0">
              <w:tc>
                <w:tcPr>
                  <w:tcW w:w="4672" w:type="dxa"/>
                  <w:gridSpan w:val="2"/>
                  <w:tcBorders>
                    <w:top w:val="single" w:sz="4" w:space="0" w:color="auto"/>
                    <w:left w:val="single" w:sz="4" w:space="0" w:color="auto"/>
                    <w:bottom w:val="single" w:sz="4" w:space="0" w:color="auto"/>
                    <w:right w:val="single" w:sz="4" w:space="0" w:color="auto"/>
                  </w:tcBorders>
                  <w:vAlign w:val="center"/>
                </w:tcPr>
                <w:p w14:paraId="5891FD51" w14:textId="77777777" w:rsidR="005153B0" w:rsidRDefault="005153B0" w:rsidP="005153B0">
                  <w:pPr>
                    <w:jc w:val="center"/>
                    <w:rPr>
                      <w:color w:val="000000" w:themeColor="text1"/>
                    </w:rPr>
                  </w:pPr>
                  <w:r>
                    <w:rPr>
                      <w:color w:val="000000" w:themeColor="text1"/>
                    </w:rPr>
                    <w:t>准入条件要求</w:t>
                  </w:r>
                </w:p>
              </w:tc>
              <w:tc>
                <w:tcPr>
                  <w:tcW w:w="1083" w:type="dxa"/>
                  <w:tcBorders>
                    <w:top w:val="single" w:sz="4" w:space="0" w:color="auto"/>
                    <w:left w:val="single" w:sz="4" w:space="0" w:color="auto"/>
                    <w:bottom w:val="single" w:sz="4" w:space="0" w:color="auto"/>
                    <w:right w:val="single" w:sz="4" w:space="0" w:color="auto"/>
                  </w:tcBorders>
                  <w:vAlign w:val="center"/>
                </w:tcPr>
                <w:p w14:paraId="73AFEA62" w14:textId="77777777" w:rsidR="005153B0" w:rsidRDefault="005153B0" w:rsidP="005153B0">
                  <w:pPr>
                    <w:jc w:val="center"/>
                    <w:rPr>
                      <w:color w:val="000000" w:themeColor="text1"/>
                    </w:rPr>
                  </w:pPr>
                  <w:r>
                    <w:rPr>
                      <w:color w:val="000000" w:themeColor="text1"/>
                    </w:rPr>
                    <w:t>项目情况</w:t>
                  </w:r>
                </w:p>
              </w:tc>
              <w:tc>
                <w:tcPr>
                  <w:tcW w:w="914" w:type="dxa"/>
                  <w:tcBorders>
                    <w:top w:val="single" w:sz="4" w:space="0" w:color="auto"/>
                    <w:left w:val="single" w:sz="4" w:space="0" w:color="auto"/>
                    <w:bottom w:val="single" w:sz="4" w:space="0" w:color="auto"/>
                    <w:right w:val="single" w:sz="4" w:space="0" w:color="auto"/>
                  </w:tcBorders>
                  <w:vAlign w:val="center"/>
                </w:tcPr>
                <w:p w14:paraId="3EBFA943" w14:textId="77777777" w:rsidR="005153B0" w:rsidRDefault="005153B0" w:rsidP="005153B0">
                  <w:pPr>
                    <w:jc w:val="center"/>
                    <w:rPr>
                      <w:color w:val="000000" w:themeColor="text1"/>
                    </w:rPr>
                  </w:pPr>
                  <w:r>
                    <w:rPr>
                      <w:color w:val="000000" w:themeColor="text1"/>
                    </w:rPr>
                    <w:t>符合性</w:t>
                  </w:r>
                </w:p>
              </w:tc>
            </w:tr>
            <w:tr w:rsidR="005153B0" w14:paraId="0E37367B" w14:textId="77777777" w:rsidTr="005153B0">
              <w:tc>
                <w:tcPr>
                  <w:tcW w:w="872" w:type="dxa"/>
                  <w:vMerge w:val="restart"/>
                  <w:tcBorders>
                    <w:top w:val="single" w:sz="4" w:space="0" w:color="auto"/>
                    <w:left w:val="single" w:sz="4" w:space="0" w:color="auto"/>
                    <w:bottom w:val="single" w:sz="4" w:space="0" w:color="auto"/>
                    <w:right w:val="single" w:sz="4" w:space="0" w:color="auto"/>
                  </w:tcBorders>
                  <w:vAlign w:val="center"/>
                </w:tcPr>
                <w:p w14:paraId="33F5F5F4" w14:textId="77777777" w:rsidR="005153B0" w:rsidRDefault="005153B0" w:rsidP="005153B0">
                  <w:pPr>
                    <w:jc w:val="center"/>
                    <w:rPr>
                      <w:color w:val="000000" w:themeColor="text1"/>
                    </w:rPr>
                  </w:pPr>
                  <w:r>
                    <w:rPr>
                      <w:color w:val="000000" w:themeColor="text1"/>
                    </w:rPr>
                    <w:t>全市范围内不与准入的产业</w:t>
                  </w:r>
                </w:p>
              </w:tc>
              <w:tc>
                <w:tcPr>
                  <w:tcW w:w="3800" w:type="dxa"/>
                  <w:tcBorders>
                    <w:top w:val="single" w:sz="4" w:space="0" w:color="auto"/>
                    <w:left w:val="single" w:sz="4" w:space="0" w:color="auto"/>
                    <w:bottom w:val="single" w:sz="4" w:space="0" w:color="auto"/>
                    <w:right w:val="single" w:sz="4" w:space="0" w:color="auto"/>
                  </w:tcBorders>
                  <w:vAlign w:val="center"/>
                </w:tcPr>
                <w:p w14:paraId="7DE95765" w14:textId="77777777" w:rsidR="005153B0" w:rsidRDefault="005153B0" w:rsidP="005153B0">
                  <w:pPr>
                    <w:jc w:val="center"/>
                    <w:rPr>
                      <w:color w:val="000000" w:themeColor="text1"/>
                    </w:rPr>
                  </w:pPr>
                  <w:r>
                    <w:rPr>
                      <w:color w:val="000000" w:themeColor="text1"/>
                    </w:rPr>
                    <w:t>国家产业结构调整指导目录中的淘汰类项目</w:t>
                  </w:r>
                </w:p>
              </w:tc>
              <w:tc>
                <w:tcPr>
                  <w:tcW w:w="1083" w:type="dxa"/>
                  <w:tcBorders>
                    <w:top w:val="single" w:sz="4" w:space="0" w:color="auto"/>
                    <w:left w:val="single" w:sz="4" w:space="0" w:color="auto"/>
                    <w:bottom w:val="single" w:sz="4" w:space="0" w:color="auto"/>
                    <w:right w:val="single" w:sz="4" w:space="0" w:color="auto"/>
                  </w:tcBorders>
                  <w:vAlign w:val="center"/>
                </w:tcPr>
                <w:p w14:paraId="7BCAC203"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2C81E4E7" w14:textId="77777777" w:rsidR="005153B0" w:rsidRDefault="005153B0" w:rsidP="005153B0">
                  <w:pPr>
                    <w:jc w:val="center"/>
                    <w:rPr>
                      <w:color w:val="000000" w:themeColor="text1"/>
                    </w:rPr>
                  </w:pPr>
                  <w:r>
                    <w:rPr>
                      <w:color w:val="000000" w:themeColor="text1"/>
                    </w:rPr>
                    <w:t>符合</w:t>
                  </w:r>
                </w:p>
              </w:tc>
            </w:tr>
            <w:tr w:rsidR="005153B0" w14:paraId="7EDFC010"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7731C7E0"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4BCDC93F" w14:textId="77777777" w:rsidR="005153B0" w:rsidRDefault="005153B0" w:rsidP="005153B0">
                  <w:pPr>
                    <w:jc w:val="center"/>
                    <w:rPr>
                      <w:color w:val="000000" w:themeColor="text1"/>
                    </w:rPr>
                  </w:pPr>
                  <w:r>
                    <w:rPr>
                      <w:color w:val="000000" w:themeColor="text1"/>
                    </w:rPr>
                    <w:t>天然林商业性采伐</w:t>
                  </w:r>
                </w:p>
              </w:tc>
              <w:tc>
                <w:tcPr>
                  <w:tcW w:w="1083" w:type="dxa"/>
                  <w:tcBorders>
                    <w:top w:val="single" w:sz="4" w:space="0" w:color="auto"/>
                    <w:left w:val="single" w:sz="4" w:space="0" w:color="auto"/>
                    <w:bottom w:val="single" w:sz="4" w:space="0" w:color="auto"/>
                    <w:right w:val="single" w:sz="4" w:space="0" w:color="auto"/>
                  </w:tcBorders>
                  <w:vAlign w:val="center"/>
                </w:tcPr>
                <w:p w14:paraId="30AE4CE1"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29C82929" w14:textId="77777777" w:rsidR="005153B0" w:rsidRDefault="005153B0" w:rsidP="005153B0">
                  <w:pPr>
                    <w:jc w:val="center"/>
                    <w:rPr>
                      <w:color w:val="000000" w:themeColor="text1"/>
                    </w:rPr>
                  </w:pPr>
                  <w:r>
                    <w:rPr>
                      <w:color w:val="000000" w:themeColor="text1"/>
                    </w:rPr>
                    <w:t>符合</w:t>
                  </w:r>
                </w:p>
              </w:tc>
            </w:tr>
            <w:tr w:rsidR="005153B0" w14:paraId="2C1C12FE"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68D83287"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491743AD" w14:textId="77777777" w:rsidR="005153B0" w:rsidRDefault="005153B0" w:rsidP="005153B0">
                  <w:pPr>
                    <w:jc w:val="center"/>
                    <w:rPr>
                      <w:color w:val="000000" w:themeColor="text1"/>
                    </w:rPr>
                  </w:pPr>
                  <w:r>
                    <w:rPr>
                      <w:color w:val="000000" w:themeColor="text1"/>
                    </w:rPr>
                    <w:t>法律法规和相关政策明令不予准入的其他项目</w:t>
                  </w:r>
                </w:p>
              </w:tc>
              <w:tc>
                <w:tcPr>
                  <w:tcW w:w="1083" w:type="dxa"/>
                  <w:tcBorders>
                    <w:top w:val="single" w:sz="4" w:space="0" w:color="auto"/>
                    <w:left w:val="single" w:sz="4" w:space="0" w:color="auto"/>
                    <w:bottom w:val="single" w:sz="4" w:space="0" w:color="auto"/>
                    <w:right w:val="single" w:sz="4" w:space="0" w:color="auto"/>
                  </w:tcBorders>
                  <w:vAlign w:val="center"/>
                </w:tcPr>
                <w:p w14:paraId="1C8C2D80"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48BA3F52" w14:textId="77777777" w:rsidR="005153B0" w:rsidRDefault="005153B0" w:rsidP="005153B0">
                  <w:pPr>
                    <w:jc w:val="center"/>
                    <w:rPr>
                      <w:color w:val="000000" w:themeColor="text1"/>
                    </w:rPr>
                  </w:pPr>
                  <w:r>
                    <w:rPr>
                      <w:color w:val="000000" w:themeColor="text1"/>
                    </w:rPr>
                    <w:t>符合</w:t>
                  </w:r>
                </w:p>
              </w:tc>
            </w:tr>
            <w:tr w:rsidR="005153B0" w14:paraId="5483739E" w14:textId="77777777" w:rsidTr="005153B0">
              <w:tc>
                <w:tcPr>
                  <w:tcW w:w="872" w:type="dxa"/>
                  <w:vMerge w:val="restart"/>
                  <w:tcBorders>
                    <w:top w:val="single" w:sz="4" w:space="0" w:color="auto"/>
                    <w:left w:val="single" w:sz="4" w:space="0" w:color="auto"/>
                    <w:bottom w:val="single" w:sz="4" w:space="0" w:color="auto"/>
                    <w:right w:val="single" w:sz="4" w:space="0" w:color="auto"/>
                  </w:tcBorders>
                  <w:vAlign w:val="center"/>
                </w:tcPr>
                <w:p w14:paraId="4C116AD2" w14:textId="77777777" w:rsidR="005153B0" w:rsidRDefault="005153B0" w:rsidP="005153B0">
                  <w:pPr>
                    <w:jc w:val="center"/>
                    <w:rPr>
                      <w:color w:val="000000" w:themeColor="text1"/>
                    </w:rPr>
                  </w:pPr>
                  <w:r>
                    <w:rPr>
                      <w:color w:val="000000" w:themeColor="text1"/>
                    </w:rPr>
                    <w:t>重点区域范围内不予准入的产业</w:t>
                  </w:r>
                </w:p>
              </w:tc>
              <w:tc>
                <w:tcPr>
                  <w:tcW w:w="3800" w:type="dxa"/>
                  <w:tcBorders>
                    <w:top w:val="single" w:sz="4" w:space="0" w:color="auto"/>
                    <w:left w:val="single" w:sz="4" w:space="0" w:color="auto"/>
                    <w:bottom w:val="single" w:sz="4" w:space="0" w:color="auto"/>
                    <w:right w:val="single" w:sz="4" w:space="0" w:color="auto"/>
                  </w:tcBorders>
                  <w:vAlign w:val="center"/>
                </w:tcPr>
                <w:p w14:paraId="533BDE3E" w14:textId="77777777" w:rsidR="005153B0" w:rsidRDefault="005153B0" w:rsidP="005153B0">
                  <w:pPr>
                    <w:jc w:val="center"/>
                    <w:rPr>
                      <w:color w:val="000000" w:themeColor="text1"/>
                    </w:rPr>
                  </w:pPr>
                  <w:r>
                    <w:rPr>
                      <w:color w:val="000000" w:themeColor="text1"/>
                    </w:rPr>
                    <w:t>外环绕城高速公路以内长江、嘉陵江水域采砂。</w:t>
                  </w:r>
                </w:p>
              </w:tc>
              <w:tc>
                <w:tcPr>
                  <w:tcW w:w="1083" w:type="dxa"/>
                  <w:tcBorders>
                    <w:top w:val="single" w:sz="4" w:space="0" w:color="auto"/>
                    <w:left w:val="single" w:sz="4" w:space="0" w:color="auto"/>
                    <w:bottom w:val="single" w:sz="4" w:space="0" w:color="auto"/>
                    <w:right w:val="single" w:sz="4" w:space="0" w:color="auto"/>
                  </w:tcBorders>
                  <w:vAlign w:val="center"/>
                </w:tcPr>
                <w:p w14:paraId="3AC9D634"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6C2B4F05" w14:textId="77777777" w:rsidR="005153B0" w:rsidRDefault="005153B0" w:rsidP="005153B0">
                  <w:pPr>
                    <w:jc w:val="center"/>
                    <w:rPr>
                      <w:color w:val="000000" w:themeColor="text1"/>
                    </w:rPr>
                  </w:pPr>
                  <w:r>
                    <w:rPr>
                      <w:color w:val="000000" w:themeColor="text1"/>
                    </w:rPr>
                    <w:t>符合</w:t>
                  </w:r>
                </w:p>
              </w:tc>
            </w:tr>
            <w:tr w:rsidR="005153B0" w14:paraId="5FBE0B41"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51F75787"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18E5BBCC" w14:textId="77777777" w:rsidR="005153B0" w:rsidRDefault="005153B0" w:rsidP="005153B0">
                  <w:pPr>
                    <w:jc w:val="center"/>
                    <w:rPr>
                      <w:color w:val="000000" w:themeColor="text1"/>
                    </w:rPr>
                  </w:pPr>
                  <w:r>
                    <w:rPr>
                      <w:color w:val="000000" w:themeColor="text1"/>
                    </w:rPr>
                    <w:t>二十五度以上陡坡地开垦种植农作物。</w:t>
                  </w:r>
                </w:p>
              </w:tc>
              <w:tc>
                <w:tcPr>
                  <w:tcW w:w="1083" w:type="dxa"/>
                  <w:tcBorders>
                    <w:top w:val="single" w:sz="4" w:space="0" w:color="auto"/>
                    <w:left w:val="single" w:sz="4" w:space="0" w:color="auto"/>
                    <w:bottom w:val="single" w:sz="4" w:space="0" w:color="auto"/>
                    <w:right w:val="single" w:sz="4" w:space="0" w:color="auto"/>
                  </w:tcBorders>
                  <w:vAlign w:val="center"/>
                </w:tcPr>
                <w:p w14:paraId="40624E36"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165F43F0" w14:textId="77777777" w:rsidR="005153B0" w:rsidRDefault="005153B0" w:rsidP="005153B0">
                  <w:pPr>
                    <w:jc w:val="center"/>
                    <w:rPr>
                      <w:color w:val="000000" w:themeColor="text1"/>
                    </w:rPr>
                  </w:pPr>
                  <w:r>
                    <w:rPr>
                      <w:color w:val="000000" w:themeColor="text1"/>
                    </w:rPr>
                    <w:t>符合</w:t>
                  </w:r>
                </w:p>
              </w:tc>
            </w:tr>
            <w:tr w:rsidR="005153B0" w14:paraId="0829CB6A"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18C297E1"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7C494F5A" w14:textId="77777777" w:rsidR="005153B0" w:rsidRDefault="005153B0" w:rsidP="005153B0">
                  <w:pPr>
                    <w:jc w:val="center"/>
                    <w:rPr>
                      <w:color w:val="000000" w:themeColor="text1"/>
                    </w:rPr>
                  </w:pPr>
                  <w:r>
                    <w:rPr>
                      <w:color w:val="000000" w:themeColor="text1"/>
                    </w:rPr>
                    <w:t>在自然保护区核心区、缓冲区的岸线和河段范围内投资建设旅游和生产经营项目。</w:t>
                  </w:r>
                </w:p>
              </w:tc>
              <w:tc>
                <w:tcPr>
                  <w:tcW w:w="1083" w:type="dxa"/>
                  <w:tcBorders>
                    <w:top w:val="single" w:sz="4" w:space="0" w:color="auto"/>
                    <w:left w:val="single" w:sz="4" w:space="0" w:color="auto"/>
                    <w:bottom w:val="single" w:sz="4" w:space="0" w:color="auto"/>
                    <w:right w:val="single" w:sz="4" w:space="0" w:color="auto"/>
                  </w:tcBorders>
                  <w:vAlign w:val="center"/>
                </w:tcPr>
                <w:p w14:paraId="23762DE0"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07CABFB9" w14:textId="77777777" w:rsidR="005153B0" w:rsidRDefault="005153B0" w:rsidP="005153B0">
                  <w:pPr>
                    <w:jc w:val="center"/>
                    <w:rPr>
                      <w:color w:val="000000" w:themeColor="text1"/>
                    </w:rPr>
                  </w:pPr>
                  <w:r>
                    <w:rPr>
                      <w:color w:val="000000" w:themeColor="text1"/>
                    </w:rPr>
                    <w:t>符合</w:t>
                  </w:r>
                </w:p>
              </w:tc>
            </w:tr>
            <w:tr w:rsidR="005153B0" w14:paraId="19C5B839"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466D659E"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6DE03C82" w14:textId="77777777" w:rsidR="005153B0" w:rsidRDefault="005153B0" w:rsidP="005153B0">
                  <w:pPr>
                    <w:jc w:val="center"/>
                    <w:rPr>
                      <w:color w:val="000000" w:themeColor="text1"/>
                    </w:rPr>
                  </w:pPr>
                  <w:r>
                    <w:rPr>
                      <w:color w:val="000000" w:themeColor="text1"/>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083" w:type="dxa"/>
                  <w:tcBorders>
                    <w:top w:val="single" w:sz="4" w:space="0" w:color="auto"/>
                    <w:left w:val="single" w:sz="4" w:space="0" w:color="auto"/>
                    <w:bottom w:val="single" w:sz="4" w:space="0" w:color="auto"/>
                    <w:right w:val="single" w:sz="4" w:space="0" w:color="auto"/>
                  </w:tcBorders>
                  <w:vAlign w:val="center"/>
                </w:tcPr>
                <w:p w14:paraId="4E7E2676"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5896519C" w14:textId="77777777" w:rsidR="005153B0" w:rsidRDefault="005153B0" w:rsidP="005153B0">
                  <w:pPr>
                    <w:jc w:val="center"/>
                    <w:rPr>
                      <w:color w:val="000000" w:themeColor="text1"/>
                    </w:rPr>
                  </w:pPr>
                  <w:r>
                    <w:rPr>
                      <w:color w:val="000000" w:themeColor="text1"/>
                    </w:rPr>
                    <w:t>符合</w:t>
                  </w:r>
                </w:p>
              </w:tc>
            </w:tr>
            <w:tr w:rsidR="005153B0" w14:paraId="0F7A856C"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5139216C"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17C4075A" w14:textId="77777777" w:rsidR="005153B0" w:rsidRDefault="005153B0" w:rsidP="005153B0">
                  <w:pPr>
                    <w:jc w:val="center"/>
                    <w:rPr>
                      <w:color w:val="000000" w:themeColor="text1"/>
                    </w:rPr>
                  </w:pPr>
                  <w:r>
                    <w:rPr>
                      <w:color w:val="000000" w:themeColor="text1"/>
                    </w:rPr>
                    <w:t>长江干流岸线</w:t>
                  </w:r>
                  <w:r>
                    <w:rPr>
                      <w:color w:val="000000" w:themeColor="text1"/>
                    </w:rPr>
                    <w:t>3</w:t>
                  </w:r>
                  <w:r>
                    <w:rPr>
                      <w:color w:val="000000" w:themeColor="text1"/>
                    </w:rPr>
                    <w:t>公里范围内和重要支流岸线</w:t>
                  </w:r>
                  <w:r>
                    <w:rPr>
                      <w:color w:val="000000" w:themeColor="text1"/>
                    </w:rPr>
                    <w:t>1</w:t>
                  </w:r>
                  <w:r>
                    <w:rPr>
                      <w:color w:val="000000" w:themeColor="text1"/>
                    </w:rPr>
                    <w:t>公里范围内新建、改建、扩建尾矿库、</w:t>
                  </w:r>
                  <w:proofErr w:type="gramStart"/>
                  <w:r>
                    <w:rPr>
                      <w:color w:val="000000" w:themeColor="text1"/>
                    </w:rPr>
                    <w:t>冶炼渣库和</w:t>
                  </w:r>
                  <w:proofErr w:type="gramEnd"/>
                  <w:r>
                    <w:rPr>
                      <w:color w:val="000000" w:themeColor="text1"/>
                    </w:rPr>
                    <w:t>磷石膏库（以提升安全、生态环境保护水平为目的的改建除</w:t>
                  </w:r>
                  <w:r>
                    <w:rPr>
                      <w:color w:val="000000" w:themeColor="text1"/>
                    </w:rPr>
                    <w:lastRenderedPageBreak/>
                    <w:t>外）。</w:t>
                  </w:r>
                </w:p>
              </w:tc>
              <w:tc>
                <w:tcPr>
                  <w:tcW w:w="1083" w:type="dxa"/>
                  <w:tcBorders>
                    <w:top w:val="single" w:sz="4" w:space="0" w:color="auto"/>
                    <w:left w:val="single" w:sz="4" w:space="0" w:color="auto"/>
                    <w:bottom w:val="single" w:sz="4" w:space="0" w:color="auto"/>
                    <w:right w:val="single" w:sz="4" w:space="0" w:color="auto"/>
                  </w:tcBorders>
                  <w:vAlign w:val="center"/>
                </w:tcPr>
                <w:p w14:paraId="565AB660" w14:textId="77777777" w:rsidR="005153B0" w:rsidRDefault="005153B0" w:rsidP="005153B0">
                  <w:pPr>
                    <w:jc w:val="center"/>
                    <w:rPr>
                      <w:color w:val="000000" w:themeColor="text1"/>
                    </w:rPr>
                  </w:pPr>
                  <w:r>
                    <w:rPr>
                      <w:color w:val="000000" w:themeColor="text1"/>
                    </w:rPr>
                    <w:lastRenderedPageBreak/>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711360EE" w14:textId="77777777" w:rsidR="005153B0" w:rsidRDefault="005153B0" w:rsidP="005153B0">
                  <w:pPr>
                    <w:jc w:val="center"/>
                    <w:rPr>
                      <w:color w:val="000000" w:themeColor="text1"/>
                    </w:rPr>
                  </w:pPr>
                  <w:r>
                    <w:rPr>
                      <w:color w:val="000000" w:themeColor="text1"/>
                    </w:rPr>
                    <w:t>符合</w:t>
                  </w:r>
                </w:p>
              </w:tc>
            </w:tr>
            <w:tr w:rsidR="005153B0" w14:paraId="53D9B84E"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6A5D368E"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1502D9E1" w14:textId="77777777" w:rsidR="005153B0" w:rsidRDefault="005153B0" w:rsidP="005153B0">
                  <w:pPr>
                    <w:jc w:val="center"/>
                    <w:rPr>
                      <w:color w:val="000000" w:themeColor="text1"/>
                    </w:rPr>
                  </w:pPr>
                  <w:r>
                    <w:rPr>
                      <w:color w:val="000000" w:themeColor="text1"/>
                    </w:rPr>
                    <w:t>在风景名胜区核心景区的岸线和河段范围内投资建设与风景名胜资源保护无关的项目。</w:t>
                  </w:r>
                </w:p>
              </w:tc>
              <w:tc>
                <w:tcPr>
                  <w:tcW w:w="1083" w:type="dxa"/>
                  <w:tcBorders>
                    <w:top w:val="single" w:sz="4" w:space="0" w:color="auto"/>
                    <w:left w:val="single" w:sz="4" w:space="0" w:color="auto"/>
                    <w:bottom w:val="single" w:sz="4" w:space="0" w:color="auto"/>
                    <w:right w:val="single" w:sz="4" w:space="0" w:color="auto"/>
                  </w:tcBorders>
                  <w:vAlign w:val="center"/>
                </w:tcPr>
                <w:p w14:paraId="296D3C9F"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5EBB55DC" w14:textId="77777777" w:rsidR="005153B0" w:rsidRDefault="005153B0" w:rsidP="005153B0">
                  <w:pPr>
                    <w:jc w:val="center"/>
                    <w:rPr>
                      <w:color w:val="000000" w:themeColor="text1"/>
                    </w:rPr>
                  </w:pPr>
                  <w:r>
                    <w:rPr>
                      <w:color w:val="000000" w:themeColor="text1"/>
                    </w:rPr>
                    <w:t>符合</w:t>
                  </w:r>
                </w:p>
              </w:tc>
            </w:tr>
            <w:tr w:rsidR="005153B0" w14:paraId="4E4CBE6D"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62806AF1"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73937AE3" w14:textId="77777777" w:rsidR="005153B0" w:rsidRDefault="005153B0" w:rsidP="005153B0">
                  <w:pPr>
                    <w:jc w:val="center"/>
                    <w:rPr>
                      <w:color w:val="000000" w:themeColor="text1"/>
                    </w:rPr>
                  </w:pPr>
                  <w:r>
                    <w:rPr>
                      <w:color w:val="000000" w:themeColor="text1"/>
                    </w:rPr>
                    <w:t>在国家湿地公园的岸线和河段范围内挖沙、采矿，以及任何不符合主体功能定位的投资建设项目。</w:t>
                  </w:r>
                </w:p>
              </w:tc>
              <w:tc>
                <w:tcPr>
                  <w:tcW w:w="1083" w:type="dxa"/>
                  <w:tcBorders>
                    <w:top w:val="single" w:sz="4" w:space="0" w:color="auto"/>
                    <w:left w:val="single" w:sz="4" w:space="0" w:color="auto"/>
                    <w:bottom w:val="single" w:sz="4" w:space="0" w:color="auto"/>
                    <w:right w:val="single" w:sz="4" w:space="0" w:color="auto"/>
                  </w:tcBorders>
                  <w:vAlign w:val="center"/>
                </w:tcPr>
                <w:p w14:paraId="7BDE4069"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1859F65B" w14:textId="77777777" w:rsidR="005153B0" w:rsidRDefault="005153B0" w:rsidP="005153B0">
                  <w:pPr>
                    <w:jc w:val="center"/>
                    <w:rPr>
                      <w:color w:val="000000" w:themeColor="text1"/>
                    </w:rPr>
                  </w:pPr>
                  <w:r>
                    <w:rPr>
                      <w:color w:val="000000" w:themeColor="text1"/>
                    </w:rPr>
                    <w:t>符合</w:t>
                  </w:r>
                </w:p>
              </w:tc>
            </w:tr>
            <w:tr w:rsidR="005153B0" w14:paraId="70129D60"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71322C5E"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2CDD0B02" w14:textId="77777777" w:rsidR="005153B0" w:rsidRDefault="005153B0" w:rsidP="005153B0">
                  <w:pPr>
                    <w:jc w:val="center"/>
                    <w:rPr>
                      <w:color w:val="000000" w:themeColor="text1"/>
                    </w:rPr>
                  </w:pPr>
                  <w:r>
                    <w:rPr>
                      <w:color w:val="000000" w:themeColor="text1"/>
                    </w:rPr>
                    <w:t>在《长江岸线保护和开发利用总体规划》划定的岸线保护区和保留区内投资</w:t>
                  </w:r>
                  <w:proofErr w:type="gramStart"/>
                  <w:r>
                    <w:rPr>
                      <w:color w:val="000000" w:themeColor="text1"/>
                    </w:rPr>
                    <w:t>建设除事关公</w:t>
                  </w:r>
                  <w:proofErr w:type="gramEnd"/>
                  <w:r>
                    <w:rPr>
                      <w:color w:val="000000" w:themeColor="text1"/>
                    </w:rPr>
                    <w:t>共安全及公众利益的防洪护岸、河道治理、供水、生态环境保护、航道整治、国家重要基础设施以外的项目。</w:t>
                  </w:r>
                </w:p>
              </w:tc>
              <w:tc>
                <w:tcPr>
                  <w:tcW w:w="1083" w:type="dxa"/>
                  <w:tcBorders>
                    <w:top w:val="single" w:sz="4" w:space="0" w:color="auto"/>
                    <w:left w:val="single" w:sz="4" w:space="0" w:color="auto"/>
                    <w:bottom w:val="single" w:sz="4" w:space="0" w:color="auto"/>
                    <w:right w:val="single" w:sz="4" w:space="0" w:color="auto"/>
                  </w:tcBorders>
                  <w:vAlign w:val="center"/>
                </w:tcPr>
                <w:p w14:paraId="36FC251E"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0228BE21" w14:textId="77777777" w:rsidR="005153B0" w:rsidRDefault="005153B0" w:rsidP="005153B0">
                  <w:pPr>
                    <w:jc w:val="center"/>
                    <w:rPr>
                      <w:color w:val="000000" w:themeColor="text1"/>
                    </w:rPr>
                  </w:pPr>
                  <w:r>
                    <w:rPr>
                      <w:color w:val="000000" w:themeColor="text1"/>
                    </w:rPr>
                    <w:t>符合</w:t>
                  </w:r>
                </w:p>
              </w:tc>
            </w:tr>
            <w:tr w:rsidR="005153B0" w14:paraId="63297236"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152C5E39"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62275BF0" w14:textId="77777777" w:rsidR="005153B0" w:rsidRDefault="005153B0" w:rsidP="005153B0">
                  <w:pPr>
                    <w:jc w:val="center"/>
                    <w:rPr>
                      <w:color w:val="000000" w:themeColor="text1"/>
                    </w:rPr>
                  </w:pPr>
                  <w:r>
                    <w:rPr>
                      <w:color w:val="000000" w:themeColor="text1"/>
                    </w:rPr>
                    <w:t>在《全国重要江河湖泊水功能区划》划定的河段及湖泊保护区、保留区内投资建设不利于水资源及自然生态保护的项目。</w:t>
                  </w:r>
                </w:p>
              </w:tc>
              <w:tc>
                <w:tcPr>
                  <w:tcW w:w="1083" w:type="dxa"/>
                  <w:tcBorders>
                    <w:top w:val="single" w:sz="4" w:space="0" w:color="auto"/>
                    <w:left w:val="single" w:sz="4" w:space="0" w:color="auto"/>
                    <w:bottom w:val="single" w:sz="4" w:space="0" w:color="auto"/>
                    <w:right w:val="single" w:sz="4" w:space="0" w:color="auto"/>
                  </w:tcBorders>
                  <w:vAlign w:val="center"/>
                </w:tcPr>
                <w:p w14:paraId="1AFEFEF9"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438868CE" w14:textId="77777777" w:rsidR="005153B0" w:rsidRDefault="005153B0" w:rsidP="005153B0">
                  <w:pPr>
                    <w:jc w:val="center"/>
                    <w:rPr>
                      <w:color w:val="000000" w:themeColor="text1"/>
                    </w:rPr>
                  </w:pPr>
                  <w:r>
                    <w:rPr>
                      <w:color w:val="000000" w:themeColor="text1"/>
                    </w:rPr>
                    <w:t>符合</w:t>
                  </w:r>
                </w:p>
              </w:tc>
            </w:tr>
            <w:tr w:rsidR="005153B0" w14:paraId="72C4B038" w14:textId="77777777" w:rsidTr="005153B0">
              <w:tc>
                <w:tcPr>
                  <w:tcW w:w="872" w:type="dxa"/>
                  <w:vMerge w:val="restart"/>
                  <w:tcBorders>
                    <w:top w:val="single" w:sz="4" w:space="0" w:color="auto"/>
                    <w:left w:val="single" w:sz="4" w:space="0" w:color="auto"/>
                    <w:bottom w:val="single" w:sz="4" w:space="0" w:color="auto"/>
                    <w:right w:val="single" w:sz="4" w:space="0" w:color="auto"/>
                  </w:tcBorders>
                  <w:vAlign w:val="center"/>
                </w:tcPr>
                <w:p w14:paraId="480F777B" w14:textId="77777777" w:rsidR="005153B0" w:rsidRDefault="005153B0" w:rsidP="005153B0">
                  <w:pPr>
                    <w:jc w:val="center"/>
                    <w:rPr>
                      <w:color w:val="000000" w:themeColor="text1"/>
                    </w:rPr>
                  </w:pPr>
                  <w:r>
                    <w:rPr>
                      <w:color w:val="000000" w:themeColor="text1"/>
                    </w:rPr>
                    <w:t>全市范围内限制准入的产业</w:t>
                  </w:r>
                </w:p>
              </w:tc>
              <w:tc>
                <w:tcPr>
                  <w:tcW w:w="3800" w:type="dxa"/>
                  <w:tcBorders>
                    <w:top w:val="single" w:sz="4" w:space="0" w:color="auto"/>
                    <w:left w:val="single" w:sz="4" w:space="0" w:color="auto"/>
                    <w:bottom w:val="single" w:sz="4" w:space="0" w:color="auto"/>
                    <w:right w:val="single" w:sz="4" w:space="0" w:color="auto"/>
                  </w:tcBorders>
                  <w:vAlign w:val="center"/>
                </w:tcPr>
                <w:p w14:paraId="146778D0" w14:textId="77777777" w:rsidR="005153B0" w:rsidRDefault="005153B0" w:rsidP="005153B0">
                  <w:pPr>
                    <w:jc w:val="center"/>
                    <w:rPr>
                      <w:color w:val="000000" w:themeColor="text1"/>
                    </w:rPr>
                  </w:pPr>
                  <w:r>
                    <w:rPr>
                      <w:color w:val="000000" w:themeColor="text1"/>
                    </w:rPr>
                    <w:t>新建、扩建不符合国家产能置换要求的严重过剩产能行业的项目。新建、扩建不符合要求的高耗能高排放项目。</w:t>
                  </w:r>
                </w:p>
              </w:tc>
              <w:tc>
                <w:tcPr>
                  <w:tcW w:w="1083" w:type="dxa"/>
                  <w:tcBorders>
                    <w:top w:val="single" w:sz="4" w:space="0" w:color="auto"/>
                    <w:left w:val="single" w:sz="4" w:space="0" w:color="auto"/>
                    <w:bottom w:val="single" w:sz="4" w:space="0" w:color="auto"/>
                    <w:right w:val="single" w:sz="4" w:space="0" w:color="auto"/>
                  </w:tcBorders>
                  <w:vAlign w:val="center"/>
                </w:tcPr>
                <w:p w14:paraId="60926FD8"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6CD998B8" w14:textId="77777777" w:rsidR="005153B0" w:rsidRDefault="005153B0" w:rsidP="005153B0">
                  <w:pPr>
                    <w:jc w:val="center"/>
                    <w:rPr>
                      <w:color w:val="000000" w:themeColor="text1"/>
                    </w:rPr>
                  </w:pPr>
                  <w:r>
                    <w:rPr>
                      <w:color w:val="000000" w:themeColor="text1"/>
                    </w:rPr>
                    <w:t>符合</w:t>
                  </w:r>
                </w:p>
              </w:tc>
            </w:tr>
            <w:tr w:rsidR="005153B0" w14:paraId="6A02C012"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7EA94B67"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3FBEA062" w14:textId="77777777" w:rsidR="005153B0" w:rsidRDefault="005153B0" w:rsidP="005153B0">
                  <w:pPr>
                    <w:jc w:val="center"/>
                    <w:rPr>
                      <w:color w:val="000000" w:themeColor="text1"/>
                    </w:rPr>
                  </w:pPr>
                  <w:r>
                    <w:rPr>
                      <w:color w:val="000000" w:themeColor="text1"/>
                    </w:rPr>
                    <w:t>新建、扩建不符合国家石化、现代煤化工等产业布局规划的项目。</w:t>
                  </w:r>
                </w:p>
              </w:tc>
              <w:tc>
                <w:tcPr>
                  <w:tcW w:w="1083" w:type="dxa"/>
                  <w:tcBorders>
                    <w:top w:val="single" w:sz="4" w:space="0" w:color="auto"/>
                    <w:left w:val="single" w:sz="4" w:space="0" w:color="auto"/>
                    <w:bottom w:val="single" w:sz="4" w:space="0" w:color="auto"/>
                    <w:right w:val="single" w:sz="4" w:space="0" w:color="auto"/>
                  </w:tcBorders>
                  <w:vAlign w:val="center"/>
                </w:tcPr>
                <w:p w14:paraId="0F1BB415"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34D8535C" w14:textId="77777777" w:rsidR="005153B0" w:rsidRDefault="005153B0" w:rsidP="005153B0">
                  <w:pPr>
                    <w:jc w:val="center"/>
                    <w:rPr>
                      <w:color w:val="000000" w:themeColor="text1"/>
                    </w:rPr>
                  </w:pPr>
                  <w:r>
                    <w:rPr>
                      <w:color w:val="000000" w:themeColor="text1"/>
                    </w:rPr>
                    <w:t>符合</w:t>
                  </w:r>
                </w:p>
              </w:tc>
            </w:tr>
            <w:tr w:rsidR="005153B0" w14:paraId="14B0DDC2"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068F4F9B"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42ED9159" w14:textId="77777777" w:rsidR="005153B0" w:rsidRDefault="005153B0" w:rsidP="005153B0">
                  <w:pPr>
                    <w:jc w:val="center"/>
                    <w:rPr>
                      <w:color w:val="000000" w:themeColor="text1"/>
                    </w:rPr>
                  </w:pPr>
                  <w:r>
                    <w:rPr>
                      <w:color w:val="000000" w:themeColor="text1"/>
                    </w:rPr>
                    <w:t>在合</w:t>
                  </w:r>
                  <w:proofErr w:type="gramStart"/>
                  <w:r>
                    <w:rPr>
                      <w:color w:val="000000" w:themeColor="text1"/>
                    </w:rPr>
                    <w:t>规</w:t>
                  </w:r>
                  <w:proofErr w:type="gramEnd"/>
                  <w:r>
                    <w:rPr>
                      <w:color w:val="000000" w:themeColor="text1"/>
                    </w:rPr>
                    <w:t>园区外新建、扩建钢铁、石化、化工、焦化、建材、有色、制浆造纸等高污染项目。</w:t>
                  </w:r>
                </w:p>
              </w:tc>
              <w:tc>
                <w:tcPr>
                  <w:tcW w:w="1083" w:type="dxa"/>
                  <w:tcBorders>
                    <w:top w:val="single" w:sz="4" w:space="0" w:color="auto"/>
                    <w:left w:val="single" w:sz="4" w:space="0" w:color="auto"/>
                    <w:bottom w:val="single" w:sz="4" w:space="0" w:color="auto"/>
                    <w:right w:val="single" w:sz="4" w:space="0" w:color="auto"/>
                  </w:tcBorders>
                  <w:vAlign w:val="center"/>
                </w:tcPr>
                <w:p w14:paraId="2EEDEB55" w14:textId="15FFD820" w:rsidR="005153B0" w:rsidRDefault="005153B0" w:rsidP="005153B0">
                  <w:pPr>
                    <w:jc w:val="center"/>
                    <w:rPr>
                      <w:color w:val="000000" w:themeColor="text1"/>
                    </w:rPr>
                  </w:pPr>
                  <w:r>
                    <w:rPr>
                      <w:color w:val="000000" w:themeColor="text1"/>
                    </w:rPr>
                    <w:t>项目位于</w:t>
                  </w:r>
                  <w:r w:rsidRPr="00436E19">
                    <w:rPr>
                      <w:rFonts w:hint="eastAsia"/>
                      <w:color w:val="000000" w:themeColor="text1"/>
                    </w:rPr>
                    <w:t>西彭工业园陶家组团</w:t>
                  </w:r>
                  <w:r>
                    <w:rPr>
                      <w:rFonts w:hint="eastAsia"/>
                      <w:color w:val="000000" w:themeColor="text1"/>
                    </w:rPr>
                    <w:t>，</w:t>
                  </w:r>
                  <w:r w:rsidR="00AA561C">
                    <w:rPr>
                      <w:rFonts w:hint="eastAsia"/>
                      <w:color w:val="000000" w:themeColor="text1"/>
                    </w:rPr>
                    <w:t>在</w:t>
                  </w:r>
                  <w:r>
                    <w:rPr>
                      <w:rFonts w:hint="eastAsia"/>
                      <w:color w:val="000000" w:themeColor="text1"/>
                    </w:rPr>
                    <w:t>合</w:t>
                  </w:r>
                  <w:proofErr w:type="gramStart"/>
                  <w:r>
                    <w:rPr>
                      <w:rFonts w:hint="eastAsia"/>
                      <w:color w:val="000000" w:themeColor="text1"/>
                    </w:rPr>
                    <w:t>规</w:t>
                  </w:r>
                  <w:proofErr w:type="gramEnd"/>
                  <w:r>
                    <w:rPr>
                      <w:rFonts w:hint="eastAsia"/>
                      <w:color w:val="000000" w:themeColor="text1"/>
                    </w:rPr>
                    <w:t>园区</w:t>
                  </w:r>
                  <w:r w:rsidR="00AA561C">
                    <w:rPr>
                      <w:rFonts w:hint="eastAsia"/>
                      <w:color w:val="000000" w:themeColor="text1"/>
                    </w:rPr>
                    <w:t>内</w:t>
                  </w:r>
                </w:p>
              </w:tc>
              <w:tc>
                <w:tcPr>
                  <w:tcW w:w="914" w:type="dxa"/>
                  <w:tcBorders>
                    <w:top w:val="single" w:sz="4" w:space="0" w:color="auto"/>
                    <w:left w:val="single" w:sz="4" w:space="0" w:color="auto"/>
                    <w:bottom w:val="single" w:sz="4" w:space="0" w:color="auto"/>
                    <w:right w:val="single" w:sz="4" w:space="0" w:color="auto"/>
                  </w:tcBorders>
                  <w:vAlign w:val="center"/>
                </w:tcPr>
                <w:p w14:paraId="7869FA36" w14:textId="77777777" w:rsidR="005153B0" w:rsidRDefault="005153B0" w:rsidP="005153B0">
                  <w:pPr>
                    <w:jc w:val="center"/>
                    <w:rPr>
                      <w:color w:val="000000" w:themeColor="text1"/>
                    </w:rPr>
                  </w:pPr>
                  <w:r>
                    <w:rPr>
                      <w:color w:val="000000" w:themeColor="text1"/>
                    </w:rPr>
                    <w:t>符合</w:t>
                  </w:r>
                </w:p>
              </w:tc>
            </w:tr>
            <w:tr w:rsidR="005153B0" w14:paraId="34883F39"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603823EE"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64C75419" w14:textId="77777777" w:rsidR="005153B0" w:rsidRDefault="005153B0" w:rsidP="005153B0">
                  <w:pPr>
                    <w:jc w:val="center"/>
                    <w:rPr>
                      <w:color w:val="000000" w:themeColor="text1"/>
                    </w:rPr>
                  </w:pPr>
                  <w:r>
                    <w:rPr>
                      <w:color w:val="000000" w:themeColor="text1"/>
                    </w:rPr>
                    <w:t>《汽车产业投资管理规定》（国家发展和改革委员会令第</w:t>
                  </w:r>
                  <w:r>
                    <w:rPr>
                      <w:color w:val="000000" w:themeColor="text1"/>
                    </w:rPr>
                    <w:t>22</w:t>
                  </w:r>
                  <w:r>
                    <w:rPr>
                      <w:color w:val="000000" w:themeColor="text1"/>
                    </w:rPr>
                    <w:t>号）明确禁止建设的汽车投资项目。</w:t>
                  </w:r>
                </w:p>
              </w:tc>
              <w:tc>
                <w:tcPr>
                  <w:tcW w:w="1083" w:type="dxa"/>
                  <w:tcBorders>
                    <w:top w:val="single" w:sz="4" w:space="0" w:color="auto"/>
                    <w:left w:val="single" w:sz="4" w:space="0" w:color="auto"/>
                    <w:bottom w:val="single" w:sz="4" w:space="0" w:color="auto"/>
                    <w:right w:val="single" w:sz="4" w:space="0" w:color="auto"/>
                  </w:tcBorders>
                  <w:vAlign w:val="center"/>
                </w:tcPr>
                <w:p w14:paraId="4DF23FD6"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6187DF23" w14:textId="77777777" w:rsidR="005153B0" w:rsidRDefault="005153B0" w:rsidP="005153B0">
                  <w:pPr>
                    <w:jc w:val="center"/>
                    <w:rPr>
                      <w:color w:val="000000" w:themeColor="text1"/>
                    </w:rPr>
                  </w:pPr>
                  <w:r>
                    <w:rPr>
                      <w:color w:val="000000" w:themeColor="text1"/>
                    </w:rPr>
                    <w:t>符合</w:t>
                  </w:r>
                </w:p>
              </w:tc>
            </w:tr>
            <w:tr w:rsidR="005153B0" w14:paraId="5A4226EE" w14:textId="77777777" w:rsidTr="005153B0">
              <w:tc>
                <w:tcPr>
                  <w:tcW w:w="872" w:type="dxa"/>
                  <w:vMerge w:val="restart"/>
                  <w:tcBorders>
                    <w:top w:val="single" w:sz="4" w:space="0" w:color="auto"/>
                    <w:left w:val="single" w:sz="4" w:space="0" w:color="auto"/>
                    <w:bottom w:val="single" w:sz="4" w:space="0" w:color="auto"/>
                    <w:right w:val="single" w:sz="4" w:space="0" w:color="auto"/>
                  </w:tcBorders>
                  <w:vAlign w:val="center"/>
                </w:tcPr>
                <w:p w14:paraId="69EE2AB2" w14:textId="77777777" w:rsidR="005153B0" w:rsidRDefault="005153B0" w:rsidP="005153B0">
                  <w:pPr>
                    <w:jc w:val="center"/>
                    <w:rPr>
                      <w:color w:val="000000" w:themeColor="text1"/>
                    </w:rPr>
                  </w:pPr>
                  <w:r>
                    <w:rPr>
                      <w:color w:val="000000" w:themeColor="text1"/>
                    </w:rPr>
                    <w:t>重点区域范围内限制准入的产业</w:t>
                  </w:r>
                </w:p>
              </w:tc>
              <w:tc>
                <w:tcPr>
                  <w:tcW w:w="3800" w:type="dxa"/>
                  <w:tcBorders>
                    <w:top w:val="single" w:sz="4" w:space="0" w:color="auto"/>
                    <w:left w:val="single" w:sz="4" w:space="0" w:color="auto"/>
                    <w:bottom w:val="single" w:sz="4" w:space="0" w:color="auto"/>
                    <w:right w:val="single" w:sz="4" w:space="0" w:color="auto"/>
                  </w:tcBorders>
                  <w:vAlign w:val="center"/>
                </w:tcPr>
                <w:p w14:paraId="70E8E952" w14:textId="77777777" w:rsidR="005153B0" w:rsidRDefault="005153B0" w:rsidP="005153B0">
                  <w:pPr>
                    <w:jc w:val="center"/>
                    <w:rPr>
                      <w:color w:val="000000" w:themeColor="text1"/>
                    </w:rPr>
                  </w:pPr>
                  <w:r>
                    <w:rPr>
                      <w:color w:val="000000" w:themeColor="text1"/>
                    </w:rPr>
                    <w:t>长江干支流、重要湖泊岸线</w:t>
                  </w:r>
                  <w:r>
                    <w:rPr>
                      <w:color w:val="000000" w:themeColor="text1"/>
                    </w:rPr>
                    <w:t>1</w:t>
                  </w:r>
                  <w:r>
                    <w:rPr>
                      <w:color w:val="000000" w:themeColor="text1"/>
                    </w:rPr>
                    <w:t>公里范围内新建、扩建化工园区和化工项目，长江、嘉陵江、乌江岸线</w:t>
                  </w:r>
                  <w:r>
                    <w:rPr>
                      <w:color w:val="000000" w:themeColor="text1"/>
                    </w:rPr>
                    <w:t>1</w:t>
                  </w:r>
                  <w:r>
                    <w:rPr>
                      <w:color w:val="000000" w:themeColor="text1"/>
                    </w:rPr>
                    <w:t>公里范围内布局新建纸浆制造、印染等存在环境风险的项目。</w:t>
                  </w:r>
                </w:p>
              </w:tc>
              <w:tc>
                <w:tcPr>
                  <w:tcW w:w="1083" w:type="dxa"/>
                  <w:tcBorders>
                    <w:top w:val="single" w:sz="4" w:space="0" w:color="auto"/>
                    <w:left w:val="single" w:sz="4" w:space="0" w:color="auto"/>
                    <w:bottom w:val="single" w:sz="4" w:space="0" w:color="auto"/>
                    <w:right w:val="single" w:sz="4" w:space="0" w:color="auto"/>
                  </w:tcBorders>
                  <w:vAlign w:val="center"/>
                </w:tcPr>
                <w:p w14:paraId="324BD5E4"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22596346" w14:textId="77777777" w:rsidR="005153B0" w:rsidRDefault="005153B0" w:rsidP="005153B0">
                  <w:pPr>
                    <w:jc w:val="center"/>
                    <w:rPr>
                      <w:color w:val="000000" w:themeColor="text1"/>
                    </w:rPr>
                  </w:pPr>
                  <w:r>
                    <w:rPr>
                      <w:color w:val="000000" w:themeColor="text1"/>
                    </w:rPr>
                    <w:t>符合</w:t>
                  </w:r>
                </w:p>
              </w:tc>
            </w:tr>
            <w:tr w:rsidR="005153B0" w14:paraId="5C67E100" w14:textId="77777777" w:rsidTr="005153B0">
              <w:tc>
                <w:tcPr>
                  <w:tcW w:w="872" w:type="dxa"/>
                  <w:vMerge/>
                  <w:tcBorders>
                    <w:top w:val="single" w:sz="4" w:space="0" w:color="auto"/>
                    <w:left w:val="single" w:sz="4" w:space="0" w:color="auto"/>
                    <w:bottom w:val="single" w:sz="4" w:space="0" w:color="auto"/>
                    <w:right w:val="single" w:sz="4" w:space="0" w:color="auto"/>
                  </w:tcBorders>
                  <w:vAlign w:val="center"/>
                </w:tcPr>
                <w:p w14:paraId="36DC62A3" w14:textId="77777777" w:rsidR="005153B0" w:rsidRDefault="005153B0" w:rsidP="005153B0">
                  <w:pPr>
                    <w:widowControl/>
                    <w:jc w:val="center"/>
                    <w:rPr>
                      <w:color w:val="000000" w:themeColor="text1"/>
                    </w:rPr>
                  </w:pPr>
                </w:p>
              </w:tc>
              <w:tc>
                <w:tcPr>
                  <w:tcW w:w="3800" w:type="dxa"/>
                  <w:tcBorders>
                    <w:top w:val="single" w:sz="4" w:space="0" w:color="auto"/>
                    <w:left w:val="single" w:sz="4" w:space="0" w:color="auto"/>
                    <w:bottom w:val="single" w:sz="4" w:space="0" w:color="auto"/>
                    <w:right w:val="single" w:sz="4" w:space="0" w:color="auto"/>
                  </w:tcBorders>
                  <w:vAlign w:val="center"/>
                </w:tcPr>
                <w:p w14:paraId="3FC0C974" w14:textId="77777777" w:rsidR="005153B0" w:rsidRDefault="005153B0" w:rsidP="005153B0">
                  <w:pPr>
                    <w:jc w:val="center"/>
                    <w:rPr>
                      <w:color w:val="000000" w:themeColor="text1"/>
                    </w:rPr>
                  </w:pPr>
                  <w:r>
                    <w:rPr>
                      <w:color w:val="000000" w:themeColor="text1"/>
                    </w:rPr>
                    <w:t>在水产种质资源保护区的岸线和河段范围内新建围湖造田等投资建设项目。</w:t>
                  </w:r>
                </w:p>
              </w:tc>
              <w:tc>
                <w:tcPr>
                  <w:tcW w:w="1083" w:type="dxa"/>
                  <w:tcBorders>
                    <w:top w:val="single" w:sz="4" w:space="0" w:color="auto"/>
                    <w:left w:val="single" w:sz="4" w:space="0" w:color="auto"/>
                    <w:bottom w:val="single" w:sz="4" w:space="0" w:color="auto"/>
                    <w:right w:val="single" w:sz="4" w:space="0" w:color="auto"/>
                  </w:tcBorders>
                  <w:vAlign w:val="center"/>
                </w:tcPr>
                <w:p w14:paraId="61FD307E" w14:textId="77777777" w:rsidR="005153B0" w:rsidRDefault="005153B0" w:rsidP="005153B0">
                  <w:pPr>
                    <w:jc w:val="center"/>
                    <w:rPr>
                      <w:color w:val="000000" w:themeColor="text1"/>
                    </w:rPr>
                  </w:pPr>
                  <w:r>
                    <w:rPr>
                      <w:color w:val="000000" w:themeColor="text1"/>
                    </w:rPr>
                    <w:t>不属于</w:t>
                  </w:r>
                </w:p>
              </w:tc>
              <w:tc>
                <w:tcPr>
                  <w:tcW w:w="914" w:type="dxa"/>
                  <w:tcBorders>
                    <w:top w:val="single" w:sz="4" w:space="0" w:color="auto"/>
                    <w:left w:val="single" w:sz="4" w:space="0" w:color="auto"/>
                    <w:bottom w:val="single" w:sz="4" w:space="0" w:color="auto"/>
                    <w:right w:val="single" w:sz="4" w:space="0" w:color="auto"/>
                  </w:tcBorders>
                  <w:vAlign w:val="center"/>
                </w:tcPr>
                <w:p w14:paraId="493A4B4F" w14:textId="77777777" w:rsidR="005153B0" w:rsidRDefault="005153B0" w:rsidP="005153B0">
                  <w:pPr>
                    <w:jc w:val="center"/>
                    <w:rPr>
                      <w:color w:val="000000" w:themeColor="text1"/>
                    </w:rPr>
                  </w:pPr>
                  <w:r>
                    <w:rPr>
                      <w:color w:val="000000" w:themeColor="text1"/>
                    </w:rPr>
                    <w:t>符合</w:t>
                  </w:r>
                </w:p>
              </w:tc>
            </w:tr>
          </w:tbl>
          <w:p w14:paraId="392BA13D" w14:textId="6E21263F" w:rsidR="000D7334" w:rsidRDefault="005153B0">
            <w:pPr>
              <w:pStyle w:val="aff2"/>
              <w:ind w:firstLine="520"/>
              <w:rPr>
                <w:color w:val="000000" w:themeColor="text1"/>
              </w:rPr>
            </w:pPr>
            <w:r w:rsidRPr="005153B0">
              <w:rPr>
                <w:rFonts w:hint="eastAsia"/>
                <w:color w:val="000000" w:themeColor="text1"/>
              </w:rPr>
              <w:t>由上表可知，本项目符合《重庆市发展和改革委员会关于印发重庆市产业投资准入工作手册的通知》（</w:t>
            </w:r>
            <w:proofErr w:type="gramStart"/>
            <w:r w:rsidRPr="005153B0">
              <w:rPr>
                <w:rFonts w:hint="eastAsia"/>
                <w:color w:val="000000" w:themeColor="text1"/>
              </w:rPr>
              <w:t>渝发改投资</w:t>
            </w:r>
            <w:proofErr w:type="gramEnd"/>
            <w:r w:rsidRPr="005153B0">
              <w:rPr>
                <w:rFonts w:hint="eastAsia"/>
                <w:color w:val="000000" w:themeColor="text1"/>
              </w:rPr>
              <w:t>〔</w:t>
            </w:r>
            <w:r w:rsidRPr="005153B0">
              <w:rPr>
                <w:rFonts w:hint="eastAsia"/>
                <w:color w:val="000000" w:themeColor="text1"/>
              </w:rPr>
              <w:t>2022</w:t>
            </w:r>
            <w:r w:rsidRPr="005153B0">
              <w:rPr>
                <w:rFonts w:hint="eastAsia"/>
                <w:color w:val="000000" w:themeColor="text1"/>
              </w:rPr>
              <w:t>〕</w:t>
            </w:r>
            <w:r w:rsidRPr="005153B0">
              <w:rPr>
                <w:rFonts w:hint="eastAsia"/>
                <w:color w:val="000000" w:themeColor="text1"/>
              </w:rPr>
              <w:t>1436</w:t>
            </w:r>
            <w:r w:rsidRPr="005153B0">
              <w:rPr>
                <w:rFonts w:hint="eastAsia"/>
                <w:color w:val="000000" w:themeColor="text1"/>
              </w:rPr>
              <w:t>号）相关要求</w:t>
            </w:r>
            <w:r w:rsidR="00CE57DE">
              <w:rPr>
                <w:rFonts w:hint="eastAsia"/>
                <w:color w:val="000000" w:themeColor="text1"/>
              </w:rPr>
              <w:t>。</w:t>
            </w:r>
          </w:p>
          <w:p w14:paraId="59D56FFC" w14:textId="07D4F53E" w:rsidR="000D7334" w:rsidRDefault="00CE57DE">
            <w:pPr>
              <w:pStyle w:val="aff2"/>
              <w:ind w:firstLine="520"/>
              <w:rPr>
                <w:color w:val="000000" w:themeColor="text1"/>
              </w:rPr>
            </w:pPr>
            <w:r>
              <w:rPr>
                <w:color w:val="000000" w:themeColor="text1"/>
              </w:rPr>
              <w:t>1.5</w:t>
            </w:r>
            <w:r>
              <w:rPr>
                <w:rFonts w:hint="eastAsia"/>
                <w:color w:val="000000" w:themeColor="text1"/>
              </w:rPr>
              <w:t>、与</w:t>
            </w:r>
            <w:r w:rsidR="005153B0" w:rsidRPr="005153B0">
              <w:rPr>
                <w:rFonts w:hint="eastAsia"/>
                <w:color w:val="000000" w:themeColor="text1"/>
              </w:rPr>
              <w:t>《四川省、重庆市长江经济带发展负面清单实施细则（试行，</w:t>
            </w:r>
            <w:r w:rsidR="005153B0" w:rsidRPr="005153B0">
              <w:rPr>
                <w:rFonts w:hint="eastAsia"/>
                <w:color w:val="000000" w:themeColor="text1"/>
              </w:rPr>
              <w:t>2022</w:t>
            </w:r>
            <w:r w:rsidR="005153B0" w:rsidRPr="005153B0">
              <w:rPr>
                <w:rFonts w:hint="eastAsia"/>
                <w:color w:val="000000" w:themeColor="text1"/>
              </w:rPr>
              <w:t>年版）》（川长江办发〔</w:t>
            </w:r>
            <w:r w:rsidR="005153B0" w:rsidRPr="005153B0">
              <w:rPr>
                <w:rFonts w:hint="eastAsia"/>
                <w:color w:val="000000" w:themeColor="text1"/>
              </w:rPr>
              <w:t>2022</w:t>
            </w:r>
            <w:r w:rsidR="005153B0" w:rsidRPr="005153B0">
              <w:rPr>
                <w:rFonts w:hint="eastAsia"/>
                <w:color w:val="000000" w:themeColor="text1"/>
              </w:rPr>
              <w:t>〕</w:t>
            </w:r>
            <w:r w:rsidR="005153B0" w:rsidRPr="005153B0">
              <w:rPr>
                <w:rFonts w:hint="eastAsia"/>
                <w:color w:val="000000" w:themeColor="text1"/>
              </w:rPr>
              <w:t>17</w:t>
            </w:r>
            <w:r w:rsidR="005153B0" w:rsidRPr="005153B0">
              <w:rPr>
                <w:rFonts w:hint="eastAsia"/>
                <w:color w:val="000000" w:themeColor="text1"/>
              </w:rPr>
              <w:t>号）符合性分</w:t>
            </w:r>
            <w:r>
              <w:rPr>
                <w:rFonts w:hint="eastAsia"/>
                <w:color w:val="000000" w:themeColor="text1"/>
              </w:rPr>
              <w:t>析</w:t>
            </w:r>
          </w:p>
          <w:p w14:paraId="6C36018B" w14:textId="743F906B" w:rsidR="000D7334" w:rsidRDefault="005153B0">
            <w:pPr>
              <w:pStyle w:val="aff2"/>
              <w:ind w:firstLine="520"/>
              <w:rPr>
                <w:color w:val="000000" w:themeColor="text1"/>
              </w:rPr>
            </w:pPr>
            <w:r w:rsidRPr="005153B0">
              <w:rPr>
                <w:rFonts w:hint="eastAsia"/>
                <w:color w:val="000000" w:themeColor="text1"/>
              </w:rPr>
              <w:lastRenderedPageBreak/>
              <w:t>根据推动长江经济带发展领导小组办公室“关于印发《四川省、重庆市长江经济带发展负面清单实施细则（试行，</w:t>
            </w:r>
            <w:r w:rsidRPr="005153B0">
              <w:rPr>
                <w:rFonts w:hint="eastAsia"/>
                <w:color w:val="000000" w:themeColor="text1"/>
              </w:rPr>
              <w:t>2022</w:t>
            </w:r>
            <w:r w:rsidRPr="005153B0">
              <w:rPr>
                <w:rFonts w:hint="eastAsia"/>
                <w:color w:val="000000" w:themeColor="text1"/>
              </w:rPr>
              <w:t>年版）》的通知”（川长江办发〔</w:t>
            </w:r>
            <w:r w:rsidRPr="005153B0">
              <w:rPr>
                <w:rFonts w:hint="eastAsia"/>
                <w:color w:val="000000" w:themeColor="text1"/>
              </w:rPr>
              <w:t>2022</w:t>
            </w:r>
            <w:r w:rsidRPr="005153B0">
              <w:rPr>
                <w:rFonts w:hint="eastAsia"/>
                <w:color w:val="000000" w:themeColor="text1"/>
              </w:rPr>
              <w:t>〕</w:t>
            </w:r>
            <w:r w:rsidRPr="005153B0">
              <w:rPr>
                <w:rFonts w:hint="eastAsia"/>
                <w:color w:val="000000" w:themeColor="text1"/>
              </w:rPr>
              <w:t>17</w:t>
            </w:r>
            <w:r w:rsidRPr="005153B0">
              <w:rPr>
                <w:rFonts w:hint="eastAsia"/>
                <w:color w:val="000000" w:themeColor="text1"/>
              </w:rPr>
              <w:t>号）本项目与文件符合性见下表</w:t>
            </w:r>
            <w:r w:rsidR="00CE57DE">
              <w:rPr>
                <w:rFonts w:hint="eastAsia"/>
                <w:color w:val="000000" w:themeColor="text1"/>
              </w:rPr>
              <w:t>。</w:t>
            </w:r>
          </w:p>
          <w:p w14:paraId="77EAF705" w14:textId="59E7E135" w:rsidR="005153B0" w:rsidRDefault="00CE57DE" w:rsidP="00A42277">
            <w:pPr>
              <w:pStyle w:val="a3"/>
              <w:spacing w:before="120"/>
              <w:jc w:val="both"/>
              <w:rPr>
                <w:color w:val="000000" w:themeColor="text1"/>
              </w:rPr>
            </w:pPr>
            <w:r>
              <w:rPr>
                <w:rFonts w:hint="eastAsia"/>
                <w:color w:val="000000" w:themeColor="text1"/>
              </w:rPr>
              <w:t>表</w:t>
            </w:r>
            <w:r>
              <w:rPr>
                <w:color w:val="000000" w:themeColor="text1"/>
              </w:rPr>
              <w:t>1.5-1</w:t>
            </w:r>
            <w:r>
              <w:rPr>
                <w:rFonts w:hint="eastAsia"/>
                <w:color w:val="000000" w:themeColor="text1"/>
              </w:rPr>
              <w:t>项目与</w:t>
            </w:r>
            <w:r w:rsidR="00A42277" w:rsidRPr="005153B0">
              <w:rPr>
                <w:rFonts w:hint="eastAsia"/>
                <w:color w:val="000000" w:themeColor="text1"/>
              </w:rPr>
              <w:t>（川长江办发〔</w:t>
            </w:r>
            <w:r w:rsidR="00A42277" w:rsidRPr="005153B0">
              <w:rPr>
                <w:rFonts w:hint="eastAsia"/>
                <w:color w:val="000000" w:themeColor="text1"/>
              </w:rPr>
              <w:t>2022</w:t>
            </w:r>
            <w:r w:rsidR="00A42277" w:rsidRPr="005153B0">
              <w:rPr>
                <w:rFonts w:hint="eastAsia"/>
                <w:color w:val="000000" w:themeColor="text1"/>
              </w:rPr>
              <w:t>〕</w:t>
            </w:r>
            <w:r w:rsidR="00A42277" w:rsidRPr="005153B0">
              <w:rPr>
                <w:rFonts w:hint="eastAsia"/>
                <w:color w:val="000000" w:themeColor="text1"/>
              </w:rPr>
              <w:t>17</w:t>
            </w:r>
            <w:r w:rsidR="00A42277" w:rsidRPr="005153B0">
              <w:rPr>
                <w:rFonts w:hint="eastAsia"/>
                <w:color w:val="000000" w:themeColor="text1"/>
              </w:rPr>
              <w:t>号）</w:t>
            </w:r>
            <w:r>
              <w:rPr>
                <w:rFonts w:hint="eastAsia"/>
                <w:color w:val="000000" w:themeColor="text1"/>
              </w:rPr>
              <w:t>符合性分析</w:t>
            </w:r>
            <w:r w:rsidR="005153B0">
              <w:rPr>
                <w:rFonts w:hint="eastAsia"/>
                <w:color w:val="000000" w:themeColor="text1"/>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49"/>
              <w:gridCol w:w="1782"/>
            </w:tblGrid>
            <w:tr w:rsidR="005153B0" w14:paraId="7C471BB5"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0C137B66" w14:textId="77777777" w:rsidR="005153B0" w:rsidRDefault="005153B0" w:rsidP="007A23DC">
                  <w:pPr>
                    <w:jc w:val="center"/>
                    <w:rPr>
                      <w:color w:val="000000" w:themeColor="text1"/>
                      <w:szCs w:val="21"/>
                    </w:rPr>
                  </w:pPr>
                  <w:r>
                    <w:rPr>
                      <w:color w:val="000000" w:themeColor="text1"/>
                      <w:szCs w:val="21"/>
                    </w:rPr>
                    <w:t>序号</w:t>
                  </w:r>
                </w:p>
              </w:tc>
              <w:tc>
                <w:tcPr>
                  <w:tcW w:w="3111" w:type="pct"/>
                  <w:tcBorders>
                    <w:top w:val="single" w:sz="4" w:space="0" w:color="auto"/>
                    <w:left w:val="single" w:sz="4" w:space="0" w:color="auto"/>
                    <w:bottom w:val="single" w:sz="4" w:space="0" w:color="auto"/>
                    <w:right w:val="single" w:sz="4" w:space="0" w:color="auto"/>
                  </w:tcBorders>
                  <w:vAlign w:val="center"/>
                </w:tcPr>
                <w:p w14:paraId="62719FD7" w14:textId="77777777" w:rsidR="005153B0" w:rsidRDefault="005153B0" w:rsidP="007A23DC">
                  <w:pPr>
                    <w:jc w:val="center"/>
                    <w:rPr>
                      <w:color w:val="000000" w:themeColor="text1"/>
                      <w:szCs w:val="21"/>
                    </w:rPr>
                  </w:pPr>
                  <w:r>
                    <w:rPr>
                      <w:color w:val="000000" w:themeColor="text1"/>
                      <w:szCs w:val="21"/>
                    </w:rPr>
                    <w:t>《四川省、重庆市长江经济带发展负面清单实施细则（试行，</w:t>
                  </w:r>
                  <w:r>
                    <w:rPr>
                      <w:color w:val="000000" w:themeColor="text1"/>
                      <w:szCs w:val="21"/>
                    </w:rPr>
                    <w:t>2022</w:t>
                  </w:r>
                  <w:r>
                    <w:rPr>
                      <w:color w:val="000000" w:themeColor="text1"/>
                      <w:szCs w:val="21"/>
                    </w:rPr>
                    <w:t>年版）》</w:t>
                  </w:r>
                </w:p>
              </w:tc>
              <w:tc>
                <w:tcPr>
                  <w:tcW w:w="1336" w:type="pct"/>
                  <w:tcBorders>
                    <w:top w:val="single" w:sz="4" w:space="0" w:color="auto"/>
                    <w:left w:val="single" w:sz="4" w:space="0" w:color="auto"/>
                    <w:bottom w:val="single" w:sz="4" w:space="0" w:color="auto"/>
                    <w:right w:val="single" w:sz="4" w:space="0" w:color="auto"/>
                  </w:tcBorders>
                  <w:vAlign w:val="center"/>
                </w:tcPr>
                <w:p w14:paraId="3C0DE641" w14:textId="77777777" w:rsidR="005153B0" w:rsidRDefault="005153B0" w:rsidP="007A23DC">
                  <w:pPr>
                    <w:jc w:val="center"/>
                    <w:rPr>
                      <w:color w:val="000000" w:themeColor="text1"/>
                      <w:szCs w:val="21"/>
                    </w:rPr>
                  </w:pPr>
                  <w:r>
                    <w:rPr>
                      <w:color w:val="000000" w:themeColor="text1"/>
                      <w:szCs w:val="21"/>
                    </w:rPr>
                    <w:t>符合性</w:t>
                  </w:r>
                </w:p>
              </w:tc>
            </w:tr>
            <w:tr w:rsidR="005153B0" w14:paraId="214E306F"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4EFEF5A0" w14:textId="77777777" w:rsidR="005153B0" w:rsidRDefault="005153B0" w:rsidP="007A23DC">
                  <w:pPr>
                    <w:jc w:val="center"/>
                    <w:rPr>
                      <w:color w:val="000000" w:themeColor="text1"/>
                      <w:szCs w:val="21"/>
                    </w:rPr>
                  </w:pPr>
                  <w:r>
                    <w:rPr>
                      <w:color w:val="000000" w:themeColor="text1"/>
                      <w:szCs w:val="21"/>
                    </w:rPr>
                    <w:t>1</w:t>
                  </w:r>
                </w:p>
              </w:tc>
              <w:tc>
                <w:tcPr>
                  <w:tcW w:w="3111" w:type="pct"/>
                  <w:tcBorders>
                    <w:top w:val="single" w:sz="4" w:space="0" w:color="auto"/>
                    <w:left w:val="single" w:sz="4" w:space="0" w:color="auto"/>
                    <w:bottom w:val="single" w:sz="4" w:space="0" w:color="auto"/>
                    <w:right w:val="single" w:sz="4" w:space="0" w:color="auto"/>
                  </w:tcBorders>
                  <w:vAlign w:val="center"/>
                </w:tcPr>
                <w:p w14:paraId="2621D32B" w14:textId="77777777" w:rsidR="005153B0" w:rsidRDefault="005153B0" w:rsidP="007A23DC">
                  <w:pPr>
                    <w:jc w:val="center"/>
                    <w:rPr>
                      <w:color w:val="000000" w:themeColor="text1"/>
                      <w:szCs w:val="21"/>
                    </w:rPr>
                  </w:pPr>
                  <w:r>
                    <w:rPr>
                      <w:color w:val="000000" w:themeColor="text1"/>
                      <w:szCs w:val="21"/>
                    </w:rPr>
                    <w:t>禁止新建、改建和扩建不符合全国港口布局规划，以及《四川省内核水运发展规划》《泸州</w:t>
                  </w:r>
                  <w:r>
                    <w:rPr>
                      <w:color w:val="000000" w:themeColor="text1"/>
                      <w:szCs w:val="21"/>
                    </w:rPr>
                    <w:t>—</w:t>
                  </w:r>
                  <w:r>
                    <w:rPr>
                      <w:color w:val="000000" w:themeColor="text1"/>
                      <w:szCs w:val="21"/>
                    </w:rPr>
                    <w:t>宜宾</w:t>
                  </w:r>
                  <w:r>
                    <w:rPr>
                      <w:color w:val="000000" w:themeColor="text1"/>
                      <w:szCs w:val="21"/>
                    </w:rPr>
                    <w:t>—</w:t>
                  </w:r>
                  <w:r>
                    <w:rPr>
                      <w:color w:val="000000" w:themeColor="text1"/>
                      <w:szCs w:val="21"/>
                    </w:rPr>
                    <w:t>乐山港口群布局规划》《重庆港总体规划（</w:t>
                  </w:r>
                  <w:r>
                    <w:rPr>
                      <w:color w:val="000000" w:themeColor="text1"/>
                      <w:szCs w:val="21"/>
                    </w:rPr>
                    <w:t>2035</w:t>
                  </w:r>
                  <w:r>
                    <w:rPr>
                      <w:color w:val="000000" w:themeColor="text1"/>
                      <w:szCs w:val="21"/>
                    </w:rPr>
                    <w:t>年）》等省级港口布局规划以及市级港口总体规划的码头项目。</w:t>
                  </w:r>
                </w:p>
              </w:tc>
              <w:tc>
                <w:tcPr>
                  <w:tcW w:w="1336" w:type="pct"/>
                  <w:tcBorders>
                    <w:top w:val="single" w:sz="4" w:space="0" w:color="auto"/>
                    <w:left w:val="single" w:sz="4" w:space="0" w:color="auto"/>
                    <w:bottom w:val="single" w:sz="4" w:space="0" w:color="auto"/>
                    <w:right w:val="single" w:sz="4" w:space="0" w:color="auto"/>
                  </w:tcBorders>
                  <w:vAlign w:val="center"/>
                </w:tcPr>
                <w:p w14:paraId="7AAEDC81" w14:textId="77777777" w:rsidR="005153B0" w:rsidRDefault="005153B0" w:rsidP="007A23DC">
                  <w:pPr>
                    <w:jc w:val="center"/>
                    <w:rPr>
                      <w:color w:val="000000" w:themeColor="text1"/>
                      <w:szCs w:val="21"/>
                    </w:rPr>
                  </w:pPr>
                  <w:r>
                    <w:rPr>
                      <w:color w:val="000000" w:themeColor="text1"/>
                      <w:szCs w:val="21"/>
                    </w:rPr>
                    <w:t>符合，项目</w:t>
                  </w:r>
                  <w:r>
                    <w:rPr>
                      <w:rFonts w:hint="eastAsia"/>
                      <w:color w:val="000000" w:themeColor="text1"/>
                      <w:szCs w:val="21"/>
                    </w:rPr>
                    <w:t>不属于</w:t>
                  </w:r>
                  <w:r>
                    <w:rPr>
                      <w:color w:val="000000" w:themeColor="text1"/>
                      <w:szCs w:val="21"/>
                    </w:rPr>
                    <w:t>上述建设项目。</w:t>
                  </w:r>
                </w:p>
              </w:tc>
            </w:tr>
            <w:tr w:rsidR="005153B0" w14:paraId="53D6D0DD"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4FA4D7A2" w14:textId="77777777" w:rsidR="005153B0" w:rsidRDefault="005153B0" w:rsidP="007A23DC">
                  <w:pPr>
                    <w:jc w:val="center"/>
                    <w:rPr>
                      <w:color w:val="000000" w:themeColor="text1"/>
                      <w:szCs w:val="21"/>
                    </w:rPr>
                  </w:pPr>
                  <w:r>
                    <w:rPr>
                      <w:color w:val="000000" w:themeColor="text1"/>
                      <w:szCs w:val="21"/>
                    </w:rPr>
                    <w:t>2</w:t>
                  </w:r>
                </w:p>
              </w:tc>
              <w:tc>
                <w:tcPr>
                  <w:tcW w:w="3111" w:type="pct"/>
                  <w:tcBorders>
                    <w:top w:val="single" w:sz="4" w:space="0" w:color="auto"/>
                    <w:left w:val="single" w:sz="4" w:space="0" w:color="auto"/>
                    <w:bottom w:val="single" w:sz="4" w:space="0" w:color="auto"/>
                    <w:right w:val="single" w:sz="4" w:space="0" w:color="auto"/>
                  </w:tcBorders>
                  <w:vAlign w:val="center"/>
                </w:tcPr>
                <w:p w14:paraId="01F13C5E" w14:textId="77777777" w:rsidR="005153B0" w:rsidRDefault="005153B0" w:rsidP="007A23DC">
                  <w:pPr>
                    <w:jc w:val="center"/>
                    <w:rPr>
                      <w:color w:val="000000" w:themeColor="text1"/>
                      <w:szCs w:val="21"/>
                    </w:rPr>
                  </w:pPr>
                  <w:r>
                    <w:rPr>
                      <w:color w:val="000000" w:themeColor="text1"/>
                      <w:szCs w:val="21"/>
                    </w:rPr>
                    <w:t>禁止新建、改建和扩建不符合《长江干线过江通道布局规划（</w:t>
                  </w:r>
                  <w:r>
                    <w:rPr>
                      <w:color w:val="000000" w:themeColor="text1"/>
                      <w:szCs w:val="21"/>
                    </w:rPr>
                    <w:t>2020—2035</w:t>
                  </w:r>
                  <w:r>
                    <w:rPr>
                      <w:color w:val="000000" w:themeColor="text1"/>
                      <w:szCs w:val="21"/>
                    </w:rPr>
                    <w:t>年）》的过长江通道项目（含桥梁、隧道），国家发展改革委同意过长江通道线位调整的除外。</w:t>
                  </w:r>
                </w:p>
              </w:tc>
              <w:tc>
                <w:tcPr>
                  <w:tcW w:w="1336" w:type="pct"/>
                  <w:tcBorders>
                    <w:top w:val="single" w:sz="4" w:space="0" w:color="auto"/>
                    <w:left w:val="single" w:sz="4" w:space="0" w:color="auto"/>
                    <w:bottom w:val="single" w:sz="4" w:space="0" w:color="auto"/>
                    <w:right w:val="single" w:sz="4" w:space="0" w:color="auto"/>
                  </w:tcBorders>
                  <w:vAlign w:val="center"/>
                </w:tcPr>
                <w:p w14:paraId="1EA5A5D0" w14:textId="77777777" w:rsidR="005153B0" w:rsidRDefault="005153B0" w:rsidP="007A23DC">
                  <w:pPr>
                    <w:jc w:val="center"/>
                    <w:rPr>
                      <w:color w:val="000000" w:themeColor="text1"/>
                      <w:szCs w:val="21"/>
                    </w:rPr>
                  </w:pPr>
                  <w:r>
                    <w:rPr>
                      <w:color w:val="000000" w:themeColor="text1"/>
                      <w:szCs w:val="21"/>
                    </w:rPr>
                    <w:t>符合，项目</w:t>
                  </w:r>
                  <w:r>
                    <w:rPr>
                      <w:rFonts w:hint="eastAsia"/>
                      <w:color w:val="000000" w:themeColor="text1"/>
                      <w:szCs w:val="21"/>
                    </w:rPr>
                    <w:t>不属于</w:t>
                  </w:r>
                  <w:r>
                    <w:rPr>
                      <w:color w:val="000000" w:themeColor="text1"/>
                      <w:szCs w:val="21"/>
                    </w:rPr>
                    <w:t>上述建设项目。</w:t>
                  </w:r>
                </w:p>
              </w:tc>
            </w:tr>
            <w:tr w:rsidR="005153B0" w14:paraId="34187C1E"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731796E2" w14:textId="77777777" w:rsidR="005153B0" w:rsidRDefault="005153B0" w:rsidP="007A23DC">
                  <w:pPr>
                    <w:jc w:val="center"/>
                    <w:rPr>
                      <w:color w:val="000000" w:themeColor="text1"/>
                      <w:szCs w:val="21"/>
                    </w:rPr>
                  </w:pPr>
                  <w:r>
                    <w:rPr>
                      <w:color w:val="000000" w:themeColor="text1"/>
                      <w:szCs w:val="21"/>
                    </w:rPr>
                    <w:t>3</w:t>
                  </w:r>
                </w:p>
              </w:tc>
              <w:tc>
                <w:tcPr>
                  <w:tcW w:w="3111" w:type="pct"/>
                  <w:tcBorders>
                    <w:top w:val="single" w:sz="4" w:space="0" w:color="auto"/>
                    <w:left w:val="single" w:sz="4" w:space="0" w:color="auto"/>
                    <w:bottom w:val="single" w:sz="4" w:space="0" w:color="auto"/>
                    <w:right w:val="single" w:sz="4" w:space="0" w:color="auto"/>
                  </w:tcBorders>
                  <w:vAlign w:val="center"/>
                </w:tcPr>
                <w:p w14:paraId="6B044BD1" w14:textId="77777777" w:rsidR="005153B0" w:rsidRDefault="005153B0" w:rsidP="007A23DC">
                  <w:pPr>
                    <w:jc w:val="center"/>
                    <w:rPr>
                      <w:color w:val="000000" w:themeColor="text1"/>
                      <w:szCs w:val="21"/>
                    </w:rPr>
                  </w:pPr>
                  <w:r>
                    <w:rPr>
                      <w:color w:val="000000" w:themeColor="text1"/>
                      <w:szCs w:val="21"/>
                    </w:rPr>
                    <w:t>禁止在自然保护区核心区、缓冲区的岸线和河段范围内投资建设旅游和生产经营项目。自然保护区的内部未分区的，依照核心区和缓冲区的规定管控</w:t>
                  </w:r>
                </w:p>
              </w:tc>
              <w:tc>
                <w:tcPr>
                  <w:tcW w:w="1336" w:type="pct"/>
                  <w:tcBorders>
                    <w:top w:val="single" w:sz="4" w:space="0" w:color="auto"/>
                    <w:left w:val="single" w:sz="4" w:space="0" w:color="auto"/>
                    <w:bottom w:val="single" w:sz="4" w:space="0" w:color="auto"/>
                    <w:right w:val="single" w:sz="4" w:space="0" w:color="auto"/>
                  </w:tcBorders>
                  <w:vAlign w:val="center"/>
                </w:tcPr>
                <w:p w14:paraId="1EDD8A89" w14:textId="77777777" w:rsidR="005153B0" w:rsidRDefault="005153B0" w:rsidP="007A23DC">
                  <w:pPr>
                    <w:jc w:val="center"/>
                    <w:rPr>
                      <w:color w:val="000000" w:themeColor="text1"/>
                      <w:szCs w:val="21"/>
                    </w:rPr>
                  </w:pPr>
                  <w:r>
                    <w:rPr>
                      <w:color w:val="000000" w:themeColor="text1"/>
                      <w:szCs w:val="21"/>
                    </w:rPr>
                    <w:t>符合，项目不涉及自然保护区。</w:t>
                  </w:r>
                </w:p>
              </w:tc>
            </w:tr>
            <w:tr w:rsidR="005153B0" w14:paraId="4FF76429"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2A5E5647" w14:textId="77777777" w:rsidR="005153B0" w:rsidRDefault="005153B0" w:rsidP="007A23DC">
                  <w:pPr>
                    <w:jc w:val="center"/>
                    <w:rPr>
                      <w:color w:val="000000" w:themeColor="text1"/>
                      <w:szCs w:val="21"/>
                    </w:rPr>
                  </w:pPr>
                  <w:r>
                    <w:rPr>
                      <w:color w:val="000000" w:themeColor="text1"/>
                      <w:szCs w:val="21"/>
                    </w:rPr>
                    <w:t>4</w:t>
                  </w:r>
                </w:p>
              </w:tc>
              <w:tc>
                <w:tcPr>
                  <w:tcW w:w="3111" w:type="pct"/>
                  <w:tcBorders>
                    <w:top w:val="single" w:sz="4" w:space="0" w:color="auto"/>
                    <w:left w:val="single" w:sz="4" w:space="0" w:color="auto"/>
                    <w:bottom w:val="single" w:sz="4" w:space="0" w:color="auto"/>
                    <w:right w:val="single" w:sz="4" w:space="0" w:color="auto"/>
                  </w:tcBorders>
                  <w:vAlign w:val="center"/>
                </w:tcPr>
                <w:p w14:paraId="0020B14C" w14:textId="77777777" w:rsidR="005153B0" w:rsidRDefault="005153B0" w:rsidP="007A23DC">
                  <w:pPr>
                    <w:jc w:val="center"/>
                    <w:rPr>
                      <w:color w:val="000000" w:themeColor="text1"/>
                      <w:szCs w:val="21"/>
                    </w:rPr>
                  </w:pPr>
                  <w:r>
                    <w:rPr>
                      <w:color w:val="000000" w:themeColor="text1"/>
                      <w:szCs w:val="21"/>
                    </w:rPr>
                    <w:t>禁止违反风景名胜区规划，在风景名胜区内设立各类开发区。禁止在风景名胜区核心景区的岸线和河段范围内建设宾馆、招待所、培训中心、疗养院及与风景名胜资源保护无关的项目。</w:t>
                  </w:r>
                </w:p>
              </w:tc>
              <w:tc>
                <w:tcPr>
                  <w:tcW w:w="1336" w:type="pct"/>
                  <w:tcBorders>
                    <w:top w:val="single" w:sz="4" w:space="0" w:color="auto"/>
                    <w:left w:val="single" w:sz="4" w:space="0" w:color="auto"/>
                    <w:bottom w:val="single" w:sz="4" w:space="0" w:color="auto"/>
                    <w:right w:val="single" w:sz="4" w:space="0" w:color="auto"/>
                  </w:tcBorders>
                  <w:vAlign w:val="center"/>
                </w:tcPr>
                <w:p w14:paraId="013E5960" w14:textId="77777777" w:rsidR="005153B0" w:rsidRDefault="005153B0" w:rsidP="007A23DC">
                  <w:pPr>
                    <w:jc w:val="center"/>
                    <w:rPr>
                      <w:color w:val="000000" w:themeColor="text1"/>
                      <w:szCs w:val="21"/>
                    </w:rPr>
                  </w:pPr>
                  <w:r>
                    <w:rPr>
                      <w:color w:val="000000" w:themeColor="text1"/>
                      <w:szCs w:val="21"/>
                    </w:rPr>
                    <w:t>符合，项目不涉及风景名胜区。</w:t>
                  </w:r>
                </w:p>
              </w:tc>
            </w:tr>
            <w:tr w:rsidR="005153B0" w14:paraId="5A65553E"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60CA4827" w14:textId="77777777" w:rsidR="005153B0" w:rsidRDefault="005153B0" w:rsidP="007A23DC">
                  <w:pPr>
                    <w:jc w:val="center"/>
                    <w:rPr>
                      <w:color w:val="000000" w:themeColor="text1"/>
                      <w:szCs w:val="21"/>
                    </w:rPr>
                  </w:pPr>
                  <w:r>
                    <w:rPr>
                      <w:color w:val="000000" w:themeColor="text1"/>
                      <w:szCs w:val="21"/>
                    </w:rPr>
                    <w:t>5</w:t>
                  </w:r>
                </w:p>
              </w:tc>
              <w:tc>
                <w:tcPr>
                  <w:tcW w:w="3111" w:type="pct"/>
                  <w:tcBorders>
                    <w:top w:val="single" w:sz="4" w:space="0" w:color="auto"/>
                    <w:left w:val="single" w:sz="4" w:space="0" w:color="auto"/>
                    <w:bottom w:val="single" w:sz="4" w:space="0" w:color="auto"/>
                    <w:right w:val="single" w:sz="4" w:space="0" w:color="auto"/>
                  </w:tcBorders>
                  <w:vAlign w:val="center"/>
                </w:tcPr>
                <w:p w14:paraId="4B3EFBB9" w14:textId="77777777" w:rsidR="005153B0" w:rsidRDefault="005153B0" w:rsidP="007A23DC">
                  <w:pPr>
                    <w:jc w:val="center"/>
                    <w:rPr>
                      <w:color w:val="000000" w:themeColor="text1"/>
                      <w:szCs w:val="21"/>
                    </w:rPr>
                  </w:pPr>
                  <w:r>
                    <w:rPr>
                      <w:color w:val="000000" w:themeColor="text1"/>
                      <w:szCs w:val="21"/>
                    </w:rPr>
                    <w:t>禁止在饮用水水源准保护区的岸线和河段范围内新建、扩建对水体污染严重的建设项目，禁止改建增加排污量的建设项目。饮用水水源二级保护区的岸线和河段范围内，除遵守准保护区规定外，禁止新建、改建、扩建排放污染物的投资建设项目；禁止从事对水体有污染的水产养殖等活动。饮用水水源一级保护区的岸线和河段范围内除遵守二级保护区规定外，禁止新建、改建、扩建与供水设施和保护水源无关的项目，以及网箱养殖、畜禽养殖、旅游等可能污染饮用水水体的投资建设项目。</w:t>
                  </w:r>
                </w:p>
              </w:tc>
              <w:tc>
                <w:tcPr>
                  <w:tcW w:w="1336" w:type="pct"/>
                  <w:tcBorders>
                    <w:top w:val="single" w:sz="4" w:space="0" w:color="auto"/>
                    <w:left w:val="single" w:sz="4" w:space="0" w:color="auto"/>
                    <w:bottom w:val="single" w:sz="4" w:space="0" w:color="auto"/>
                    <w:right w:val="single" w:sz="4" w:space="0" w:color="auto"/>
                  </w:tcBorders>
                  <w:vAlign w:val="center"/>
                </w:tcPr>
                <w:p w14:paraId="4A4BD634" w14:textId="77777777" w:rsidR="005153B0" w:rsidRDefault="005153B0" w:rsidP="007A23DC">
                  <w:pPr>
                    <w:jc w:val="center"/>
                    <w:rPr>
                      <w:color w:val="000000" w:themeColor="text1"/>
                      <w:szCs w:val="21"/>
                    </w:rPr>
                  </w:pPr>
                  <w:r>
                    <w:rPr>
                      <w:color w:val="000000" w:themeColor="text1"/>
                      <w:szCs w:val="21"/>
                    </w:rPr>
                    <w:t>符合，项目不涉及上述区域范围。</w:t>
                  </w:r>
                </w:p>
              </w:tc>
            </w:tr>
            <w:tr w:rsidR="005153B0" w14:paraId="4B9E97E4"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7C8408E1" w14:textId="77777777" w:rsidR="005153B0" w:rsidRDefault="005153B0" w:rsidP="007A23DC">
                  <w:pPr>
                    <w:jc w:val="center"/>
                    <w:rPr>
                      <w:color w:val="000000" w:themeColor="text1"/>
                      <w:szCs w:val="21"/>
                    </w:rPr>
                  </w:pPr>
                  <w:r>
                    <w:rPr>
                      <w:color w:val="000000" w:themeColor="text1"/>
                      <w:szCs w:val="21"/>
                    </w:rPr>
                    <w:t>6</w:t>
                  </w:r>
                </w:p>
              </w:tc>
              <w:tc>
                <w:tcPr>
                  <w:tcW w:w="3111" w:type="pct"/>
                  <w:tcBorders>
                    <w:top w:val="single" w:sz="4" w:space="0" w:color="auto"/>
                    <w:left w:val="single" w:sz="4" w:space="0" w:color="auto"/>
                    <w:bottom w:val="single" w:sz="4" w:space="0" w:color="auto"/>
                    <w:right w:val="single" w:sz="4" w:space="0" w:color="auto"/>
                  </w:tcBorders>
                  <w:vAlign w:val="center"/>
                </w:tcPr>
                <w:p w14:paraId="7055AC60" w14:textId="77777777" w:rsidR="005153B0" w:rsidRDefault="005153B0" w:rsidP="007A23DC">
                  <w:pPr>
                    <w:jc w:val="center"/>
                    <w:rPr>
                      <w:color w:val="000000" w:themeColor="text1"/>
                      <w:szCs w:val="21"/>
                    </w:rPr>
                  </w:pPr>
                  <w:r>
                    <w:rPr>
                      <w:color w:val="000000" w:themeColor="text1"/>
                      <w:szCs w:val="21"/>
                    </w:rPr>
                    <w:t>禁止在水产种质资源保护区的岸线和河段范围内新建围湖造田、图海造地或挖沙采石等投资建设项目。禁止在国家湿地公园的岸线和河段范围内开（围）垦、填埋或者排干湿地，截断湿地水源，挖沙、采矿，倾倒有毒有害物质、废弃物、垃圾，从事房地产、度假村、高尔夫球场、风力发电、光伏发电等任何不符合主体功能定位的投资建设项</w:t>
                  </w:r>
                  <w:r>
                    <w:rPr>
                      <w:color w:val="000000" w:themeColor="text1"/>
                      <w:szCs w:val="21"/>
                    </w:rPr>
                    <w:lastRenderedPageBreak/>
                    <w:t>目和开发活动，破坏野生动物栖息地和迁徙通道、鱼类洄游通道。</w:t>
                  </w:r>
                </w:p>
              </w:tc>
              <w:tc>
                <w:tcPr>
                  <w:tcW w:w="1336" w:type="pct"/>
                  <w:tcBorders>
                    <w:top w:val="single" w:sz="4" w:space="0" w:color="auto"/>
                    <w:left w:val="single" w:sz="4" w:space="0" w:color="auto"/>
                    <w:bottom w:val="single" w:sz="4" w:space="0" w:color="auto"/>
                    <w:right w:val="single" w:sz="4" w:space="0" w:color="auto"/>
                  </w:tcBorders>
                  <w:vAlign w:val="center"/>
                </w:tcPr>
                <w:p w14:paraId="21C2DCD5" w14:textId="77777777" w:rsidR="005153B0" w:rsidRDefault="005153B0" w:rsidP="007A23DC">
                  <w:pPr>
                    <w:jc w:val="center"/>
                    <w:rPr>
                      <w:color w:val="000000" w:themeColor="text1"/>
                      <w:szCs w:val="21"/>
                    </w:rPr>
                  </w:pPr>
                  <w:r>
                    <w:rPr>
                      <w:color w:val="000000" w:themeColor="text1"/>
                      <w:szCs w:val="21"/>
                    </w:rPr>
                    <w:lastRenderedPageBreak/>
                    <w:t>符合，项目不涉及上述范围。</w:t>
                  </w:r>
                </w:p>
              </w:tc>
            </w:tr>
            <w:tr w:rsidR="005153B0" w14:paraId="78D42AB1"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1E35EEBB" w14:textId="77777777" w:rsidR="005153B0" w:rsidRDefault="005153B0" w:rsidP="007A23DC">
                  <w:pPr>
                    <w:jc w:val="center"/>
                    <w:rPr>
                      <w:color w:val="000000" w:themeColor="text1"/>
                      <w:szCs w:val="21"/>
                    </w:rPr>
                  </w:pPr>
                  <w:r>
                    <w:rPr>
                      <w:color w:val="000000" w:themeColor="text1"/>
                      <w:szCs w:val="21"/>
                    </w:rPr>
                    <w:t>7</w:t>
                  </w:r>
                </w:p>
              </w:tc>
              <w:tc>
                <w:tcPr>
                  <w:tcW w:w="3111" w:type="pct"/>
                  <w:tcBorders>
                    <w:top w:val="single" w:sz="4" w:space="0" w:color="auto"/>
                    <w:left w:val="single" w:sz="4" w:space="0" w:color="auto"/>
                    <w:bottom w:val="single" w:sz="4" w:space="0" w:color="auto"/>
                    <w:right w:val="single" w:sz="4" w:space="0" w:color="auto"/>
                  </w:tcBorders>
                  <w:vAlign w:val="center"/>
                </w:tcPr>
                <w:p w14:paraId="16143ACD" w14:textId="77777777" w:rsidR="005153B0" w:rsidRDefault="005153B0" w:rsidP="007A23DC">
                  <w:pPr>
                    <w:jc w:val="center"/>
                    <w:rPr>
                      <w:color w:val="000000" w:themeColor="text1"/>
                      <w:szCs w:val="21"/>
                    </w:rPr>
                  </w:pPr>
                  <w:r>
                    <w:rPr>
                      <w:color w:val="000000" w:themeColor="text1"/>
                      <w:szCs w:val="21"/>
                    </w:rPr>
                    <w:t>禁止违法利用、占用长江流域河湖岸线。禁止在《长江岸线保护和开发利用总体规划》划定的岸线保护区和岸线保留区内投资</w:t>
                  </w:r>
                  <w:proofErr w:type="gramStart"/>
                  <w:r>
                    <w:rPr>
                      <w:color w:val="000000" w:themeColor="text1"/>
                      <w:szCs w:val="21"/>
                    </w:rPr>
                    <w:t>建设除事关公</w:t>
                  </w:r>
                  <w:proofErr w:type="gramEnd"/>
                  <w:r>
                    <w:rPr>
                      <w:color w:val="000000" w:themeColor="text1"/>
                      <w:szCs w:val="21"/>
                    </w:rPr>
                    <w:t>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336" w:type="pct"/>
                  <w:tcBorders>
                    <w:top w:val="single" w:sz="4" w:space="0" w:color="auto"/>
                    <w:left w:val="single" w:sz="4" w:space="0" w:color="auto"/>
                    <w:bottom w:val="single" w:sz="4" w:space="0" w:color="auto"/>
                    <w:right w:val="single" w:sz="4" w:space="0" w:color="auto"/>
                  </w:tcBorders>
                  <w:vAlign w:val="center"/>
                </w:tcPr>
                <w:p w14:paraId="21208D29" w14:textId="77777777" w:rsidR="005153B0" w:rsidRDefault="005153B0" w:rsidP="007A23DC">
                  <w:pPr>
                    <w:jc w:val="center"/>
                    <w:rPr>
                      <w:color w:val="000000" w:themeColor="text1"/>
                      <w:szCs w:val="21"/>
                    </w:rPr>
                  </w:pPr>
                  <w:r>
                    <w:rPr>
                      <w:color w:val="000000" w:themeColor="text1"/>
                      <w:szCs w:val="21"/>
                    </w:rPr>
                    <w:t>符合，项目不涉及上述范围。</w:t>
                  </w:r>
                </w:p>
              </w:tc>
            </w:tr>
            <w:tr w:rsidR="005153B0" w14:paraId="1C32F0DA"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7E76CF78" w14:textId="77777777" w:rsidR="005153B0" w:rsidRDefault="005153B0" w:rsidP="007A23DC">
                  <w:pPr>
                    <w:jc w:val="center"/>
                    <w:rPr>
                      <w:color w:val="000000" w:themeColor="text1"/>
                      <w:szCs w:val="21"/>
                    </w:rPr>
                  </w:pPr>
                  <w:r>
                    <w:rPr>
                      <w:color w:val="000000" w:themeColor="text1"/>
                      <w:szCs w:val="21"/>
                    </w:rPr>
                    <w:t>8</w:t>
                  </w:r>
                </w:p>
              </w:tc>
              <w:tc>
                <w:tcPr>
                  <w:tcW w:w="3111" w:type="pct"/>
                  <w:tcBorders>
                    <w:top w:val="single" w:sz="4" w:space="0" w:color="auto"/>
                    <w:left w:val="single" w:sz="4" w:space="0" w:color="auto"/>
                    <w:bottom w:val="single" w:sz="4" w:space="0" w:color="auto"/>
                    <w:right w:val="single" w:sz="4" w:space="0" w:color="auto"/>
                  </w:tcBorders>
                  <w:vAlign w:val="center"/>
                </w:tcPr>
                <w:p w14:paraId="2F022282" w14:textId="77777777" w:rsidR="005153B0" w:rsidRDefault="005153B0" w:rsidP="007A23DC">
                  <w:pPr>
                    <w:jc w:val="center"/>
                    <w:rPr>
                      <w:color w:val="000000" w:themeColor="text1"/>
                      <w:szCs w:val="21"/>
                    </w:rPr>
                  </w:pPr>
                  <w:r>
                    <w:rPr>
                      <w:color w:val="000000" w:themeColor="text1"/>
                      <w:szCs w:val="21"/>
                    </w:rPr>
                    <w:t>禁止在长江流域江河、湖泊新设、改设或者扩大排污口，经有管辖权的生态环境主管部门或者长江流域生态环境监督管理机构同意的除外。</w:t>
                  </w:r>
                </w:p>
              </w:tc>
              <w:tc>
                <w:tcPr>
                  <w:tcW w:w="1336" w:type="pct"/>
                  <w:tcBorders>
                    <w:top w:val="single" w:sz="4" w:space="0" w:color="auto"/>
                    <w:left w:val="single" w:sz="4" w:space="0" w:color="auto"/>
                    <w:bottom w:val="single" w:sz="4" w:space="0" w:color="auto"/>
                    <w:right w:val="single" w:sz="4" w:space="0" w:color="auto"/>
                  </w:tcBorders>
                  <w:vAlign w:val="center"/>
                </w:tcPr>
                <w:p w14:paraId="7FF2AF10" w14:textId="77777777" w:rsidR="005153B0" w:rsidRDefault="005153B0" w:rsidP="007A23DC">
                  <w:pPr>
                    <w:jc w:val="center"/>
                    <w:rPr>
                      <w:color w:val="000000" w:themeColor="text1"/>
                      <w:szCs w:val="21"/>
                    </w:rPr>
                  </w:pPr>
                  <w:r>
                    <w:rPr>
                      <w:color w:val="000000" w:themeColor="text1"/>
                      <w:szCs w:val="21"/>
                    </w:rPr>
                    <w:t>符合，项目</w:t>
                  </w:r>
                  <w:r>
                    <w:rPr>
                      <w:rFonts w:hint="eastAsia"/>
                      <w:color w:val="000000" w:themeColor="text1"/>
                      <w:szCs w:val="21"/>
                    </w:rPr>
                    <w:t>不在上述区域范围</w:t>
                  </w:r>
                  <w:r>
                    <w:rPr>
                      <w:color w:val="000000" w:themeColor="text1"/>
                      <w:szCs w:val="21"/>
                    </w:rPr>
                    <w:t>。</w:t>
                  </w:r>
                </w:p>
              </w:tc>
            </w:tr>
            <w:tr w:rsidR="005153B0" w14:paraId="5EBF2426"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694E8E5F" w14:textId="77777777" w:rsidR="005153B0" w:rsidRDefault="005153B0" w:rsidP="007A23DC">
                  <w:pPr>
                    <w:jc w:val="center"/>
                    <w:rPr>
                      <w:color w:val="000000" w:themeColor="text1"/>
                      <w:szCs w:val="21"/>
                    </w:rPr>
                  </w:pPr>
                  <w:r>
                    <w:rPr>
                      <w:color w:val="000000" w:themeColor="text1"/>
                      <w:szCs w:val="21"/>
                    </w:rPr>
                    <w:t>9</w:t>
                  </w:r>
                </w:p>
              </w:tc>
              <w:tc>
                <w:tcPr>
                  <w:tcW w:w="3111" w:type="pct"/>
                  <w:tcBorders>
                    <w:top w:val="single" w:sz="4" w:space="0" w:color="auto"/>
                    <w:left w:val="single" w:sz="4" w:space="0" w:color="auto"/>
                    <w:bottom w:val="single" w:sz="4" w:space="0" w:color="auto"/>
                    <w:right w:val="single" w:sz="4" w:space="0" w:color="auto"/>
                  </w:tcBorders>
                  <w:vAlign w:val="center"/>
                </w:tcPr>
                <w:p w14:paraId="05B8AEAD" w14:textId="77777777" w:rsidR="005153B0" w:rsidRDefault="005153B0" w:rsidP="007A23DC">
                  <w:pPr>
                    <w:jc w:val="center"/>
                    <w:rPr>
                      <w:color w:val="000000" w:themeColor="text1"/>
                      <w:szCs w:val="21"/>
                    </w:rPr>
                  </w:pPr>
                  <w:r>
                    <w:rPr>
                      <w:color w:val="000000" w:themeColor="text1"/>
                      <w:szCs w:val="21"/>
                    </w:rPr>
                    <w:t>禁止在长江干流、大渡河、岷江、赤水河、沱江、嘉陵江、乌江、汉江和</w:t>
                  </w:r>
                  <w:r>
                    <w:rPr>
                      <w:color w:val="000000" w:themeColor="text1"/>
                      <w:szCs w:val="21"/>
                    </w:rPr>
                    <w:t>51</w:t>
                  </w:r>
                  <w:r>
                    <w:rPr>
                      <w:color w:val="000000" w:themeColor="text1"/>
                      <w:szCs w:val="21"/>
                    </w:rPr>
                    <w:t>个（四川省</w:t>
                  </w:r>
                  <w:r>
                    <w:rPr>
                      <w:color w:val="000000" w:themeColor="text1"/>
                      <w:szCs w:val="21"/>
                    </w:rPr>
                    <w:t>45</w:t>
                  </w:r>
                  <w:r>
                    <w:rPr>
                      <w:color w:val="000000" w:themeColor="text1"/>
                      <w:szCs w:val="21"/>
                    </w:rPr>
                    <w:t>个、重庆市</w:t>
                  </w:r>
                  <w:r>
                    <w:rPr>
                      <w:color w:val="000000" w:themeColor="text1"/>
                      <w:szCs w:val="21"/>
                    </w:rPr>
                    <w:t>6</w:t>
                  </w:r>
                  <w:r>
                    <w:rPr>
                      <w:color w:val="000000" w:themeColor="text1"/>
                      <w:szCs w:val="21"/>
                    </w:rPr>
                    <w:t>个）水生生物保护区开展生产性捕捞。</w:t>
                  </w:r>
                </w:p>
              </w:tc>
              <w:tc>
                <w:tcPr>
                  <w:tcW w:w="1336" w:type="pct"/>
                  <w:tcBorders>
                    <w:top w:val="single" w:sz="4" w:space="0" w:color="auto"/>
                    <w:left w:val="single" w:sz="4" w:space="0" w:color="auto"/>
                    <w:bottom w:val="single" w:sz="4" w:space="0" w:color="auto"/>
                    <w:right w:val="single" w:sz="4" w:space="0" w:color="auto"/>
                  </w:tcBorders>
                  <w:vAlign w:val="center"/>
                </w:tcPr>
                <w:p w14:paraId="1911E65C" w14:textId="77777777" w:rsidR="005153B0" w:rsidRDefault="005153B0" w:rsidP="007A23DC">
                  <w:pPr>
                    <w:jc w:val="center"/>
                    <w:rPr>
                      <w:color w:val="000000" w:themeColor="text1"/>
                      <w:szCs w:val="21"/>
                    </w:rPr>
                  </w:pPr>
                  <w:r>
                    <w:rPr>
                      <w:color w:val="000000" w:themeColor="text1"/>
                      <w:szCs w:val="21"/>
                    </w:rPr>
                    <w:t>项目不涉及上述行为。</w:t>
                  </w:r>
                </w:p>
              </w:tc>
            </w:tr>
            <w:tr w:rsidR="005153B0" w14:paraId="712A41D2"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65DA9FA4" w14:textId="77777777" w:rsidR="005153B0" w:rsidRDefault="005153B0" w:rsidP="007A23DC">
                  <w:pPr>
                    <w:jc w:val="center"/>
                    <w:rPr>
                      <w:color w:val="000000" w:themeColor="text1"/>
                      <w:szCs w:val="21"/>
                    </w:rPr>
                  </w:pPr>
                  <w:r>
                    <w:rPr>
                      <w:color w:val="000000" w:themeColor="text1"/>
                      <w:szCs w:val="21"/>
                    </w:rPr>
                    <w:t>10</w:t>
                  </w:r>
                </w:p>
              </w:tc>
              <w:tc>
                <w:tcPr>
                  <w:tcW w:w="3111" w:type="pct"/>
                  <w:tcBorders>
                    <w:top w:val="single" w:sz="4" w:space="0" w:color="auto"/>
                    <w:left w:val="single" w:sz="4" w:space="0" w:color="auto"/>
                    <w:bottom w:val="single" w:sz="4" w:space="0" w:color="auto"/>
                    <w:right w:val="single" w:sz="4" w:space="0" w:color="auto"/>
                  </w:tcBorders>
                  <w:vAlign w:val="center"/>
                </w:tcPr>
                <w:p w14:paraId="0F2B4E9E" w14:textId="77777777" w:rsidR="005153B0" w:rsidRDefault="005153B0" w:rsidP="007A23DC">
                  <w:pPr>
                    <w:jc w:val="center"/>
                    <w:rPr>
                      <w:color w:val="000000" w:themeColor="text1"/>
                      <w:szCs w:val="21"/>
                    </w:rPr>
                  </w:pPr>
                  <w:r>
                    <w:rPr>
                      <w:color w:val="000000" w:themeColor="text1"/>
                      <w:szCs w:val="21"/>
                    </w:rPr>
                    <w:t>禁止在长江干支流、重要湖泊岩线一公里范围内新建、扩建化工园区和化工项目。禁止在长江干流岸线三公里范围内和重要支流岸线一公里范围内新建、改建、扩建尾矿库、</w:t>
                  </w:r>
                  <w:proofErr w:type="gramStart"/>
                  <w:r>
                    <w:rPr>
                      <w:color w:val="000000" w:themeColor="text1"/>
                      <w:szCs w:val="21"/>
                    </w:rPr>
                    <w:t>冶炼渣库和</w:t>
                  </w:r>
                  <w:proofErr w:type="gramEnd"/>
                  <w:r>
                    <w:rPr>
                      <w:color w:val="000000" w:themeColor="text1"/>
                      <w:szCs w:val="21"/>
                    </w:rPr>
                    <w:t>磷石膏库，以提升安全、生态环境保护水平为目的的改建除外。</w:t>
                  </w:r>
                </w:p>
              </w:tc>
              <w:tc>
                <w:tcPr>
                  <w:tcW w:w="1336" w:type="pct"/>
                  <w:vMerge w:val="restart"/>
                  <w:tcBorders>
                    <w:top w:val="single" w:sz="4" w:space="0" w:color="auto"/>
                    <w:left w:val="single" w:sz="4" w:space="0" w:color="auto"/>
                    <w:bottom w:val="single" w:sz="4" w:space="0" w:color="auto"/>
                    <w:right w:val="single" w:sz="4" w:space="0" w:color="auto"/>
                  </w:tcBorders>
                  <w:vAlign w:val="center"/>
                </w:tcPr>
                <w:p w14:paraId="0B73B66E" w14:textId="77777777" w:rsidR="005153B0" w:rsidRDefault="005153B0" w:rsidP="007A23DC">
                  <w:pPr>
                    <w:jc w:val="center"/>
                    <w:rPr>
                      <w:color w:val="000000" w:themeColor="text1"/>
                      <w:szCs w:val="21"/>
                    </w:rPr>
                  </w:pPr>
                  <w:r>
                    <w:rPr>
                      <w:color w:val="000000" w:themeColor="text1"/>
                      <w:szCs w:val="21"/>
                    </w:rPr>
                    <w:t>符合，项目不在上述范围内，且项目不属于尾矿库、</w:t>
                  </w:r>
                  <w:proofErr w:type="gramStart"/>
                  <w:r>
                    <w:rPr>
                      <w:color w:val="000000" w:themeColor="text1"/>
                      <w:szCs w:val="21"/>
                    </w:rPr>
                    <w:t>冶炼渣库和</w:t>
                  </w:r>
                  <w:proofErr w:type="gramEnd"/>
                  <w:r>
                    <w:rPr>
                      <w:color w:val="000000" w:themeColor="text1"/>
                      <w:szCs w:val="21"/>
                    </w:rPr>
                    <w:t>磷石膏库。</w:t>
                  </w:r>
                </w:p>
              </w:tc>
            </w:tr>
            <w:tr w:rsidR="005153B0" w14:paraId="59EC7AB3"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7D2C0767" w14:textId="77777777" w:rsidR="005153B0" w:rsidRDefault="005153B0" w:rsidP="007A23DC">
                  <w:pPr>
                    <w:jc w:val="center"/>
                    <w:rPr>
                      <w:color w:val="000000" w:themeColor="text1"/>
                      <w:szCs w:val="21"/>
                    </w:rPr>
                  </w:pPr>
                  <w:r>
                    <w:rPr>
                      <w:color w:val="000000" w:themeColor="text1"/>
                      <w:szCs w:val="21"/>
                    </w:rPr>
                    <w:t>11</w:t>
                  </w:r>
                </w:p>
              </w:tc>
              <w:tc>
                <w:tcPr>
                  <w:tcW w:w="3111" w:type="pct"/>
                  <w:tcBorders>
                    <w:top w:val="single" w:sz="4" w:space="0" w:color="auto"/>
                    <w:left w:val="single" w:sz="4" w:space="0" w:color="auto"/>
                    <w:bottom w:val="single" w:sz="4" w:space="0" w:color="auto"/>
                    <w:right w:val="single" w:sz="4" w:space="0" w:color="auto"/>
                  </w:tcBorders>
                  <w:vAlign w:val="center"/>
                </w:tcPr>
                <w:p w14:paraId="1D24ECD6" w14:textId="77777777" w:rsidR="005153B0" w:rsidRDefault="005153B0" w:rsidP="007A23DC">
                  <w:pPr>
                    <w:jc w:val="center"/>
                    <w:rPr>
                      <w:color w:val="000000" w:themeColor="text1"/>
                      <w:szCs w:val="21"/>
                    </w:rPr>
                  </w:pPr>
                  <w:r>
                    <w:rPr>
                      <w:color w:val="000000" w:themeColor="text1"/>
                      <w:szCs w:val="21"/>
                    </w:rPr>
                    <w:t>禁止在生态保护红线区域、永久基本农田集中区域和其他需要特别保护的区域内选址建设尾矿库、</w:t>
                  </w:r>
                  <w:proofErr w:type="gramStart"/>
                  <w:r>
                    <w:rPr>
                      <w:color w:val="000000" w:themeColor="text1"/>
                      <w:szCs w:val="21"/>
                    </w:rPr>
                    <w:t>冶炼渣库和</w:t>
                  </w:r>
                  <w:proofErr w:type="gramEnd"/>
                  <w:r>
                    <w:rPr>
                      <w:color w:val="000000" w:themeColor="text1"/>
                      <w:szCs w:val="21"/>
                    </w:rPr>
                    <w:t>磷石膏库。</w:t>
                  </w:r>
                </w:p>
              </w:tc>
              <w:tc>
                <w:tcPr>
                  <w:tcW w:w="0" w:type="auto"/>
                  <w:vMerge/>
                  <w:tcBorders>
                    <w:top w:val="single" w:sz="4" w:space="0" w:color="auto"/>
                    <w:left w:val="single" w:sz="4" w:space="0" w:color="auto"/>
                    <w:bottom w:val="single" w:sz="4" w:space="0" w:color="auto"/>
                    <w:right w:val="single" w:sz="4" w:space="0" w:color="auto"/>
                  </w:tcBorders>
                  <w:vAlign w:val="center"/>
                </w:tcPr>
                <w:p w14:paraId="2C9E8F4E" w14:textId="77777777" w:rsidR="005153B0" w:rsidRDefault="005153B0" w:rsidP="007A23DC">
                  <w:pPr>
                    <w:widowControl/>
                    <w:jc w:val="center"/>
                    <w:rPr>
                      <w:color w:val="000000" w:themeColor="text1"/>
                      <w:szCs w:val="21"/>
                    </w:rPr>
                  </w:pPr>
                </w:p>
              </w:tc>
            </w:tr>
            <w:tr w:rsidR="005153B0" w14:paraId="4A27D842"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602C1D49" w14:textId="77777777" w:rsidR="005153B0" w:rsidRDefault="005153B0" w:rsidP="007A23DC">
                  <w:pPr>
                    <w:jc w:val="center"/>
                    <w:rPr>
                      <w:color w:val="000000" w:themeColor="text1"/>
                      <w:szCs w:val="21"/>
                    </w:rPr>
                  </w:pPr>
                  <w:r>
                    <w:rPr>
                      <w:color w:val="000000" w:themeColor="text1"/>
                      <w:szCs w:val="21"/>
                    </w:rPr>
                    <w:t>12</w:t>
                  </w:r>
                </w:p>
              </w:tc>
              <w:tc>
                <w:tcPr>
                  <w:tcW w:w="3111" w:type="pct"/>
                  <w:tcBorders>
                    <w:top w:val="single" w:sz="4" w:space="0" w:color="auto"/>
                    <w:left w:val="single" w:sz="4" w:space="0" w:color="auto"/>
                    <w:bottom w:val="single" w:sz="4" w:space="0" w:color="auto"/>
                    <w:right w:val="single" w:sz="4" w:space="0" w:color="auto"/>
                  </w:tcBorders>
                  <w:vAlign w:val="center"/>
                </w:tcPr>
                <w:p w14:paraId="176C67D1" w14:textId="77777777" w:rsidR="005153B0" w:rsidRDefault="005153B0" w:rsidP="007A23DC">
                  <w:pPr>
                    <w:jc w:val="center"/>
                    <w:rPr>
                      <w:color w:val="000000" w:themeColor="text1"/>
                      <w:szCs w:val="21"/>
                    </w:rPr>
                  </w:pPr>
                  <w:r>
                    <w:rPr>
                      <w:color w:val="000000" w:themeColor="text1"/>
                      <w:szCs w:val="21"/>
                    </w:rPr>
                    <w:t>禁止在合</w:t>
                  </w:r>
                  <w:proofErr w:type="gramStart"/>
                  <w:r>
                    <w:rPr>
                      <w:color w:val="000000" w:themeColor="text1"/>
                      <w:szCs w:val="21"/>
                    </w:rPr>
                    <w:t>规</w:t>
                  </w:r>
                  <w:proofErr w:type="gramEnd"/>
                  <w:r>
                    <w:rPr>
                      <w:color w:val="000000" w:themeColor="text1"/>
                      <w:szCs w:val="21"/>
                    </w:rPr>
                    <w:t>园区外新建、扩建钢铁、石化、化工、焦化、建材、有色、制浆造纸等高污染项目。</w:t>
                  </w:r>
                </w:p>
              </w:tc>
              <w:tc>
                <w:tcPr>
                  <w:tcW w:w="1336" w:type="pct"/>
                  <w:tcBorders>
                    <w:top w:val="single" w:sz="4" w:space="0" w:color="auto"/>
                    <w:left w:val="single" w:sz="4" w:space="0" w:color="auto"/>
                    <w:bottom w:val="single" w:sz="4" w:space="0" w:color="auto"/>
                    <w:right w:val="single" w:sz="4" w:space="0" w:color="auto"/>
                  </w:tcBorders>
                  <w:vAlign w:val="center"/>
                </w:tcPr>
                <w:p w14:paraId="34D77ECA" w14:textId="3DB53BE7" w:rsidR="005153B0" w:rsidRDefault="005153B0" w:rsidP="007A23DC">
                  <w:pPr>
                    <w:widowControl/>
                    <w:jc w:val="center"/>
                    <w:rPr>
                      <w:color w:val="000000" w:themeColor="text1"/>
                      <w:szCs w:val="21"/>
                    </w:rPr>
                  </w:pPr>
                  <w:r>
                    <w:rPr>
                      <w:color w:val="000000" w:themeColor="text1"/>
                      <w:szCs w:val="21"/>
                    </w:rPr>
                    <w:t>符合</w:t>
                  </w:r>
                  <w:r>
                    <w:rPr>
                      <w:rFonts w:hint="eastAsia"/>
                      <w:color w:val="000000" w:themeColor="text1"/>
                      <w:szCs w:val="21"/>
                    </w:rPr>
                    <w:t>，</w:t>
                  </w:r>
                  <w:r>
                    <w:rPr>
                      <w:color w:val="000000" w:themeColor="text1"/>
                      <w:szCs w:val="21"/>
                    </w:rPr>
                    <w:t>项目位于</w:t>
                  </w:r>
                  <w:r w:rsidRPr="001A1478">
                    <w:rPr>
                      <w:rFonts w:hint="eastAsia"/>
                      <w:color w:val="000000" w:themeColor="text1"/>
                      <w:szCs w:val="21"/>
                    </w:rPr>
                    <w:t>西彭工业园陶家组团</w:t>
                  </w:r>
                  <w:r>
                    <w:rPr>
                      <w:color w:val="000000" w:themeColor="text1"/>
                      <w:szCs w:val="21"/>
                    </w:rPr>
                    <w:t>，</w:t>
                  </w:r>
                  <w:r w:rsidR="00AA561C">
                    <w:rPr>
                      <w:rFonts w:hint="eastAsia"/>
                      <w:color w:val="000000" w:themeColor="text1"/>
                      <w:szCs w:val="21"/>
                    </w:rPr>
                    <w:t>在</w:t>
                  </w:r>
                  <w:r>
                    <w:rPr>
                      <w:color w:val="000000" w:themeColor="text1"/>
                      <w:szCs w:val="21"/>
                    </w:rPr>
                    <w:t>合</w:t>
                  </w:r>
                  <w:proofErr w:type="gramStart"/>
                  <w:r>
                    <w:rPr>
                      <w:color w:val="000000" w:themeColor="text1"/>
                      <w:szCs w:val="21"/>
                    </w:rPr>
                    <w:t>规</w:t>
                  </w:r>
                  <w:proofErr w:type="gramEnd"/>
                  <w:r>
                    <w:rPr>
                      <w:color w:val="000000" w:themeColor="text1"/>
                      <w:szCs w:val="21"/>
                    </w:rPr>
                    <w:t>园区</w:t>
                  </w:r>
                  <w:r w:rsidR="00AA561C">
                    <w:rPr>
                      <w:rFonts w:hint="eastAsia"/>
                      <w:color w:val="000000" w:themeColor="text1"/>
                      <w:szCs w:val="21"/>
                    </w:rPr>
                    <w:t>内</w:t>
                  </w:r>
                  <w:r>
                    <w:rPr>
                      <w:color w:val="000000" w:themeColor="text1"/>
                      <w:szCs w:val="21"/>
                    </w:rPr>
                    <w:t>，且</w:t>
                  </w:r>
                  <w:r>
                    <w:rPr>
                      <w:rFonts w:hint="eastAsia"/>
                      <w:color w:val="000000" w:themeColor="text1"/>
                      <w:szCs w:val="21"/>
                    </w:rPr>
                    <w:t>项目</w:t>
                  </w:r>
                  <w:r>
                    <w:rPr>
                      <w:color w:val="000000" w:themeColor="text1"/>
                      <w:szCs w:val="21"/>
                    </w:rPr>
                    <w:t>不属于钢铁、石化、化工、焦化、建材、有色、制浆造纸等高污染项目。</w:t>
                  </w:r>
                </w:p>
              </w:tc>
            </w:tr>
            <w:tr w:rsidR="005153B0" w14:paraId="590ED665"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75A043C0" w14:textId="77777777" w:rsidR="005153B0" w:rsidRDefault="005153B0" w:rsidP="007A23DC">
                  <w:pPr>
                    <w:jc w:val="center"/>
                    <w:rPr>
                      <w:color w:val="000000" w:themeColor="text1"/>
                      <w:szCs w:val="21"/>
                    </w:rPr>
                  </w:pPr>
                  <w:r>
                    <w:rPr>
                      <w:color w:val="000000" w:themeColor="text1"/>
                      <w:szCs w:val="21"/>
                    </w:rPr>
                    <w:t>13</w:t>
                  </w:r>
                </w:p>
              </w:tc>
              <w:tc>
                <w:tcPr>
                  <w:tcW w:w="3111" w:type="pct"/>
                  <w:tcBorders>
                    <w:top w:val="single" w:sz="4" w:space="0" w:color="auto"/>
                    <w:left w:val="single" w:sz="4" w:space="0" w:color="auto"/>
                    <w:bottom w:val="single" w:sz="4" w:space="0" w:color="auto"/>
                    <w:right w:val="single" w:sz="4" w:space="0" w:color="auto"/>
                  </w:tcBorders>
                  <w:vAlign w:val="center"/>
                </w:tcPr>
                <w:p w14:paraId="20540C8C" w14:textId="77777777" w:rsidR="005153B0" w:rsidRDefault="005153B0" w:rsidP="007A23DC">
                  <w:pPr>
                    <w:jc w:val="center"/>
                    <w:rPr>
                      <w:color w:val="000000" w:themeColor="text1"/>
                      <w:szCs w:val="21"/>
                    </w:rPr>
                  </w:pPr>
                  <w:r>
                    <w:rPr>
                      <w:color w:val="000000" w:themeColor="text1"/>
                      <w:szCs w:val="21"/>
                    </w:rPr>
                    <w:t>禁止新建、扩建不符合国家石化、现代煤化工等产业布局规划的项目。</w:t>
                  </w:r>
                </w:p>
              </w:tc>
              <w:tc>
                <w:tcPr>
                  <w:tcW w:w="1336" w:type="pct"/>
                  <w:tcBorders>
                    <w:top w:val="single" w:sz="4" w:space="0" w:color="auto"/>
                    <w:left w:val="single" w:sz="4" w:space="0" w:color="auto"/>
                    <w:bottom w:val="single" w:sz="4" w:space="0" w:color="auto"/>
                    <w:right w:val="single" w:sz="4" w:space="0" w:color="auto"/>
                  </w:tcBorders>
                  <w:vAlign w:val="center"/>
                </w:tcPr>
                <w:p w14:paraId="53720AA2" w14:textId="77777777" w:rsidR="005153B0" w:rsidRDefault="005153B0" w:rsidP="007A23DC">
                  <w:pPr>
                    <w:jc w:val="center"/>
                    <w:rPr>
                      <w:color w:val="000000" w:themeColor="text1"/>
                      <w:szCs w:val="21"/>
                    </w:rPr>
                  </w:pPr>
                  <w:r>
                    <w:rPr>
                      <w:color w:val="000000" w:themeColor="text1"/>
                      <w:szCs w:val="21"/>
                    </w:rPr>
                    <w:t>符合，项目不属于石化、现代煤化工项目。</w:t>
                  </w:r>
                </w:p>
              </w:tc>
            </w:tr>
            <w:tr w:rsidR="005153B0" w14:paraId="5B93BA3F"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2943CFF6" w14:textId="77777777" w:rsidR="005153B0" w:rsidRDefault="005153B0" w:rsidP="007A23DC">
                  <w:pPr>
                    <w:jc w:val="center"/>
                    <w:rPr>
                      <w:color w:val="000000" w:themeColor="text1"/>
                      <w:szCs w:val="21"/>
                    </w:rPr>
                  </w:pPr>
                  <w:r>
                    <w:rPr>
                      <w:color w:val="000000" w:themeColor="text1"/>
                      <w:szCs w:val="21"/>
                    </w:rPr>
                    <w:t>14</w:t>
                  </w:r>
                </w:p>
              </w:tc>
              <w:tc>
                <w:tcPr>
                  <w:tcW w:w="3111" w:type="pct"/>
                  <w:tcBorders>
                    <w:top w:val="single" w:sz="4" w:space="0" w:color="auto"/>
                    <w:left w:val="single" w:sz="4" w:space="0" w:color="auto"/>
                    <w:bottom w:val="single" w:sz="4" w:space="0" w:color="auto"/>
                    <w:right w:val="single" w:sz="4" w:space="0" w:color="auto"/>
                  </w:tcBorders>
                  <w:vAlign w:val="center"/>
                </w:tcPr>
                <w:p w14:paraId="298DE018" w14:textId="77777777" w:rsidR="005153B0" w:rsidRDefault="005153B0" w:rsidP="007A23DC">
                  <w:pPr>
                    <w:jc w:val="center"/>
                    <w:rPr>
                      <w:color w:val="000000" w:themeColor="text1"/>
                      <w:szCs w:val="21"/>
                    </w:rPr>
                  </w:pPr>
                  <w:r>
                    <w:rPr>
                      <w:color w:val="000000" w:themeColor="text1"/>
                      <w:szCs w:val="21"/>
                    </w:rPr>
                    <w:t>禁止新建、扩建法律法规和相关政策明令禁止的落后产能项目。对不符合国家产能置换要求的严重过剩产能行业，不得以其他任何名义任何方式备案新增产能项目。</w:t>
                  </w:r>
                </w:p>
              </w:tc>
              <w:tc>
                <w:tcPr>
                  <w:tcW w:w="1336" w:type="pct"/>
                  <w:tcBorders>
                    <w:top w:val="single" w:sz="4" w:space="0" w:color="auto"/>
                    <w:left w:val="single" w:sz="4" w:space="0" w:color="auto"/>
                    <w:bottom w:val="single" w:sz="4" w:space="0" w:color="auto"/>
                    <w:right w:val="single" w:sz="4" w:space="0" w:color="auto"/>
                  </w:tcBorders>
                  <w:vAlign w:val="center"/>
                </w:tcPr>
                <w:p w14:paraId="42DAB663" w14:textId="77777777" w:rsidR="005153B0" w:rsidRDefault="005153B0" w:rsidP="007A23DC">
                  <w:pPr>
                    <w:jc w:val="center"/>
                    <w:rPr>
                      <w:color w:val="000000" w:themeColor="text1"/>
                      <w:szCs w:val="21"/>
                    </w:rPr>
                  </w:pPr>
                  <w:r>
                    <w:rPr>
                      <w:color w:val="000000" w:themeColor="text1"/>
                      <w:szCs w:val="21"/>
                    </w:rPr>
                    <w:t>符合，项目不属于法律法规和相关政策明令禁止的落后产能项目。</w:t>
                  </w:r>
                </w:p>
              </w:tc>
            </w:tr>
            <w:tr w:rsidR="005153B0" w14:paraId="0A91A293"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4D5CEB43" w14:textId="77777777" w:rsidR="005153B0" w:rsidRDefault="005153B0" w:rsidP="007A23DC">
                  <w:pPr>
                    <w:jc w:val="center"/>
                    <w:rPr>
                      <w:color w:val="000000" w:themeColor="text1"/>
                      <w:szCs w:val="21"/>
                    </w:rPr>
                  </w:pPr>
                  <w:r>
                    <w:rPr>
                      <w:color w:val="000000" w:themeColor="text1"/>
                      <w:szCs w:val="21"/>
                    </w:rPr>
                    <w:t>15</w:t>
                  </w:r>
                </w:p>
              </w:tc>
              <w:tc>
                <w:tcPr>
                  <w:tcW w:w="3111" w:type="pct"/>
                  <w:tcBorders>
                    <w:top w:val="single" w:sz="4" w:space="0" w:color="auto"/>
                    <w:left w:val="single" w:sz="4" w:space="0" w:color="auto"/>
                    <w:bottom w:val="single" w:sz="4" w:space="0" w:color="auto"/>
                    <w:right w:val="single" w:sz="4" w:space="0" w:color="auto"/>
                  </w:tcBorders>
                  <w:vAlign w:val="center"/>
                </w:tcPr>
                <w:p w14:paraId="00BA4428" w14:textId="77777777" w:rsidR="005153B0" w:rsidRDefault="005153B0" w:rsidP="007A23DC">
                  <w:pPr>
                    <w:jc w:val="center"/>
                    <w:rPr>
                      <w:color w:val="000000" w:themeColor="text1"/>
                      <w:szCs w:val="21"/>
                    </w:rPr>
                  </w:pPr>
                  <w:r>
                    <w:rPr>
                      <w:color w:val="000000" w:themeColor="text1"/>
                      <w:szCs w:val="21"/>
                    </w:rPr>
                    <w:t>禁止建设以下燃油汽车投资项目（不在中国境内销售产品的投资项目除外）</w:t>
                  </w:r>
                </w:p>
              </w:tc>
              <w:tc>
                <w:tcPr>
                  <w:tcW w:w="1336" w:type="pct"/>
                  <w:tcBorders>
                    <w:top w:val="single" w:sz="4" w:space="0" w:color="auto"/>
                    <w:left w:val="single" w:sz="4" w:space="0" w:color="auto"/>
                    <w:bottom w:val="single" w:sz="4" w:space="0" w:color="auto"/>
                    <w:right w:val="single" w:sz="4" w:space="0" w:color="auto"/>
                  </w:tcBorders>
                  <w:vAlign w:val="center"/>
                </w:tcPr>
                <w:p w14:paraId="04D56BB5" w14:textId="77777777" w:rsidR="005153B0" w:rsidRDefault="005153B0" w:rsidP="007A23DC">
                  <w:pPr>
                    <w:jc w:val="center"/>
                    <w:rPr>
                      <w:color w:val="000000" w:themeColor="text1"/>
                      <w:szCs w:val="21"/>
                    </w:rPr>
                  </w:pPr>
                  <w:r>
                    <w:rPr>
                      <w:color w:val="000000" w:themeColor="text1"/>
                      <w:szCs w:val="21"/>
                    </w:rPr>
                    <w:t>符合，项目不属于燃油汽车投资项目。</w:t>
                  </w:r>
                </w:p>
              </w:tc>
            </w:tr>
            <w:tr w:rsidR="005153B0" w14:paraId="3C7E727F" w14:textId="77777777" w:rsidTr="007A23DC">
              <w:trPr>
                <w:jc w:val="center"/>
              </w:trPr>
              <w:tc>
                <w:tcPr>
                  <w:tcW w:w="553" w:type="pct"/>
                  <w:tcBorders>
                    <w:top w:val="single" w:sz="4" w:space="0" w:color="auto"/>
                    <w:left w:val="single" w:sz="4" w:space="0" w:color="auto"/>
                    <w:bottom w:val="single" w:sz="4" w:space="0" w:color="auto"/>
                    <w:right w:val="single" w:sz="4" w:space="0" w:color="auto"/>
                  </w:tcBorders>
                  <w:vAlign w:val="center"/>
                </w:tcPr>
                <w:p w14:paraId="101699A2" w14:textId="77777777" w:rsidR="005153B0" w:rsidRDefault="005153B0" w:rsidP="007A23DC">
                  <w:pPr>
                    <w:jc w:val="center"/>
                    <w:rPr>
                      <w:color w:val="000000" w:themeColor="text1"/>
                      <w:szCs w:val="21"/>
                    </w:rPr>
                  </w:pPr>
                  <w:r>
                    <w:rPr>
                      <w:color w:val="000000" w:themeColor="text1"/>
                      <w:szCs w:val="21"/>
                    </w:rPr>
                    <w:lastRenderedPageBreak/>
                    <w:t>16</w:t>
                  </w:r>
                </w:p>
              </w:tc>
              <w:tc>
                <w:tcPr>
                  <w:tcW w:w="3111" w:type="pct"/>
                  <w:tcBorders>
                    <w:top w:val="single" w:sz="4" w:space="0" w:color="auto"/>
                    <w:left w:val="single" w:sz="4" w:space="0" w:color="auto"/>
                    <w:bottom w:val="single" w:sz="4" w:space="0" w:color="auto"/>
                    <w:right w:val="single" w:sz="4" w:space="0" w:color="auto"/>
                  </w:tcBorders>
                  <w:vAlign w:val="center"/>
                </w:tcPr>
                <w:p w14:paraId="4E10A736" w14:textId="77777777" w:rsidR="005153B0" w:rsidRDefault="005153B0" w:rsidP="007A23DC">
                  <w:pPr>
                    <w:jc w:val="center"/>
                    <w:rPr>
                      <w:color w:val="000000" w:themeColor="text1"/>
                      <w:szCs w:val="21"/>
                    </w:rPr>
                  </w:pPr>
                  <w:r>
                    <w:rPr>
                      <w:color w:val="000000" w:themeColor="text1"/>
                      <w:szCs w:val="21"/>
                    </w:rPr>
                    <w:t>禁止新建、扩建不符合要求的高能耗、高排放、低水平项目</w:t>
                  </w:r>
                </w:p>
              </w:tc>
              <w:tc>
                <w:tcPr>
                  <w:tcW w:w="1336" w:type="pct"/>
                  <w:tcBorders>
                    <w:top w:val="single" w:sz="4" w:space="0" w:color="auto"/>
                    <w:left w:val="single" w:sz="4" w:space="0" w:color="auto"/>
                    <w:bottom w:val="single" w:sz="4" w:space="0" w:color="auto"/>
                    <w:right w:val="single" w:sz="4" w:space="0" w:color="auto"/>
                  </w:tcBorders>
                  <w:vAlign w:val="center"/>
                </w:tcPr>
                <w:p w14:paraId="6FEB99F6" w14:textId="77777777" w:rsidR="005153B0" w:rsidRDefault="005153B0" w:rsidP="007A23DC">
                  <w:pPr>
                    <w:jc w:val="center"/>
                    <w:rPr>
                      <w:color w:val="000000" w:themeColor="text1"/>
                      <w:szCs w:val="21"/>
                    </w:rPr>
                  </w:pPr>
                  <w:r>
                    <w:rPr>
                      <w:color w:val="000000" w:themeColor="text1"/>
                      <w:szCs w:val="21"/>
                    </w:rPr>
                    <w:t>符合，项目不属于高能耗、高排放、低水平项目。</w:t>
                  </w:r>
                </w:p>
              </w:tc>
            </w:tr>
          </w:tbl>
          <w:p w14:paraId="27B63DCF" w14:textId="7E3FE2B5" w:rsidR="000D7334" w:rsidRDefault="00CE57DE">
            <w:pPr>
              <w:pStyle w:val="aff2"/>
              <w:ind w:firstLine="520"/>
              <w:rPr>
                <w:color w:val="000000" w:themeColor="text1"/>
              </w:rPr>
            </w:pPr>
            <w:r>
              <w:rPr>
                <w:rFonts w:hint="eastAsia"/>
                <w:color w:val="000000" w:themeColor="text1"/>
              </w:rPr>
              <w:t>由上表可知，本项目符合</w:t>
            </w:r>
            <w:r w:rsidR="00344B45" w:rsidRPr="00344B45">
              <w:rPr>
                <w:rFonts w:hint="eastAsia"/>
                <w:color w:val="000000" w:themeColor="text1"/>
              </w:rPr>
              <w:t>《四川省、重庆市长江经济带发展负面清单实施细则（试行，</w:t>
            </w:r>
            <w:r w:rsidR="00344B45" w:rsidRPr="00344B45">
              <w:rPr>
                <w:rFonts w:hint="eastAsia"/>
                <w:color w:val="000000" w:themeColor="text1"/>
              </w:rPr>
              <w:t>2022</w:t>
            </w:r>
            <w:r w:rsidR="00344B45" w:rsidRPr="00344B45">
              <w:rPr>
                <w:rFonts w:hint="eastAsia"/>
                <w:color w:val="000000" w:themeColor="text1"/>
              </w:rPr>
              <w:t>年版）》（川长江办发〔</w:t>
            </w:r>
            <w:r w:rsidR="00344B45" w:rsidRPr="00344B45">
              <w:rPr>
                <w:rFonts w:hint="eastAsia"/>
                <w:color w:val="000000" w:themeColor="text1"/>
              </w:rPr>
              <w:t>2022</w:t>
            </w:r>
            <w:r w:rsidR="00344B45" w:rsidRPr="00344B45">
              <w:rPr>
                <w:rFonts w:hint="eastAsia"/>
                <w:color w:val="000000" w:themeColor="text1"/>
              </w:rPr>
              <w:t>〕</w:t>
            </w:r>
            <w:r w:rsidR="00344B45" w:rsidRPr="00344B45">
              <w:rPr>
                <w:rFonts w:hint="eastAsia"/>
                <w:color w:val="000000" w:themeColor="text1"/>
              </w:rPr>
              <w:t>17</w:t>
            </w:r>
            <w:r w:rsidR="00344B45" w:rsidRPr="00344B45">
              <w:rPr>
                <w:rFonts w:hint="eastAsia"/>
                <w:color w:val="000000" w:themeColor="text1"/>
              </w:rPr>
              <w:t>号）</w:t>
            </w:r>
            <w:r>
              <w:rPr>
                <w:rFonts w:hint="eastAsia"/>
                <w:color w:val="000000" w:themeColor="text1"/>
              </w:rPr>
              <w:t>相关要求。</w:t>
            </w:r>
          </w:p>
          <w:p w14:paraId="156DF5C2" w14:textId="73771824" w:rsidR="000D7334" w:rsidRDefault="00CE57DE">
            <w:pPr>
              <w:pStyle w:val="aff2"/>
              <w:ind w:firstLine="520"/>
              <w:rPr>
                <w:color w:val="000000" w:themeColor="text1"/>
              </w:rPr>
            </w:pPr>
            <w:r>
              <w:rPr>
                <w:color w:val="000000" w:themeColor="text1"/>
              </w:rPr>
              <w:t>1.6</w:t>
            </w:r>
            <w:r>
              <w:rPr>
                <w:rFonts w:hint="eastAsia"/>
                <w:color w:val="000000" w:themeColor="text1"/>
              </w:rPr>
              <w:t>、与</w:t>
            </w:r>
            <w:r w:rsidR="00344B45" w:rsidRPr="00344B45">
              <w:rPr>
                <w:rFonts w:hint="eastAsia"/>
                <w:color w:val="000000" w:themeColor="text1"/>
              </w:rPr>
              <w:t>《中华人民共和国长江保护法》</w:t>
            </w:r>
            <w:r>
              <w:rPr>
                <w:rFonts w:hint="eastAsia"/>
                <w:color w:val="000000" w:themeColor="text1"/>
              </w:rPr>
              <w:t>符合性分析。</w:t>
            </w:r>
          </w:p>
          <w:p w14:paraId="3679D8DC" w14:textId="25D44EDA" w:rsidR="000D7334" w:rsidRDefault="00344B45">
            <w:pPr>
              <w:pStyle w:val="aff2"/>
              <w:ind w:firstLine="520"/>
              <w:rPr>
                <w:color w:val="000000" w:themeColor="text1"/>
              </w:rPr>
            </w:pPr>
            <w:r w:rsidRPr="00344B45">
              <w:rPr>
                <w:rFonts w:hint="eastAsia"/>
                <w:color w:val="000000" w:themeColor="text1"/>
              </w:rPr>
              <w:t>项目与《中华人民共和国长江保护法》，具体符合性分析详见下表</w:t>
            </w:r>
            <w:r w:rsidR="00CE57DE">
              <w:rPr>
                <w:rFonts w:hint="eastAsia"/>
                <w:color w:val="000000" w:themeColor="text1"/>
              </w:rPr>
              <w:t>。</w:t>
            </w:r>
          </w:p>
          <w:p w14:paraId="35824048" w14:textId="77777777" w:rsidR="00344B45" w:rsidRDefault="00CE57DE">
            <w:pPr>
              <w:pStyle w:val="a3"/>
              <w:spacing w:before="120"/>
              <w:rPr>
                <w:color w:val="000000" w:themeColor="text1"/>
              </w:rPr>
            </w:pPr>
            <w:r>
              <w:rPr>
                <w:rFonts w:hint="eastAsia"/>
                <w:color w:val="000000" w:themeColor="text1"/>
              </w:rPr>
              <w:t>表</w:t>
            </w:r>
            <w:r>
              <w:rPr>
                <w:color w:val="000000" w:themeColor="text1"/>
              </w:rPr>
              <w:t xml:space="preserve">1.6-1  </w:t>
            </w:r>
            <w:r>
              <w:rPr>
                <w:rFonts w:hint="eastAsia"/>
                <w:color w:val="000000" w:themeColor="text1"/>
              </w:rPr>
              <w:t>与</w:t>
            </w:r>
            <w:r w:rsidR="00344B45" w:rsidRPr="00344B45">
              <w:rPr>
                <w:rFonts w:hint="eastAsia"/>
                <w:color w:val="000000" w:themeColor="text1"/>
              </w:rPr>
              <w:t>《中华人民共和国长江保护法》</w:t>
            </w:r>
            <w:r>
              <w:rPr>
                <w:rFonts w:hint="eastAsia"/>
                <w:color w:val="000000" w:themeColor="text1"/>
              </w:rPr>
              <w:t>符合性分析表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645"/>
              <w:gridCol w:w="2874"/>
              <w:gridCol w:w="690"/>
            </w:tblGrid>
            <w:tr w:rsidR="00344B45" w:rsidRPr="008032F8" w14:paraId="1B45B427" w14:textId="77777777" w:rsidTr="00344B45">
              <w:trPr>
                <w:trHeight w:val="340"/>
                <w:jc w:val="center"/>
              </w:trPr>
              <w:tc>
                <w:tcPr>
                  <w:tcW w:w="345" w:type="pct"/>
                  <w:vAlign w:val="center"/>
                </w:tcPr>
                <w:p w14:paraId="60E8C93F" w14:textId="77777777" w:rsidR="00344B45" w:rsidRPr="008032F8" w:rsidRDefault="00344B45" w:rsidP="00344B45">
                  <w:pPr>
                    <w:jc w:val="center"/>
                    <w:rPr>
                      <w:szCs w:val="21"/>
                    </w:rPr>
                  </w:pPr>
                  <w:r w:rsidRPr="008032F8">
                    <w:rPr>
                      <w:szCs w:val="21"/>
                    </w:rPr>
                    <w:t>序号</w:t>
                  </w:r>
                </w:p>
              </w:tc>
              <w:tc>
                <w:tcPr>
                  <w:tcW w:w="1983" w:type="pct"/>
                  <w:vAlign w:val="center"/>
                </w:tcPr>
                <w:p w14:paraId="5D7D4D7A" w14:textId="77777777" w:rsidR="00344B45" w:rsidRPr="008032F8" w:rsidRDefault="00344B45" w:rsidP="00344B45">
                  <w:pPr>
                    <w:jc w:val="center"/>
                    <w:rPr>
                      <w:szCs w:val="21"/>
                    </w:rPr>
                  </w:pPr>
                  <w:r w:rsidRPr="008032F8">
                    <w:rPr>
                      <w:szCs w:val="21"/>
                    </w:rPr>
                    <w:t>相关内容</w:t>
                  </w:r>
                </w:p>
              </w:tc>
              <w:tc>
                <w:tcPr>
                  <w:tcW w:w="2155" w:type="pct"/>
                  <w:vAlign w:val="center"/>
                </w:tcPr>
                <w:p w14:paraId="2B122820" w14:textId="77777777" w:rsidR="00344B45" w:rsidRPr="008032F8" w:rsidRDefault="00344B45" w:rsidP="00344B45">
                  <w:pPr>
                    <w:jc w:val="center"/>
                    <w:rPr>
                      <w:szCs w:val="21"/>
                    </w:rPr>
                  </w:pPr>
                  <w:r w:rsidRPr="008032F8">
                    <w:rPr>
                      <w:szCs w:val="21"/>
                    </w:rPr>
                    <w:t>本项目情况</w:t>
                  </w:r>
                </w:p>
              </w:tc>
              <w:tc>
                <w:tcPr>
                  <w:tcW w:w="517" w:type="pct"/>
                  <w:vAlign w:val="center"/>
                </w:tcPr>
                <w:p w14:paraId="729A0F31" w14:textId="77777777" w:rsidR="00344B45" w:rsidRPr="008032F8" w:rsidRDefault="00344B45" w:rsidP="00344B45">
                  <w:pPr>
                    <w:jc w:val="center"/>
                    <w:rPr>
                      <w:szCs w:val="21"/>
                    </w:rPr>
                  </w:pPr>
                  <w:r w:rsidRPr="008032F8">
                    <w:rPr>
                      <w:szCs w:val="21"/>
                    </w:rPr>
                    <w:t>符合性分析</w:t>
                  </w:r>
                </w:p>
              </w:tc>
            </w:tr>
            <w:tr w:rsidR="00344B45" w:rsidRPr="008032F8" w14:paraId="65279934" w14:textId="77777777" w:rsidTr="00344B45">
              <w:trPr>
                <w:trHeight w:val="340"/>
                <w:jc w:val="center"/>
              </w:trPr>
              <w:tc>
                <w:tcPr>
                  <w:tcW w:w="345" w:type="pct"/>
                  <w:vAlign w:val="center"/>
                </w:tcPr>
                <w:p w14:paraId="5C1CFEA1" w14:textId="77777777" w:rsidR="00344B45" w:rsidRPr="008032F8" w:rsidRDefault="00344B45" w:rsidP="00344B45">
                  <w:pPr>
                    <w:jc w:val="center"/>
                    <w:rPr>
                      <w:szCs w:val="21"/>
                    </w:rPr>
                  </w:pPr>
                  <w:r w:rsidRPr="008032F8">
                    <w:rPr>
                      <w:szCs w:val="21"/>
                    </w:rPr>
                    <w:t>1</w:t>
                  </w:r>
                </w:p>
              </w:tc>
              <w:tc>
                <w:tcPr>
                  <w:tcW w:w="1983" w:type="pct"/>
                  <w:vAlign w:val="center"/>
                </w:tcPr>
                <w:p w14:paraId="5F6144BF" w14:textId="77777777" w:rsidR="00344B45" w:rsidRPr="008032F8" w:rsidRDefault="00344B45" w:rsidP="00344B45">
                  <w:pPr>
                    <w:jc w:val="center"/>
                    <w:rPr>
                      <w:szCs w:val="21"/>
                    </w:rPr>
                  </w:pPr>
                  <w:r w:rsidRPr="008032F8">
                    <w:rPr>
                      <w:szCs w:val="21"/>
                    </w:rPr>
                    <w:t>长江流域国土空间开发利用活动应当符合国土空间用途管制要求，并依法取得规划许可</w:t>
                  </w:r>
                </w:p>
              </w:tc>
              <w:tc>
                <w:tcPr>
                  <w:tcW w:w="2155" w:type="pct"/>
                  <w:vAlign w:val="center"/>
                </w:tcPr>
                <w:p w14:paraId="3197408F" w14:textId="77777777" w:rsidR="00344B45" w:rsidRPr="008032F8" w:rsidRDefault="00344B45" w:rsidP="00344B45">
                  <w:pPr>
                    <w:jc w:val="center"/>
                    <w:rPr>
                      <w:szCs w:val="21"/>
                    </w:rPr>
                  </w:pPr>
                  <w:r w:rsidRPr="008032F8">
                    <w:rPr>
                      <w:szCs w:val="21"/>
                    </w:rPr>
                    <w:t>项目</w:t>
                  </w:r>
                  <w:r>
                    <w:rPr>
                      <w:rFonts w:hint="eastAsia"/>
                      <w:szCs w:val="21"/>
                    </w:rPr>
                    <w:t>拟在</w:t>
                  </w:r>
                  <w:r w:rsidRPr="008032F8">
                    <w:rPr>
                      <w:szCs w:val="21"/>
                    </w:rPr>
                    <w:t>重庆西彭工业园陶家组团租用厂房建设，</w:t>
                  </w:r>
                  <w:proofErr w:type="gramStart"/>
                  <w:r w:rsidRPr="008032F8">
                    <w:rPr>
                      <w:szCs w:val="21"/>
                    </w:rPr>
                    <w:t>不</w:t>
                  </w:r>
                  <w:proofErr w:type="gramEnd"/>
                  <w:r w:rsidRPr="008032F8">
                    <w:rPr>
                      <w:szCs w:val="21"/>
                    </w:rPr>
                    <w:t>新增占地，根据调查该地块用地手续齐全</w:t>
                  </w:r>
                </w:p>
              </w:tc>
              <w:tc>
                <w:tcPr>
                  <w:tcW w:w="517" w:type="pct"/>
                  <w:vAlign w:val="center"/>
                </w:tcPr>
                <w:p w14:paraId="12947A61" w14:textId="77777777" w:rsidR="00344B45" w:rsidRPr="008032F8" w:rsidRDefault="00344B45" w:rsidP="00344B45">
                  <w:pPr>
                    <w:jc w:val="center"/>
                    <w:rPr>
                      <w:szCs w:val="21"/>
                    </w:rPr>
                  </w:pPr>
                  <w:r w:rsidRPr="008032F8">
                    <w:rPr>
                      <w:szCs w:val="21"/>
                    </w:rPr>
                    <w:t>符合</w:t>
                  </w:r>
                </w:p>
              </w:tc>
            </w:tr>
            <w:tr w:rsidR="00344B45" w:rsidRPr="008032F8" w14:paraId="1F180F54" w14:textId="77777777" w:rsidTr="00344B45">
              <w:trPr>
                <w:trHeight w:val="340"/>
                <w:jc w:val="center"/>
              </w:trPr>
              <w:tc>
                <w:tcPr>
                  <w:tcW w:w="345" w:type="pct"/>
                  <w:vAlign w:val="center"/>
                </w:tcPr>
                <w:p w14:paraId="3B2D420C" w14:textId="77777777" w:rsidR="00344B45" w:rsidRPr="008032F8" w:rsidRDefault="00344B45" w:rsidP="00344B45">
                  <w:pPr>
                    <w:jc w:val="center"/>
                    <w:rPr>
                      <w:szCs w:val="21"/>
                    </w:rPr>
                  </w:pPr>
                  <w:r w:rsidRPr="008032F8">
                    <w:rPr>
                      <w:szCs w:val="21"/>
                    </w:rPr>
                    <w:t>2</w:t>
                  </w:r>
                </w:p>
              </w:tc>
              <w:tc>
                <w:tcPr>
                  <w:tcW w:w="1983" w:type="pct"/>
                  <w:vAlign w:val="center"/>
                </w:tcPr>
                <w:p w14:paraId="524B9E40" w14:textId="77777777" w:rsidR="00344B45" w:rsidRPr="008032F8" w:rsidRDefault="00344B45" w:rsidP="00344B45">
                  <w:pPr>
                    <w:jc w:val="center"/>
                    <w:rPr>
                      <w:szCs w:val="21"/>
                    </w:rPr>
                  </w:pPr>
                  <w:r w:rsidRPr="008032F8">
                    <w:rPr>
                      <w:szCs w:val="21"/>
                    </w:rPr>
                    <w:t>禁止在长江流域重点生态功能区布局对生态系统有严重影响的产业</w:t>
                  </w:r>
                </w:p>
              </w:tc>
              <w:tc>
                <w:tcPr>
                  <w:tcW w:w="2155" w:type="pct"/>
                  <w:vMerge w:val="restart"/>
                  <w:vAlign w:val="center"/>
                </w:tcPr>
                <w:p w14:paraId="3A02D990" w14:textId="77777777" w:rsidR="00344B45" w:rsidRPr="008032F8" w:rsidRDefault="00344B45" w:rsidP="00344B45">
                  <w:pPr>
                    <w:jc w:val="center"/>
                    <w:rPr>
                      <w:szCs w:val="21"/>
                    </w:rPr>
                  </w:pPr>
                  <w:r w:rsidRPr="008032F8">
                    <w:rPr>
                      <w:szCs w:val="21"/>
                    </w:rPr>
                    <w:t>项目不属于重污染企业和项目，不属于对生态系统有严重影响的产业</w:t>
                  </w:r>
                </w:p>
              </w:tc>
              <w:tc>
                <w:tcPr>
                  <w:tcW w:w="517" w:type="pct"/>
                  <w:vAlign w:val="center"/>
                </w:tcPr>
                <w:p w14:paraId="1A613AC3" w14:textId="77777777" w:rsidR="00344B45" w:rsidRPr="008032F8" w:rsidRDefault="00344B45" w:rsidP="00344B45">
                  <w:pPr>
                    <w:jc w:val="center"/>
                    <w:rPr>
                      <w:szCs w:val="21"/>
                    </w:rPr>
                  </w:pPr>
                  <w:r w:rsidRPr="008032F8">
                    <w:rPr>
                      <w:szCs w:val="21"/>
                    </w:rPr>
                    <w:t>符合</w:t>
                  </w:r>
                </w:p>
              </w:tc>
            </w:tr>
            <w:tr w:rsidR="00344B45" w:rsidRPr="008032F8" w14:paraId="641135C1" w14:textId="77777777" w:rsidTr="00344B45">
              <w:trPr>
                <w:trHeight w:val="340"/>
                <w:jc w:val="center"/>
              </w:trPr>
              <w:tc>
                <w:tcPr>
                  <w:tcW w:w="345" w:type="pct"/>
                  <w:vAlign w:val="center"/>
                </w:tcPr>
                <w:p w14:paraId="7910BDBD" w14:textId="77777777" w:rsidR="00344B45" w:rsidRPr="008032F8" w:rsidRDefault="00344B45" w:rsidP="00344B45">
                  <w:pPr>
                    <w:jc w:val="center"/>
                    <w:rPr>
                      <w:szCs w:val="21"/>
                    </w:rPr>
                  </w:pPr>
                  <w:r w:rsidRPr="008032F8">
                    <w:rPr>
                      <w:szCs w:val="21"/>
                    </w:rPr>
                    <w:t>3</w:t>
                  </w:r>
                </w:p>
              </w:tc>
              <w:tc>
                <w:tcPr>
                  <w:tcW w:w="1983" w:type="pct"/>
                  <w:vAlign w:val="center"/>
                </w:tcPr>
                <w:p w14:paraId="124BECA8" w14:textId="77777777" w:rsidR="00344B45" w:rsidRPr="008032F8" w:rsidRDefault="00344B45" w:rsidP="00344B45">
                  <w:pPr>
                    <w:jc w:val="center"/>
                    <w:rPr>
                      <w:szCs w:val="21"/>
                    </w:rPr>
                  </w:pPr>
                  <w:r w:rsidRPr="008032F8">
                    <w:rPr>
                      <w:szCs w:val="21"/>
                    </w:rPr>
                    <w:t>禁止重污染企业和项目向长江中上游转移</w:t>
                  </w:r>
                </w:p>
              </w:tc>
              <w:tc>
                <w:tcPr>
                  <w:tcW w:w="2155" w:type="pct"/>
                  <w:vMerge/>
                  <w:vAlign w:val="center"/>
                </w:tcPr>
                <w:p w14:paraId="05C29937" w14:textId="77777777" w:rsidR="00344B45" w:rsidRPr="008032F8" w:rsidRDefault="00344B45" w:rsidP="00344B45">
                  <w:pPr>
                    <w:jc w:val="center"/>
                    <w:rPr>
                      <w:szCs w:val="21"/>
                    </w:rPr>
                  </w:pPr>
                </w:p>
              </w:tc>
              <w:tc>
                <w:tcPr>
                  <w:tcW w:w="517" w:type="pct"/>
                  <w:vAlign w:val="center"/>
                </w:tcPr>
                <w:p w14:paraId="157C7E97" w14:textId="77777777" w:rsidR="00344B45" w:rsidRPr="008032F8" w:rsidRDefault="00344B45" w:rsidP="00344B45">
                  <w:pPr>
                    <w:jc w:val="center"/>
                    <w:rPr>
                      <w:szCs w:val="21"/>
                    </w:rPr>
                  </w:pPr>
                  <w:r w:rsidRPr="008032F8">
                    <w:rPr>
                      <w:szCs w:val="21"/>
                    </w:rPr>
                    <w:t>符合</w:t>
                  </w:r>
                </w:p>
              </w:tc>
            </w:tr>
            <w:tr w:rsidR="00344B45" w:rsidRPr="008032F8" w14:paraId="10F6C1A0" w14:textId="77777777" w:rsidTr="00344B45">
              <w:trPr>
                <w:trHeight w:val="340"/>
                <w:jc w:val="center"/>
              </w:trPr>
              <w:tc>
                <w:tcPr>
                  <w:tcW w:w="345" w:type="pct"/>
                  <w:vAlign w:val="center"/>
                </w:tcPr>
                <w:p w14:paraId="03481139" w14:textId="77777777" w:rsidR="00344B45" w:rsidRPr="008032F8" w:rsidRDefault="00344B45" w:rsidP="00344B45">
                  <w:pPr>
                    <w:jc w:val="center"/>
                    <w:rPr>
                      <w:szCs w:val="21"/>
                    </w:rPr>
                  </w:pPr>
                  <w:r w:rsidRPr="008032F8">
                    <w:rPr>
                      <w:szCs w:val="21"/>
                    </w:rPr>
                    <w:t>4</w:t>
                  </w:r>
                </w:p>
              </w:tc>
              <w:tc>
                <w:tcPr>
                  <w:tcW w:w="1983" w:type="pct"/>
                  <w:vAlign w:val="center"/>
                </w:tcPr>
                <w:p w14:paraId="7EC95E97" w14:textId="77777777" w:rsidR="00344B45" w:rsidRPr="008032F8" w:rsidRDefault="00344B45" w:rsidP="00344B45">
                  <w:pPr>
                    <w:jc w:val="center"/>
                    <w:rPr>
                      <w:szCs w:val="21"/>
                    </w:rPr>
                  </w:pPr>
                  <w:r w:rsidRPr="008032F8">
                    <w:rPr>
                      <w:szCs w:val="21"/>
                    </w:rPr>
                    <w:t>禁止在长江干流岸线三公里范围内和重要支流岸线一公里范围内新建、改建、扩建尾矿库；但是以提升安全、生态环境保护水平为目的的改建除外</w:t>
                  </w:r>
                </w:p>
              </w:tc>
              <w:tc>
                <w:tcPr>
                  <w:tcW w:w="2155" w:type="pct"/>
                  <w:vAlign w:val="center"/>
                </w:tcPr>
                <w:p w14:paraId="0E3ED17B" w14:textId="77777777" w:rsidR="00344B45" w:rsidRPr="008032F8" w:rsidRDefault="00344B45" w:rsidP="00344B45">
                  <w:pPr>
                    <w:jc w:val="center"/>
                    <w:rPr>
                      <w:szCs w:val="21"/>
                    </w:rPr>
                  </w:pPr>
                  <w:r w:rsidRPr="008032F8">
                    <w:rPr>
                      <w:szCs w:val="21"/>
                    </w:rPr>
                    <w:t>项目不属于尾矿库项目</w:t>
                  </w:r>
                </w:p>
              </w:tc>
              <w:tc>
                <w:tcPr>
                  <w:tcW w:w="517" w:type="pct"/>
                  <w:vAlign w:val="center"/>
                </w:tcPr>
                <w:p w14:paraId="1AF7013A" w14:textId="77777777" w:rsidR="00344B45" w:rsidRPr="008032F8" w:rsidRDefault="00344B45" w:rsidP="00344B45">
                  <w:pPr>
                    <w:jc w:val="center"/>
                    <w:rPr>
                      <w:szCs w:val="21"/>
                    </w:rPr>
                  </w:pPr>
                  <w:r w:rsidRPr="008032F8">
                    <w:rPr>
                      <w:szCs w:val="21"/>
                    </w:rPr>
                    <w:t>符合</w:t>
                  </w:r>
                </w:p>
              </w:tc>
            </w:tr>
            <w:tr w:rsidR="00344B45" w:rsidRPr="008032F8" w14:paraId="297E3686" w14:textId="77777777" w:rsidTr="00344B45">
              <w:trPr>
                <w:trHeight w:val="340"/>
                <w:jc w:val="center"/>
              </w:trPr>
              <w:tc>
                <w:tcPr>
                  <w:tcW w:w="345" w:type="pct"/>
                  <w:vAlign w:val="center"/>
                </w:tcPr>
                <w:p w14:paraId="656EC966" w14:textId="77777777" w:rsidR="00344B45" w:rsidRPr="008032F8" w:rsidRDefault="00344B45" w:rsidP="00344B45">
                  <w:pPr>
                    <w:jc w:val="center"/>
                    <w:rPr>
                      <w:szCs w:val="21"/>
                    </w:rPr>
                  </w:pPr>
                  <w:r w:rsidRPr="008032F8">
                    <w:rPr>
                      <w:szCs w:val="21"/>
                    </w:rPr>
                    <w:t>5</w:t>
                  </w:r>
                </w:p>
              </w:tc>
              <w:tc>
                <w:tcPr>
                  <w:tcW w:w="1983" w:type="pct"/>
                  <w:vAlign w:val="center"/>
                </w:tcPr>
                <w:p w14:paraId="663149AF" w14:textId="77777777" w:rsidR="00344B45" w:rsidRPr="008032F8" w:rsidRDefault="00344B45" w:rsidP="00344B45">
                  <w:pPr>
                    <w:jc w:val="center"/>
                    <w:rPr>
                      <w:szCs w:val="21"/>
                    </w:rPr>
                  </w:pPr>
                  <w:r w:rsidRPr="008032F8">
                    <w:rPr>
                      <w:szCs w:val="21"/>
                    </w:rPr>
                    <w:t>对长江流域已建小水电工程，不符合生态保护要求的，县级以上地方人民政府应当组织分类整改或者采取措施逐步退出</w:t>
                  </w:r>
                </w:p>
              </w:tc>
              <w:tc>
                <w:tcPr>
                  <w:tcW w:w="2155" w:type="pct"/>
                  <w:vAlign w:val="center"/>
                </w:tcPr>
                <w:p w14:paraId="0BE4B38A" w14:textId="77777777" w:rsidR="00344B45" w:rsidRPr="008032F8" w:rsidRDefault="00344B45" w:rsidP="00344B45">
                  <w:pPr>
                    <w:jc w:val="center"/>
                    <w:rPr>
                      <w:szCs w:val="21"/>
                    </w:rPr>
                  </w:pPr>
                  <w:r w:rsidRPr="008032F8">
                    <w:rPr>
                      <w:szCs w:val="21"/>
                    </w:rPr>
                    <w:t>项目不属于小水电工程项目</w:t>
                  </w:r>
                </w:p>
              </w:tc>
              <w:tc>
                <w:tcPr>
                  <w:tcW w:w="517" w:type="pct"/>
                  <w:vAlign w:val="center"/>
                </w:tcPr>
                <w:p w14:paraId="5FC87D5D" w14:textId="77777777" w:rsidR="00344B45" w:rsidRPr="008032F8" w:rsidRDefault="00344B45" w:rsidP="00344B45">
                  <w:pPr>
                    <w:jc w:val="center"/>
                    <w:rPr>
                      <w:szCs w:val="21"/>
                    </w:rPr>
                  </w:pPr>
                  <w:r w:rsidRPr="008032F8">
                    <w:rPr>
                      <w:szCs w:val="21"/>
                    </w:rPr>
                    <w:t>符合</w:t>
                  </w:r>
                </w:p>
              </w:tc>
            </w:tr>
            <w:tr w:rsidR="00344B45" w:rsidRPr="008032F8" w14:paraId="31E3EA44" w14:textId="77777777" w:rsidTr="00344B45">
              <w:trPr>
                <w:trHeight w:val="340"/>
                <w:jc w:val="center"/>
              </w:trPr>
              <w:tc>
                <w:tcPr>
                  <w:tcW w:w="345" w:type="pct"/>
                  <w:vAlign w:val="center"/>
                </w:tcPr>
                <w:p w14:paraId="69FE6F12" w14:textId="77777777" w:rsidR="00344B45" w:rsidRPr="008032F8" w:rsidRDefault="00344B45" w:rsidP="00344B45">
                  <w:pPr>
                    <w:jc w:val="center"/>
                    <w:rPr>
                      <w:szCs w:val="21"/>
                    </w:rPr>
                  </w:pPr>
                  <w:r w:rsidRPr="008032F8">
                    <w:rPr>
                      <w:szCs w:val="21"/>
                    </w:rPr>
                    <w:t>6</w:t>
                  </w:r>
                </w:p>
              </w:tc>
              <w:tc>
                <w:tcPr>
                  <w:tcW w:w="1983" w:type="pct"/>
                  <w:vAlign w:val="center"/>
                </w:tcPr>
                <w:p w14:paraId="60F7EED0" w14:textId="77777777" w:rsidR="00344B45" w:rsidRPr="008032F8" w:rsidRDefault="00344B45" w:rsidP="00344B45">
                  <w:pPr>
                    <w:jc w:val="center"/>
                    <w:rPr>
                      <w:szCs w:val="21"/>
                    </w:rPr>
                  </w:pPr>
                  <w:r w:rsidRPr="008032F8">
                    <w:rPr>
                      <w:szCs w:val="21"/>
                    </w:rPr>
                    <w:t>禁止在长江流域水土流失严重、生态脆弱的区域开展可能造成水土流失的生产建设活动</w:t>
                  </w:r>
                </w:p>
              </w:tc>
              <w:tc>
                <w:tcPr>
                  <w:tcW w:w="2155" w:type="pct"/>
                  <w:vAlign w:val="center"/>
                </w:tcPr>
                <w:p w14:paraId="22918345" w14:textId="4FA700A0" w:rsidR="00344B45" w:rsidRPr="008032F8" w:rsidRDefault="00344B45" w:rsidP="00344B45">
                  <w:pPr>
                    <w:jc w:val="center"/>
                    <w:rPr>
                      <w:szCs w:val="21"/>
                    </w:rPr>
                  </w:pPr>
                  <w:r w:rsidRPr="008032F8">
                    <w:rPr>
                      <w:szCs w:val="21"/>
                    </w:rPr>
                    <w:t>项目</w:t>
                  </w:r>
                  <w:r w:rsidR="00AA561C">
                    <w:rPr>
                      <w:rFonts w:hint="eastAsia"/>
                      <w:szCs w:val="21"/>
                    </w:rPr>
                    <w:t>位于陶家组团，</w:t>
                  </w:r>
                  <w:r w:rsidRPr="008032F8">
                    <w:rPr>
                      <w:szCs w:val="21"/>
                    </w:rPr>
                    <w:t>租赁现有厂房建设，</w:t>
                  </w:r>
                  <w:proofErr w:type="gramStart"/>
                  <w:r w:rsidRPr="008032F8">
                    <w:rPr>
                      <w:szCs w:val="21"/>
                    </w:rPr>
                    <w:t>不</w:t>
                  </w:r>
                  <w:proofErr w:type="gramEnd"/>
                  <w:r w:rsidRPr="008032F8">
                    <w:rPr>
                      <w:szCs w:val="21"/>
                    </w:rPr>
                    <w:t>新增占地，该区域不属于水土流失严重、生态脆弱的区域</w:t>
                  </w:r>
                </w:p>
              </w:tc>
              <w:tc>
                <w:tcPr>
                  <w:tcW w:w="517" w:type="pct"/>
                  <w:vAlign w:val="center"/>
                </w:tcPr>
                <w:p w14:paraId="4365C283" w14:textId="77777777" w:rsidR="00344B45" w:rsidRPr="008032F8" w:rsidRDefault="00344B45" w:rsidP="00344B45">
                  <w:pPr>
                    <w:jc w:val="center"/>
                    <w:rPr>
                      <w:szCs w:val="21"/>
                    </w:rPr>
                  </w:pPr>
                  <w:r w:rsidRPr="008032F8">
                    <w:rPr>
                      <w:szCs w:val="21"/>
                    </w:rPr>
                    <w:t>符合</w:t>
                  </w:r>
                </w:p>
              </w:tc>
            </w:tr>
            <w:tr w:rsidR="00344B45" w:rsidRPr="008032F8" w14:paraId="10E202EF" w14:textId="77777777" w:rsidTr="00344B45">
              <w:trPr>
                <w:trHeight w:val="340"/>
                <w:jc w:val="center"/>
              </w:trPr>
              <w:tc>
                <w:tcPr>
                  <w:tcW w:w="345" w:type="pct"/>
                  <w:vAlign w:val="center"/>
                </w:tcPr>
                <w:p w14:paraId="0F9F01E8" w14:textId="77777777" w:rsidR="00344B45" w:rsidRPr="008032F8" w:rsidRDefault="00344B45" w:rsidP="00344B45">
                  <w:pPr>
                    <w:jc w:val="center"/>
                    <w:rPr>
                      <w:szCs w:val="21"/>
                    </w:rPr>
                  </w:pPr>
                  <w:r w:rsidRPr="008032F8">
                    <w:rPr>
                      <w:szCs w:val="21"/>
                    </w:rPr>
                    <w:t>7</w:t>
                  </w:r>
                </w:p>
              </w:tc>
              <w:tc>
                <w:tcPr>
                  <w:tcW w:w="1983" w:type="pct"/>
                  <w:vAlign w:val="center"/>
                </w:tcPr>
                <w:p w14:paraId="6218D488" w14:textId="77777777" w:rsidR="00344B45" w:rsidRPr="008032F8" w:rsidRDefault="00344B45" w:rsidP="00344B45">
                  <w:pPr>
                    <w:jc w:val="center"/>
                    <w:rPr>
                      <w:szCs w:val="21"/>
                    </w:rPr>
                  </w:pPr>
                  <w:r w:rsidRPr="008032F8">
                    <w:rPr>
                      <w:szCs w:val="21"/>
                    </w:rPr>
                    <w:t>严格限制在长江流域生态保护红线、自然保护地、水生生物重要栖息地水域实施航道整治工程；确需整治的，应当经科学论证，并依法办理相关手续</w:t>
                  </w:r>
                </w:p>
              </w:tc>
              <w:tc>
                <w:tcPr>
                  <w:tcW w:w="2155" w:type="pct"/>
                  <w:vAlign w:val="center"/>
                </w:tcPr>
                <w:p w14:paraId="6D9E4889" w14:textId="77777777" w:rsidR="00344B45" w:rsidRPr="008032F8" w:rsidRDefault="00344B45" w:rsidP="00344B45">
                  <w:pPr>
                    <w:jc w:val="center"/>
                    <w:rPr>
                      <w:szCs w:val="21"/>
                    </w:rPr>
                  </w:pPr>
                  <w:r w:rsidRPr="008032F8">
                    <w:rPr>
                      <w:szCs w:val="21"/>
                    </w:rPr>
                    <w:t>项目不属于航道整治工程</w:t>
                  </w:r>
                </w:p>
              </w:tc>
              <w:tc>
                <w:tcPr>
                  <w:tcW w:w="517" w:type="pct"/>
                  <w:vAlign w:val="center"/>
                </w:tcPr>
                <w:p w14:paraId="6C519585" w14:textId="77777777" w:rsidR="00344B45" w:rsidRPr="008032F8" w:rsidRDefault="00344B45" w:rsidP="00344B45">
                  <w:pPr>
                    <w:jc w:val="center"/>
                    <w:rPr>
                      <w:szCs w:val="21"/>
                    </w:rPr>
                  </w:pPr>
                  <w:r w:rsidRPr="008032F8">
                    <w:rPr>
                      <w:szCs w:val="21"/>
                    </w:rPr>
                    <w:t>符合</w:t>
                  </w:r>
                </w:p>
              </w:tc>
            </w:tr>
          </w:tbl>
          <w:p w14:paraId="5CDD7FEA" w14:textId="0990DB73" w:rsidR="000D7334" w:rsidRDefault="00344B45">
            <w:pPr>
              <w:pStyle w:val="aff2"/>
              <w:spacing w:line="440" w:lineRule="exact"/>
              <w:ind w:firstLine="520"/>
              <w:rPr>
                <w:color w:val="000000" w:themeColor="text1"/>
              </w:rPr>
            </w:pPr>
            <w:r w:rsidRPr="00344B45">
              <w:rPr>
                <w:rFonts w:hint="eastAsia"/>
                <w:color w:val="000000" w:themeColor="text1"/>
              </w:rPr>
              <w:lastRenderedPageBreak/>
              <w:t>由上表可知，项目符合《中华人民共和国长江保护法》相关要求</w:t>
            </w:r>
            <w:r w:rsidR="00CE57DE">
              <w:rPr>
                <w:rFonts w:hint="eastAsia"/>
                <w:color w:val="000000" w:themeColor="text1"/>
              </w:rPr>
              <w:t>。</w:t>
            </w:r>
          </w:p>
          <w:p w14:paraId="38810D53" w14:textId="60A3D456" w:rsidR="000D7334" w:rsidRDefault="00CE57DE">
            <w:pPr>
              <w:pStyle w:val="aff2"/>
              <w:spacing w:line="440" w:lineRule="exact"/>
              <w:ind w:firstLine="520"/>
              <w:rPr>
                <w:color w:val="000000" w:themeColor="text1"/>
              </w:rPr>
            </w:pPr>
            <w:r>
              <w:rPr>
                <w:color w:val="000000" w:themeColor="text1"/>
              </w:rPr>
              <w:t>1.7</w:t>
            </w:r>
            <w:r>
              <w:rPr>
                <w:rFonts w:hint="eastAsia"/>
                <w:color w:val="000000" w:themeColor="text1"/>
              </w:rPr>
              <w:t>、与</w:t>
            </w:r>
            <w:r w:rsidR="00344B45" w:rsidRPr="00344B45">
              <w:rPr>
                <w:rFonts w:hint="eastAsia"/>
                <w:color w:val="000000" w:themeColor="text1"/>
              </w:rPr>
              <w:t>《重庆市生态环境保护“十四五”规划（</w:t>
            </w:r>
            <w:r w:rsidR="00344B45" w:rsidRPr="00344B45">
              <w:rPr>
                <w:rFonts w:hint="eastAsia"/>
                <w:color w:val="000000" w:themeColor="text1"/>
              </w:rPr>
              <w:t xml:space="preserve">2021-2025 </w:t>
            </w:r>
            <w:r w:rsidR="00344B45" w:rsidRPr="00344B45">
              <w:rPr>
                <w:rFonts w:hint="eastAsia"/>
                <w:color w:val="000000" w:themeColor="text1"/>
              </w:rPr>
              <w:t>年）》</w:t>
            </w:r>
            <w:r>
              <w:rPr>
                <w:rFonts w:hint="eastAsia"/>
                <w:color w:val="000000" w:themeColor="text1"/>
              </w:rPr>
              <w:t>符合性分析</w:t>
            </w:r>
          </w:p>
          <w:p w14:paraId="49E8F069" w14:textId="467B6504" w:rsidR="000D7334" w:rsidRDefault="00344B45">
            <w:pPr>
              <w:pStyle w:val="aff2"/>
              <w:spacing w:line="440" w:lineRule="exact"/>
              <w:ind w:firstLine="520"/>
              <w:rPr>
                <w:color w:val="000000" w:themeColor="text1"/>
              </w:rPr>
            </w:pPr>
            <w:r w:rsidRPr="00344B45">
              <w:rPr>
                <w:rFonts w:hint="eastAsia"/>
                <w:color w:val="000000" w:themeColor="text1"/>
              </w:rPr>
              <w:t>根据《重庆市生态环境保护“十四五”规划（</w:t>
            </w:r>
            <w:r w:rsidRPr="00344B45">
              <w:rPr>
                <w:rFonts w:hint="eastAsia"/>
                <w:color w:val="000000" w:themeColor="text1"/>
              </w:rPr>
              <w:t xml:space="preserve">2021-2025 </w:t>
            </w:r>
            <w:r w:rsidRPr="00344B45">
              <w:rPr>
                <w:rFonts w:hint="eastAsia"/>
                <w:color w:val="000000" w:themeColor="text1"/>
              </w:rPr>
              <w:t>年）》（</w:t>
            </w:r>
            <w:proofErr w:type="gramStart"/>
            <w:r w:rsidRPr="00344B45">
              <w:rPr>
                <w:rFonts w:hint="eastAsia"/>
                <w:color w:val="000000" w:themeColor="text1"/>
              </w:rPr>
              <w:t>渝府发</w:t>
            </w:r>
            <w:proofErr w:type="gramEnd"/>
            <w:r w:rsidRPr="00344B45">
              <w:rPr>
                <w:rFonts w:hint="eastAsia"/>
                <w:color w:val="000000" w:themeColor="text1"/>
              </w:rPr>
              <w:t xml:space="preserve">[2022]11 </w:t>
            </w:r>
            <w:r w:rsidRPr="00344B45">
              <w:rPr>
                <w:rFonts w:hint="eastAsia"/>
                <w:color w:val="000000" w:themeColor="text1"/>
              </w:rPr>
              <w:t>号），项目与该文件的符合性分析见表</w:t>
            </w:r>
            <w:r w:rsidR="00CE57DE">
              <w:rPr>
                <w:rFonts w:hint="eastAsia"/>
                <w:color w:val="000000" w:themeColor="text1"/>
              </w:rPr>
              <w:t>：</w:t>
            </w:r>
          </w:p>
          <w:p w14:paraId="6EACB58A" w14:textId="77777777" w:rsidR="00F5755F" w:rsidRDefault="00CE57DE">
            <w:pPr>
              <w:pStyle w:val="aff2"/>
              <w:ind w:firstLine="520"/>
              <w:rPr>
                <w:color w:val="000000" w:themeColor="text1"/>
              </w:rPr>
            </w:pPr>
            <w:r>
              <w:rPr>
                <w:rFonts w:hint="eastAsia"/>
                <w:color w:val="000000" w:themeColor="text1"/>
              </w:rPr>
              <w:t>表</w:t>
            </w:r>
            <w:r>
              <w:rPr>
                <w:rFonts w:hint="eastAsia"/>
                <w:color w:val="000000" w:themeColor="text1"/>
              </w:rPr>
              <w:t>1</w:t>
            </w:r>
            <w:r>
              <w:rPr>
                <w:color w:val="000000" w:themeColor="text1"/>
              </w:rPr>
              <w:t>.7</w:t>
            </w:r>
            <w:r>
              <w:rPr>
                <w:rFonts w:hint="eastAsia"/>
                <w:color w:val="000000" w:themeColor="text1"/>
              </w:rPr>
              <w:t xml:space="preserve">-1  </w:t>
            </w:r>
            <w:r>
              <w:rPr>
                <w:rFonts w:hint="eastAsia"/>
                <w:color w:val="000000" w:themeColor="text1"/>
              </w:rPr>
              <w:t>与</w:t>
            </w:r>
            <w:r w:rsidR="00F5755F" w:rsidRPr="00F5755F">
              <w:rPr>
                <w:rFonts w:hint="eastAsia"/>
                <w:color w:val="000000" w:themeColor="text1"/>
              </w:rPr>
              <w:t>《重庆市生态环境保护“十四五”规划（</w:t>
            </w:r>
            <w:r w:rsidR="00F5755F" w:rsidRPr="00F5755F">
              <w:rPr>
                <w:rFonts w:hint="eastAsia"/>
                <w:color w:val="000000" w:themeColor="text1"/>
              </w:rPr>
              <w:t xml:space="preserve">2021-2025 </w:t>
            </w:r>
            <w:r w:rsidR="00F5755F" w:rsidRPr="00F5755F">
              <w:rPr>
                <w:rFonts w:hint="eastAsia"/>
                <w:color w:val="000000" w:themeColor="text1"/>
              </w:rPr>
              <w:t>年）》</w:t>
            </w:r>
            <w:r>
              <w:rPr>
                <w:rFonts w:hint="eastAsia"/>
                <w:color w:val="000000" w:themeColor="text1"/>
              </w:rPr>
              <w:t>符合性一览表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111"/>
              <w:gridCol w:w="1114"/>
              <w:gridCol w:w="707"/>
            </w:tblGrid>
            <w:tr w:rsidR="00F5755F" w:rsidRPr="00CB6D88" w14:paraId="3CC0126B" w14:textId="77777777" w:rsidTr="00F5755F">
              <w:tc>
                <w:tcPr>
                  <w:tcW w:w="737" w:type="dxa"/>
                  <w:tcBorders>
                    <w:top w:val="single" w:sz="4" w:space="0" w:color="auto"/>
                    <w:left w:val="single" w:sz="4" w:space="0" w:color="auto"/>
                    <w:bottom w:val="single" w:sz="4" w:space="0" w:color="auto"/>
                    <w:right w:val="single" w:sz="4" w:space="0" w:color="auto"/>
                  </w:tcBorders>
                  <w:vAlign w:val="center"/>
                  <w:hideMark/>
                </w:tcPr>
                <w:p w14:paraId="72BD5FD2" w14:textId="77777777" w:rsidR="00F5755F" w:rsidRPr="00CB6D88" w:rsidRDefault="00F5755F" w:rsidP="00F5755F">
                  <w:pPr>
                    <w:jc w:val="center"/>
                    <w:rPr>
                      <w:color w:val="000000" w:themeColor="text1"/>
                    </w:rPr>
                  </w:pPr>
                  <w:r w:rsidRPr="00CB6D88">
                    <w:rPr>
                      <w:rFonts w:hint="eastAsia"/>
                      <w:color w:val="000000" w:themeColor="text1"/>
                    </w:rPr>
                    <w:t>序号</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61202AF" w14:textId="77777777" w:rsidR="00F5755F" w:rsidRPr="00CB6D88" w:rsidRDefault="00F5755F" w:rsidP="00F5755F">
                  <w:pPr>
                    <w:jc w:val="center"/>
                    <w:rPr>
                      <w:color w:val="000000" w:themeColor="text1"/>
                    </w:rPr>
                  </w:pPr>
                  <w:r w:rsidRPr="00CB6D88">
                    <w:rPr>
                      <w:rFonts w:hint="eastAsia"/>
                      <w:color w:val="000000" w:themeColor="text1"/>
                    </w:rPr>
                    <w:t>相关要求</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BFDD61B" w14:textId="77777777" w:rsidR="00F5755F" w:rsidRPr="00CB6D88" w:rsidRDefault="00F5755F" w:rsidP="00F5755F">
                  <w:pPr>
                    <w:jc w:val="center"/>
                    <w:rPr>
                      <w:color w:val="000000" w:themeColor="text1"/>
                    </w:rPr>
                  </w:pPr>
                  <w:r w:rsidRPr="00CB6D88">
                    <w:rPr>
                      <w:rFonts w:hint="eastAsia"/>
                      <w:color w:val="000000" w:themeColor="text1"/>
                    </w:rPr>
                    <w:t>项目情况</w:t>
                  </w:r>
                </w:p>
              </w:tc>
              <w:tc>
                <w:tcPr>
                  <w:tcW w:w="707" w:type="dxa"/>
                  <w:tcBorders>
                    <w:top w:val="single" w:sz="4" w:space="0" w:color="auto"/>
                    <w:left w:val="single" w:sz="4" w:space="0" w:color="auto"/>
                    <w:bottom w:val="single" w:sz="4" w:space="0" w:color="auto"/>
                    <w:right w:val="single" w:sz="4" w:space="0" w:color="auto"/>
                  </w:tcBorders>
                  <w:vAlign w:val="center"/>
                  <w:hideMark/>
                </w:tcPr>
                <w:p w14:paraId="340B9E2E" w14:textId="77777777" w:rsidR="00F5755F" w:rsidRPr="00CB6D88" w:rsidRDefault="00F5755F" w:rsidP="00F5755F">
                  <w:pPr>
                    <w:jc w:val="center"/>
                    <w:rPr>
                      <w:color w:val="000000" w:themeColor="text1"/>
                    </w:rPr>
                  </w:pPr>
                  <w:r w:rsidRPr="00CB6D88">
                    <w:rPr>
                      <w:rFonts w:hint="eastAsia"/>
                      <w:color w:val="000000" w:themeColor="text1"/>
                    </w:rPr>
                    <w:t>备注</w:t>
                  </w:r>
                </w:p>
              </w:tc>
            </w:tr>
            <w:tr w:rsidR="00F5755F" w:rsidRPr="00CB6D88" w14:paraId="6A40182E" w14:textId="77777777" w:rsidTr="00F5755F">
              <w:tc>
                <w:tcPr>
                  <w:tcW w:w="737" w:type="dxa"/>
                  <w:tcBorders>
                    <w:top w:val="single" w:sz="4" w:space="0" w:color="auto"/>
                    <w:left w:val="single" w:sz="4" w:space="0" w:color="auto"/>
                    <w:bottom w:val="single" w:sz="4" w:space="0" w:color="auto"/>
                    <w:right w:val="single" w:sz="4" w:space="0" w:color="auto"/>
                  </w:tcBorders>
                  <w:vAlign w:val="center"/>
                  <w:hideMark/>
                </w:tcPr>
                <w:p w14:paraId="2F8F6631" w14:textId="77777777" w:rsidR="00F5755F" w:rsidRPr="00CB6D88" w:rsidRDefault="00F5755F" w:rsidP="00F5755F">
                  <w:pPr>
                    <w:jc w:val="center"/>
                    <w:rPr>
                      <w:color w:val="000000" w:themeColor="text1"/>
                    </w:rPr>
                  </w:pPr>
                  <w:r w:rsidRPr="00CB6D88">
                    <w:rPr>
                      <w:color w:val="000000" w:themeColor="text1"/>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B503F0B" w14:textId="77777777" w:rsidR="00F5755F" w:rsidRPr="00CB6D88" w:rsidRDefault="00F5755F" w:rsidP="00F5755F">
                  <w:pPr>
                    <w:jc w:val="center"/>
                    <w:rPr>
                      <w:color w:val="000000" w:themeColor="text1"/>
                    </w:rPr>
                  </w:pPr>
                  <w:r w:rsidRPr="00CE7987">
                    <w:rPr>
                      <w:rFonts w:hint="eastAsia"/>
                      <w:color w:val="000000" w:themeColor="text1"/>
                    </w:rPr>
                    <w:t>继续推进危险废物综合收集贮存试点，完善危险废物集中收集贮存设施，实现小微企业、非工业</w:t>
                  </w:r>
                  <w:proofErr w:type="gramStart"/>
                  <w:r w:rsidRPr="00CE7987">
                    <w:rPr>
                      <w:rFonts w:hint="eastAsia"/>
                      <w:color w:val="000000" w:themeColor="text1"/>
                    </w:rPr>
                    <w:t>源危险</w:t>
                  </w:r>
                  <w:proofErr w:type="gramEnd"/>
                  <w:r w:rsidRPr="00CE7987">
                    <w:rPr>
                      <w:rFonts w:hint="eastAsia"/>
                      <w:color w:val="000000" w:themeColor="text1"/>
                    </w:rPr>
                    <w:t>废物收集转运全覆盖。鼓励资源化综合利用危险废物</w:t>
                  </w:r>
                  <w:r w:rsidRPr="00CB6D88">
                    <w:rPr>
                      <w:rFonts w:hint="eastAsia"/>
                      <w:color w:val="000000" w:themeColor="text1"/>
                    </w:rPr>
                    <w:t>。</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08F4949" w14:textId="15FA2077" w:rsidR="00F5755F" w:rsidRPr="00CB6D88" w:rsidRDefault="00F5755F" w:rsidP="00F5755F">
                  <w:pPr>
                    <w:jc w:val="center"/>
                    <w:rPr>
                      <w:color w:val="000000" w:themeColor="text1"/>
                    </w:rPr>
                  </w:pPr>
                  <w:r w:rsidRPr="00CB6D88">
                    <w:rPr>
                      <w:rFonts w:hint="eastAsia"/>
                      <w:color w:val="000000" w:themeColor="text1"/>
                    </w:rPr>
                    <w:t>项目</w:t>
                  </w:r>
                  <w:r>
                    <w:rPr>
                      <w:rFonts w:hint="eastAsia"/>
                      <w:color w:val="000000" w:themeColor="text1"/>
                    </w:rPr>
                    <w:t>主要对</w:t>
                  </w:r>
                  <w:r w:rsidR="00945363">
                    <w:rPr>
                      <w:rFonts w:hint="eastAsia"/>
                      <w:color w:val="000000" w:themeColor="text1"/>
                    </w:rPr>
                    <w:t>废铅蓄电池</w:t>
                  </w:r>
                  <w:r>
                    <w:rPr>
                      <w:rFonts w:hint="eastAsia"/>
                      <w:color w:val="000000" w:themeColor="text1"/>
                    </w:rPr>
                    <w:t>进行收集</w:t>
                  </w:r>
                  <w:r w:rsidR="008D5508">
                    <w:rPr>
                      <w:rFonts w:hint="eastAsia"/>
                      <w:color w:val="000000" w:themeColor="text1"/>
                    </w:rPr>
                    <w:t>贮存</w:t>
                  </w:r>
                  <w:r w:rsidRPr="00CB6D88">
                    <w:rPr>
                      <w:rFonts w:hint="eastAsia"/>
                      <w:color w:val="000000" w:themeColor="text1"/>
                    </w:rPr>
                    <w:t>。</w:t>
                  </w:r>
                </w:p>
              </w:tc>
              <w:tc>
                <w:tcPr>
                  <w:tcW w:w="707" w:type="dxa"/>
                  <w:tcBorders>
                    <w:top w:val="single" w:sz="4" w:space="0" w:color="auto"/>
                    <w:left w:val="single" w:sz="4" w:space="0" w:color="auto"/>
                    <w:bottom w:val="single" w:sz="4" w:space="0" w:color="auto"/>
                    <w:right w:val="single" w:sz="4" w:space="0" w:color="auto"/>
                  </w:tcBorders>
                  <w:vAlign w:val="center"/>
                  <w:hideMark/>
                </w:tcPr>
                <w:p w14:paraId="53FB4983" w14:textId="77777777" w:rsidR="00F5755F" w:rsidRPr="00CB6D88" w:rsidRDefault="00F5755F" w:rsidP="00F5755F">
                  <w:pPr>
                    <w:jc w:val="center"/>
                    <w:rPr>
                      <w:color w:val="000000" w:themeColor="text1"/>
                    </w:rPr>
                  </w:pPr>
                  <w:r w:rsidRPr="00CB6D88">
                    <w:rPr>
                      <w:rFonts w:hint="eastAsia"/>
                      <w:color w:val="000000" w:themeColor="text1"/>
                    </w:rPr>
                    <w:t>符合</w:t>
                  </w:r>
                </w:p>
              </w:tc>
            </w:tr>
            <w:tr w:rsidR="00F5755F" w:rsidRPr="00CB6D88" w14:paraId="1A51FC30" w14:textId="77777777" w:rsidTr="00F5755F">
              <w:tc>
                <w:tcPr>
                  <w:tcW w:w="737" w:type="dxa"/>
                  <w:tcBorders>
                    <w:top w:val="single" w:sz="4" w:space="0" w:color="auto"/>
                    <w:left w:val="single" w:sz="4" w:space="0" w:color="auto"/>
                    <w:bottom w:val="single" w:sz="4" w:space="0" w:color="auto"/>
                    <w:right w:val="single" w:sz="4" w:space="0" w:color="auto"/>
                  </w:tcBorders>
                  <w:vAlign w:val="center"/>
                  <w:hideMark/>
                </w:tcPr>
                <w:p w14:paraId="37EC84A3" w14:textId="77777777" w:rsidR="00F5755F" w:rsidRPr="00CB6D88" w:rsidRDefault="00F5755F" w:rsidP="00F5755F">
                  <w:pPr>
                    <w:jc w:val="center"/>
                    <w:rPr>
                      <w:color w:val="000000" w:themeColor="text1"/>
                    </w:rPr>
                  </w:pPr>
                  <w:r w:rsidRPr="00CB6D88">
                    <w:rPr>
                      <w:color w:val="000000" w:themeColor="text1"/>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7A93896" w14:textId="77777777" w:rsidR="00F5755F" w:rsidRPr="00CB6D88" w:rsidRDefault="00F5755F" w:rsidP="00F5755F">
                  <w:pPr>
                    <w:jc w:val="center"/>
                    <w:rPr>
                      <w:color w:val="000000" w:themeColor="text1"/>
                    </w:rPr>
                  </w:pPr>
                  <w:r w:rsidRPr="00CE7987">
                    <w:rPr>
                      <w:rFonts w:hint="eastAsia"/>
                      <w:color w:val="000000" w:themeColor="text1"/>
                    </w:rPr>
                    <w:t>持续开展打击危险废物环境违法犯罪专项行动，严肃查处违规堆存、随意倾倒、非法填埋、非法转移、非法买卖危险废物等违法行为。加强危险废物处置场、危险废物经营单位和自行利用处置设施的环境监管，确保规范运行。探索建立危险废物“一物一码”管理体系，加快危险废物信息化管理系统建设，实现从产生到处置全过程信息追踪</w:t>
                  </w:r>
                  <w:r w:rsidRPr="00CB6D88">
                    <w:rPr>
                      <w:rFonts w:hint="eastAsia"/>
                      <w:color w:val="000000" w:themeColor="text1"/>
                    </w:rPr>
                    <w:t>。</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1EC7E08" w14:textId="4C9FC951" w:rsidR="00F5755F" w:rsidRPr="00CB6D88" w:rsidRDefault="00F5755F" w:rsidP="00F5755F">
                  <w:pPr>
                    <w:jc w:val="center"/>
                    <w:rPr>
                      <w:color w:val="000000" w:themeColor="text1"/>
                    </w:rPr>
                  </w:pPr>
                  <w:r w:rsidRPr="00CB6D88">
                    <w:rPr>
                      <w:rFonts w:hint="eastAsia"/>
                      <w:color w:val="000000" w:themeColor="text1"/>
                    </w:rPr>
                    <w:t>项目</w:t>
                  </w:r>
                  <w:r>
                    <w:rPr>
                      <w:rFonts w:hint="eastAsia"/>
                      <w:color w:val="000000" w:themeColor="text1"/>
                    </w:rPr>
                    <w:t>严格执行危险废物收集、</w:t>
                  </w:r>
                  <w:r w:rsidR="008D5508">
                    <w:rPr>
                      <w:rFonts w:hint="eastAsia"/>
                      <w:color w:val="000000" w:themeColor="text1"/>
                    </w:rPr>
                    <w:t>贮存</w:t>
                  </w:r>
                  <w:r>
                    <w:rPr>
                      <w:rFonts w:hint="eastAsia"/>
                      <w:color w:val="000000" w:themeColor="text1"/>
                    </w:rPr>
                    <w:t>相关规范</w:t>
                  </w:r>
                  <w:r w:rsidRPr="00CB6D88">
                    <w:rPr>
                      <w:rFonts w:hint="eastAsia"/>
                      <w:color w:val="000000" w:themeColor="text1"/>
                    </w:rPr>
                    <w:t>。</w:t>
                  </w:r>
                </w:p>
              </w:tc>
              <w:tc>
                <w:tcPr>
                  <w:tcW w:w="707" w:type="dxa"/>
                  <w:tcBorders>
                    <w:top w:val="single" w:sz="4" w:space="0" w:color="auto"/>
                    <w:left w:val="single" w:sz="4" w:space="0" w:color="auto"/>
                    <w:bottom w:val="single" w:sz="4" w:space="0" w:color="auto"/>
                    <w:right w:val="single" w:sz="4" w:space="0" w:color="auto"/>
                  </w:tcBorders>
                  <w:vAlign w:val="center"/>
                  <w:hideMark/>
                </w:tcPr>
                <w:p w14:paraId="68AB9A79" w14:textId="77777777" w:rsidR="00F5755F" w:rsidRPr="00CB6D88" w:rsidRDefault="00F5755F" w:rsidP="00F5755F">
                  <w:pPr>
                    <w:jc w:val="center"/>
                    <w:rPr>
                      <w:color w:val="000000" w:themeColor="text1"/>
                    </w:rPr>
                  </w:pPr>
                  <w:r w:rsidRPr="00CB6D88">
                    <w:rPr>
                      <w:rFonts w:hint="eastAsia"/>
                      <w:color w:val="000000" w:themeColor="text1"/>
                    </w:rPr>
                    <w:t>符合</w:t>
                  </w:r>
                </w:p>
              </w:tc>
            </w:tr>
          </w:tbl>
          <w:p w14:paraId="3193FDF9" w14:textId="4479CD15" w:rsidR="000D7334" w:rsidRDefault="00CE57DE">
            <w:pPr>
              <w:pStyle w:val="aff2"/>
              <w:spacing w:line="440" w:lineRule="exact"/>
              <w:ind w:firstLine="520"/>
              <w:rPr>
                <w:color w:val="000000" w:themeColor="text1"/>
              </w:rPr>
            </w:pPr>
            <w:r>
              <w:rPr>
                <w:rFonts w:hint="eastAsia"/>
                <w:color w:val="000000" w:themeColor="text1"/>
              </w:rPr>
              <w:t>由上表可知，项目符合</w:t>
            </w:r>
            <w:r w:rsidR="00F5755F" w:rsidRPr="00F5755F">
              <w:rPr>
                <w:rFonts w:hint="eastAsia"/>
                <w:color w:val="000000" w:themeColor="text1"/>
              </w:rPr>
              <w:t>《重庆市生态环境保护“十四五”规划（</w:t>
            </w:r>
            <w:r w:rsidR="00F5755F" w:rsidRPr="00F5755F">
              <w:rPr>
                <w:rFonts w:hint="eastAsia"/>
                <w:color w:val="000000" w:themeColor="text1"/>
              </w:rPr>
              <w:t xml:space="preserve">2021-2025 </w:t>
            </w:r>
            <w:r w:rsidR="00F5755F" w:rsidRPr="00F5755F">
              <w:rPr>
                <w:rFonts w:hint="eastAsia"/>
                <w:color w:val="000000" w:themeColor="text1"/>
              </w:rPr>
              <w:t>年）》（</w:t>
            </w:r>
            <w:proofErr w:type="gramStart"/>
            <w:r w:rsidR="00F5755F" w:rsidRPr="00F5755F">
              <w:rPr>
                <w:rFonts w:hint="eastAsia"/>
                <w:color w:val="000000" w:themeColor="text1"/>
              </w:rPr>
              <w:t>渝府发</w:t>
            </w:r>
            <w:proofErr w:type="gramEnd"/>
            <w:r w:rsidR="00F5755F" w:rsidRPr="00F5755F">
              <w:rPr>
                <w:rFonts w:hint="eastAsia"/>
                <w:color w:val="000000" w:themeColor="text1"/>
              </w:rPr>
              <w:t xml:space="preserve">[2022]11 </w:t>
            </w:r>
            <w:r w:rsidR="00F5755F" w:rsidRPr="00F5755F">
              <w:rPr>
                <w:rFonts w:hint="eastAsia"/>
                <w:color w:val="000000" w:themeColor="text1"/>
              </w:rPr>
              <w:t>号）</w:t>
            </w:r>
            <w:r>
              <w:rPr>
                <w:rFonts w:hint="eastAsia"/>
                <w:color w:val="000000" w:themeColor="text1"/>
              </w:rPr>
              <w:t>相关要求。</w:t>
            </w:r>
          </w:p>
          <w:p w14:paraId="5C1CDCB1" w14:textId="4CFCCE43" w:rsidR="00CE57DE" w:rsidRPr="00CB6D88" w:rsidRDefault="00CE57DE">
            <w:pPr>
              <w:pStyle w:val="aff2"/>
              <w:spacing w:line="440" w:lineRule="exact"/>
              <w:ind w:firstLine="520"/>
              <w:rPr>
                <w:color w:val="000000" w:themeColor="text1"/>
              </w:rPr>
            </w:pPr>
            <w:r w:rsidRPr="00CB6D88">
              <w:rPr>
                <w:rFonts w:hint="eastAsia"/>
                <w:color w:val="000000" w:themeColor="text1"/>
              </w:rPr>
              <w:t>1</w:t>
            </w:r>
            <w:r w:rsidRPr="00CB6D88">
              <w:rPr>
                <w:color w:val="000000" w:themeColor="text1"/>
              </w:rPr>
              <w:t>.8</w:t>
            </w:r>
            <w:r w:rsidRPr="00CB6D88">
              <w:rPr>
                <w:rFonts w:hint="eastAsia"/>
                <w:color w:val="000000" w:themeColor="text1"/>
              </w:rPr>
              <w:t>、与</w:t>
            </w:r>
            <w:r w:rsidR="00F5755F" w:rsidRPr="00F5755F">
              <w:rPr>
                <w:rFonts w:hint="eastAsia"/>
                <w:color w:val="000000" w:themeColor="text1"/>
              </w:rPr>
              <w:t>《危险废物贮存污染控制标准》（</w:t>
            </w:r>
            <w:r w:rsidR="00F5755F" w:rsidRPr="00F5755F">
              <w:rPr>
                <w:rFonts w:hint="eastAsia"/>
                <w:color w:val="000000" w:themeColor="text1"/>
              </w:rPr>
              <w:t>GB18597-2023</w:t>
            </w:r>
            <w:r w:rsidR="00F5755F" w:rsidRPr="00F5755F">
              <w:rPr>
                <w:rFonts w:hint="eastAsia"/>
                <w:color w:val="000000" w:themeColor="text1"/>
              </w:rPr>
              <w:t>）</w:t>
            </w:r>
            <w:r w:rsidRPr="00CB6D88">
              <w:rPr>
                <w:rFonts w:hint="eastAsia"/>
                <w:color w:val="000000" w:themeColor="text1"/>
              </w:rPr>
              <w:t>符合性分析</w:t>
            </w:r>
          </w:p>
          <w:p w14:paraId="1F68A5BC" w14:textId="40BAFA91" w:rsidR="00F5755F" w:rsidRDefault="00F5755F" w:rsidP="00F5755F">
            <w:pPr>
              <w:pStyle w:val="aff2"/>
              <w:ind w:firstLine="520"/>
              <w:rPr>
                <w:color w:val="000000" w:themeColor="text1"/>
              </w:rPr>
            </w:pPr>
            <w:r w:rsidRPr="00F5755F">
              <w:rPr>
                <w:rFonts w:hint="eastAsia"/>
                <w:color w:val="000000" w:themeColor="text1"/>
              </w:rPr>
              <w:t>本项目主要收集、</w:t>
            </w:r>
            <w:r w:rsidR="008D5508">
              <w:rPr>
                <w:rFonts w:hint="eastAsia"/>
                <w:color w:val="000000" w:themeColor="text1"/>
              </w:rPr>
              <w:t>贮存</w:t>
            </w:r>
            <w:r w:rsidRPr="00F5755F">
              <w:rPr>
                <w:rFonts w:hint="eastAsia"/>
                <w:color w:val="000000" w:themeColor="text1"/>
              </w:rPr>
              <w:t>废铅蓄电池，属于危险废物，与《危险废物贮存污染控制标准》（</w:t>
            </w:r>
            <w:r w:rsidRPr="00F5755F">
              <w:rPr>
                <w:rFonts w:hint="eastAsia"/>
                <w:color w:val="000000" w:themeColor="text1"/>
              </w:rPr>
              <w:t>GB18597-2023</w:t>
            </w:r>
            <w:r w:rsidRPr="00F5755F">
              <w:rPr>
                <w:rFonts w:hint="eastAsia"/>
                <w:color w:val="000000" w:themeColor="text1"/>
              </w:rPr>
              <w:t>）符合性分析详见下表：</w:t>
            </w:r>
          </w:p>
          <w:p w14:paraId="0A4327B6" w14:textId="77777777" w:rsidR="004D5DFA" w:rsidRDefault="00CE57DE" w:rsidP="004D5DFA">
            <w:pPr>
              <w:pStyle w:val="aff2"/>
              <w:ind w:firstLineChars="0" w:firstLine="0"/>
              <w:jc w:val="center"/>
              <w:rPr>
                <w:color w:val="000000" w:themeColor="text1"/>
              </w:rPr>
            </w:pPr>
            <w:r w:rsidRPr="00CB6D88">
              <w:rPr>
                <w:rFonts w:hint="eastAsia"/>
                <w:color w:val="000000" w:themeColor="text1"/>
              </w:rPr>
              <w:t>表</w:t>
            </w:r>
            <w:r w:rsidRPr="00CB6D88">
              <w:rPr>
                <w:color w:val="000000" w:themeColor="text1"/>
              </w:rPr>
              <w:t>1.8-1</w:t>
            </w:r>
            <w:r w:rsidRPr="00CB6D88">
              <w:rPr>
                <w:rFonts w:hint="eastAsia"/>
                <w:color w:val="000000" w:themeColor="text1"/>
              </w:rPr>
              <w:t>与</w:t>
            </w:r>
            <w:r w:rsidR="00F5755F" w:rsidRPr="00F5755F">
              <w:rPr>
                <w:rFonts w:hint="eastAsia"/>
                <w:color w:val="000000" w:themeColor="text1"/>
              </w:rPr>
              <w:t>《危险废物贮存污染控制标准》</w:t>
            </w:r>
            <w:r w:rsidRPr="00CB6D88">
              <w:rPr>
                <w:rFonts w:hint="eastAsia"/>
                <w:color w:val="000000" w:themeColor="text1"/>
              </w:rPr>
              <w:t>符合性分析表</w:t>
            </w:r>
          </w:p>
          <w:tbl>
            <w:tblPr>
              <w:tblW w:w="4998" w:type="pct"/>
              <w:tblLook w:val="0000" w:firstRow="0" w:lastRow="0" w:firstColumn="0" w:lastColumn="0" w:noHBand="0" w:noVBand="0"/>
            </w:tblPr>
            <w:tblGrid>
              <w:gridCol w:w="499"/>
              <w:gridCol w:w="3068"/>
              <w:gridCol w:w="2445"/>
              <w:gridCol w:w="644"/>
            </w:tblGrid>
            <w:tr w:rsidR="004D5DFA" w:rsidRPr="00065A4F" w14:paraId="1619B93F" w14:textId="77777777" w:rsidTr="00BD7FFE">
              <w:trPr>
                <w:trHeight w:val="780"/>
              </w:trPr>
              <w:tc>
                <w:tcPr>
                  <w:tcW w:w="374" w:type="pct"/>
                  <w:tcBorders>
                    <w:top w:val="single" w:sz="8" w:space="0" w:color="000000"/>
                    <w:left w:val="single" w:sz="8" w:space="0" w:color="000000"/>
                    <w:bottom w:val="single" w:sz="8" w:space="0" w:color="000000"/>
                    <w:right w:val="single" w:sz="8" w:space="0" w:color="000000"/>
                  </w:tcBorders>
                  <w:vAlign w:val="center"/>
                </w:tcPr>
                <w:p w14:paraId="4D57365A" w14:textId="77777777" w:rsidR="004D5DFA" w:rsidRPr="00065A4F" w:rsidRDefault="004D5DFA" w:rsidP="004D5DFA">
                  <w:pPr>
                    <w:jc w:val="center"/>
                    <w:rPr>
                      <w:szCs w:val="21"/>
                    </w:rPr>
                  </w:pPr>
                  <w:r w:rsidRPr="00065A4F">
                    <w:rPr>
                      <w:szCs w:val="21"/>
                    </w:rPr>
                    <w:t>项目</w:t>
                  </w:r>
                </w:p>
              </w:tc>
              <w:tc>
                <w:tcPr>
                  <w:tcW w:w="2305" w:type="pct"/>
                  <w:tcBorders>
                    <w:top w:val="single" w:sz="8" w:space="0" w:color="000000"/>
                    <w:left w:val="single" w:sz="8" w:space="0" w:color="000000"/>
                    <w:bottom w:val="single" w:sz="8" w:space="0" w:color="000000"/>
                    <w:right w:val="single" w:sz="8" w:space="0" w:color="000000"/>
                  </w:tcBorders>
                  <w:vAlign w:val="center"/>
                </w:tcPr>
                <w:p w14:paraId="25CCEE3E" w14:textId="77777777" w:rsidR="004D5DFA" w:rsidRPr="00065A4F" w:rsidRDefault="004D5DFA" w:rsidP="004D5DFA">
                  <w:pPr>
                    <w:jc w:val="center"/>
                    <w:rPr>
                      <w:szCs w:val="21"/>
                    </w:rPr>
                  </w:pPr>
                  <w:r w:rsidRPr="00065A4F">
                    <w:rPr>
                      <w:szCs w:val="21"/>
                    </w:rPr>
                    <w:t>建设内容（条件及要求）</w:t>
                  </w:r>
                </w:p>
              </w:tc>
              <w:tc>
                <w:tcPr>
                  <w:tcW w:w="1837" w:type="pct"/>
                  <w:tcBorders>
                    <w:top w:val="single" w:sz="8" w:space="0" w:color="000000"/>
                    <w:left w:val="single" w:sz="8" w:space="0" w:color="000000"/>
                    <w:bottom w:val="single" w:sz="8" w:space="0" w:color="000000"/>
                    <w:right w:val="single" w:sz="8" w:space="0" w:color="000000"/>
                  </w:tcBorders>
                  <w:vAlign w:val="center"/>
                </w:tcPr>
                <w:p w14:paraId="41DC884E" w14:textId="77777777" w:rsidR="004D5DFA" w:rsidRPr="00065A4F" w:rsidRDefault="004D5DFA" w:rsidP="004D5DFA">
                  <w:pPr>
                    <w:jc w:val="center"/>
                    <w:rPr>
                      <w:szCs w:val="21"/>
                    </w:rPr>
                  </w:pPr>
                  <w:r w:rsidRPr="00065A4F">
                    <w:rPr>
                      <w:szCs w:val="21"/>
                    </w:rPr>
                    <w:t>本项目建设情况</w:t>
                  </w:r>
                </w:p>
              </w:tc>
              <w:tc>
                <w:tcPr>
                  <w:tcW w:w="484" w:type="pct"/>
                  <w:tcBorders>
                    <w:top w:val="single" w:sz="8" w:space="0" w:color="000000"/>
                    <w:left w:val="single" w:sz="8" w:space="0" w:color="000000"/>
                    <w:bottom w:val="single" w:sz="8" w:space="0" w:color="000000"/>
                    <w:right w:val="single" w:sz="8" w:space="0" w:color="000000"/>
                  </w:tcBorders>
                  <w:vAlign w:val="center"/>
                </w:tcPr>
                <w:p w14:paraId="4465F2A0" w14:textId="77777777" w:rsidR="004D5DFA" w:rsidRPr="00065A4F" w:rsidRDefault="004D5DFA" w:rsidP="004D5DFA">
                  <w:pPr>
                    <w:jc w:val="center"/>
                    <w:rPr>
                      <w:szCs w:val="21"/>
                    </w:rPr>
                  </w:pPr>
                  <w:r w:rsidRPr="00065A4F">
                    <w:rPr>
                      <w:szCs w:val="21"/>
                    </w:rPr>
                    <w:t>符合性分析</w:t>
                  </w:r>
                </w:p>
              </w:tc>
            </w:tr>
            <w:tr w:rsidR="004D5DFA" w:rsidRPr="00065A4F" w14:paraId="1AF6935A" w14:textId="77777777" w:rsidTr="00BD7FFE">
              <w:trPr>
                <w:trHeight w:val="885"/>
              </w:trPr>
              <w:tc>
                <w:tcPr>
                  <w:tcW w:w="374" w:type="pct"/>
                  <w:vMerge w:val="restart"/>
                  <w:tcBorders>
                    <w:top w:val="nil"/>
                    <w:left w:val="single" w:sz="8" w:space="0" w:color="000000"/>
                    <w:bottom w:val="single" w:sz="8" w:space="0" w:color="000000"/>
                    <w:right w:val="single" w:sz="8" w:space="0" w:color="000000"/>
                  </w:tcBorders>
                  <w:vAlign w:val="center"/>
                </w:tcPr>
                <w:p w14:paraId="73E4668C" w14:textId="77777777" w:rsidR="004D5DFA" w:rsidRPr="00065A4F" w:rsidRDefault="004D5DFA" w:rsidP="004D5DFA">
                  <w:pPr>
                    <w:widowControl/>
                    <w:jc w:val="center"/>
                    <w:textAlignment w:val="center"/>
                    <w:rPr>
                      <w:szCs w:val="21"/>
                    </w:rPr>
                  </w:pPr>
                  <w:r w:rsidRPr="00065A4F">
                    <w:rPr>
                      <w:szCs w:val="21"/>
                      <w:lang w:bidi="ar"/>
                    </w:rPr>
                    <w:t>总体要</w:t>
                  </w:r>
                  <w:r w:rsidRPr="00065A4F">
                    <w:rPr>
                      <w:szCs w:val="21"/>
                      <w:lang w:bidi="ar"/>
                    </w:rPr>
                    <w:lastRenderedPageBreak/>
                    <w:t>求</w:t>
                  </w:r>
                </w:p>
              </w:tc>
              <w:tc>
                <w:tcPr>
                  <w:tcW w:w="2305" w:type="pct"/>
                  <w:tcBorders>
                    <w:top w:val="nil"/>
                    <w:left w:val="single" w:sz="8" w:space="0" w:color="000000"/>
                    <w:bottom w:val="single" w:sz="8" w:space="0" w:color="000000"/>
                    <w:right w:val="single" w:sz="8" w:space="0" w:color="000000"/>
                  </w:tcBorders>
                  <w:vAlign w:val="center"/>
                </w:tcPr>
                <w:p w14:paraId="1C3EFFB3" w14:textId="77777777" w:rsidR="004D5DFA" w:rsidRPr="00065A4F" w:rsidRDefault="004D5DFA" w:rsidP="004D5DFA">
                  <w:pPr>
                    <w:widowControl/>
                    <w:textAlignment w:val="center"/>
                    <w:rPr>
                      <w:szCs w:val="21"/>
                    </w:rPr>
                  </w:pPr>
                  <w:r w:rsidRPr="00065A4F">
                    <w:rPr>
                      <w:szCs w:val="21"/>
                    </w:rPr>
                    <w:lastRenderedPageBreak/>
                    <w:t>1</w:t>
                  </w:r>
                  <w:r w:rsidRPr="00065A4F">
                    <w:rPr>
                      <w:szCs w:val="21"/>
                    </w:rPr>
                    <w:t>产生、收集、贮存、利用、处置危险废物的单位应建造危险废物贮存设施或设置贮存场所，</w:t>
                  </w:r>
                  <w:r w:rsidRPr="00065A4F">
                    <w:rPr>
                      <w:szCs w:val="21"/>
                    </w:rPr>
                    <w:lastRenderedPageBreak/>
                    <w:t>并根据需要选择贮存设施类型。</w:t>
                  </w:r>
                </w:p>
              </w:tc>
              <w:tc>
                <w:tcPr>
                  <w:tcW w:w="1837" w:type="pct"/>
                  <w:tcBorders>
                    <w:top w:val="nil"/>
                    <w:left w:val="single" w:sz="8" w:space="0" w:color="000000"/>
                    <w:bottom w:val="single" w:sz="8" w:space="0" w:color="000000"/>
                    <w:right w:val="single" w:sz="8" w:space="0" w:color="000000"/>
                  </w:tcBorders>
                  <w:vAlign w:val="center"/>
                </w:tcPr>
                <w:p w14:paraId="37E42CCD" w14:textId="6D6985B7" w:rsidR="004D5DFA" w:rsidRPr="00065A4F" w:rsidRDefault="004D5DFA" w:rsidP="004D5DFA">
                  <w:pPr>
                    <w:widowControl/>
                    <w:textAlignment w:val="center"/>
                    <w:rPr>
                      <w:szCs w:val="21"/>
                    </w:rPr>
                  </w:pPr>
                  <w:r>
                    <w:rPr>
                      <w:rFonts w:hint="eastAsia"/>
                      <w:szCs w:val="21"/>
                      <w:lang w:bidi="ar"/>
                    </w:rPr>
                    <w:lastRenderedPageBreak/>
                    <w:t>项目建设了</w:t>
                  </w:r>
                  <w:r w:rsidR="00945363">
                    <w:rPr>
                      <w:rFonts w:hint="eastAsia"/>
                      <w:szCs w:val="21"/>
                      <w:lang w:bidi="ar"/>
                    </w:rPr>
                    <w:t>废铅蓄电池</w:t>
                  </w:r>
                  <w:r>
                    <w:rPr>
                      <w:rFonts w:hint="eastAsia"/>
                      <w:szCs w:val="21"/>
                      <w:lang w:bidi="ar"/>
                    </w:rPr>
                    <w:t>贮存场所，仅贮存废铅蓄电池</w:t>
                  </w:r>
                  <w:r w:rsidR="00945363">
                    <w:rPr>
                      <w:rFonts w:hint="eastAsia"/>
                      <w:szCs w:val="21"/>
                      <w:lang w:bidi="ar"/>
                    </w:rPr>
                    <w:t>，不涉及其他危废</w:t>
                  </w:r>
                  <w:r>
                    <w:rPr>
                      <w:rFonts w:hint="eastAsia"/>
                      <w:szCs w:val="21"/>
                      <w:lang w:bidi="ar"/>
                    </w:rPr>
                    <w:t>。</w:t>
                  </w:r>
                </w:p>
              </w:tc>
              <w:tc>
                <w:tcPr>
                  <w:tcW w:w="484" w:type="pct"/>
                  <w:tcBorders>
                    <w:top w:val="nil"/>
                    <w:left w:val="single" w:sz="8" w:space="0" w:color="000000"/>
                    <w:bottom w:val="single" w:sz="8" w:space="0" w:color="000000"/>
                    <w:right w:val="single" w:sz="8" w:space="0" w:color="000000"/>
                  </w:tcBorders>
                  <w:vAlign w:val="center"/>
                </w:tcPr>
                <w:p w14:paraId="479785D8"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2A5FE8D2" w14:textId="77777777" w:rsidTr="00BD7FFE">
              <w:trPr>
                <w:trHeight w:val="350"/>
              </w:trPr>
              <w:tc>
                <w:tcPr>
                  <w:tcW w:w="374" w:type="pct"/>
                  <w:vMerge/>
                  <w:tcBorders>
                    <w:top w:val="nil"/>
                    <w:left w:val="single" w:sz="8" w:space="0" w:color="000000"/>
                    <w:bottom w:val="single" w:sz="8" w:space="0" w:color="000000"/>
                    <w:right w:val="single" w:sz="8" w:space="0" w:color="000000"/>
                  </w:tcBorders>
                  <w:vAlign w:val="center"/>
                </w:tcPr>
                <w:p w14:paraId="007F9C0C"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3A921C40" w14:textId="77777777" w:rsidR="004D5DFA" w:rsidRPr="00065A4F" w:rsidRDefault="004D5DFA" w:rsidP="004D5DFA">
                  <w:pPr>
                    <w:widowControl/>
                    <w:textAlignment w:val="center"/>
                    <w:rPr>
                      <w:szCs w:val="21"/>
                    </w:rPr>
                  </w:pPr>
                  <w:r w:rsidRPr="00065A4F">
                    <w:rPr>
                      <w:szCs w:val="21"/>
                      <w:lang w:bidi="ar"/>
                    </w:rPr>
                    <w:t xml:space="preserve">2 </w:t>
                  </w:r>
                  <w:r w:rsidRPr="00065A4F">
                    <w:rPr>
                      <w:szCs w:val="21"/>
                      <w:lang w:bidi="ar"/>
                    </w:rPr>
                    <w:t>贮存危险废物应根据危险废物的类别、数量、形态、物理化学性质和环境风险等因素，确定贮存设施或场所类型和规模。</w:t>
                  </w:r>
                </w:p>
              </w:tc>
              <w:tc>
                <w:tcPr>
                  <w:tcW w:w="1837" w:type="pct"/>
                  <w:tcBorders>
                    <w:top w:val="nil"/>
                    <w:left w:val="single" w:sz="8" w:space="0" w:color="000000"/>
                    <w:bottom w:val="single" w:sz="8" w:space="0" w:color="000000"/>
                    <w:right w:val="single" w:sz="8" w:space="0" w:color="000000"/>
                  </w:tcBorders>
                  <w:vAlign w:val="center"/>
                </w:tcPr>
                <w:p w14:paraId="12529D51" w14:textId="11CC3148" w:rsidR="004D5DFA" w:rsidRPr="00065A4F" w:rsidRDefault="004D5DFA" w:rsidP="004D5DFA">
                  <w:pPr>
                    <w:widowControl/>
                    <w:textAlignment w:val="center"/>
                    <w:rPr>
                      <w:szCs w:val="21"/>
                    </w:rPr>
                  </w:pPr>
                  <w:r w:rsidRPr="00614ECE">
                    <w:rPr>
                      <w:color w:val="000000" w:themeColor="text1"/>
                      <w:szCs w:val="21"/>
                      <w:lang w:bidi="ar"/>
                    </w:rPr>
                    <w:t>项目</w:t>
                  </w:r>
                  <w:r w:rsidRPr="00614ECE">
                    <w:rPr>
                      <w:rFonts w:hint="eastAsia"/>
                      <w:color w:val="000000" w:themeColor="text1"/>
                      <w:szCs w:val="21"/>
                      <w:lang w:bidi="ar"/>
                    </w:rPr>
                    <w:t>按年收集</w:t>
                  </w:r>
                  <w:r w:rsidR="00945363" w:rsidRPr="00614ECE">
                    <w:rPr>
                      <w:rFonts w:hint="eastAsia"/>
                      <w:color w:val="000000" w:themeColor="text1"/>
                      <w:szCs w:val="21"/>
                      <w:lang w:bidi="ar"/>
                    </w:rPr>
                    <w:t>、转运</w:t>
                  </w:r>
                  <w:r w:rsidR="00986D6B" w:rsidRPr="00614ECE">
                    <w:rPr>
                      <w:color w:val="000000" w:themeColor="text1"/>
                      <w:szCs w:val="21"/>
                      <w:lang w:bidi="ar"/>
                    </w:rPr>
                    <w:t>20</w:t>
                  </w:r>
                  <w:r w:rsidRPr="00614ECE">
                    <w:rPr>
                      <w:color w:val="000000" w:themeColor="text1"/>
                      <w:szCs w:val="21"/>
                      <w:lang w:bidi="ar"/>
                    </w:rPr>
                    <w:t>000</w:t>
                  </w:r>
                  <w:r w:rsidRPr="00614ECE">
                    <w:rPr>
                      <w:rFonts w:hint="eastAsia"/>
                      <w:color w:val="000000" w:themeColor="text1"/>
                      <w:szCs w:val="21"/>
                      <w:lang w:bidi="ar"/>
                    </w:rPr>
                    <w:t>t</w:t>
                  </w:r>
                  <w:r w:rsidR="008202B1" w:rsidRPr="00614ECE">
                    <w:rPr>
                      <w:rFonts w:hint="eastAsia"/>
                      <w:color w:val="000000" w:themeColor="text1"/>
                      <w:szCs w:val="21"/>
                      <w:lang w:bidi="ar"/>
                    </w:rPr>
                    <w:t>、最大贮存</w:t>
                  </w:r>
                  <w:r w:rsidR="008202B1" w:rsidRPr="00614ECE">
                    <w:rPr>
                      <w:rFonts w:hint="eastAsia"/>
                      <w:color w:val="000000" w:themeColor="text1"/>
                      <w:szCs w:val="21"/>
                      <w:lang w:bidi="ar"/>
                    </w:rPr>
                    <w:t>3</w:t>
                  </w:r>
                  <w:r w:rsidR="008202B1" w:rsidRPr="00614ECE">
                    <w:rPr>
                      <w:color w:val="000000" w:themeColor="text1"/>
                      <w:szCs w:val="21"/>
                      <w:lang w:bidi="ar"/>
                    </w:rPr>
                    <w:t>00</w:t>
                  </w:r>
                  <w:r w:rsidR="008202B1" w:rsidRPr="00614ECE">
                    <w:rPr>
                      <w:rFonts w:hint="eastAsia"/>
                      <w:color w:val="000000" w:themeColor="text1"/>
                      <w:szCs w:val="21"/>
                      <w:lang w:bidi="ar"/>
                    </w:rPr>
                    <w:t>t</w:t>
                  </w:r>
                  <w:r w:rsidRPr="00614ECE">
                    <w:rPr>
                      <w:rFonts w:hint="eastAsia"/>
                      <w:color w:val="000000" w:themeColor="text1"/>
                      <w:szCs w:val="21"/>
                      <w:lang w:bidi="ar"/>
                    </w:rPr>
                    <w:t>废铅蓄电池</w:t>
                  </w:r>
                  <w:r w:rsidR="008202B1" w:rsidRPr="00614ECE">
                    <w:rPr>
                      <w:rFonts w:hint="eastAsia"/>
                      <w:color w:val="000000" w:themeColor="text1"/>
                      <w:szCs w:val="21"/>
                      <w:lang w:bidi="ar"/>
                    </w:rPr>
                    <w:t>，</w:t>
                  </w:r>
                  <w:r w:rsidRPr="00614ECE">
                    <w:rPr>
                      <w:rFonts w:hint="eastAsia"/>
                      <w:color w:val="000000" w:themeColor="text1"/>
                      <w:szCs w:val="21"/>
                      <w:lang w:bidi="ar"/>
                    </w:rPr>
                    <w:t>确定贮存场所类型和规模</w:t>
                  </w:r>
                  <w:r w:rsidRPr="00614ECE">
                    <w:rPr>
                      <w:color w:val="000000" w:themeColor="text1"/>
                      <w:szCs w:val="21"/>
                      <w:lang w:bidi="ar"/>
                    </w:rPr>
                    <w:t>。</w:t>
                  </w:r>
                </w:p>
              </w:tc>
              <w:tc>
                <w:tcPr>
                  <w:tcW w:w="484" w:type="pct"/>
                  <w:tcBorders>
                    <w:top w:val="nil"/>
                    <w:left w:val="single" w:sz="8" w:space="0" w:color="000000"/>
                    <w:bottom w:val="single" w:sz="8" w:space="0" w:color="000000"/>
                    <w:right w:val="single" w:sz="8" w:space="0" w:color="000000"/>
                  </w:tcBorders>
                  <w:vAlign w:val="center"/>
                </w:tcPr>
                <w:p w14:paraId="0669F81B"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044707C6" w14:textId="77777777" w:rsidTr="00BD7FFE">
              <w:trPr>
                <w:trHeight w:val="1545"/>
              </w:trPr>
              <w:tc>
                <w:tcPr>
                  <w:tcW w:w="374" w:type="pct"/>
                  <w:vMerge/>
                  <w:tcBorders>
                    <w:top w:val="nil"/>
                    <w:left w:val="single" w:sz="8" w:space="0" w:color="000000"/>
                    <w:bottom w:val="single" w:sz="8" w:space="0" w:color="000000"/>
                    <w:right w:val="single" w:sz="8" w:space="0" w:color="000000"/>
                  </w:tcBorders>
                  <w:vAlign w:val="center"/>
                </w:tcPr>
                <w:p w14:paraId="3C737EEE"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35D9449B" w14:textId="77777777" w:rsidR="004D5DFA" w:rsidRPr="00065A4F" w:rsidRDefault="004D5DFA" w:rsidP="004D5DFA">
                  <w:pPr>
                    <w:widowControl/>
                    <w:textAlignment w:val="center"/>
                    <w:rPr>
                      <w:szCs w:val="21"/>
                    </w:rPr>
                  </w:pPr>
                  <w:r w:rsidRPr="00065A4F">
                    <w:rPr>
                      <w:szCs w:val="21"/>
                      <w:lang w:bidi="ar"/>
                    </w:rPr>
                    <w:t xml:space="preserve">3 </w:t>
                  </w:r>
                  <w:r w:rsidRPr="00065A4F">
                    <w:rPr>
                      <w:szCs w:val="21"/>
                      <w:lang w:bidi="ar"/>
                    </w:rPr>
                    <w:t>贮存危险废物应根据危险废物的类别、形态、物理化学性质和污染防治要求进行分类贮存，且应避免危险废物与不相容的物质或材料接触。</w:t>
                  </w:r>
                </w:p>
              </w:tc>
              <w:tc>
                <w:tcPr>
                  <w:tcW w:w="1837" w:type="pct"/>
                  <w:tcBorders>
                    <w:top w:val="nil"/>
                    <w:left w:val="single" w:sz="8" w:space="0" w:color="000000"/>
                    <w:bottom w:val="single" w:sz="8" w:space="0" w:color="000000"/>
                    <w:right w:val="single" w:sz="8" w:space="0" w:color="000000"/>
                  </w:tcBorders>
                  <w:vAlign w:val="center"/>
                </w:tcPr>
                <w:p w14:paraId="6B29C779" w14:textId="75E127F4" w:rsidR="004D5DFA" w:rsidRPr="00065A4F" w:rsidRDefault="004D5DFA" w:rsidP="004D5DFA">
                  <w:pPr>
                    <w:widowControl/>
                    <w:textAlignment w:val="center"/>
                    <w:rPr>
                      <w:szCs w:val="21"/>
                    </w:rPr>
                  </w:pPr>
                  <w:r w:rsidRPr="00065A4F">
                    <w:rPr>
                      <w:szCs w:val="21"/>
                      <w:lang w:bidi="ar"/>
                    </w:rPr>
                    <w:t>项目</w:t>
                  </w:r>
                  <w:r>
                    <w:rPr>
                      <w:rFonts w:hint="eastAsia"/>
                      <w:szCs w:val="21"/>
                      <w:lang w:bidi="ar"/>
                    </w:rPr>
                    <w:t>仅贮存废铅蓄电池，且采用耐酸容器存放</w:t>
                  </w:r>
                  <w:r w:rsidRPr="00065A4F">
                    <w:rPr>
                      <w:szCs w:val="21"/>
                      <w:lang w:bidi="ar"/>
                    </w:rPr>
                    <w:t>，</w:t>
                  </w:r>
                  <w:r>
                    <w:rPr>
                      <w:rFonts w:hint="eastAsia"/>
                      <w:szCs w:val="21"/>
                      <w:lang w:bidi="ar"/>
                    </w:rPr>
                    <w:t>不会</w:t>
                  </w:r>
                  <w:r w:rsidRPr="00065A4F">
                    <w:rPr>
                      <w:szCs w:val="21"/>
                      <w:lang w:bidi="ar"/>
                    </w:rPr>
                    <w:t>接触其他不相容的物质或材料。</w:t>
                  </w:r>
                </w:p>
              </w:tc>
              <w:tc>
                <w:tcPr>
                  <w:tcW w:w="484" w:type="pct"/>
                  <w:tcBorders>
                    <w:top w:val="nil"/>
                    <w:left w:val="single" w:sz="8" w:space="0" w:color="000000"/>
                    <w:bottom w:val="single" w:sz="8" w:space="0" w:color="000000"/>
                    <w:right w:val="single" w:sz="8" w:space="0" w:color="000000"/>
                  </w:tcBorders>
                  <w:vAlign w:val="center"/>
                </w:tcPr>
                <w:p w14:paraId="3CD64CA4"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56FA811F" w14:textId="77777777" w:rsidTr="00BD7FFE">
              <w:trPr>
                <w:trHeight w:val="1830"/>
              </w:trPr>
              <w:tc>
                <w:tcPr>
                  <w:tcW w:w="374" w:type="pct"/>
                  <w:vMerge/>
                  <w:tcBorders>
                    <w:top w:val="nil"/>
                    <w:left w:val="single" w:sz="8" w:space="0" w:color="000000"/>
                    <w:bottom w:val="single" w:sz="8" w:space="0" w:color="000000"/>
                    <w:right w:val="single" w:sz="8" w:space="0" w:color="000000"/>
                  </w:tcBorders>
                  <w:vAlign w:val="center"/>
                </w:tcPr>
                <w:p w14:paraId="3401E264"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4756D74A" w14:textId="77777777" w:rsidR="004D5DFA" w:rsidRPr="00065A4F" w:rsidRDefault="004D5DFA" w:rsidP="004D5DFA">
                  <w:pPr>
                    <w:widowControl/>
                    <w:textAlignment w:val="center"/>
                    <w:rPr>
                      <w:szCs w:val="21"/>
                    </w:rPr>
                  </w:pPr>
                  <w:r w:rsidRPr="00065A4F">
                    <w:rPr>
                      <w:szCs w:val="21"/>
                      <w:lang w:bidi="ar"/>
                    </w:rPr>
                    <w:t xml:space="preserve">4 </w:t>
                  </w:r>
                  <w:r w:rsidRPr="00065A4F">
                    <w:rPr>
                      <w:szCs w:val="21"/>
                      <w:lang w:bidi="ar"/>
                    </w:rPr>
                    <w:t>贮存危险废物应根据危险废物的形态、物理化学性质、包装形式和污染物迁移途径，采取措施减少渗滤液及其衍生废物、渗漏的液态废物（简称渗漏液）、粉尘、</w:t>
                  </w:r>
                  <w:r w:rsidRPr="000D6FB7">
                    <w:t>VOC</w:t>
                  </w:r>
                  <w:r w:rsidRPr="000D6FB7">
                    <w:rPr>
                      <w:rFonts w:hint="eastAsia"/>
                    </w:rPr>
                    <w:t>s</w:t>
                  </w:r>
                  <w:r w:rsidRPr="00065A4F">
                    <w:rPr>
                      <w:szCs w:val="21"/>
                      <w:lang w:bidi="ar"/>
                    </w:rPr>
                    <w:t>、酸雾、有毒有害大气污染物和刺激性气味气体等污染物的产生，防止其污染环境。</w:t>
                  </w:r>
                </w:p>
              </w:tc>
              <w:tc>
                <w:tcPr>
                  <w:tcW w:w="1837" w:type="pct"/>
                  <w:tcBorders>
                    <w:top w:val="nil"/>
                    <w:left w:val="single" w:sz="8" w:space="0" w:color="000000"/>
                    <w:bottom w:val="single" w:sz="8" w:space="0" w:color="000000"/>
                    <w:right w:val="single" w:sz="8" w:space="0" w:color="000000"/>
                  </w:tcBorders>
                  <w:vAlign w:val="center"/>
                </w:tcPr>
                <w:p w14:paraId="698E1E3A" w14:textId="3EEDD9F3" w:rsidR="004D5DFA" w:rsidRPr="00065A4F" w:rsidRDefault="004D5DFA" w:rsidP="004D5DFA">
                  <w:pPr>
                    <w:widowControl/>
                    <w:textAlignment w:val="center"/>
                    <w:rPr>
                      <w:szCs w:val="21"/>
                    </w:rPr>
                  </w:pPr>
                  <w:r w:rsidRPr="00065A4F">
                    <w:rPr>
                      <w:szCs w:val="21"/>
                      <w:lang w:bidi="ar"/>
                    </w:rPr>
                    <w:t>项目</w:t>
                  </w:r>
                  <w:r w:rsidR="007A23ED">
                    <w:rPr>
                      <w:rFonts w:hint="eastAsia"/>
                      <w:szCs w:val="21"/>
                      <w:lang w:bidi="ar"/>
                    </w:rPr>
                    <w:t>设置</w:t>
                  </w:r>
                  <w:r>
                    <w:rPr>
                      <w:rFonts w:hint="eastAsia"/>
                      <w:szCs w:val="21"/>
                      <w:lang w:bidi="ar"/>
                    </w:rPr>
                    <w:t>密闭间贮存</w:t>
                  </w:r>
                  <w:r w:rsidR="007A23ED">
                    <w:rPr>
                      <w:rFonts w:ascii="宋体" w:hAnsi="宋体" w:hint="eastAsia"/>
                      <w:szCs w:val="21"/>
                      <w:lang w:bidi="ar"/>
                    </w:rPr>
                    <w:t>Ⅱ</w:t>
                  </w:r>
                  <w:proofErr w:type="gramStart"/>
                  <w:r w:rsidR="007A23ED">
                    <w:rPr>
                      <w:rFonts w:hint="eastAsia"/>
                      <w:szCs w:val="21"/>
                      <w:lang w:bidi="ar"/>
                    </w:rPr>
                    <w:t>类</w:t>
                  </w:r>
                  <w:r>
                    <w:rPr>
                      <w:rFonts w:hint="eastAsia"/>
                      <w:szCs w:val="21"/>
                      <w:lang w:bidi="ar"/>
                    </w:rPr>
                    <w:t>废</w:t>
                  </w:r>
                  <w:r w:rsidR="007A23ED">
                    <w:rPr>
                      <w:rFonts w:hint="eastAsia"/>
                      <w:szCs w:val="21"/>
                      <w:lang w:bidi="ar"/>
                    </w:rPr>
                    <w:t>铅蓄</w:t>
                  </w:r>
                  <w:r>
                    <w:rPr>
                      <w:rFonts w:hint="eastAsia"/>
                      <w:szCs w:val="21"/>
                      <w:lang w:bidi="ar"/>
                    </w:rPr>
                    <w:t>电池</w:t>
                  </w:r>
                  <w:proofErr w:type="gramEnd"/>
                  <w:r>
                    <w:rPr>
                      <w:rFonts w:hint="eastAsia"/>
                      <w:szCs w:val="21"/>
                      <w:lang w:bidi="ar"/>
                    </w:rPr>
                    <w:t>，并设置废气处理设施对密闭间内的硫酸雾进行收集处理</w:t>
                  </w:r>
                  <w:r w:rsidR="007A23ED">
                    <w:rPr>
                      <w:rFonts w:hint="eastAsia"/>
                      <w:szCs w:val="21"/>
                      <w:lang w:bidi="ar"/>
                    </w:rPr>
                    <w:t>后排放</w:t>
                  </w:r>
                  <w:r>
                    <w:rPr>
                      <w:rFonts w:hint="eastAsia"/>
                      <w:szCs w:val="21"/>
                      <w:lang w:bidi="ar"/>
                    </w:rPr>
                    <w:t>，减小对环境的影响</w:t>
                  </w:r>
                  <w:r w:rsidRPr="00065A4F">
                    <w:rPr>
                      <w:szCs w:val="21"/>
                      <w:lang w:bidi="ar"/>
                    </w:rPr>
                    <w:t>。</w:t>
                  </w:r>
                </w:p>
              </w:tc>
              <w:tc>
                <w:tcPr>
                  <w:tcW w:w="484" w:type="pct"/>
                  <w:tcBorders>
                    <w:top w:val="nil"/>
                    <w:left w:val="single" w:sz="8" w:space="0" w:color="000000"/>
                    <w:bottom w:val="single" w:sz="8" w:space="0" w:color="000000"/>
                    <w:right w:val="single" w:sz="8" w:space="0" w:color="000000"/>
                  </w:tcBorders>
                  <w:vAlign w:val="center"/>
                </w:tcPr>
                <w:p w14:paraId="0C2A89F0"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41D51297" w14:textId="77777777" w:rsidTr="00BD7FFE">
              <w:trPr>
                <w:trHeight w:val="1290"/>
              </w:trPr>
              <w:tc>
                <w:tcPr>
                  <w:tcW w:w="374" w:type="pct"/>
                  <w:vMerge/>
                  <w:tcBorders>
                    <w:top w:val="nil"/>
                    <w:left w:val="single" w:sz="8" w:space="0" w:color="000000"/>
                    <w:bottom w:val="single" w:sz="8" w:space="0" w:color="000000"/>
                    <w:right w:val="single" w:sz="8" w:space="0" w:color="000000"/>
                  </w:tcBorders>
                  <w:vAlign w:val="center"/>
                </w:tcPr>
                <w:p w14:paraId="6338604B"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04D31BE1" w14:textId="77777777" w:rsidR="004D5DFA" w:rsidRPr="00065A4F" w:rsidRDefault="004D5DFA" w:rsidP="004D5DFA">
                  <w:pPr>
                    <w:widowControl/>
                    <w:textAlignment w:val="center"/>
                    <w:rPr>
                      <w:szCs w:val="21"/>
                    </w:rPr>
                  </w:pPr>
                  <w:r w:rsidRPr="00065A4F">
                    <w:rPr>
                      <w:szCs w:val="21"/>
                      <w:lang w:bidi="ar"/>
                    </w:rPr>
                    <w:t xml:space="preserve">5 </w:t>
                  </w:r>
                  <w:r w:rsidRPr="00065A4F">
                    <w:rPr>
                      <w:szCs w:val="21"/>
                      <w:lang w:bidi="ar"/>
                    </w:rPr>
                    <w:t>危险废物贮存过程产生的液态废物和固态废物应分类收集，按其环境管理要求妥善处理。</w:t>
                  </w:r>
                </w:p>
              </w:tc>
              <w:tc>
                <w:tcPr>
                  <w:tcW w:w="1837" w:type="pct"/>
                  <w:tcBorders>
                    <w:top w:val="nil"/>
                    <w:left w:val="single" w:sz="8" w:space="0" w:color="000000"/>
                    <w:bottom w:val="single" w:sz="8" w:space="0" w:color="000000"/>
                    <w:right w:val="single" w:sz="8" w:space="0" w:color="000000"/>
                  </w:tcBorders>
                  <w:vAlign w:val="center"/>
                </w:tcPr>
                <w:p w14:paraId="31E1392B" w14:textId="5320EB10" w:rsidR="004D5DFA" w:rsidRPr="00065A4F" w:rsidRDefault="004D5DFA" w:rsidP="004D5DFA">
                  <w:pPr>
                    <w:widowControl/>
                    <w:textAlignment w:val="center"/>
                    <w:rPr>
                      <w:szCs w:val="21"/>
                    </w:rPr>
                  </w:pPr>
                  <w:r w:rsidRPr="00065A4F">
                    <w:rPr>
                      <w:szCs w:val="21"/>
                      <w:lang w:bidi="ar"/>
                    </w:rPr>
                    <w:t>项目贮存过程产生的液态废物和固态废物分类收集于危险废物</w:t>
                  </w:r>
                  <w:r w:rsidR="007A623D" w:rsidRPr="007A623D">
                    <w:rPr>
                      <w:rFonts w:hint="eastAsia"/>
                      <w:szCs w:val="21"/>
                      <w:lang w:bidi="ar"/>
                    </w:rPr>
                    <w:t>贮存设施</w:t>
                  </w:r>
                  <w:r w:rsidRPr="00065A4F">
                    <w:rPr>
                      <w:szCs w:val="21"/>
                      <w:lang w:bidi="ar"/>
                    </w:rPr>
                    <w:t>内，交由</w:t>
                  </w:r>
                  <w:r>
                    <w:rPr>
                      <w:rFonts w:hint="eastAsia"/>
                      <w:szCs w:val="21"/>
                      <w:lang w:bidi="ar"/>
                    </w:rPr>
                    <w:t>具有危险废物处置资质的</w:t>
                  </w:r>
                  <w:r w:rsidRPr="00065A4F">
                    <w:rPr>
                      <w:szCs w:val="21"/>
                      <w:lang w:bidi="ar"/>
                    </w:rPr>
                    <w:t>单位处置。</w:t>
                  </w:r>
                </w:p>
              </w:tc>
              <w:tc>
                <w:tcPr>
                  <w:tcW w:w="484" w:type="pct"/>
                  <w:tcBorders>
                    <w:top w:val="nil"/>
                    <w:left w:val="single" w:sz="8" w:space="0" w:color="000000"/>
                    <w:bottom w:val="single" w:sz="8" w:space="0" w:color="000000"/>
                    <w:right w:val="single" w:sz="8" w:space="0" w:color="000000"/>
                  </w:tcBorders>
                  <w:vAlign w:val="center"/>
                </w:tcPr>
                <w:p w14:paraId="285AE377"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420577FF" w14:textId="77777777" w:rsidTr="00BD7FFE">
              <w:trPr>
                <w:trHeight w:val="1800"/>
              </w:trPr>
              <w:tc>
                <w:tcPr>
                  <w:tcW w:w="374" w:type="pct"/>
                  <w:vMerge/>
                  <w:tcBorders>
                    <w:top w:val="nil"/>
                    <w:left w:val="single" w:sz="8" w:space="0" w:color="000000"/>
                    <w:bottom w:val="single" w:sz="8" w:space="0" w:color="000000"/>
                    <w:right w:val="single" w:sz="8" w:space="0" w:color="000000"/>
                  </w:tcBorders>
                  <w:vAlign w:val="center"/>
                </w:tcPr>
                <w:p w14:paraId="2636F3D6"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25352F70" w14:textId="77777777" w:rsidR="004D5DFA" w:rsidRPr="000D6FB7" w:rsidRDefault="004D5DFA" w:rsidP="004D5DFA">
                  <w:pPr>
                    <w:widowControl/>
                    <w:textAlignment w:val="center"/>
                    <w:rPr>
                      <w:szCs w:val="21"/>
                    </w:rPr>
                  </w:pPr>
                  <w:r w:rsidRPr="000D6FB7">
                    <w:rPr>
                      <w:szCs w:val="21"/>
                      <w:lang w:bidi="ar"/>
                    </w:rPr>
                    <w:t xml:space="preserve">6 </w:t>
                  </w:r>
                  <w:r w:rsidRPr="000D6FB7">
                    <w:rPr>
                      <w:szCs w:val="21"/>
                      <w:lang w:bidi="ar"/>
                    </w:rPr>
                    <w:t>贮存设施或场所、容器和包装物应按</w:t>
                  </w:r>
                  <w:r w:rsidRPr="000D6FB7">
                    <w:rPr>
                      <w:szCs w:val="21"/>
                    </w:rPr>
                    <w:t>HJ 1276</w:t>
                  </w:r>
                  <w:r w:rsidRPr="000D6FB7">
                    <w:rPr>
                      <w:szCs w:val="21"/>
                      <w:lang w:bidi="ar"/>
                    </w:rPr>
                    <w:t>要求设置危险废物贮存设施或场所标志、危险废物贮存分区标志和危险废物标签等危险废物识别标志。</w:t>
                  </w:r>
                </w:p>
              </w:tc>
              <w:tc>
                <w:tcPr>
                  <w:tcW w:w="1837" w:type="pct"/>
                  <w:tcBorders>
                    <w:top w:val="nil"/>
                    <w:left w:val="single" w:sz="8" w:space="0" w:color="000000"/>
                    <w:bottom w:val="single" w:sz="8" w:space="0" w:color="000000"/>
                    <w:right w:val="single" w:sz="8" w:space="0" w:color="000000"/>
                  </w:tcBorders>
                  <w:vAlign w:val="center"/>
                </w:tcPr>
                <w:p w14:paraId="0469953D" w14:textId="77777777" w:rsidR="004D5DFA" w:rsidRPr="00065A4F" w:rsidRDefault="004D5DFA" w:rsidP="004D5DFA">
                  <w:pPr>
                    <w:widowControl/>
                    <w:textAlignment w:val="center"/>
                    <w:rPr>
                      <w:szCs w:val="21"/>
                    </w:rPr>
                  </w:pPr>
                  <w:r w:rsidRPr="00065A4F">
                    <w:rPr>
                      <w:szCs w:val="21"/>
                      <w:lang w:bidi="ar"/>
                    </w:rPr>
                    <w:t>项目按</w:t>
                  </w:r>
                  <w:r w:rsidRPr="00065A4F">
                    <w:rPr>
                      <w:szCs w:val="21"/>
                      <w:lang w:bidi="ar"/>
                    </w:rPr>
                    <w:t xml:space="preserve">HJ1276 </w:t>
                  </w:r>
                  <w:r w:rsidRPr="00065A4F">
                    <w:rPr>
                      <w:szCs w:val="21"/>
                      <w:lang w:bidi="ar"/>
                    </w:rPr>
                    <w:t>要求设置危险废物贮存设施或场所标志、危险废物贮存分区标志和危险废物标签等危险废物识别标志。</w:t>
                  </w:r>
                </w:p>
              </w:tc>
              <w:tc>
                <w:tcPr>
                  <w:tcW w:w="484" w:type="pct"/>
                  <w:tcBorders>
                    <w:top w:val="nil"/>
                    <w:left w:val="single" w:sz="8" w:space="0" w:color="000000"/>
                    <w:bottom w:val="single" w:sz="8" w:space="0" w:color="000000"/>
                    <w:right w:val="single" w:sz="8" w:space="0" w:color="000000"/>
                  </w:tcBorders>
                  <w:vAlign w:val="center"/>
                </w:tcPr>
                <w:p w14:paraId="618EE574"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58BC989F" w14:textId="77777777" w:rsidTr="00BD7FFE">
              <w:trPr>
                <w:trHeight w:val="3075"/>
              </w:trPr>
              <w:tc>
                <w:tcPr>
                  <w:tcW w:w="374" w:type="pct"/>
                  <w:vMerge/>
                  <w:tcBorders>
                    <w:top w:val="nil"/>
                    <w:left w:val="single" w:sz="8" w:space="0" w:color="000000"/>
                    <w:bottom w:val="single" w:sz="8" w:space="0" w:color="000000"/>
                    <w:right w:val="single" w:sz="8" w:space="0" w:color="000000"/>
                  </w:tcBorders>
                  <w:vAlign w:val="center"/>
                </w:tcPr>
                <w:p w14:paraId="66D937D8"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36403AE0" w14:textId="34F50638" w:rsidR="004D5DFA" w:rsidRPr="00065A4F" w:rsidRDefault="004D5DFA" w:rsidP="004D5DFA">
                  <w:pPr>
                    <w:widowControl/>
                    <w:textAlignment w:val="center"/>
                    <w:rPr>
                      <w:szCs w:val="21"/>
                    </w:rPr>
                  </w:pPr>
                  <w:r w:rsidRPr="00065A4F">
                    <w:rPr>
                      <w:szCs w:val="21"/>
                      <w:lang w:bidi="ar"/>
                    </w:rPr>
                    <w:t xml:space="preserve">7 HJ 1259 </w:t>
                  </w:r>
                  <w:r w:rsidRPr="00065A4F">
                    <w:rPr>
                      <w:szCs w:val="21"/>
                      <w:lang w:bidi="ar"/>
                    </w:rPr>
                    <w:t>规定的危险废物环境重点监管单位，应采用电子地磅、电子标签、电子管理台账等技术手段对危险废物贮存过程进行信息化管理，确保数据完整、真实、准确；采用视频监控的应确保监控画面清晰，视频记录保存时间至少为</w:t>
                  </w:r>
                  <w:r w:rsidRPr="0069249A">
                    <w:rPr>
                      <w:szCs w:val="21"/>
                      <w:lang w:bidi="ar"/>
                    </w:rPr>
                    <w:t>3</w:t>
                  </w:r>
                  <w:r w:rsidRPr="00065A4F">
                    <w:rPr>
                      <w:szCs w:val="21"/>
                      <w:lang w:bidi="ar"/>
                    </w:rPr>
                    <w:t>个月。</w:t>
                  </w:r>
                </w:p>
              </w:tc>
              <w:tc>
                <w:tcPr>
                  <w:tcW w:w="1837" w:type="pct"/>
                  <w:tcBorders>
                    <w:top w:val="nil"/>
                    <w:left w:val="single" w:sz="8" w:space="0" w:color="000000"/>
                    <w:bottom w:val="single" w:sz="8" w:space="0" w:color="000000"/>
                    <w:right w:val="single" w:sz="8" w:space="0" w:color="000000"/>
                  </w:tcBorders>
                  <w:vAlign w:val="center"/>
                </w:tcPr>
                <w:p w14:paraId="591F824F" w14:textId="77777777" w:rsidR="004D5DFA" w:rsidRPr="00065A4F" w:rsidRDefault="004D5DFA" w:rsidP="004D5DFA">
                  <w:pPr>
                    <w:widowControl/>
                    <w:textAlignment w:val="center"/>
                    <w:rPr>
                      <w:szCs w:val="21"/>
                    </w:rPr>
                  </w:pPr>
                  <w:r w:rsidRPr="00065A4F">
                    <w:rPr>
                      <w:szCs w:val="21"/>
                      <w:lang w:bidi="ar"/>
                    </w:rPr>
                    <w:t>项目建设</w:t>
                  </w:r>
                  <w:r>
                    <w:rPr>
                      <w:rFonts w:hint="eastAsia"/>
                      <w:szCs w:val="21"/>
                      <w:lang w:bidi="ar"/>
                    </w:rPr>
                    <w:t>运营</w:t>
                  </w:r>
                  <w:r w:rsidRPr="00065A4F">
                    <w:rPr>
                      <w:szCs w:val="21"/>
                      <w:lang w:bidi="ar"/>
                    </w:rPr>
                    <w:t>须持有危险废物经营许可证，属于危险废物环境重点监管单位，应按要求采用电子地磅、电子标签、电子管理台账等技术手段对危险废物贮存过程进行信息化管理，确保数据完整、真实、准确；采用视频监控确保监控画面清晰，视频记录保存时间至少</w:t>
                  </w:r>
                  <w:r w:rsidRPr="00065A4F">
                    <w:rPr>
                      <w:szCs w:val="21"/>
                      <w:lang w:bidi="ar"/>
                    </w:rPr>
                    <w:t>3</w:t>
                  </w:r>
                  <w:r w:rsidRPr="00065A4F">
                    <w:rPr>
                      <w:szCs w:val="21"/>
                      <w:lang w:bidi="ar"/>
                    </w:rPr>
                    <w:t>个月。</w:t>
                  </w:r>
                </w:p>
              </w:tc>
              <w:tc>
                <w:tcPr>
                  <w:tcW w:w="484" w:type="pct"/>
                  <w:tcBorders>
                    <w:top w:val="nil"/>
                    <w:left w:val="single" w:sz="8" w:space="0" w:color="000000"/>
                    <w:bottom w:val="single" w:sz="8" w:space="0" w:color="000000"/>
                    <w:right w:val="single" w:sz="8" w:space="0" w:color="000000"/>
                  </w:tcBorders>
                  <w:vAlign w:val="center"/>
                </w:tcPr>
                <w:p w14:paraId="28D6EFDC"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3BD35AB0" w14:textId="77777777" w:rsidTr="00BD7FFE">
              <w:trPr>
                <w:trHeight w:val="2310"/>
              </w:trPr>
              <w:tc>
                <w:tcPr>
                  <w:tcW w:w="374" w:type="pct"/>
                  <w:vMerge/>
                  <w:tcBorders>
                    <w:top w:val="nil"/>
                    <w:left w:val="single" w:sz="8" w:space="0" w:color="000000"/>
                    <w:bottom w:val="single" w:sz="8" w:space="0" w:color="000000"/>
                    <w:right w:val="single" w:sz="8" w:space="0" w:color="000000"/>
                  </w:tcBorders>
                  <w:vAlign w:val="center"/>
                </w:tcPr>
                <w:p w14:paraId="5637F376"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3B83DEB1" w14:textId="77777777" w:rsidR="004D5DFA" w:rsidRPr="00065A4F" w:rsidRDefault="004D5DFA" w:rsidP="004D5DFA">
                  <w:pPr>
                    <w:widowControl/>
                    <w:textAlignment w:val="center"/>
                    <w:rPr>
                      <w:szCs w:val="21"/>
                    </w:rPr>
                  </w:pPr>
                  <w:r w:rsidRPr="00065A4F">
                    <w:rPr>
                      <w:szCs w:val="21"/>
                      <w:lang w:bidi="ar"/>
                    </w:rPr>
                    <w:t xml:space="preserve">8 </w:t>
                  </w:r>
                  <w:r w:rsidRPr="00065A4F">
                    <w:rPr>
                      <w:szCs w:val="21"/>
                      <w:lang w:bidi="ar"/>
                    </w:rPr>
                    <w:t>贮存设施退役时，所有者或运营者应依法履行环境保护责任，退役前应妥善处理处置贮存设施内剩余的危险废物，并对贮存设施进行清理，消除污染；还应依据土壤污染防治相关法律法规履行场地环境风险防控责任。</w:t>
                  </w:r>
                </w:p>
              </w:tc>
              <w:tc>
                <w:tcPr>
                  <w:tcW w:w="1837" w:type="pct"/>
                  <w:tcBorders>
                    <w:top w:val="nil"/>
                    <w:left w:val="single" w:sz="8" w:space="0" w:color="000000"/>
                    <w:bottom w:val="single" w:sz="8" w:space="0" w:color="000000"/>
                    <w:right w:val="single" w:sz="8" w:space="0" w:color="000000"/>
                  </w:tcBorders>
                  <w:vAlign w:val="center"/>
                </w:tcPr>
                <w:p w14:paraId="4D030A8F" w14:textId="77777777" w:rsidR="004D5DFA" w:rsidRPr="00065A4F" w:rsidRDefault="004D5DFA" w:rsidP="004D5DFA">
                  <w:pPr>
                    <w:widowControl/>
                    <w:textAlignment w:val="center"/>
                    <w:rPr>
                      <w:szCs w:val="21"/>
                    </w:rPr>
                  </w:pPr>
                  <w:r w:rsidRPr="00065A4F">
                    <w:rPr>
                      <w:szCs w:val="21"/>
                      <w:lang w:bidi="ar"/>
                    </w:rPr>
                    <w:t>项目贮存设施退役时，运营单位应依法履行环境保护责任，退役前应妥善处理处置贮存设施内剩余的危险废物，并对贮存设施进行清理，消除污染；还应依据土壤污染防治相关法律法规履行场地环境风险防控责任。</w:t>
                  </w:r>
                </w:p>
              </w:tc>
              <w:tc>
                <w:tcPr>
                  <w:tcW w:w="484" w:type="pct"/>
                  <w:tcBorders>
                    <w:top w:val="nil"/>
                    <w:left w:val="single" w:sz="8" w:space="0" w:color="000000"/>
                    <w:bottom w:val="single" w:sz="8" w:space="0" w:color="000000"/>
                    <w:right w:val="single" w:sz="8" w:space="0" w:color="000000"/>
                  </w:tcBorders>
                  <w:vAlign w:val="center"/>
                </w:tcPr>
                <w:p w14:paraId="08B8FD20"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3CB484B1" w14:textId="77777777" w:rsidTr="00BD7FFE">
              <w:trPr>
                <w:trHeight w:val="1290"/>
              </w:trPr>
              <w:tc>
                <w:tcPr>
                  <w:tcW w:w="374" w:type="pct"/>
                  <w:vMerge/>
                  <w:tcBorders>
                    <w:top w:val="nil"/>
                    <w:left w:val="single" w:sz="8" w:space="0" w:color="000000"/>
                    <w:bottom w:val="single" w:sz="8" w:space="0" w:color="000000"/>
                    <w:right w:val="single" w:sz="8" w:space="0" w:color="000000"/>
                  </w:tcBorders>
                  <w:vAlign w:val="center"/>
                </w:tcPr>
                <w:p w14:paraId="364AF644"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74D670DB" w14:textId="77777777" w:rsidR="004D5DFA" w:rsidRPr="00065A4F" w:rsidRDefault="004D5DFA" w:rsidP="004D5DFA">
                  <w:pPr>
                    <w:widowControl/>
                    <w:textAlignment w:val="center"/>
                    <w:rPr>
                      <w:szCs w:val="21"/>
                    </w:rPr>
                  </w:pPr>
                  <w:r w:rsidRPr="00065A4F">
                    <w:rPr>
                      <w:szCs w:val="21"/>
                      <w:lang w:bidi="ar"/>
                    </w:rPr>
                    <w:t xml:space="preserve">9 </w:t>
                  </w:r>
                  <w:r w:rsidRPr="00065A4F">
                    <w:rPr>
                      <w:szCs w:val="21"/>
                      <w:lang w:bidi="ar"/>
                    </w:rPr>
                    <w:t>在常温常压下易爆、易燃及排出有毒气体的危险废物应进行预处理，使之稳定后贮存，否则应按易爆、易燃危险品贮存。</w:t>
                  </w:r>
                </w:p>
              </w:tc>
              <w:tc>
                <w:tcPr>
                  <w:tcW w:w="1837" w:type="pct"/>
                  <w:tcBorders>
                    <w:top w:val="nil"/>
                    <w:left w:val="single" w:sz="8" w:space="0" w:color="000000"/>
                    <w:bottom w:val="single" w:sz="8" w:space="0" w:color="000000"/>
                    <w:right w:val="single" w:sz="8" w:space="0" w:color="000000"/>
                  </w:tcBorders>
                  <w:vAlign w:val="center"/>
                </w:tcPr>
                <w:p w14:paraId="61B47FD0" w14:textId="20A669F3" w:rsidR="004D5DFA" w:rsidRPr="00065A4F" w:rsidRDefault="004D5DFA" w:rsidP="004D5DFA">
                  <w:pPr>
                    <w:widowControl/>
                    <w:textAlignment w:val="center"/>
                    <w:rPr>
                      <w:szCs w:val="21"/>
                    </w:rPr>
                  </w:pPr>
                  <w:r w:rsidRPr="00065A4F">
                    <w:rPr>
                      <w:szCs w:val="21"/>
                      <w:lang w:bidi="ar"/>
                    </w:rPr>
                    <w:t>项目贮存物质为废</w:t>
                  </w:r>
                  <w:r>
                    <w:rPr>
                      <w:rFonts w:hint="eastAsia"/>
                      <w:szCs w:val="21"/>
                      <w:lang w:bidi="ar"/>
                    </w:rPr>
                    <w:t>铅蓄电池</w:t>
                  </w:r>
                  <w:r w:rsidRPr="00065A4F">
                    <w:rPr>
                      <w:szCs w:val="21"/>
                      <w:lang w:bidi="ar"/>
                    </w:rPr>
                    <w:t>，常温常压</w:t>
                  </w:r>
                  <w:proofErr w:type="gramStart"/>
                  <w:r w:rsidRPr="00065A4F">
                    <w:rPr>
                      <w:szCs w:val="21"/>
                      <w:lang w:bidi="ar"/>
                    </w:rPr>
                    <w:t>下性质</w:t>
                  </w:r>
                  <w:proofErr w:type="gramEnd"/>
                  <w:r w:rsidRPr="00065A4F">
                    <w:rPr>
                      <w:szCs w:val="21"/>
                      <w:lang w:bidi="ar"/>
                    </w:rPr>
                    <w:t>稳定，不属于在常温常压下易爆、易燃及排出有毒气体的危险废物。</w:t>
                  </w:r>
                </w:p>
              </w:tc>
              <w:tc>
                <w:tcPr>
                  <w:tcW w:w="484" w:type="pct"/>
                  <w:tcBorders>
                    <w:top w:val="nil"/>
                    <w:left w:val="single" w:sz="8" w:space="0" w:color="000000"/>
                    <w:bottom w:val="single" w:sz="8" w:space="0" w:color="000000"/>
                    <w:right w:val="single" w:sz="8" w:space="0" w:color="000000"/>
                  </w:tcBorders>
                  <w:vAlign w:val="center"/>
                </w:tcPr>
                <w:p w14:paraId="64982AF2"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66540356" w14:textId="77777777" w:rsidTr="00BD7FFE">
              <w:trPr>
                <w:trHeight w:val="1545"/>
              </w:trPr>
              <w:tc>
                <w:tcPr>
                  <w:tcW w:w="374" w:type="pct"/>
                  <w:vMerge/>
                  <w:tcBorders>
                    <w:top w:val="nil"/>
                    <w:left w:val="single" w:sz="8" w:space="0" w:color="000000"/>
                    <w:bottom w:val="single" w:sz="8" w:space="0" w:color="000000"/>
                    <w:right w:val="single" w:sz="8" w:space="0" w:color="000000"/>
                  </w:tcBorders>
                  <w:vAlign w:val="center"/>
                </w:tcPr>
                <w:p w14:paraId="74536106"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3DBE2482" w14:textId="77777777" w:rsidR="004D5DFA" w:rsidRPr="00065A4F" w:rsidRDefault="004D5DFA" w:rsidP="004D5DFA">
                  <w:pPr>
                    <w:widowControl/>
                    <w:textAlignment w:val="center"/>
                    <w:rPr>
                      <w:szCs w:val="21"/>
                    </w:rPr>
                  </w:pPr>
                  <w:r w:rsidRPr="00065A4F">
                    <w:rPr>
                      <w:szCs w:val="21"/>
                      <w:lang w:bidi="ar"/>
                    </w:rPr>
                    <w:t xml:space="preserve">10 </w:t>
                  </w:r>
                  <w:r w:rsidRPr="00065A4F">
                    <w:rPr>
                      <w:szCs w:val="21"/>
                      <w:lang w:bidi="ar"/>
                    </w:rPr>
                    <w:t>危险废物贮存除应满足环境保护相关要求外，还应执行国家安全生产、职业健康、交通运输、消防等法律法规和标准的相关要求。</w:t>
                  </w:r>
                </w:p>
              </w:tc>
              <w:tc>
                <w:tcPr>
                  <w:tcW w:w="1837" w:type="pct"/>
                  <w:tcBorders>
                    <w:top w:val="nil"/>
                    <w:left w:val="single" w:sz="8" w:space="0" w:color="000000"/>
                    <w:bottom w:val="single" w:sz="8" w:space="0" w:color="000000"/>
                    <w:right w:val="single" w:sz="8" w:space="0" w:color="000000"/>
                  </w:tcBorders>
                  <w:vAlign w:val="center"/>
                </w:tcPr>
                <w:p w14:paraId="428B567C" w14:textId="77777777" w:rsidR="004D5DFA" w:rsidRPr="00065A4F" w:rsidRDefault="004D5DFA" w:rsidP="004D5DFA">
                  <w:pPr>
                    <w:widowControl/>
                    <w:textAlignment w:val="center"/>
                    <w:rPr>
                      <w:szCs w:val="21"/>
                    </w:rPr>
                  </w:pPr>
                  <w:r w:rsidRPr="00065A4F">
                    <w:rPr>
                      <w:szCs w:val="21"/>
                      <w:lang w:bidi="ar"/>
                    </w:rPr>
                    <w:t>项目除应满足环境保护相关要求外，</w:t>
                  </w:r>
                  <w:r>
                    <w:rPr>
                      <w:rFonts w:hint="eastAsia"/>
                      <w:szCs w:val="21"/>
                      <w:lang w:bidi="ar"/>
                    </w:rPr>
                    <w:t>还应严格</w:t>
                  </w:r>
                  <w:r w:rsidRPr="00065A4F">
                    <w:rPr>
                      <w:szCs w:val="21"/>
                      <w:lang w:bidi="ar"/>
                    </w:rPr>
                    <w:t>执行国家安全生产、职业健康、交通运输、消防等法律法规和标准的相关要求。</w:t>
                  </w:r>
                </w:p>
              </w:tc>
              <w:tc>
                <w:tcPr>
                  <w:tcW w:w="484" w:type="pct"/>
                  <w:tcBorders>
                    <w:top w:val="nil"/>
                    <w:left w:val="single" w:sz="8" w:space="0" w:color="000000"/>
                    <w:bottom w:val="single" w:sz="8" w:space="0" w:color="000000"/>
                    <w:right w:val="single" w:sz="8" w:space="0" w:color="000000"/>
                  </w:tcBorders>
                  <w:vAlign w:val="center"/>
                </w:tcPr>
                <w:p w14:paraId="7681A2EB"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65BD5D3D" w14:textId="77777777" w:rsidTr="00BD7FFE">
              <w:trPr>
                <w:trHeight w:val="1800"/>
              </w:trPr>
              <w:tc>
                <w:tcPr>
                  <w:tcW w:w="374" w:type="pct"/>
                  <w:vMerge w:val="restart"/>
                  <w:tcBorders>
                    <w:top w:val="nil"/>
                    <w:left w:val="single" w:sz="8" w:space="0" w:color="000000"/>
                    <w:bottom w:val="single" w:sz="8" w:space="0" w:color="000000"/>
                    <w:right w:val="single" w:sz="8" w:space="0" w:color="000000"/>
                  </w:tcBorders>
                  <w:vAlign w:val="center"/>
                </w:tcPr>
                <w:p w14:paraId="4010DEB9" w14:textId="77777777" w:rsidR="004D5DFA" w:rsidRPr="00065A4F" w:rsidRDefault="004D5DFA" w:rsidP="004D5DFA">
                  <w:pPr>
                    <w:widowControl/>
                    <w:jc w:val="center"/>
                    <w:textAlignment w:val="center"/>
                    <w:rPr>
                      <w:szCs w:val="21"/>
                    </w:rPr>
                  </w:pPr>
                  <w:r w:rsidRPr="00065A4F">
                    <w:rPr>
                      <w:szCs w:val="21"/>
                      <w:lang w:bidi="ar"/>
                    </w:rPr>
                    <w:t>贮存设施选址要求</w:t>
                  </w:r>
                </w:p>
              </w:tc>
              <w:tc>
                <w:tcPr>
                  <w:tcW w:w="2305" w:type="pct"/>
                  <w:tcBorders>
                    <w:top w:val="nil"/>
                    <w:left w:val="single" w:sz="8" w:space="0" w:color="000000"/>
                    <w:bottom w:val="single" w:sz="8" w:space="0" w:color="000000"/>
                    <w:right w:val="single" w:sz="8" w:space="0" w:color="000000"/>
                  </w:tcBorders>
                  <w:vAlign w:val="center"/>
                </w:tcPr>
                <w:p w14:paraId="623D28EF" w14:textId="77777777" w:rsidR="004D5DFA" w:rsidRPr="00065A4F" w:rsidRDefault="004D5DFA" w:rsidP="004D5DFA">
                  <w:pPr>
                    <w:widowControl/>
                    <w:textAlignment w:val="center"/>
                    <w:rPr>
                      <w:szCs w:val="21"/>
                    </w:rPr>
                  </w:pPr>
                  <w:r w:rsidRPr="00065A4F">
                    <w:rPr>
                      <w:szCs w:val="21"/>
                      <w:lang w:bidi="ar"/>
                    </w:rPr>
                    <w:t xml:space="preserve">1 </w:t>
                  </w:r>
                  <w:r w:rsidRPr="00065A4F">
                    <w:rPr>
                      <w:szCs w:val="21"/>
                      <w:lang w:bidi="ar"/>
                    </w:rPr>
                    <w:t>贮存设施选址应满足生态环境保护法律法规、规划和</w:t>
                  </w:r>
                  <w:r w:rsidRPr="00065A4F">
                    <w:rPr>
                      <w:szCs w:val="21"/>
                      <w:lang w:bidi="ar"/>
                    </w:rPr>
                    <w:t>“</w:t>
                  </w:r>
                  <w:r w:rsidRPr="00065A4F">
                    <w:rPr>
                      <w:szCs w:val="21"/>
                      <w:lang w:bidi="ar"/>
                    </w:rPr>
                    <w:t>三线一单</w:t>
                  </w:r>
                  <w:r w:rsidRPr="00065A4F">
                    <w:rPr>
                      <w:szCs w:val="21"/>
                      <w:lang w:bidi="ar"/>
                    </w:rPr>
                    <w:t>”</w:t>
                  </w:r>
                  <w:r w:rsidRPr="00065A4F">
                    <w:rPr>
                      <w:szCs w:val="21"/>
                      <w:lang w:bidi="ar"/>
                    </w:rPr>
                    <w:t>生态环境分区管控的要求，建设项目应依法进行环境影响评价。</w:t>
                  </w:r>
                </w:p>
              </w:tc>
              <w:tc>
                <w:tcPr>
                  <w:tcW w:w="1837" w:type="pct"/>
                  <w:tcBorders>
                    <w:top w:val="nil"/>
                    <w:left w:val="single" w:sz="8" w:space="0" w:color="000000"/>
                    <w:bottom w:val="single" w:sz="8" w:space="0" w:color="000000"/>
                    <w:right w:val="single" w:sz="8" w:space="0" w:color="000000"/>
                  </w:tcBorders>
                  <w:vAlign w:val="center"/>
                </w:tcPr>
                <w:p w14:paraId="5F584ED6" w14:textId="77777777" w:rsidR="004D5DFA" w:rsidRPr="00065A4F" w:rsidRDefault="004D5DFA" w:rsidP="004D5DFA">
                  <w:pPr>
                    <w:widowControl/>
                    <w:textAlignment w:val="center"/>
                    <w:rPr>
                      <w:szCs w:val="21"/>
                    </w:rPr>
                  </w:pPr>
                  <w:r w:rsidRPr="00065A4F">
                    <w:rPr>
                      <w:szCs w:val="21"/>
                      <w:lang w:bidi="ar"/>
                    </w:rPr>
                    <w:t>项目位于重庆西彭工业园陶家组团，满足生态环境保护法律法规、规划和</w:t>
                  </w:r>
                  <w:r w:rsidRPr="00065A4F">
                    <w:rPr>
                      <w:szCs w:val="21"/>
                      <w:lang w:bidi="ar"/>
                    </w:rPr>
                    <w:t>“</w:t>
                  </w:r>
                  <w:r w:rsidRPr="00065A4F">
                    <w:rPr>
                      <w:szCs w:val="21"/>
                      <w:lang w:bidi="ar"/>
                    </w:rPr>
                    <w:t>三线一单</w:t>
                  </w:r>
                  <w:r w:rsidRPr="00065A4F">
                    <w:rPr>
                      <w:szCs w:val="21"/>
                      <w:lang w:bidi="ar"/>
                    </w:rPr>
                    <w:t>”</w:t>
                  </w:r>
                  <w:r w:rsidRPr="00065A4F">
                    <w:rPr>
                      <w:szCs w:val="21"/>
                      <w:lang w:bidi="ar"/>
                    </w:rPr>
                    <w:t>生态环境分区管控的要求，并依法</w:t>
                  </w:r>
                  <w:r>
                    <w:rPr>
                      <w:rFonts w:hint="eastAsia"/>
                      <w:szCs w:val="21"/>
                      <w:lang w:bidi="ar"/>
                    </w:rPr>
                    <w:t>正在进行环境影响</w:t>
                  </w:r>
                  <w:r w:rsidRPr="00065A4F">
                    <w:rPr>
                      <w:szCs w:val="21"/>
                      <w:lang w:bidi="ar"/>
                    </w:rPr>
                    <w:t>评价。</w:t>
                  </w:r>
                </w:p>
              </w:tc>
              <w:tc>
                <w:tcPr>
                  <w:tcW w:w="484" w:type="pct"/>
                  <w:tcBorders>
                    <w:top w:val="nil"/>
                    <w:left w:val="single" w:sz="8" w:space="0" w:color="000000"/>
                    <w:bottom w:val="single" w:sz="8" w:space="0" w:color="000000"/>
                    <w:right w:val="single" w:sz="8" w:space="0" w:color="000000"/>
                  </w:tcBorders>
                  <w:vAlign w:val="center"/>
                </w:tcPr>
                <w:p w14:paraId="59D544CD"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31D4C670" w14:textId="77777777" w:rsidTr="00BD7FFE">
              <w:trPr>
                <w:trHeight w:val="2085"/>
              </w:trPr>
              <w:tc>
                <w:tcPr>
                  <w:tcW w:w="374" w:type="pct"/>
                  <w:vMerge/>
                  <w:tcBorders>
                    <w:top w:val="nil"/>
                    <w:left w:val="single" w:sz="8" w:space="0" w:color="000000"/>
                    <w:bottom w:val="single" w:sz="8" w:space="0" w:color="000000"/>
                    <w:right w:val="single" w:sz="8" w:space="0" w:color="000000"/>
                  </w:tcBorders>
                  <w:vAlign w:val="center"/>
                </w:tcPr>
                <w:p w14:paraId="2CAED52A"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4A34643B" w14:textId="77777777" w:rsidR="004D5DFA" w:rsidRPr="00065A4F" w:rsidRDefault="004D5DFA" w:rsidP="004D5DFA">
                  <w:pPr>
                    <w:widowControl/>
                    <w:textAlignment w:val="center"/>
                    <w:rPr>
                      <w:szCs w:val="21"/>
                    </w:rPr>
                  </w:pPr>
                  <w:r w:rsidRPr="00065A4F">
                    <w:rPr>
                      <w:szCs w:val="21"/>
                      <w:lang w:bidi="ar"/>
                    </w:rPr>
                    <w:t xml:space="preserve">2 </w:t>
                  </w:r>
                  <w:r w:rsidRPr="00065A4F">
                    <w:rPr>
                      <w:szCs w:val="21"/>
                      <w:lang w:bidi="ar"/>
                    </w:rPr>
                    <w:t>集中贮存设施</w:t>
                  </w:r>
                  <w:proofErr w:type="gramStart"/>
                  <w:r w:rsidRPr="00065A4F">
                    <w:rPr>
                      <w:szCs w:val="21"/>
                      <w:lang w:bidi="ar"/>
                    </w:rPr>
                    <w:t>不</w:t>
                  </w:r>
                  <w:proofErr w:type="gramEnd"/>
                  <w:r w:rsidRPr="00065A4F">
                    <w:rPr>
                      <w:szCs w:val="21"/>
                      <w:lang w:bidi="ar"/>
                    </w:rPr>
                    <w:t>应选在生态保护红线区域、永久基本农田和其他需要特别保护的区域内，不应建在溶洞区或易遭受洪水、滑坡、泥石流、潮汐等严重自然灾害影响的地区。</w:t>
                  </w:r>
                </w:p>
              </w:tc>
              <w:tc>
                <w:tcPr>
                  <w:tcW w:w="1837" w:type="pct"/>
                  <w:tcBorders>
                    <w:top w:val="nil"/>
                    <w:left w:val="single" w:sz="8" w:space="0" w:color="000000"/>
                    <w:bottom w:val="single" w:sz="8" w:space="0" w:color="000000"/>
                    <w:right w:val="single" w:sz="8" w:space="0" w:color="000000"/>
                  </w:tcBorders>
                  <w:vAlign w:val="center"/>
                </w:tcPr>
                <w:p w14:paraId="56F5F935" w14:textId="77777777" w:rsidR="004D5DFA" w:rsidRPr="00065A4F" w:rsidRDefault="004D5DFA" w:rsidP="004D5DFA">
                  <w:pPr>
                    <w:widowControl/>
                    <w:textAlignment w:val="center"/>
                    <w:rPr>
                      <w:szCs w:val="21"/>
                    </w:rPr>
                  </w:pPr>
                  <w:r w:rsidRPr="00065A4F">
                    <w:rPr>
                      <w:szCs w:val="21"/>
                      <w:lang w:bidi="ar"/>
                    </w:rPr>
                    <w:t>项目位于重庆西彭工业园陶家组团，不涉及生态保护红线区域、永久基本农田和其他需要特别保护的区域内，不涉及溶洞区或易遭受洪水、滑坡、泥石流、潮汐等严重自然灾害影响的地区。</w:t>
                  </w:r>
                </w:p>
              </w:tc>
              <w:tc>
                <w:tcPr>
                  <w:tcW w:w="484" w:type="pct"/>
                  <w:tcBorders>
                    <w:top w:val="nil"/>
                    <w:left w:val="single" w:sz="8" w:space="0" w:color="000000"/>
                    <w:bottom w:val="single" w:sz="8" w:space="0" w:color="000000"/>
                    <w:right w:val="single" w:sz="8" w:space="0" w:color="000000"/>
                  </w:tcBorders>
                  <w:vAlign w:val="center"/>
                </w:tcPr>
                <w:p w14:paraId="356654ED"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0BE37588" w14:textId="77777777" w:rsidTr="00BD7FFE">
              <w:trPr>
                <w:trHeight w:val="1800"/>
              </w:trPr>
              <w:tc>
                <w:tcPr>
                  <w:tcW w:w="374" w:type="pct"/>
                  <w:vMerge/>
                  <w:tcBorders>
                    <w:top w:val="nil"/>
                    <w:left w:val="single" w:sz="8" w:space="0" w:color="000000"/>
                    <w:bottom w:val="single" w:sz="8" w:space="0" w:color="000000"/>
                    <w:right w:val="single" w:sz="8" w:space="0" w:color="000000"/>
                  </w:tcBorders>
                  <w:vAlign w:val="center"/>
                </w:tcPr>
                <w:p w14:paraId="4ACD9552"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4BE65470" w14:textId="77777777" w:rsidR="004D5DFA" w:rsidRPr="00065A4F" w:rsidRDefault="004D5DFA" w:rsidP="004D5DFA">
                  <w:pPr>
                    <w:widowControl/>
                    <w:textAlignment w:val="center"/>
                    <w:rPr>
                      <w:szCs w:val="21"/>
                    </w:rPr>
                  </w:pPr>
                  <w:r w:rsidRPr="00065A4F">
                    <w:rPr>
                      <w:szCs w:val="21"/>
                      <w:lang w:bidi="ar"/>
                    </w:rPr>
                    <w:t xml:space="preserve">3 </w:t>
                  </w:r>
                  <w:r w:rsidRPr="00065A4F">
                    <w:rPr>
                      <w:szCs w:val="21"/>
                      <w:lang w:bidi="ar"/>
                    </w:rPr>
                    <w:t>贮存设施</w:t>
                  </w:r>
                  <w:proofErr w:type="gramStart"/>
                  <w:r w:rsidRPr="00065A4F">
                    <w:rPr>
                      <w:szCs w:val="21"/>
                      <w:lang w:bidi="ar"/>
                    </w:rPr>
                    <w:t>不</w:t>
                  </w:r>
                  <w:proofErr w:type="gramEnd"/>
                  <w:r w:rsidRPr="00065A4F">
                    <w:rPr>
                      <w:szCs w:val="21"/>
                      <w:lang w:bidi="ar"/>
                    </w:rPr>
                    <w:t>应选在江河、湖泊、运河、渠道、水库及其最高水位线以下的滩地和岸坡，以及法律法规规定禁止贮存危险废物的其他地点</w:t>
                  </w:r>
                </w:p>
              </w:tc>
              <w:tc>
                <w:tcPr>
                  <w:tcW w:w="1837" w:type="pct"/>
                  <w:tcBorders>
                    <w:top w:val="nil"/>
                    <w:left w:val="single" w:sz="8" w:space="0" w:color="000000"/>
                    <w:bottom w:val="single" w:sz="8" w:space="0" w:color="000000"/>
                    <w:right w:val="single" w:sz="8" w:space="0" w:color="000000"/>
                  </w:tcBorders>
                  <w:vAlign w:val="center"/>
                </w:tcPr>
                <w:p w14:paraId="5E422ADF" w14:textId="77777777" w:rsidR="004D5DFA" w:rsidRPr="00065A4F" w:rsidRDefault="004D5DFA" w:rsidP="004D5DFA">
                  <w:pPr>
                    <w:widowControl/>
                    <w:textAlignment w:val="center"/>
                    <w:rPr>
                      <w:szCs w:val="21"/>
                    </w:rPr>
                  </w:pPr>
                  <w:r w:rsidRPr="00065A4F">
                    <w:rPr>
                      <w:szCs w:val="21"/>
                      <w:lang w:bidi="ar"/>
                    </w:rPr>
                    <w:t>项目位于重庆西彭工业园陶家组团，不在江河、湖泊、运河、渠道、水库及其最高水位线以下的滩地和岸坡，不涉及法律法规规定禁止贮存危险废物的其他地点。</w:t>
                  </w:r>
                </w:p>
              </w:tc>
              <w:tc>
                <w:tcPr>
                  <w:tcW w:w="484" w:type="pct"/>
                  <w:tcBorders>
                    <w:top w:val="nil"/>
                    <w:left w:val="single" w:sz="8" w:space="0" w:color="000000"/>
                    <w:bottom w:val="single" w:sz="8" w:space="0" w:color="000000"/>
                    <w:right w:val="single" w:sz="8" w:space="0" w:color="000000"/>
                  </w:tcBorders>
                  <w:vAlign w:val="center"/>
                </w:tcPr>
                <w:p w14:paraId="2B739337"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634E2D05" w14:textId="77777777" w:rsidTr="00BD7FFE">
              <w:trPr>
                <w:trHeight w:val="1035"/>
              </w:trPr>
              <w:tc>
                <w:tcPr>
                  <w:tcW w:w="374" w:type="pct"/>
                  <w:vMerge/>
                  <w:tcBorders>
                    <w:top w:val="nil"/>
                    <w:left w:val="single" w:sz="8" w:space="0" w:color="000000"/>
                    <w:bottom w:val="single" w:sz="8" w:space="0" w:color="000000"/>
                    <w:right w:val="single" w:sz="8" w:space="0" w:color="000000"/>
                  </w:tcBorders>
                  <w:vAlign w:val="center"/>
                </w:tcPr>
                <w:p w14:paraId="3020A000"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6EA6DF50" w14:textId="77777777" w:rsidR="004D5DFA" w:rsidRPr="00065A4F" w:rsidRDefault="004D5DFA" w:rsidP="004D5DFA">
                  <w:pPr>
                    <w:widowControl/>
                    <w:textAlignment w:val="center"/>
                    <w:rPr>
                      <w:szCs w:val="21"/>
                    </w:rPr>
                  </w:pPr>
                  <w:r w:rsidRPr="00065A4F">
                    <w:rPr>
                      <w:szCs w:val="21"/>
                      <w:lang w:bidi="ar"/>
                    </w:rPr>
                    <w:t xml:space="preserve">4 </w:t>
                  </w:r>
                  <w:r w:rsidRPr="00065A4F">
                    <w:rPr>
                      <w:szCs w:val="21"/>
                      <w:lang w:bidi="ar"/>
                    </w:rPr>
                    <w:t>贮存设施场址的位置以及其与周围环境敏感目标的距离应依据环境影响评价文件确定。</w:t>
                  </w:r>
                </w:p>
              </w:tc>
              <w:tc>
                <w:tcPr>
                  <w:tcW w:w="1837" w:type="pct"/>
                  <w:tcBorders>
                    <w:top w:val="nil"/>
                    <w:left w:val="single" w:sz="8" w:space="0" w:color="000000"/>
                    <w:bottom w:val="single" w:sz="8" w:space="0" w:color="000000"/>
                    <w:right w:val="single" w:sz="8" w:space="0" w:color="000000"/>
                  </w:tcBorders>
                  <w:vAlign w:val="center"/>
                </w:tcPr>
                <w:p w14:paraId="12D1EC90" w14:textId="1E3FD7F9" w:rsidR="004D5DFA" w:rsidRPr="00065A4F" w:rsidRDefault="004D5DFA" w:rsidP="004D5DFA">
                  <w:pPr>
                    <w:widowControl/>
                    <w:textAlignment w:val="center"/>
                    <w:rPr>
                      <w:szCs w:val="21"/>
                    </w:rPr>
                  </w:pPr>
                  <w:r w:rsidRPr="00065A4F">
                    <w:rPr>
                      <w:szCs w:val="21"/>
                      <w:lang w:bidi="ar"/>
                    </w:rPr>
                    <w:t>项目周边范围均为工业企业，无相邻学校、居民区等环境敏感目标。</w:t>
                  </w:r>
                </w:p>
              </w:tc>
              <w:tc>
                <w:tcPr>
                  <w:tcW w:w="484" w:type="pct"/>
                  <w:tcBorders>
                    <w:top w:val="nil"/>
                    <w:left w:val="single" w:sz="8" w:space="0" w:color="000000"/>
                    <w:bottom w:val="single" w:sz="8" w:space="0" w:color="000000"/>
                    <w:right w:val="single" w:sz="8" w:space="0" w:color="000000"/>
                  </w:tcBorders>
                  <w:vAlign w:val="center"/>
                </w:tcPr>
                <w:p w14:paraId="1A6D0464"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1C248836" w14:textId="77777777" w:rsidTr="00BD7FFE">
              <w:trPr>
                <w:trHeight w:val="1560"/>
              </w:trPr>
              <w:tc>
                <w:tcPr>
                  <w:tcW w:w="374" w:type="pct"/>
                  <w:vMerge w:val="restart"/>
                  <w:tcBorders>
                    <w:top w:val="nil"/>
                    <w:left w:val="single" w:sz="8" w:space="0" w:color="000000"/>
                    <w:bottom w:val="single" w:sz="8" w:space="0" w:color="000000"/>
                    <w:right w:val="single" w:sz="8" w:space="0" w:color="000000"/>
                  </w:tcBorders>
                  <w:vAlign w:val="center"/>
                </w:tcPr>
                <w:p w14:paraId="4921F79A" w14:textId="77777777" w:rsidR="004D5DFA" w:rsidRPr="00065A4F" w:rsidRDefault="004D5DFA" w:rsidP="004D5DFA">
                  <w:pPr>
                    <w:widowControl/>
                    <w:jc w:val="center"/>
                    <w:textAlignment w:val="center"/>
                    <w:rPr>
                      <w:szCs w:val="21"/>
                    </w:rPr>
                  </w:pPr>
                  <w:r w:rsidRPr="00065A4F">
                    <w:rPr>
                      <w:szCs w:val="21"/>
                      <w:lang w:bidi="ar"/>
                    </w:rPr>
                    <w:lastRenderedPageBreak/>
                    <w:t>贮存设施污染控制要求</w:t>
                  </w:r>
                </w:p>
              </w:tc>
              <w:tc>
                <w:tcPr>
                  <w:tcW w:w="2305" w:type="pct"/>
                  <w:tcBorders>
                    <w:top w:val="nil"/>
                    <w:left w:val="single" w:sz="8" w:space="0" w:color="000000"/>
                    <w:bottom w:val="single" w:sz="8" w:space="0" w:color="000000"/>
                    <w:right w:val="single" w:sz="8" w:space="0" w:color="000000"/>
                  </w:tcBorders>
                  <w:vAlign w:val="center"/>
                </w:tcPr>
                <w:p w14:paraId="3724A02B" w14:textId="77777777" w:rsidR="004D5DFA" w:rsidRPr="00065A4F" w:rsidRDefault="004D5DFA" w:rsidP="004D5DFA">
                  <w:pPr>
                    <w:widowControl/>
                    <w:textAlignment w:val="center"/>
                    <w:rPr>
                      <w:szCs w:val="21"/>
                    </w:rPr>
                  </w:pPr>
                  <w:r w:rsidRPr="00065A4F">
                    <w:rPr>
                      <w:szCs w:val="21"/>
                      <w:lang w:bidi="ar"/>
                    </w:rPr>
                    <w:t xml:space="preserve">1 </w:t>
                  </w:r>
                  <w:r w:rsidRPr="00065A4F">
                    <w:rPr>
                      <w:szCs w:val="21"/>
                      <w:lang w:bidi="ar"/>
                    </w:rPr>
                    <w:t>贮存设施应根据危险废物的形态、物理化学性质、包装形式和污染物迁移途径，采取必要的防风、防晒、防雨、防漏、防渗、防腐以及其他环境污染防治措施，不应露天堆放危险废物。</w:t>
                  </w:r>
                </w:p>
              </w:tc>
              <w:tc>
                <w:tcPr>
                  <w:tcW w:w="1837" w:type="pct"/>
                  <w:tcBorders>
                    <w:top w:val="nil"/>
                    <w:left w:val="single" w:sz="8" w:space="0" w:color="000000"/>
                    <w:bottom w:val="single" w:sz="8" w:space="0" w:color="000000"/>
                    <w:right w:val="single" w:sz="8" w:space="0" w:color="000000"/>
                  </w:tcBorders>
                  <w:vAlign w:val="center"/>
                </w:tcPr>
                <w:p w14:paraId="13216791" w14:textId="77777777" w:rsidR="004D5DFA" w:rsidRPr="00065A4F" w:rsidRDefault="004D5DFA" w:rsidP="004D5DFA">
                  <w:pPr>
                    <w:widowControl/>
                    <w:textAlignment w:val="center"/>
                    <w:rPr>
                      <w:szCs w:val="21"/>
                    </w:rPr>
                  </w:pPr>
                  <w:r w:rsidRPr="00065A4F">
                    <w:rPr>
                      <w:szCs w:val="21"/>
                      <w:lang w:bidi="ar"/>
                    </w:rPr>
                    <w:t>项目</w:t>
                  </w:r>
                  <w:r>
                    <w:rPr>
                      <w:rFonts w:hint="eastAsia"/>
                      <w:szCs w:val="21"/>
                      <w:lang w:bidi="ar"/>
                    </w:rPr>
                    <w:t>租赁厂房建设</w:t>
                  </w:r>
                  <w:r w:rsidRPr="00065A4F">
                    <w:rPr>
                      <w:szCs w:val="21"/>
                      <w:lang w:bidi="ar"/>
                    </w:rPr>
                    <w:t>，并采取防风、防晒、防雨、防漏、防渗、防腐以及其他环境污染防治措施，不存在露天堆放。</w:t>
                  </w:r>
                </w:p>
              </w:tc>
              <w:tc>
                <w:tcPr>
                  <w:tcW w:w="484" w:type="pct"/>
                  <w:tcBorders>
                    <w:top w:val="nil"/>
                    <w:left w:val="single" w:sz="8" w:space="0" w:color="000000"/>
                    <w:bottom w:val="single" w:sz="8" w:space="0" w:color="000000"/>
                    <w:right w:val="single" w:sz="8" w:space="0" w:color="000000"/>
                  </w:tcBorders>
                  <w:vAlign w:val="center"/>
                </w:tcPr>
                <w:p w14:paraId="038EE645"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1DA84816" w14:textId="77777777" w:rsidTr="00BD7FFE">
              <w:trPr>
                <w:trHeight w:val="1050"/>
              </w:trPr>
              <w:tc>
                <w:tcPr>
                  <w:tcW w:w="374" w:type="pct"/>
                  <w:vMerge/>
                  <w:tcBorders>
                    <w:top w:val="nil"/>
                    <w:left w:val="single" w:sz="8" w:space="0" w:color="000000"/>
                    <w:bottom w:val="single" w:sz="8" w:space="0" w:color="000000"/>
                    <w:right w:val="single" w:sz="8" w:space="0" w:color="000000"/>
                  </w:tcBorders>
                  <w:vAlign w:val="center"/>
                </w:tcPr>
                <w:p w14:paraId="408A3A5C"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11EDC4D9" w14:textId="77777777" w:rsidR="004D5DFA" w:rsidRPr="00065A4F" w:rsidRDefault="004D5DFA" w:rsidP="004D5DFA">
                  <w:pPr>
                    <w:widowControl/>
                    <w:textAlignment w:val="center"/>
                    <w:rPr>
                      <w:szCs w:val="21"/>
                    </w:rPr>
                  </w:pPr>
                  <w:r w:rsidRPr="00065A4F">
                    <w:rPr>
                      <w:szCs w:val="21"/>
                      <w:lang w:bidi="ar"/>
                    </w:rPr>
                    <w:t xml:space="preserve">2 </w:t>
                  </w:r>
                  <w:r w:rsidRPr="00065A4F">
                    <w:rPr>
                      <w:szCs w:val="21"/>
                      <w:lang w:bidi="ar"/>
                    </w:rPr>
                    <w:t>贮存设施应根据危险废物的类别、数量、形态、物理化学性质和污染防治等要求设置必要的贮存分区，避免不相容的危险废物接触、混合。</w:t>
                  </w:r>
                </w:p>
              </w:tc>
              <w:tc>
                <w:tcPr>
                  <w:tcW w:w="1837" w:type="pct"/>
                  <w:tcBorders>
                    <w:top w:val="nil"/>
                    <w:left w:val="single" w:sz="8" w:space="0" w:color="000000"/>
                    <w:bottom w:val="single" w:sz="8" w:space="0" w:color="000000"/>
                    <w:right w:val="single" w:sz="8" w:space="0" w:color="000000"/>
                  </w:tcBorders>
                  <w:vAlign w:val="center"/>
                </w:tcPr>
                <w:p w14:paraId="69A5821C" w14:textId="30E05534" w:rsidR="004D5DFA" w:rsidRPr="00065A4F" w:rsidRDefault="004D5DFA" w:rsidP="004D5DFA">
                  <w:pPr>
                    <w:widowControl/>
                    <w:textAlignment w:val="center"/>
                    <w:rPr>
                      <w:szCs w:val="21"/>
                    </w:rPr>
                  </w:pPr>
                  <w:r w:rsidRPr="00065A4F">
                    <w:rPr>
                      <w:szCs w:val="21"/>
                      <w:lang w:bidi="ar"/>
                    </w:rPr>
                    <w:t>项目仅涉及废</w:t>
                  </w:r>
                  <w:r>
                    <w:rPr>
                      <w:rFonts w:hint="eastAsia"/>
                      <w:szCs w:val="21"/>
                      <w:lang w:bidi="ar"/>
                    </w:rPr>
                    <w:t>铅蓄电池</w:t>
                  </w:r>
                  <w:r w:rsidRPr="00065A4F">
                    <w:rPr>
                      <w:szCs w:val="21"/>
                      <w:lang w:bidi="ar"/>
                    </w:rPr>
                    <w:t>贮存，</w:t>
                  </w:r>
                  <w:r w:rsidR="000056F1">
                    <w:rPr>
                      <w:rFonts w:ascii="宋体" w:hAnsi="宋体" w:hint="eastAsia"/>
                      <w:szCs w:val="21"/>
                      <w:lang w:bidi="ar"/>
                    </w:rPr>
                    <w:t>Ⅰ</w:t>
                  </w:r>
                  <w:r w:rsidR="000056F1">
                    <w:rPr>
                      <w:rFonts w:hint="eastAsia"/>
                      <w:szCs w:val="21"/>
                      <w:lang w:bidi="ar"/>
                    </w:rPr>
                    <w:t>类、</w:t>
                  </w:r>
                  <w:r w:rsidR="000056F1">
                    <w:rPr>
                      <w:rFonts w:ascii="宋体" w:hAnsi="宋体" w:hint="eastAsia"/>
                      <w:szCs w:val="21"/>
                      <w:lang w:bidi="ar"/>
                    </w:rPr>
                    <w:t>Ⅱ</w:t>
                  </w:r>
                  <w:proofErr w:type="gramStart"/>
                  <w:r w:rsidR="000056F1">
                    <w:rPr>
                      <w:rFonts w:hint="eastAsia"/>
                      <w:szCs w:val="21"/>
                      <w:lang w:bidi="ar"/>
                    </w:rPr>
                    <w:t>类废铅蓄电池</w:t>
                  </w:r>
                  <w:proofErr w:type="gramEnd"/>
                  <w:r w:rsidR="000056F1">
                    <w:rPr>
                      <w:rFonts w:hint="eastAsia"/>
                      <w:szCs w:val="21"/>
                      <w:lang w:bidi="ar"/>
                    </w:rPr>
                    <w:t>分区贮存</w:t>
                  </w:r>
                  <w:r w:rsidRPr="00065A4F">
                    <w:rPr>
                      <w:szCs w:val="21"/>
                      <w:lang w:bidi="ar"/>
                    </w:rPr>
                    <w:t>。</w:t>
                  </w:r>
                </w:p>
              </w:tc>
              <w:tc>
                <w:tcPr>
                  <w:tcW w:w="484" w:type="pct"/>
                  <w:tcBorders>
                    <w:top w:val="nil"/>
                    <w:left w:val="single" w:sz="8" w:space="0" w:color="000000"/>
                    <w:bottom w:val="single" w:sz="8" w:space="0" w:color="000000"/>
                    <w:right w:val="single" w:sz="8" w:space="0" w:color="000000"/>
                  </w:tcBorders>
                  <w:vAlign w:val="center"/>
                </w:tcPr>
                <w:p w14:paraId="0D7D5EBE"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32400183" w14:textId="77777777" w:rsidTr="00BD7FFE">
              <w:trPr>
                <w:trHeight w:val="1545"/>
              </w:trPr>
              <w:tc>
                <w:tcPr>
                  <w:tcW w:w="374" w:type="pct"/>
                  <w:vMerge/>
                  <w:tcBorders>
                    <w:top w:val="nil"/>
                    <w:left w:val="single" w:sz="8" w:space="0" w:color="000000"/>
                    <w:bottom w:val="single" w:sz="8" w:space="0" w:color="000000"/>
                    <w:right w:val="single" w:sz="8" w:space="0" w:color="000000"/>
                  </w:tcBorders>
                  <w:vAlign w:val="center"/>
                </w:tcPr>
                <w:p w14:paraId="5BE23C26"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112A5493" w14:textId="77777777" w:rsidR="004D5DFA" w:rsidRPr="00065A4F" w:rsidRDefault="004D5DFA" w:rsidP="004D5DFA">
                  <w:pPr>
                    <w:widowControl/>
                    <w:textAlignment w:val="center"/>
                    <w:rPr>
                      <w:szCs w:val="21"/>
                    </w:rPr>
                  </w:pPr>
                  <w:r w:rsidRPr="00065A4F">
                    <w:rPr>
                      <w:szCs w:val="21"/>
                      <w:lang w:bidi="ar"/>
                    </w:rPr>
                    <w:t xml:space="preserve">3 </w:t>
                  </w:r>
                  <w:r w:rsidRPr="00065A4F">
                    <w:rPr>
                      <w:szCs w:val="21"/>
                      <w:lang w:bidi="ar"/>
                    </w:rPr>
                    <w:t>贮存设施或贮存分区内地面、墙面裙脚、堵截泄漏的围堰、接触危险废物的隔板和墙体等应采用坚固的材料建造，表面无裂缝。</w:t>
                  </w:r>
                </w:p>
              </w:tc>
              <w:tc>
                <w:tcPr>
                  <w:tcW w:w="1837" w:type="pct"/>
                  <w:tcBorders>
                    <w:top w:val="nil"/>
                    <w:left w:val="single" w:sz="8" w:space="0" w:color="000000"/>
                    <w:bottom w:val="single" w:sz="8" w:space="0" w:color="000000"/>
                    <w:right w:val="single" w:sz="8" w:space="0" w:color="000000"/>
                  </w:tcBorders>
                  <w:vAlign w:val="center"/>
                </w:tcPr>
                <w:p w14:paraId="1FFB4BEB" w14:textId="77777777" w:rsidR="004D5DFA" w:rsidRPr="00065A4F" w:rsidRDefault="004D5DFA" w:rsidP="004D5DFA">
                  <w:pPr>
                    <w:widowControl/>
                    <w:textAlignment w:val="center"/>
                    <w:rPr>
                      <w:szCs w:val="21"/>
                    </w:rPr>
                  </w:pPr>
                  <w:r w:rsidRPr="00065A4F">
                    <w:rPr>
                      <w:szCs w:val="21"/>
                      <w:lang w:bidi="ar"/>
                    </w:rPr>
                    <w:t>项目贮存设施或贮存分区内地面、墙面裙脚、堵截泄漏的围堰、接触危险废物的隔板和墙体等采用坚固的材料建造，表面无裂缝。</w:t>
                  </w:r>
                </w:p>
              </w:tc>
              <w:tc>
                <w:tcPr>
                  <w:tcW w:w="484" w:type="pct"/>
                  <w:tcBorders>
                    <w:top w:val="nil"/>
                    <w:left w:val="single" w:sz="8" w:space="0" w:color="000000"/>
                    <w:bottom w:val="single" w:sz="8" w:space="0" w:color="000000"/>
                    <w:right w:val="single" w:sz="8" w:space="0" w:color="000000"/>
                  </w:tcBorders>
                  <w:vAlign w:val="center"/>
                </w:tcPr>
                <w:p w14:paraId="069C38E9"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001B4D7D" w14:textId="77777777" w:rsidTr="00635431">
              <w:trPr>
                <w:trHeight w:val="1092"/>
              </w:trPr>
              <w:tc>
                <w:tcPr>
                  <w:tcW w:w="374" w:type="pct"/>
                  <w:vMerge/>
                  <w:tcBorders>
                    <w:top w:val="nil"/>
                    <w:left w:val="single" w:sz="8" w:space="0" w:color="000000"/>
                    <w:bottom w:val="single" w:sz="8" w:space="0" w:color="000000"/>
                    <w:right w:val="single" w:sz="8" w:space="0" w:color="000000"/>
                  </w:tcBorders>
                  <w:vAlign w:val="center"/>
                </w:tcPr>
                <w:p w14:paraId="5C86C146"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38B18D98" w14:textId="77777777" w:rsidR="004D5DFA" w:rsidRPr="00065A4F" w:rsidRDefault="004D5DFA" w:rsidP="004D5DFA">
                  <w:pPr>
                    <w:widowControl/>
                    <w:textAlignment w:val="center"/>
                    <w:rPr>
                      <w:szCs w:val="21"/>
                    </w:rPr>
                  </w:pPr>
                  <w:r w:rsidRPr="00065A4F">
                    <w:rPr>
                      <w:szCs w:val="21"/>
                      <w:lang w:bidi="ar"/>
                    </w:rPr>
                    <w:t xml:space="preserve">4 </w:t>
                  </w:r>
                  <w:r w:rsidRPr="00065A4F">
                    <w:rPr>
                      <w:szCs w:val="21"/>
                      <w:lang w:bidi="ar"/>
                    </w:rPr>
                    <w:t>贮存设施地面与裙脚应采取表面防渗措施；表面防渗材料应与所接触的物料或污染物相容，可采用抗渗混凝土、高密度聚乙烯膜、</w:t>
                  </w:r>
                  <w:proofErr w:type="gramStart"/>
                  <w:r w:rsidRPr="00065A4F">
                    <w:rPr>
                      <w:szCs w:val="21"/>
                      <w:lang w:bidi="ar"/>
                    </w:rPr>
                    <w:t>钠基膨润土</w:t>
                  </w:r>
                  <w:proofErr w:type="gramEnd"/>
                  <w:r w:rsidRPr="00065A4F">
                    <w:rPr>
                      <w:szCs w:val="21"/>
                      <w:lang w:bidi="ar"/>
                    </w:rPr>
                    <w:t>防水</w:t>
                  </w:r>
                  <w:proofErr w:type="gramStart"/>
                  <w:r w:rsidRPr="00065A4F">
                    <w:rPr>
                      <w:szCs w:val="21"/>
                      <w:lang w:bidi="ar"/>
                    </w:rPr>
                    <w:t>毯</w:t>
                  </w:r>
                  <w:proofErr w:type="gramEnd"/>
                  <w:r w:rsidRPr="00065A4F">
                    <w:rPr>
                      <w:szCs w:val="21"/>
                      <w:lang w:bidi="ar"/>
                    </w:rPr>
                    <w:t>或其他防渗性能等效的材料。贮存的危险废物直接接触地面的，还应进行基础防渗，防渗层为至少</w:t>
                  </w:r>
                  <w:r w:rsidRPr="00271D0C">
                    <w:rPr>
                      <w:szCs w:val="21"/>
                      <w:lang w:bidi="ar"/>
                    </w:rPr>
                    <w:t>1m</w:t>
                  </w:r>
                  <w:r w:rsidRPr="00065A4F">
                    <w:rPr>
                      <w:szCs w:val="21"/>
                      <w:lang w:bidi="ar"/>
                    </w:rPr>
                    <w:t>厚黏土层（渗透系数不大于</w:t>
                  </w:r>
                  <w:r w:rsidRPr="00271D0C">
                    <w:rPr>
                      <w:szCs w:val="21"/>
                      <w:lang w:bidi="ar"/>
                    </w:rPr>
                    <w:t>10</w:t>
                  </w:r>
                  <w:r w:rsidRPr="00271D0C">
                    <w:rPr>
                      <w:szCs w:val="21"/>
                      <w:vertAlign w:val="superscript"/>
                      <w:lang w:bidi="ar"/>
                    </w:rPr>
                    <w:t>-7</w:t>
                  </w:r>
                  <w:r w:rsidRPr="00271D0C">
                    <w:rPr>
                      <w:szCs w:val="21"/>
                      <w:lang w:bidi="ar"/>
                    </w:rPr>
                    <w:t>cm/s</w:t>
                  </w:r>
                  <w:r w:rsidRPr="00065A4F">
                    <w:rPr>
                      <w:szCs w:val="21"/>
                      <w:lang w:bidi="ar"/>
                    </w:rPr>
                    <w:t>），或至少</w:t>
                  </w:r>
                  <w:r w:rsidRPr="00271D0C">
                    <w:rPr>
                      <w:szCs w:val="21"/>
                      <w:lang w:bidi="ar"/>
                    </w:rPr>
                    <w:t>2mm</w:t>
                  </w:r>
                  <w:r w:rsidRPr="00065A4F">
                    <w:rPr>
                      <w:szCs w:val="21"/>
                      <w:lang w:bidi="ar"/>
                    </w:rPr>
                    <w:t>厚高密度聚乙烯膜等人工防渗材料（渗透系数不大于</w:t>
                  </w:r>
                  <w:r w:rsidRPr="00065A4F">
                    <w:rPr>
                      <w:szCs w:val="21"/>
                      <w:lang w:bidi="ar"/>
                    </w:rPr>
                    <w:t xml:space="preserve"> 10</w:t>
                  </w:r>
                  <w:r w:rsidRPr="00065A4F">
                    <w:rPr>
                      <w:szCs w:val="21"/>
                      <w:vertAlign w:val="superscript"/>
                      <w:lang w:bidi="ar"/>
                    </w:rPr>
                    <w:t>-10</w:t>
                  </w:r>
                  <w:r w:rsidRPr="00065A4F">
                    <w:rPr>
                      <w:szCs w:val="21"/>
                      <w:lang w:bidi="ar"/>
                    </w:rPr>
                    <w:t>cm/s</w:t>
                  </w:r>
                  <w:r w:rsidRPr="00065A4F">
                    <w:rPr>
                      <w:szCs w:val="21"/>
                      <w:lang w:bidi="ar"/>
                    </w:rPr>
                    <w:t>），或其他防渗性能等效的材料。</w:t>
                  </w:r>
                </w:p>
              </w:tc>
              <w:tc>
                <w:tcPr>
                  <w:tcW w:w="1837" w:type="pct"/>
                  <w:tcBorders>
                    <w:top w:val="nil"/>
                    <w:left w:val="single" w:sz="8" w:space="0" w:color="000000"/>
                    <w:bottom w:val="single" w:sz="8" w:space="0" w:color="000000"/>
                    <w:right w:val="single" w:sz="8" w:space="0" w:color="000000"/>
                  </w:tcBorders>
                  <w:vAlign w:val="center"/>
                </w:tcPr>
                <w:p w14:paraId="0E91E108" w14:textId="77777777" w:rsidR="004D5DFA" w:rsidRPr="00065A4F" w:rsidRDefault="004D5DFA" w:rsidP="004D5DFA">
                  <w:pPr>
                    <w:widowControl/>
                    <w:textAlignment w:val="center"/>
                    <w:rPr>
                      <w:szCs w:val="21"/>
                    </w:rPr>
                  </w:pPr>
                  <w:r w:rsidRPr="00065A4F">
                    <w:rPr>
                      <w:szCs w:val="21"/>
                      <w:lang w:bidi="ar"/>
                    </w:rPr>
                    <w:t>项目贮存设施地面与裙脚</w:t>
                  </w:r>
                  <w:r>
                    <w:rPr>
                      <w:szCs w:val="21"/>
                      <w:lang w:bidi="ar"/>
                    </w:rPr>
                    <w:t>应</w:t>
                  </w:r>
                  <w:r w:rsidRPr="00065A4F">
                    <w:rPr>
                      <w:szCs w:val="21"/>
                      <w:lang w:bidi="ar"/>
                    </w:rPr>
                    <w:t>采取表面防渗措施；表面防渗材料应与所接触的物料或污染物相容，可采用抗渗混凝土、高密度聚乙烯膜、</w:t>
                  </w:r>
                  <w:proofErr w:type="gramStart"/>
                  <w:r w:rsidRPr="00065A4F">
                    <w:rPr>
                      <w:szCs w:val="21"/>
                      <w:lang w:bidi="ar"/>
                    </w:rPr>
                    <w:t>钠基膨润土</w:t>
                  </w:r>
                  <w:proofErr w:type="gramEnd"/>
                  <w:r w:rsidRPr="00065A4F">
                    <w:rPr>
                      <w:szCs w:val="21"/>
                      <w:lang w:bidi="ar"/>
                    </w:rPr>
                    <w:t>防水</w:t>
                  </w:r>
                  <w:proofErr w:type="gramStart"/>
                  <w:r w:rsidRPr="00065A4F">
                    <w:rPr>
                      <w:szCs w:val="21"/>
                      <w:lang w:bidi="ar"/>
                    </w:rPr>
                    <w:t>毯</w:t>
                  </w:r>
                  <w:proofErr w:type="gramEnd"/>
                  <w:r w:rsidRPr="00065A4F">
                    <w:rPr>
                      <w:szCs w:val="21"/>
                      <w:lang w:bidi="ar"/>
                    </w:rPr>
                    <w:t>或其他防渗性能等效的材料。</w:t>
                  </w:r>
                  <w:r>
                    <w:rPr>
                      <w:szCs w:val="21"/>
                      <w:lang w:bidi="ar"/>
                    </w:rPr>
                    <w:t>项目贮存区域需</w:t>
                  </w:r>
                  <w:r w:rsidRPr="00065A4F">
                    <w:rPr>
                      <w:szCs w:val="21"/>
                      <w:lang w:bidi="ar"/>
                    </w:rPr>
                    <w:t>进行基础防渗，防渗层为至少</w:t>
                  </w:r>
                  <w:r w:rsidRPr="004411F9">
                    <w:rPr>
                      <w:szCs w:val="21"/>
                      <w:lang w:bidi="ar"/>
                    </w:rPr>
                    <w:t>1m</w:t>
                  </w:r>
                  <w:r w:rsidRPr="00065A4F">
                    <w:rPr>
                      <w:szCs w:val="21"/>
                      <w:lang w:bidi="ar"/>
                    </w:rPr>
                    <w:t>厚黏土层（渗透系数不大于</w:t>
                  </w:r>
                  <w:r w:rsidRPr="004411F9">
                    <w:rPr>
                      <w:szCs w:val="21"/>
                      <w:lang w:bidi="ar"/>
                    </w:rPr>
                    <w:t>10</w:t>
                  </w:r>
                  <w:r w:rsidRPr="00986D6B">
                    <w:rPr>
                      <w:szCs w:val="21"/>
                      <w:vertAlign w:val="superscript"/>
                      <w:lang w:bidi="ar"/>
                    </w:rPr>
                    <w:t>-7</w:t>
                  </w:r>
                  <w:r w:rsidRPr="004411F9">
                    <w:rPr>
                      <w:szCs w:val="21"/>
                      <w:lang w:bidi="ar"/>
                    </w:rPr>
                    <w:t>cm/s</w:t>
                  </w:r>
                  <w:r w:rsidRPr="00065A4F">
                    <w:rPr>
                      <w:szCs w:val="21"/>
                      <w:lang w:bidi="ar"/>
                    </w:rPr>
                    <w:t>），或至少</w:t>
                  </w:r>
                  <w:r w:rsidRPr="004411F9">
                    <w:rPr>
                      <w:szCs w:val="21"/>
                      <w:lang w:bidi="ar"/>
                    </w:rPr>
                    <w:t>2mm</w:t>
                  </w:r>
                  <w:r w:rsidRPr="00065A4F">
                    <w:rPr>
                      <w:szCs w:val="21"/>
                      <w:lang w:bidi="ar"/>
                    </w:rPr>
                    <w:t>厚高密度聚乙烯膜等人工防渗材料（渗透系数不大于</w:t>
                  </w:r>
                  <w:r w:rsidRPr="00065A4F">
                    <w:rPr>
                      <w:szCs w:val="21"/>
                      <w:lang w:bidi="ar"/>
                    </w:rPr>
                    <w:t>10</w:t>
                  </w:r>
                  <w:r w:rsidRPr="00065A4F">
                    <w:rPr>
                      <w:szCs w:val="21"/>
                      <w:vertAlign w:val="superscript"/>
                      <w:lang w:bidi="ar"/>
                    </w:rPr>
                    <w:t>-10</w:t>
                  </w:r>
                  <w:r w:rsidRPr="004411F9">
                    <w:rPr>
                      <w:szCs w:val="21"/>
                      <w:lang w:bidi="ar"/>
                    </w:rPr>
                    <w:t>cm/s</w:t>
                  </w:r>
                  <w:r w:rsidRPr="00065A4F">
                    <w:rPr>
                      <w:szCs w:val="21"/>
                      <w:lang w:bidi="ar"/>
                    </w:rPr>
                    <w:t>），或其他防渗性能等效的材料。</w:t>
                  </w:r>
                </w:p>
              </w:tc>
              <w:tc>
                <w:tcPr>
                  <w:tcW w:w="484" w:type="pct"/>
                  <w:tcBorders>
                    <w:top w:val="nil"/>
                    <w:left w:val="single" w:sz="8" w:space="0" w:color="000000"/>
                    <w:bottom w:val="single" w:sz="8" w:space="0" w:color="000000"/>
                    <w:right w:val="single" w:sz="8" w:space="0" w:color="000000"/>
                  </w:tcBorders>
                  <w:vAlign w:val="center"/>
                </w:tcPr>
                <w:p w14:paraId="0D729719"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7632EE7D" w14:textId="77777777" w:rsidTr="00BD7FFE">
              <w:trPr>
                <w:trHeight w:val="666"/>
              </w:trPr>
              <w:tc>
                <w:tcPr>
                  <w:tcW w:w="374" w:type="pct"/>
                  <w:vMerge/>
                  <w:tcBorders>
                    <w:top w:val="nil"/>
                    <w:left w:val="single" w:sz="8" w:space="0" w:color="000000"/>
                    <w:bottom w:val="single" w:sz="8" w:space="0" w:color="000000"/>
                    <w:right w:val="single" w:sz="8" w:space="0" w:color="000000"/>
                  </w:tcBorders>
                  <w:vAlign w:val="center"/>
                </w:tcPr>
                <w:p w14:paraId="327858C0"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4DF19B43" w14:textId="77777777" w:rsidR="004D5DFA" w:rsidRPr="00065A4F" w:rsidRDefault="004D5DFA" w:rsidP="004D5DFA">
                  <w:pPr>
                    <w:widowControl/>
                    <w:textAlignment w:val="center"/>
                    <w:rPr>
                      <w:szCs w:val="21"/>
                    </w:rPr>
                  </w:pPr>
                  <w:r w:rsidRPr="00065A4F">
                    <w:rPr>
                      <w:szCs w:val="21"/>
                      <w:lang w:bidi="ar"/>
                    </w:rPr>
                    <w:t xml:space="preserve">5 </w:t>
                  </w:r>
                  <w:r w:rsidRPr="00065A4F">
                    <w:rPr>
                      <w:szCs w:val="21"/>
                      <w:lang w:bidi="ar"/>
                    </w:rPr>
                    <w:t>同一贮存设施宜采用相同的防渗、防腐工艺（包括防渗、防腐结构或材料），防渗、防腐材料应覆盖所有可能与废物及其渗滤液、渗漏液等接触的构筑物表面；采用不同防渗、防腐工艺应分别建设贮存分区。</w:t>
                  </w:r>
                </w:p>
              </w:tc>
              <w:tc>
                <w:tcPr>
                  <w:tcW w:w="1837" w:type="pct"/>
                  <w:tcBorders>
                    <w:top w:val="nil"/>
                    <w:left w:val="single" w:sz="8" w:space="0" w:color="000000"/>
                    <w:bottom w:val="single" w:sz="8" w:space="0" w:color="000000"/>
                    <w:right w:val="single" w:sz="8" w:space="0" w:color="000000"/>
                  </w:tcBorders>
                  <w:vAlign w:val="center"/>
                </w:tcPr>
                <w:p w14:paraId="48DE3594" w14:textId="77777777" w:rsidR="004D5DFA" w:rsidRPr="00065A4F" w:rsidRDefault="004D5DFA" w:rsidP="004D5DFA">
                  <w:pPr>
                    <w:widowControl/>
                    <w:textAlignment w:val="center"/>
                    <w:rPr>
                      <w:szCs w:val="21"/>
                    </w:rPr>
                  </w:pPr>
                  <w:r w:rsidRPr="00065A4F">
                    <w:rPr>
                      <w:szCs w:val="21"/>
                      <w:lang w:bidi="ar"/>
                    </w:rPr>
                    <w:t>项目贮存区域（主体储存区、装卸区、其他所有可能与废物及渗漏液等接触的构筑物表面）均</w:t>
                  </w:r>
                  <w:r>
                    <w:rPr>
                      <w:rFonts w:hint="eastAsia"/>
                      <w:szCs w:val="21"/>
                      <w:lang w:bidi="ar"/>
                    </w:rPr>
                    <w:t>应</w:t>
                  </w:r>
                  <w:r w:rsidRPr="00065A4F">
                    <w:rPr>
                      <w:szCs w:val="21"/>
                      <w:lang w:bidi="ar"/>
                    </w:rPr>
                    <w:t>采取相同的重点防渗防措施，办公室及闲置区域采取一般防渗、防腐防渗措施。</w:t>
                  </w:r>
                </w:p>
              </w:tc>
              <w:tc>
                <w:tcPr>
                  <w:tcW w:w="484" w:type="pct"/>
                  <w:tcBorders>
                    <w:top w:val="nil"/>
                    <w:left w:val="single" w:sz="8" w:space="0" w:color="000000"/>
                    <w:bottom w:val="single" w:sz="8" w:space="0" w:color="000000"/>
                    <w:right w:val="single" w:sz="8" w:space="0" w:color="000000"/>
                  </w:tcBorders>
                  <w:vAlign w:val="center"/>
                </w:tcPr>
                <w:p w14:paraId="0FBA393F"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3CEB2FB8" w14:textId="77777777" w:rsidTr="00BD7FFE">
              <w:trPr>
                <w:trHeight w:val="90"/>
              </w:trPr>
              <w:tc>
                <w:tcPr>
                  <w:tcW w:w="374" w:type="pct"/>
                  <w:vMerge/>
                  <w:tcBorders>
                    <w:top w:val="nil"/>
                    <w:left w:val="single" w:sz="8" w:space="0" w:color="000000"/>
                    <w:bottom w:val="single" w:sz="8" w:space="0" w:color="000000"/>
                    <w:right w:val="single" w:sz="8" w:space="0" w:color="000000"/>
                  </w:tcBorders>
                  <w:vAlign w:val="center"/>
                </w:tcPr>
                <w:p w14:paraId="1AF431FD"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252E8510" w14:textId="77777777" w:rsidR="004D5DFA" w:rsidRPr="00065A4F" w:rsidRDefault="004D5DFA" w:rsidP="004D5DFA">
                  <w:pPr>
                    <w:widowControl/>
                    <w:textAlignment w:val="center"/>
                    <w:rPr>
                      <w:szCs w:val="21"/>
                    </w:rPr>
                  </w:pPr>
                  <w:r w:rsidRPr="00065A4F">
                    <w:rPr>
                      <w:szCs w:val="21"/>
                      <w:lang w:bidi="ar"/>
                    </w:rPr>
                    <w:t xml:space="preserve">6 </w:t>
                  </w:r>
                  <w:r w:rsidRPr="00065A4F">
                    <w:rPr>
                      <w:szCs w:val="21"/>
                      <w:lang w:bidi="ar"/>
                    </w:rPr>
                    <w:t>贮存设施应采取技术和管理措施防止无关人员进入。</w:t>
                  </w:r>
                </w:p>
              </w:tc>
              <w:tc>
                <w:tcPr>
                  <w:tcW w:w="1837" w:type="pct"/>
                  <w:tcBorders>
                    <w:top w:val="nil"/>
                    <w:left w:val="single" w:sz="8" w:space="0" w:color="000000"/>
                    <w:bottom w:val="single" w:sz="8" w:space="0" w:color="000000"/>
                    <w:right w:val="single" w:sz="8" w:space="0" w:color="000000"/>
                  </w:tcBorders>
                  <w:vAlign w:val="center"/>
                </w:tcPr>
                <w:p w14:paraId="04B37B9A" w14:textId="77777777" w:rsidR="004D5DFA" w:rsidRPr="00065A4F" w:rsidRDefault="004D5DFA" w:rsidP="004D5DFA">
                  <w:pPr>
                    <w:widowControl/>
                    <w:textAlignment w:val="center"/>
                    <w:rPr>
                      <w:szCs w:val="21"/>
                    </w:rPr>
                  </w:pPr>
                  <w:r w:rsidRPr="00065A4F">
                    <w:rPr>
                      <w:szCs w:val="21"/>
                      <w:lang w:bidi="ar"/>
                    </w:rPr>
                    <w:t>项目拟采取视频监控、</w:t>
                  </w:r>
                  <w:r>
                    <w:rPr>
                      <w:rFonts w:hint="eastAsia"/>
                      <w:szCs w:val="21"/>
                      <w:lang w:bidi="ar"/>
                    </w:rPr>
                    <w:t>出入大门</w:t>
                  </w:r>
                  <w:r w:rsidRPr="00065A4F">
                    <w:rPr>
                      <w:szCs w:val="21"/>
                      <w:lang w:bidi="ar"/>
                    </w:rPr>
                    <w:t>常态化关闭、人员值班、</w:t>
                  </w:r>
                  <w:r>
                    <w:rPr>
                      <w:rFonts w:hint="eastAsia"/>
                      <w:szCs w:val="21"/>
                      <w:lang w:bidi="ar"/>
                    </w:rPr>
                    <w:t>设置警示牌</w:t>
                  </w:r>
                  <w:r w:rsidRPr="00065A4F">
                    <w:rPr>
                      <w:szCs w:val="21"/>
                      <w:lang w:bidi="ar"/>
                    </w:rPr>
                    <w:t>等措施防止无关人员进入。</w:t>
                  </w:r>
                </w:p>
              </w:tc>
              <w:tc>
                <w:tcPr>
                  <w:tcW w:w="484" w:type="pct"/>
                  <w:tcBorders>
                    <w:top w:val="nil"/>
                    <w:left w:val="single" w:sz="8" w:space="0" w:color="000000"/>
                    <w:bottom w:val="single" w:sz="8" w:space="0" w:color="000000"/>
                    <w:right w:val="single" w:sz="8" w:space="0" w:color="000000"/>
                  </w:tcBorders>
                  <w:vAlign w:val="center"/>
                </w:tcPr>
                <w:p w14:paraId="74996CAD"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549CA495" w14:textId="77777777" w:rsidTr="00BD7FFE">
              <w:trPr>
                <w:trHeight w:val="1102"/>
              </w:trPr>
              <w:tc>
                <w:tcPr>
                  <w:tcW w:w="374" w:type="pct"/>
                  <w:vMerge/>
                  <w:tcBorders>
                    <w:top w:val="nil"/>
                    <w:left w:val="single" w:sz="8" w:space="0" w:color="000000"/>
                    <w:bottom w:val="single" w:sz="8" w:space="0" w:color="000000"/>
                    <w:right w:val="single" w:sz="8" w:space="0" w:color="000000"/>
                  </w:tcBorders>
                  <w:vAlign w:val="center"/>
                </w:tcPr>
                <w:p w14:paraId="25927DE3"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7FF43159" w14:textId="77777777" w:rsidR="004D5DFA" w:rsidRPr="00065A4F" w:rsidRDefault="004D5DFA" w:rsidP="004D5DFA">
                  <w:pPr>
                    <w:widowControl/>
                    <w:textAlignment w:val="center"/>
                    <w:rPr>
                      <w:szCs w:val="21"/>
                    </w:rPr>
                  </w:pPr>
                  <w:r>
                    <w:rPr>
                      <w:szCs w:val="21"/>
                      <w:lang w:bidi="ar"/>
                    </w:rPr>
                    <w:t>7</w:t>
                  </w:r>
                  <w:r w:rsidRPr="00065A4F">
                    <w:rPr>
                      <w:szCs w:val="21"/>
                      <w:lang w:bidi="ar"/>
                    </w:rPr>
                    <w:t xml:space="preserve"> </w:t>
                  </w:r>
                  <w:r w:rsidRPr="00065A4F">
                    <w:rPr>
                      <w:szCs w:val="21"/>
                      <w:lang w:bidi="ar"/>
                    </w:rPr>
                    <w:t>贮存库内不同贮存分区之间应采取隔离措施。隔离措施可根据危险废物特性采用过道、隔板或隔墙等方式。</w:t>
                  </w:r>
                </w:p>
              </w:tc>
              <w:tc>
                <w:tcPr>
                  <w:tcW w:w="1837" w:type="pct"/>
                  <w:tcBorders>
                    <w:top w:val="nil"/>
                    <w:left w:val="single" w:sz="8" w:space="0" w:color="000000"/>
                    <w:bottom w:val="single" w:sz="8" w:space="0" w:color="000000"/>
                    <w:right w:val="single" w:sz="8" w:space="0" w:color="000000"/>
                  </w:tcBorders>
                  <w:vAlign w:val="center"/>
                </w:tcPr>
                <w:p w14:paraId="561612E6" w14:textId="72EF4916" w:rsidR="004D5DFA" w:rsidRPr="00065A4F" w:rsidRDefault="004D5DFA" w:rsidP="004D5DFA">
                  <w:pPr>
                    <w:widowControl/>
                    <w:textAlignment w:val="center"/>
                    <w:rPr>
                      <w:szCs w:val="21"/>
                    </w:rPr>
                  </w:pPr>
                  <w:r w:rsidRPr="00065A4F">
                    <w:rPr>
                      <w:szCs w:val="21"/>
                      <w:lang w:bidi="ar"/>
                    </w:rPr>
                    <w:t>项目仅贮存废</w:t>
                  </w:r>
                  <w:r>
                    <w:rPr>
                      <w:rFonts w:hint="eastAsia"/>
                      <w:szCs w:val="21"/>
                      <w:lang w:bidi="ar"/>
                    </w:rPr>
                    <w:t>铅蓄电池</w:t>
                  </w:r>
                  <w:r w:rsidRPr="00065A4F">
                    <w:rPr>
                      <w:szCs w:val="21"/>
                      <w:lang w:bidi="ar"/>
                    </w:rPr>
                    <w:t>，</w:t>
                  </w:r>
                  <w:r w:rsidR="000056F1" w:rsidRPr="000056F1">
                    <w:rPr>
                      <w:rFonts w:hint="eastAsia"/>
                      <w:szCs w:val="21"/>
                      <w:lang w:bidi="ar"/>
                    </w:rPr>
                    <w:t>Ⅰ类、Ⅱ</w:t>
                  </w:r>
                  <w:proofErr w:type="gramStart"/>
                  <w:r w:rsidR="000056F1" w:rsidRPr="000056F1">
                    <w:rPr>
                      <w:rFonts w:hint="eastAsia"/>
                      <w:szCs w:val="21"/>
                      <w:lang w:bidi="ar"/>
                    </w:rPr>
                    <w:t>类废铅蓄电池</w:t>
                  </w:r>
                  <w:proofErr w:type="gramEnd"/>
                  <w:r w:rsidR="000056F1" w:rsidRPr="000056F1">
                    <w:rPr>
                      <w:rFonts w:hint="eastAsia"/>
                      <w:szCs w:val="21"/>
                      <w:lang w:bidi="ar"/>
                    </w:rPr>
                    <w:t>分区贮存</w:t>
                  </w:r>
                  <w:r w:rsidRPr="00065A4F">
                    <w:rPr>
                      <w:szCs w:val="21"/>
                      <w:lang w:bidi="ar"/>
                    </w:rPr>
                    <w:t>。</w:t>
                  </w:r>
                </w:p>
              </w:tc>
              <w:tc>
                <w:tcPr>
                  <w:tcW w:w="484" w:type="pct"/>
                  <w:tcBorders>
                    <w:top w:val="nil"/>
                    <w:left w:val="single" w:sz="8" w:space="0" w:color="000000"/>
                    <w:bottom w:val="single" w:sz="8" w:space="0" w:color="000000"/>
                    <w:right w:val="single" w:sz="8" w:space="0" w:color="000000"/>
                  </w:tcBorders>
                  <w:vAlign w:val="center"/>
                </w:tcPr>
                <w:p w14:paraId="27DFED3A"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57B529DF" w14:textId="77777777" w:rsidTr="00BD7FFE">
              <w:trPr>
                <w:trHeight w:val="1590"/>
              </w:trPr>
              <w:tc>
                <w:tcPr>
                  <w:tcW w:w="374" w:type="pct"/>
                  <w:vMerge/>
                  <w:tcBorders>
                    <w:top w:val="nil"/>
                    <w:left w:val="single" w:sz="8" w:space="0" w:color="000000"/>
                    <w:bottom w:val="single" w:sz="8" w:space="0" w:color="000000"/>
                    <w:right w:val="single" w:sz="8" w:space="0" w:color="000000"/>
                  </w:tcBorders>
                  <w:vAlign w:val="center"/>
                </w:tcPr>
                <w:p w14:paraId="1862D228"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2224FCD5" w14:textId="77777777" w:rsidR="004D5DFA" w:rsidRPr="00065A4F" w:rsidRDefault="004D5DFA" w:rsidP="004D5DFA">
                  <w:pPr>
                    <w:widowControl/>
                    <w:textAlignment w:val="center"/>
                    <w:rPr>
                      <w:szCs w:val="21"/>
                    </w:rPr>
                  </w:pPr>
                  <w:r>
                    <w:rPr>
                      <w:szCs w:val="21"/>
                      <w:lang w:bidi="ar"/>
                    </w:rPr>
                    <w:t>8</w:t>
                  </w:r>
                  <w:r w:rsidRPr="00065A4F">
                    <w:rPr>
                      <w:szCs w:val="21"/>
                      <w:lang w:bidi="ar"/>
                    </w:rPr>
                    <w:t xml:space="preserve"> </w:t>
                  </w:r>
                  <w:r w:rsidRPr="00065A4F">
                    <w:rPr>
                      <w:szCs w:val="21"/>
                      <w:lang w:bidi="ar"/>
                    </w:rPr>
                    <w:t>在贮存库内或通过贮存分区方式贮存液态危险废物的，应具有液体泄漏堵截设施，堵截设施最小容积不应低于对应贮存区域最大液态废物容器容积或液态废物总储量</w:t>
                  </w:r>
                  <w:r w:rsidRPr="00B77AF9">
                    <w:rPr>
                      <w:szCs w:val="21"/>
                      <w:lang w:bidi="ar"/>
                    </w:rPr>
                    <w:t xml:space="preserve"> 1/10</w:t>
                  </w:r>
                  <w:r w:rsidRPr="00065A4F">
                    <w:rPr>
                      <w:szCs w:val="21"/>
                      <w:lang w:bidi="ar"/>
                    </w:rPr>
                    <w:t>（二者取较大者）；用于贮存可能产生渗滤液的危险废物的贮存库或贮存分区应设计渗滤液收集设施，收集设施容积应满足渗滤液的收集要求。</w:t>
                  </w:r>
                </w:p>
              </w:tc>
              <w:tc>
                <w:tcPr>
                  <w:tcW w:w="1837" w:type="pct"/>
                  <w:tcBorders>
                    <w:top w:val="nil"/>
                    <w:left w:val="single" w:sz="8" w:space="0" w:color="000000"/>
                    <w:bottom w:val="single" w:sz="8" w:space="0" w:color="000000"/>
                    <w:right w:val="single" w:sz="8" w:space="0" w:color="000000"/>
                  </w:tcBorders>
                  <w:vAlign w:val="center"/>
                </w:tcPr>
                <w:p w14:paraId="000448FB" w14:textId="133B36DD" w:rsidR="004D5DFA" w:rsidRPr="00065A4F" w:rsidRDefault="004D5DFA" w:rsidP="004D5DFA">
                  <w:pPr>
                    <w:widowControl/>
                    <w:textAlignment w:val="center"/>
                    <w:rPr>
                      <w:szCs w:val="21"/>
                    </w:rPr>
                  </w:pPr>
                  <w:r w:rsidRPr="00065A4F">
                    <w:rPr>
                      <w:szCs w:val="21"/>
                      <w:lang w:bidi="ar"/>
                    </w:rPr>
                    <w:t>项目在</w:t>
                  </w:r>
                  <w:proofErr w:type="gramStart"/>
                  <w:r w:rsidR="00E803B1">
                    <w:rPr>
                      <w:rFonts w:hint="eastAsia"/>
                      <w:szCs w:val="21"/>
                      <w:lang w:bidi="ar"/>
                    </w:rPr>
                    <w:t>贮存</w:t>
                  </w:r>
                  <w:r w:rsidRPr="00065A4F">
                    <w:rPr>
                      <w:szCs w:val="21"/>
                      <w:lang w:bidi="ar"/>
                    </w:rPr>
                    <w:t>区</w:t>
                  </w:r>
                  <w:proofErr w:type="gramEnd"/>
                  <w:r w:rsidRPr="00065A4F">
                    <w:rPr>
                      <w:szCs w:val="21"/>
                      <w:lang w:bidi="ar"/>
                    </w:rPr>
                    <w:t>设置</w:t>
                  </w:r>
                  <w:r>
                    <w:rPr>
                      <w:rFonts w:hint="eastAsia"/>
                      <w:szCs w:val="21"/>
                      <w:lang w:bidi="ar"/>
                    </w:rPr>
                    <w:t>环形</w:t>
                  </w:r>
                  <w:r w:rsidR="00704DF2" w:rsidRPr="00C80689">
                    <w:rPr>
                      <w:rFonts w:hint="eastAsia"/>
                      <w:color w:val="000000" w:themeColor="text1"/>
                      <w:szCs w:val="21"/>
                      <w:lang w:bidi="ar"/>
                    </w:rPr>
                    <w:t>截流</w:t>
                  </w:r>
                  <w:r w:rsidR="00704DF2" w:rsidRPr="00614ECE">
                    <w:rPr>
                      <w:rFonts w:hint="eastAsia"/>
                      <w:color w:val="000000" w:themeColor="text1"/>
                      <w:szCs w:val="21"/>
                      <w:lang w:bidi="ar"/>
                    </w:rPr>
                    <w:t>沟</w:t>
                  </w:r>
                  <w:r w:rsidRPr="00614ECE">
                    <w:rPr>
                      <w:color w:val="000000" w:themeColor="text1"/>
                      <w:szCs w:val="21"/>
                      <w:lang w:bidi="ar"/>
                    </w:rPr>
                    <w:t>、</w:t>
                  </w:r>
                  <w:r w:rsidR="00704DF2" w:rsidRPr="00614ECE">
                    <w:rPr>
                      <w:rFonts w:hint="eastAsia"/>
                      <w:color w:val="000000" w:themeColor="text1"/>
                      <w:szCs w:val="21"/>
                      <w:lang w:bidi="ar"/>
                    </w:rPr>
                    <w:t>收集池</w:t>
                  </w:r>
                  <w:r w:rsidRPr="00614ECE">
                    <w:rPr>
                      <w:rFonts w:hint="eastAsia"/>
                      <w:color w:val="000000" w:themeColor="text1"/>
                      <w:szCs w:val="21"/>
                      <w:lang w:bidi="ar"/>
                    </w:rPr>
                    <w:t>等</w:t>
                  </w:r>
                  <w:r w:rsidRPr="00614ECE">
                    <w:rPr>
                      <w:color w:val="000000" w:themeColor="text1"/>
                      <w:szCs w:val="21"/>
                      <w:lang w:bidi="ar"/>
                    </w:rPr>
                    <w:t>，有效容积</w:t>
                  </w:r>
                  <w:r w:rsidR="00034FDA" w:rsidRPr="00614ECE">
                    <w:rPr>
                      <w:color w:val="000000" w:themeColor="text1"/>
                      <w:szCs w:val="21"/>
                      <w:lang w:bidi="ar"/>
                    </w:rPr>
                    <w:t>3</w:t>
                  </w:r>
                  <w:r w:rsidR="00704DF2" w:rsidRPr="00614ECE">
                    <w:rPr>
                      <w:color w:val="000000" w:themeColor="text1"/>
                      <w:szCs w:val="21"/>
                      <w:lang w:bidi="ar"/>
                    </w:rPr>
                    <w:t>.0</w:t>
                  </w:r>
                  <w:r w:rsidRPr="00614ECE">
                    <w:rPr>
                      <w:color w:val="000000" w:themeColor="text1"/>
                      <w:szCs w:val="21"/>
                      <w:lang w:bidi="ar"/>
                    </w:rPr>
                    <w:t>m</w:t>
                  </w:r>
                  <w:r w:rsidRPr="00614ECE">
                    <w:rPr>
                      <w:color w:val="000000" w:themeColor="text1"/>
                      <w:szCs w:val="21"/>
                      <w:vertAlign w:val="superscript"/>
                      <w:lang w:bidi="ar"/>
                    </w:rPr>
                    <w:t>3</w:t>
                  </w:r>
                  <w:r w:rsidRPr="00614ECE">
                    <w:rPr>
                      <w:color w:val="000000" w:themeColor="text1"/>
                      <w:szCs w:val="21"/>
                      <w:lang w:bidi="ar"/>
                    </w:rPr>
                    <w:t>，大于贮存区域最大液态废物容器有效容积</w:t>
                  </w:r>
                  <w:r w:rsidR="00811A93" w:rsidRPr="00614ECE">
                    <w:rPr>
                      <w:color w:val="000000" w:themeColor="text1"/>
                      <w:szCs w:val="21"/>
                      <w:lang w:bidi="ar"/>
                    </w:rPr>
                    <w:t>0.01</w:t>
                  </w:r>
                  <w:r w:rsidRPr="00614ECE">
                    <w:rPr>
                      <w:color w:val="000000" w:themeColor="text1"/>
                      <w:szCs w:val="21"/>
                      <w:lang w:bidi="ar"/>
                    </w:rPr>
                    <w:t>m</w:t>
                  </w:r>
                  <w:r w:rsidRPr="00614ECE">
                    <w:rPr>
                      <w:color w:val="000000" w:themeColor="text1"/>
                      <w:szCs w:val="21"/>
                      <w:vertAlign w:val="superscript"/>
                      <w:lang w:bidi="ar"/>
                    </w:rPr>
                    <w:t>3</w:t>
                  </w:r>
                  <w:r w:rsidRPr="00614ECE">
                    <w:rPr>
                      <w:color w:val="000000" w:themeColor="text1"/>
                      <w:szCs w:val="21"/>
                      <w:lang w:bidi="ar"/>
                    </w:rPr>
                    <w:t>或液态废物总储量</w:t>
                  </w:r>
                  <w:r w:rsidRPr="00614ECE">
                    <w:rPr>
                      <w:color w:val="000000" w:themeColor="text1"/>
                      <w:szCs w:val="21"/>
                      <w:lang w:bidi="ar"/>
                    </w:rPr>
                    <w:t>1/10</w:t>
                  </w:r>
                  <w:r w:rsidRPr="00614ECE">
                    <w:rPr>
                      <w:color w:val="000000" w:themeColor="text1"/>
                      <w:szCs w:val="21"/>
                      <w:lang w:bidi="ar"/>
                    </w:rPr>
                    <w:t>（</w:t>
                  </w:r>
                  <w:r w:rsidR="00AE59C4">
                    <w:rPr>
                      <w:color w:val="000000" w:themeColor="text1"/>
                      <w:szCs w:val="21"/>
                      <w:lang w:bidi="ar"/>
                    </w:rPr>
                    <w:t>2.4</w:t>
                  </w:r>
                  <w:r w:rsidRPr="00C80689">
                    <w:rPr>
                      <w:color w:val="000000" w:themeColor="text1"/>
                      <w:szCs w:val="21"/>
                      <w:lang w:bidi="ar"/>
                    </w:rPr>
                    <w:t>m</w:t>
                  </w:r>
                  <w:r w:rsidRPr="00C80689">
                    <w:rPr>
                      <w:color w:val="000000" w:themeColor="text1"/>
                      <w:szCs w:val="21"/>
                      <w:vertAlign w:val="superscript"/>
                      <w:lang w:bidi="ar"/>
                    </w:rPr>
                    <w:t>3</w:t>
                  </w:r>
                  <w:r w:rsidRPr="00C80689">
                    <w:rPr>
                      <w:color w:val="000000" w:themeColor="text1"/>
                      <w:szCs w:val="21"/>
                      <w:lang w:bidi="ar"/>
                    </w:rPr>
                    <w:t>）。</w:t>
                  </w:r>
                </w:p>
              </w:tc>
              <w:tc>
                <w:tcPr>
                  <w:tcW w:w="484" w:type="pct"/>
                  <w:tcBorders>
                    <w:top w:val="nil"/>
                    <w:left w:val="single" w:sz="8" w:space="0" w:color="000000"/>
                    <w:bottom w:val="single" w:sz="8" w:space="0" w:color="000000"/>
                    <w:right w:val="single" w:sz="8" w:space="0" w:color="000000"/>
                  </w:tcBorders>
                  <w:vAlign w:val="center"/>
                </w:tcPr>
                <w:p w14:paraId="3F70713E"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4CDA74B9" w14:textId="77777777" w:rsidTr="00BD7FFE">
              <w:trPr>
                <w:trHeight w:val="1590"/>
              </w:trPr>
              <w:tc>
                <w:tcPr>
                  <w:tcW w:w="374" w:type="pct"/>
                  <w:vMerge/>
                  <w:tcBorders>
                    <w:top w:val="nil"/>
                    <w:left w:val="single" w:sz="8" w:space="0" w:color="000000"/>
                    <w:bottom w:val="single" w:sz="8" w:space="0" w:color="000000"/>
                    <w:right w:val="single" w:sz="8" w:space="0" w:color="000000"/>
                  </w:tcBorders>
                  <w:vAlign w:val="center"/>
                </w:tcPr>
                <w:p w14:paraId="5C142940"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0C7F62E8" w14:textId="77777777" w:rsidR="004D5DFA" w:rsidRPr="00065A4F" w:rsidRDefault="004D5DFA" w:rsidP="004D5DFA">
                  <w:pPr>
                    <w:widowControl/>
                    <w:textAlignment w:val="center"/>
                    <w:rPr>
                      <w:szCs w:val="21"/>
                    </w:rPr>
                  </w:pPr>
                  <w:r>
                    <w:t>9</w:t>
                  </w:r>
                  <w:r w:rsidRPr="00065A4F">
                    <w:rPr>
                      <w:szCs w:val="21"/>
                      <w:lang w:bidi="ar"/>
                    </w:rPr>
                    <w:t>贮存易产生粉尘、</w:t>
                  </w:r>
                  <w:r w:rsidRPr="00B77AF9">
                    <w:rPr>
                      <w:szCs w:val="21"/>
                      <w:lang w:bidi="ar"/>
                    </w:rPr>
                    <w:t>VOCs</w:t>
                  </w:r>
                  <w:r w:rsidRPr="00B77AF9">
                    <w:rPr>
                      <w:szCs w:val="21"/>
                      <w:lang w:bidi="ar"/>
                    </w:rPr>
                    <w:t>、</w:t>
                  </w:r>
                  <w:r w:rsidRPr="00065A4F">
                    <w:rPr>
                      <w:szCs w:val="21"/>
                      <w:lang w:bidi="ar"/>
                    </w:rPr>
                    <w:t>酸雾、有毒有害大气污染物和刺激性气味气体的危险废物贮存库，应设置气体收集装置和气体净化设施；气体净化设施的排气筒高度应符合</w:t>
                  </w:r>
                  <w:r w:rsidRPr="00B77AF9">
                    <w:rPr>
                      <w:szCs w:val="21"/>
                      <w:lang w:bidi="ar"/>
                    </w:rPr>
                    <w:t xml:space="preserve"> GB 16297 </w:t>
                  </w:r>
                  <w:r w:rsidRPr="00065A4F">
                    <w:rPr>
                      <w:szCs w:val="21"/>
                      <w:lang w:bidi="ar"/>
                    </w:rPr>
                    <w:t>要求。</w:t>
                  </w:r>
                </w:p>
              </w:tc>
              <w:tc>
                <w:tcPr>
                  <w:tcW w:w="1837" w:type="pct"/>
                  <w:tcBorders>
                    <w:top w:val="nil"/>
                    <w:left w:val="single" w:sz="8" w:space="0" w:color="000000"/>
                    <w:bottom w:val="single" w:sz="8" w:space="0" w:color="000000"/>
                    <w:right w:val="single" w:sz="8" w:space="0" w:color="000000"/>
                  </w:tcBorders>
                  <w:vAlign w:val="center"/>
                </w:tcPr>
                <w:p w14:paraId="0E020BEA" w14:textId="31FC1793" w:rsidR="004D5DFA" w:rsidRPr="00065A4F" w:rsidRDefault="004D5DFA" w:rsidP="004D5DFA">
                  <w:pPr>
                    <w:widowControl/>
                    <w:textAlignment w:val="center"/>
                    <w:rPr>
                      <w:szCs w:val="21"/>
                    </w:rPr>
                  </w:pPr>
                  <w:r w:rsidRPr="00065A4F">
                    <w:rPr>
                      <w:szCs w:val="21"/>
                      <w:lang w:bidi="ar"/>
                    </w:rPr>
                    <w:t>项目贮存废</w:t>
                  </w:r>
                  <w:r>
                    <w:rPr>
                      <w:rFonts w:hint="eastAsia"/>
                      <w:szCs w:val="21"/>
                      <w:lang w:bidi="ar"/>
                    </w:rPr>
                    <w:t>铅蓄电池</w:t>
                  </w:r>
                  <w:r w:rsidRPr="00065A4F">
                    <w:rPr>
                      <w:szCs w:val="21"/>
                      <w:lang w:bidi="ar"/>
                    </w:rPr>
                    <w:t>，</w:t>
                  </w:r>
                  <w:r w:rsidR="00C80689">
                    <w:rPr>
                      <w:rFonts w:ascii="宋体" w:hAnsi="宋体" w:hint="eastAsia"/>
                      <w:szCs w:val="21"/>
                      <w:lang w:bidi="ar"/>
                    </w:rPr>
                    <w:t>Ⅱ</w:t>
                  </w:r>
                  <w:proofErr w:type="gramStart"/>
                  <w:r w:rsidR="00C80689">
                    <w:rPr>
                      <w:rFonts w:hint="eastAsia"/>
                      <w:szCs w:val="21"/>
                      <w:lang w:bidi="ar"/>
                    </w:rPr>
                    <w:t>类废铅蓄电池</w:t>
                  </w:r>
                  <w:proofErr w:type="gramEnd"/>
                  <w:r>
                    <w:rPr>
                      <w:rFonts w:hint="eastAsia"/>
                      <w:szCs w:val="21"/>
                      <w:lang w:bidi="ar"/>
                    </w:rPr>
                    <w:t>会产生硫酸雾</w:t>
                  </w:r>
                  <w:r w:rsidR="00C80689">
                    <w:rPr>
                      <w:rFonts w:hint="eastAsia"/>
                      <w:szCs w:val="21"/>
                      <w:lang w:bidi="ar"/>
                    </w:rPr>
                    <w:t>。</w:t>
                  </w:r>
                  <w:r>
                    <w:rPr>
                      <w:rFonts w:hint="eastAsia"/>
                      <w:szCs w:val="21"/>
                      <w:lang w:bidi="ar"/>
                    </w:rPr>
                    <w:t>项目设置密闭房间</w:t>
                  </w:r>
                  <w:r w:rsidR="001B1078" w:rsidRPr="001B1078">
                    <w:rPr>
                      <w:rFonts w:hint="eastAsia"/>
                      <w:szCs w:val="21"/>
                      <w:lang w:bidi="ar"/>
                    </w:rPr>
                    <w:t>Ⅱ</w:t>
                  </w:r>
                  <w:proofErr w:type="gramStart"/>
                  <w:r w:rsidR="001B1078" w:rsidRPr="001B1078">
                    <w:rPr>
                      <w:rFonts w:hint="eastAsia"/>
                      <w:szCs w:val="21"/>
                      <w:lang w:bidi="ar"/>
                    </w:rPr>
                    <w:t>类废铅蓄电池</w:t>
                  </w:r>
                  <w:proofErr w:type="gramEnd"/>
                  <w:r>
                    <w:rPr>
                      <w:rFonts w:hint="eastAsia"/>
                      <w:szCs w:val="21"/>
                      <w:lang w:bidi="ar"/>
                    </w:rPr>
                    <w:t>并设置废气收集处理系统对废气进行处理，废气经处理达标后由</w:t>
                  </w:r>
                  <w:r>
                    <w:rPr>
                      <w:rFonts w:hint="eastAsia"/>
                      <w:szCs w:val="21"/>
                      <w:lang w:bidi="ar"/>
                    </w:rPr>
                    <w:t>1</w:t>
                  </w:r>
                  <w:r>
                    <w:rPr>
                      <w:szCs w:val="21"/>
                      <w:lang w:bidi="ar"/>
                    </w:rPr>
                    <w:t>5</w:t>
                  </w:r>
                  <w:r>
                    <w:rPr>
                      <w:rFonts w:hint="eastAsia"/>
                      <w:szCs w:val="21"/>
                      <w:lang w:bidi="ar"/>
                    </w:rPr>
                    <w:t>m</w:t>
                  </w:r>
                  <w:r>
                    <w:rPr>
                      <w:rFonts w:hint="eastAsia"/>
                      <w:szCs w:val="21"/>
                      <w:lang w:bidi="ar"/>
                    </w:rPr>
                    <w:t>高排气筒排放</w:t>
                  </w:r>
                  <w:r w:rsidRPr="00065A4F">
                    <w:rPr>
                      <w:szCs w:val="21"/>
                      <w:lang w:bidi="ar"/>
                    </w:rPr>
                    <w:t>。</w:t>
                  </w:r>
                </w:p>
              </w:tc>
              <w:tc>
                <w:tcPr>
                  <w:tcW w:w="484" w:type="pct"/>
                  <w:tcBorders>
                    <w:top w:val="nil"/>
                    <w:left w:val="single" w:sz="8" w:space="0" w:color="000000"/>
                    <w:bottom w:val="single" w:sz="8" w:space="0" w:color="000000"/>
                    <w:right w:val="single" w:sz="8" w:space="0" w:color="000000"/>
                  </w:tcBorders>
                  <w:vAlign w:val="center"/>
                </w:tcPr>
                <w:p w14:paraId="7F8FDB3B"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1AFD7B79" w14:textId="77777777" w:rsidTr="00BD7FFE">
              <w:trPr>
                <w:trHeight w:val="1327"/>
              </w:trPr>
              <w:tc>
                <w:tcPr>
                  <w:tcW w:w="374" w:type="pct"/>
                  <w:vMerge/>
                  <w:tcBorders>
                    <w:top w:val="nil"/>
                    <w:left w:val="single" w:sz="8" w:space="0" w:color="000000"/>
                    <w:bottom w:val="single" w:sz="8" w:space="0" w:color="000000"/>
                    <w:right w:val="single" w:sz="8" w:space="0" w:color="000000"/>
                  </w:tcBorders>
                  <w:vAlign w:val="center"/>
                </w:tcPr>
                <w:p w14:paraId="73BCB4A5"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296B1D2C" w14:textId="77777777" w:rsidR="004D5DFA" w:rsidRPr="00065A4F" w:rsidRDefault="004D5DFA" w:rsidP="004D5DFA">
                  <w:pPr>
                    <w:widowControl/>
                    <w:textAlignment w:val="center"/>
                    <w:rPr>
                      <w:szCs w:val="21"/>
                    </w:rPr>
                  </w:pPr>
                  <w:r>
                    <w:rPr>
                      <w:szCs w:val="21"/>
                      <w:lang w:bidi="ar"/>
                    </w:rPr>
                    <w:t>10</w:t>
                  </w:r>
                  <w:r w:rsidRPr="00065A4F">
                    <w:rPr>
                      <w:szCs w:val="21"/>
                      <w:lang w:bidi="ar"/>
                    </w:rPr>
                    <w:t xml:space="preserve"> </w:t>
                  </w:r>
                  <w:r w:rsidRPr="00065A4F">
                    <w:rPr>
                      <w:szCs w:val="21"/>
                      <w:lang w:bidi="ar"/>
                    </w:rPr>
                    <w:t>贮存罐区罐体应设置在围堰内，围堰的防渗、防腐性能应满足</w:t>
                  </w:r>
                  <w:r>
                    <w:rPr>
                      <w:szCs w:val="21"/>
                      <w:lang w:bidi="ar"/>
                    </w:rPr>
                    <w:t>上文第</w:t>
                  </w:r>
                  <w:r w:rsidRPr="009D3E21">
                    <w:rPr>
                      <w:szCs w:val="21"/>
                      <w:lang w:bidi="ar"/>
                    </w:rPr>
                    <w:t xml:space="preserve"> 4</w:t>
                  </w:r>
                  <w:r w:rsidRPr="009D3E21">
                    <w:rPr>
                      <w:szCs w:val="21"/>
                      <w:lang w:bidi="ar"/>
                    </w:rPr>
                    <w:t>、</w:t>
                  </w:r>
                  <w:r w:rsidRPr="009D3E21">
                    <w:rPr>
                      <w:szCs w:val="21"/>
                      <w:lang w:bidi="ar"/>
                    </w:rPr>
                    <w:t xml:space="preserve">5 </w:t>
                  </w:r>
                  <w:r w:rsidRPr="009D3E21">
                    <w:rPr>
                      <w:rFonts w:hint="eastAsia"/>
                      <w:szCs w:val="21"/>
                      <w:lang w:bidi="ar"/>
                    </w:rPr>
                    <w:t>条</w:t>
                  </w:r>
                  <w:r w:rsidRPr="00065A4F">
                    <w:rPr>
                      <w:szCs w:val="21"/>
                      <w:lang w:bidi="ar"/>
                    </w:rPr>
                    <w:t>的要求。</w:t>
                  </w:r>
                </w:p>
              </w:tc>
              <w:tc>
                <w:tcPr>
                  <w:tcW w:w="1837" w:type="pct"/>
                  <w:tcBorders>
                    <w:top w:val="nil"/>
                    <w:left w:val="single" w:sz="8" w:space="0" w:color="000000"/>
                    <w:bottom w:val="single" w:sz="8" w:space="0" w:color="000000"/>
                    <w:right w:val="single" w:sz="8" w:space="0" w:color="000000"/>
                  </w:tcBorders>
                  <w:vAlign w:val="center"/>
                </w:tcPr>
                <w:p w14:paraId="0D4AE4F3" w14:textId="005EC40D" w:rsidR="004D5DFA" w:rsidRPr="00065A4F" w:rsidRDefault="004D5DFA" w:rsidP="004D5DFA">
                  <w:pPr>
                    <w:widowControl/>
                    <w:textAlignment w:val="center"/>
                    <w:rPr>
                      <w:szCs w:val="21"/>
                    </w:rPr>
                  </w:pPr>
                  <w:r w:rsidRPr="00065A4F">
                    <w:rPr>
                      <w:szCs w:val="21"/>
                      <w:lang w:bidi="ar"/>
                    </w:rPr>
                    <w:t>项目</w:t>
                  </w:r>
                  <w:r>
                    <w:rPr>
                      <w:rFonts w:hint="eastAsia"/>
                      <w:szCs w:val="21"/>
                      <w:lang w:bidi="ar"/>
                    </w:rPr>
                    <w:t>不涉及</w:t>
                  </w:r>
                  <w:r w:rsidRPr="00065A4F">
                    <w:rPr>
                      <w:szCs w:val="21"/>
                      <w:lang w:bidi="ar"/>
                    </w:rPr>
                    <w:t>贮存罐区罐体</w:t>
                  </w:r>
                  <w:r w:rsidR="001B1078">
                    <w:rPr>
                      <w:rFonts w:hint="eastAsia"/>
                      <w:szCs w:val="21"/>
                      <w:lang w:bidi="ar"/>
                    </w:rPr>
                    <w:t>，</w:t>
                  </w:r>
                  <w:proofErr w:type="gramStart"/>
                  <w:r w:rsidR="001B1078">
                    <w:rPr>
                      <w:rFonts w:hint="eastAsia"/>
                      <w:szCs w:val="21"/>
                      <w:lang w:bidi="ar"/>
                    </w:rPr>
                    <w:t>贮存区</w:t>
                  </w:r>
                  <w:proofErr w:type="gramEnd"/>
                  <w:r w:rsidR="001B1078">
                    <w:rPr>
                      <w:rFonts w:hint="eastAsia"/>
                      <w:szCs w:val="21"/>
                      <w:lang w:bidi="ar"/>
                    </w:rPr>
                    <w:t>截流沟</w:t>
                  </w:r>
                  <w:r w:rsidRPr="00065A4F">
                    <w:rPr>
                      <w:szCs w:val="21"/>
                      <w:lang w:bidi="ar"/>
                    </w:rPr>
                    <w:t>、</w:t>
                  </w:r>
                  <w:r w:rsidR="001B1078">
                    <w:rPr>
                      <w:rFonts w:hint="eastAsia"/>
                      <w:szCs w:val="21"/>
                      <w:lang w:bidi="ar"/>
                    </w:rPr>
                    <w:t>收集池</w:t>
                  </w:r>
                  <w:r w:rsidRPr="00065A4F">
                    <w:rPr>
                      <w:szCs w:val="21"/>
                      <w:lang w:bidi="ar"/>
                    </w:rPr>
                    <w:t>，采用</w:t>
                  </w:r>
                  <w:r w:rsidR="00464A12">
                    <w:rPr>
                      <w:rFonts w:hint="eastAsia"/>
                      <w:szCs w:val="21"/>
                      <w:lang w:bidi="ar"/>
                    </w:rPr>
                    <w:t>防渗</w:t>
                  </w:r>
                  <w:r w:rsidRPr="00065A4F">
                    <w:rPr>
                      <w:szCs w:val="21"/>
                      <w:lang w:bidi="ar"/>
                    </w:rPr>
                    <w:t>混凝土、</w:t>
                  </w:r>
                  <w:r w:rsidR="00464A12">
                    <w:rPr>
                      <w:rFonts w:hint="eastAsia"/>
                      <w:szCs w:val="21"/>
                      <w:lang w:bidi="ar"/>
                    </w:rPr>
                    <w:t>防渗膜、</w:t>
                  </w:r>
                  <w:r w:rsidRPr="00065A4F">
                    <w:rPr>
                      <w:szCs w:val="21"/>
                      <w:lang w:bidi="ar"/>
                    </w:rPr>
                    <w:t>环氧树脂等防渗材料</w:t>
                  </w:r>
                  <w:r>
                    <w:rPr>
                      <w:rFonts w:hint="eastAsia"/>
                      <w:szCs w:val="21"/>
                      <w:lang w:bidi="ar"/>
                    </w:rPr>
                    <w:t>进行防渗、防腐性能满足相关要求</w:t>
                  </w:r>
                  <w:r w:rsidRPr="00065A4F">
                    <w:rPr>
                      <w:szCs w:val="21"/>
                      <w:lang w:bidi="ar"/>
                    </w:rPr>
                    <w:t>。</w:t>
                  </w:r>
                </w:p>
              </w:tc>
              <w:tc>
                <w:tcPr>
                  <w:tcW w:w="484" w:type="pct"/>
                  <w:tcBorders>
                    <w:top w:val="nil"/>
                    <w:left w:val="single" w:sz="8" w:space="0" w:color="000000"/>
                    <w:bottom w:val="single" w:sz="8" w:space="0" w:color="000000"/>
                    <w:right w:val="single" w:sz="8" w:space="0" w:color="000000"/>
                  </w:tcBorders>
                  <w:vAlign w:val="center"/>
                </w:tcPr>
                <w:p w14:paraId="0D3DE817"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2B1CA02B" w14:textId="77777777" w:rsidTr="00BD7FFE">
              <w:trPr>
                <w:trHeight w:val="1215"/>
              </w:trPr>
              <w:tc>
                <w:tcPr>
                  <w:tcW w:w="374" w:type="pct"/>
                  <w:vMerge/>
                  <w:tcBorders>
                    <w:top w:val="nil"/>
                    <w:left w:val="single" w:sz="8" w:space="0" w:color="000000"/>
                    <w:bottom w:val="single" w:sz="8" w:space="0" w:color="000000"/>
                    <w:right w:val="single" w:sz="8" w:space="0" w:color="000000"/>
                  </w:tcBorders>
                  <w:vAlign w:val="center"/>
                </w:tcPr>
                <w:p w14:paraId="09767E84"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21E05237" w14:textId="77777777" w:rsidR="004D5DFA" w:rsidRPr="00065A4F" w:rsidRDefault="004D5DFA" w:rsidP="004D5DFA">
                  <w:pPr>
                    <w:widowControl/>
                    <w:textAlignment w:val="center"/>
                    <w:rPr>
                      <w:szCs w:val="21"/>
                    </w:rPr>
                  </w:pPr>
                  <w:r>
                    <w:t>11</w:t>
                  </w:r>
                  <w:r w:rsidRPr="00065A4F">
                    <w:rPr>
                      <w:szCs w:val="21"/>
                      <w:lang w:bidi="ar"/>
                    </w:rPr>
                    <w:t>贮存罐区围堰容积应至少满足其内部最大贮存罐发生意外泄漏时所需要的危险废物收集容积要求。</w:t>
                  </w:r>
                </w:p>
              </w:tc>
              <w:tc>
                <w:tcPr>
                  <w:tcW w:w="1837" w:type="pct"/>
                  <w:tcBorders>
                    <w:top w:val="nil"/>
                    <w:left w:val="single" w:sz="8" w:space="0" w:color="000000"/>
                    <w:bottom w:val="single" w:sz="8" w:space="0" w:color="000000"/>
                    <w:right w:val="single" w:sz="8" w:space="0" w:color="000000"/>
                  </w:tcBorders>
                  <w:vAlign w:val="center"/>
                </w:tcPr>
                <w:p w14:paraId="35BECDAA" w14:textId="59E3364F" w:rsidR="004D5DFA" w:rsidRPr="00065A4F" w:rsidRDefault="004D5DFA" w:rsidP="004D5DFA">
                  <w:pPr>
                    <w:widowControl/>
                    <w:textAlignment w:val="center"/>
                    <w:rPr>
                      <w:szCs w:val="21"/>
                    </w:rPr>
                  </w:pPr>
                  <w:r w:rsidRPr="00065A4F">
                    <w:rPr>
                      <w:szCs w:val="21"/>
                      <w:lang w:bidi="ar"/>
                    </w:rPr>
                    <w:t>项目</w:t>
                  </w:r>
                  <w:r w:rsidR="00333BD3">
                    <w:rPr>
                      <w:rFonts w:hint="eastAsia"/>
                      <w:szCs w:val="21"/>
                      <w:lang w:bidi="ar"/>
                    </w:rPr>
                    <w:t>不涉及贮存罐区，废铅蓄电池</w:t>
                  </w:r>
                  <w:proofErr w:type="gramStart"/>
                  <w:r w:rsidR="00333BD3">
                    <w:rPr>
                      <w:rFonts w:hint="eastAsia"/>
                      <w:szCs w:val="21"/>
                      <w:lang w:bidi="ar"/>
                    </w:rPr>
                    <w:t>贮存区</w:t>
                  </w:r>
                  <w:proofErr w:type="gramEnd"/>
                  <w:r w:rsidRPr="00065A4F">
                    <w:rPr>
                      <w:szCs w:val="21"/>
                      <w:lang w:bidi="ar"/>
                    </w:rPr>
                    <w:t>设置</w:t>
                  </w:r>
                  <w:r w:rsidR="00464A12">
                    <w:rPr>
                      <w:rFonts w:hint="eastAsia"/>
                      <w:szCs w:val="21"/>
                      <w:lang w:bidi="ar"/>
                    </w:rPr>
                    <w:t>截流沟</w:t>
                  </w:r>
                  <w:r w:rsidR="00464A12" w:rsidRPr="00A86E88">
                    <w:rPr>
                      <w:rFonts w:hint="eastAsia"/>
                      <w:color w:val="000000" w:themeColor="text1"/>
                      <w:szCs w:val="21"/>
                      <w:lang w:bidi="ar"/>
                    </w:rPr>
                    <w:t>、收集池</w:t>
                  </w:r>
                  <w:r w:rsidRPr="00A86E88">
                    <w:rPr>
                      <w:rFonts w:hint="eastAsia"/>
                      <w:color w:val="000000" w:themeColor="text1"/>
                      <w:szCs w:val="21"/>
                      <w:lang w:bidi="ar"/>
                    </w:rPr>
                    <w:t>等</w:t>
                  </w:r>
                  <w:r w:rsidRPr="00A86E88">
                    <w:rPr>
                      <w:color w:val="000000" w:themeColor="text1"/>
                      <w:szCs w:val="21"/>
                      <w:lang w:bidi="ar"/>
                    </w:rPr>
                    <w:t>，有效容积</w:t>
                  </w:r>
                  <w:r w:rsidR="00333BD3" w:rsidRPr="00A86E88">
                    <w:rPr>
                      <w:color w:val="000000" w:themeColor="text1"/>
                      <w:szCs w:val="21"/>
                      <w:lang w:bidi="ar"/>
                    </w:rPr>
                    <w:t>3</w:t>
                  </w:r>
                  <w:r w:rsidR="00464A12" w:rsidRPr="00A86E88">
                    <w:rPr>
                      <w:color w:val="000000" w:themeColor="text1"/>
                      <w:szCs w:val="21"/>
                      <w:lang w:bidi="ar"/>
                    </w:rPr>
                    <w:t>.0</w:t>
                  </w:r>
                  <w:r w:rsidRPr="00A86E88">
                    <w:rPr>
                      <w:color w:val="000000" w:themeColor="text1"/>
                      <w:szCs w:val="21"/>
                      <w:lang w:bidi="ar"/>
                    </w:rPr>
                    <w:t>m</w:t>
                  </w:r>
                  <w:r w:rsidRPr="00A86E88">
                    <w:rPr>
                      <w:color w:val="000000" w:themeColor="text1"/>
                      <w:szCs w:val="21"/>
                      <w:vertAlign w:val="superscript"/>
                      <w:lang w:bidi="ar"/>
                    </w:rPr>
                    <w:t>3</w:t>
                  </w:r>
                  <w:r w:rsidRPr="00A86E88">
                    <w:rPr>
                      <w:color w:val="000000" w:themeColor="text1"/>
                      <w:szCs w:val="21"/>
                      <w:lang w:bidi="ar"/>
                    </w:rPr>
                    <w:t>，</w:t>
                  </w:r>
                  <w:r w:rsidRPr="00A86E88">
                    <w:rPr>
                      <w:rFonts w:hint="eastAsia"/>
                      <w:color w:val="000000" w:themeColor="text1"/>
                      <w:szCs w:val="21"/>
                      <w:lang w:bidi="ar"/>
                    </w:rPr>
                    <w:t>满足意外</w:t>
                  </w:r>
                  <w:r w:rsidR="00236A9C" w:rsidRPr="00A86E88">
                    <w:rPr>
                      <w:rFonts w:hint="eastAsia"/>
                      <w:color w:val="000000" w:themeColor="text1"/>
                      <w:szCs w:val="21"/>
                      <w:lang w:bidi="ar"/>
                    </w:rPr>
                    <w:t>泄漏</w:t>
                  </w:r>
                  <w:r w:rsidRPr="00A86E88">
                    <w:rPr>
                      <w:rFonts w:hint="eastAsia"/>
                      <w:color w:val="000000" w:themeColor="text1"/>
                      <w:szCs w:val="21"/>
                      <w:lang w:bidi="ar"/>
                    </w:rPr>
                    <w:t>时所需要的危险废物收集容积要求</w:t>
                  </w:r>
                  <w:r w:rsidRPr="00A86E88">
                    <w:rPr>
                      <w:color w:val="000000" w:themeColor="text1"/>
                      <w:szCs w:val="21"/>
                      <w:lang w:bidi="ar"/>
                    </w:rPr>
                    <w:t>。</w:t>
                  </w:r>
                </w:p>
              </w:tc>
              <w:tc>
                <w:tcPr>
                  <w:tcW w:w="484" w:type="pct"/>
                  <w:tcBorders>
                    <w:top w:val="nil"/>
                    <w:left w:val="single" w:sz="8" w:space="0" w:color="000000"/>
                    <w:bottom w:val="single" w:sz="8" w:space="0" w:color="000000"/>
                    <w:right w:val="single" w:sz="8" w:space="0" w:color="000000"/>
                  </w:tcBorders>
                  <w:vAlign w:val="center"/>
                </w:tcPr>
                <w:p w14:paraId="73E4C9BF" w14:textId="77777777" w:rsidR="004D5DFA" w:rsidRPr="00065A4F" w:rsidRDefault="004D5DFA" w:rsidP="004D5DFA">
                  <w:pPr>
                    <w:widowControl/>
                    <w:jc w:val="center"/>
                    <w:textAlignment w:val="center"/>
                    <w:rPr>
                      <w:szCs w:val="21"/>
                    </w:rPr>
                  </w:pPr>
                  <w:r w:rsidRPr="00065A4F">
                    <w:rPr>
                      <w:szCs w:val="21"/>
                      <w:lang w:bidi="ar"/>
                    </w:rPr>
                    <w:t>符合</w:t>
                  </w:r>
                </w:p>
              </w:tc>
            </w:tr>
            <w:tr w:rsidR="004D5DFA" w:rsidRPr="00065A4F" w14:paraId="55CFCD51" w14:textId="77777777" w:rsidTr="00C10504">
              <w:trPr>
                <w:trHeight w:val="524"/>
              </w:trPr>
              <w:tc>
                <w:tcPr>
                  <w:tcW w:w="374" w:type="pct"/>
                  <w:vMerge/>
                  <w:tcBorders>
                    <w:top w:val="nil"/>
                    <w:left w:val="single" w:sz="8" w:space="0" w:color="000000"/>
                    <w:bottom w:val="single" w:sz="8" w:space="0" w:color="000000"/>
                    <w:right w:val="single" w:sz="8" w:space="0" w:color="000000"/>
                  </w:tcBorders>
                  <w:vAlign w:val="center"/>
                </w:tcPr>
                <w:p w14:paraId="04396E29" w14:textId="77777777" w:rsidR="004D5DFA" w:rsidRPr="00065A4F" w:rsidRDefault="004D5DFA" w:rsidP="004D5DFA">
                  <w:pPr>
                    <w:jc w:val="center"/>
                    <w:rPr>
                      <w:szCs w:val="21"/>
                    </w:rPr>
                  </w:pPr>
                </w:p>
              </w:tc>
              <w:tc>
                <w:tcPr>
                  <w:tcW w:w="2305" w:type="pct"/>
                  <w:tcBorders>
                    <w:top w:val="nil"/>
                    <w:left w:val="single" w:sz="8" w:space="0" w:color="000000"/>
                    <w:bottom w:val="single" w:sz="8" w:space="0" w:color="000000"/>
                    <w:right w:val="single" w:sz="8" w:space="0" w:color="000000"/>
                  </w:tcBorders>
                  <w:vAlign w:val="center"/>
                </w:tcPr>
                <w:p w14:paraId="2A43DAE3" w14:textId="77777777" w:rsidR="004D5DFA" w:rsidRPr="00065A4F" w:rsidRDefault="004D5DFA" w:rsidP="004D5DFA">
                  <w:pPr>
                    <w:widowControl/>
                    <w:textAlignment w:val="center"/>
                    <w:rPr>
                      <w:szCs w:val="21"/>
                    </w:rPr>
                  </w:pPr>
                  <w:r>
                    <w:rPr>
                      <w:szCs w:val="21"/>
                      <w:lang w:bidi="ar"/>
                    </w:rPr>
                    <w:t>12</w:t>
                  </w:r>
                  <w:r w:rsidRPr="00065A4F">
                    <w:rPr>
                      <w:szCs w:val="21"/>
                      <w:lang w:bidi="ar"/>
                    </w:rPr>
                    <w:t xml:space="preserve"> </w:t>
                  </w:r>
                  <w:r w:rsidRPr="00065A4F">
                    <w:rPr>
                      <w:szCs w:val="21"/>
                      <w:lang w:bidi="ar"/>
                    </w:rPr>
                    <w:t>贮存罐区围堰内收集的废液、废水和初期雨水应及时处理，不应直接排放。</w:t>
                  </w:r>
                </w:p>
              </w:tc>
              <w:tc>
                <w:tcPr>
                  <w:tcW w:w="1837" w:type="pct"/>
                  <w:tcBorders>
                    <w:top w:val="nil"/>
                    <w:left w:val="single" w:sz="8" w:space="0" w:color="000000"/>
                    <w:bottom w:val="single" w:sz="8" w:space="0" w:color="000000"/>
                    <w:right w:val="single" w:sz="8" w:space="0" w:color="000000"/>
                  </w:tcBorders>
                  <w:vAlign w:val="center"/>
                </w:tcPr>
                <w:p w14:paraId="0830EE97" w14:textId="6C2AE9DD" w:rsidR="004D5DFA" w:rsidRPr="00065A4F" w:rsidRDefault="004D5DFA" w:rsidP="004D5DFA">
                  <w:pPr>
                    <w:widowControl/>
                    <w:textAlignment w:val="center"/>
                    <w:rPr>
                      <w:szCs w:val="21"/>
                    </w:rPr>
                  </w:pPr>
                  <w:r w:rsidRPr="00A86E88">
                    <w:rPr>
                      <w:rFonts w:hint="eastAsia"/>
                      <w:color w:val="000000" w:themeColor="text1"/>
                      <w:szCs w:val="21"/>
                      <w:lang w:bidi="ar"/>
                    </w:rPr>
                    <w:t>项目不涉及贮存罐，</w:t>
                  </w:r>
                  <w:r w:rsidR="00333BD3" w:rsidRPr="00A86E88">
                    <w:rPr>
                      <w:rFonts w:hint="eastAsia"/>
                      <w:color w:val="000000" w:themeColor="text1"/>
                      <w:szCs w:val="21"/>
                      <w:lang w:bidi="ar"/>
                    </w:rPr>
                    <w:t>废铅蓄电池</w:t>
                  </w:r>
                  <w:proofErr w:type="gramStart"/>
                  <w:r w:rsidR="00333BD3" w:rsidRPr="00A86E88">
                    <w:rPr>
                      <w:rFonts w:hint="eastAsia"/>
                      <w:color w:val="000000" w:themeColor="text1"/>
                      <w:szCs w:val="21"/>
                      <w:lang w:bidi="ar"/>
                    </w:rPr>
                    <w:t>贮存区</w:t>
                  </w:r>
                  <w:proofErr w:type="gramEnd"/>
                  <w:r w:rsidR="00333BD3" w:rsidRPr="00A86E88">
                    <w:rPr>
                      <w:rFonts w:hint="eastAsia"/>
                      <w:color w:val="000000" w:themeColor="text1"/>
                      <w:szCs w:val="21"/>
                      <w:lang w:bidi="ar"/>
                    </w:rPr>
                    <w:t>设置</w:t>
                  </w:r>
                  <w:r w:rsidR="00464A12" w:rsidRPr="00A86E88">
                    <w:rPr>
                      <w:rFonts w:hint="eastAsia"/>
                      <w:color w:val="000000" w:themeColor="text1"/>
                      <w:szCs w:val="21"/>
                      <w:lang w:bidi="ar"/>
                    </w:rPr>
                    <w:t>截流沟</w:t>
                  </w:r>
                  <w:r w:rsidRPr="00A86E88">
                    <w:rPr>
                      <w:rFonts w:hint="eastAsia"/>
                      <w:color w:val="000000" w:themeColor="text1"/>
                      <w:szCs w:val="21"/>
                      <w:lang w:bidi="ar"/>
                    </w:rPr>
                    <w:t>、收集池收集的废液</w:t>
                  </w:r>
                  <w:proofErr w:type="gramStart"/>
                  <w:r w:rsidRPr="00A86E88">
                    <w:rPr>
                      <w:rFonts w:hint="eastAsia"/>
                      <w:color w:val="000000" w:themeColor="text1"/>
                      <w:szCs w:val="21"/>
                      <w:lang w:bidi="ar"/>
                    </w:rPr>
                    <w:t>做危废交具有危废</w:t>
                  </w:r>
                  <w:proofErr w:type="gramEnd"/>
                  <w:r w:rsidRPr="00A86E88">
                    <w:rPr>
                      <w:rFonts w:hint="eastAsia"/>
                      <w:color w:val="000000" w:themeColor="text1"/>
                      <w:szCs w:val="21"/>
                      <w:lang w:bidi="ar"/>
                    </w:rPr>
                    <w:t>处置的单位处置。项目</w:t>
                  </w:r>
                  <w:r w:rsidR="002D0FAA" w:rsidRPr="00A86E88">
                    <w:rPr>
                      <w:rFonts w:hint="eastAsia"/>
                      <w:color w:val="000000" w:themeColor="text1"/>
                      <w:szCs w:val="21"/>
                      <w:lang w:bidi="ar"/>
                    </w:rPr>
                    <w:t>废铅蓄电池收集、贮存、转运等均在</w:t>
                  </w:r>
                  <w:r w:rsidRPr="00A86E88">
                    <w:rPr>
                      <w:rFonts w:hint="eastAsia"/>
                      <w:color w:val="000000" w:themeColor="text1"/>
                      <w:szCs w:val="21"/>
                      <w:lang w:bidi="ar"/>
                    </w:rPr>
                    <w:t>厂房内。</w:t>
                  </w:r>
                </w:p>
              </w:tc>
              <w:tc>
                <w:tcPr>
                  <w:tcW w:w="484" w:type="pct"/>
                  <w:tcBorders>
                    <w:top w:val="nil"/>
                    <w:left w:val="single" w:sz="8" w:space="0" w:color="000000"/>
                    <w:bottom w:val="single" w:sz="8" w:space="0" w:color="000000"/>
                    <w:right w:val="single" w:sz="8" w:space="0" w:color="000000"/>
                  </w:tcBorders>
                  <w:vAlign w:val="center"/>
                </w:tcPr>
                <w:p w14:paraId="583DCC34" w14:textId="77777777" w:rsidR="004D5DFA" w:rsidRPr="00065A4F" w:rsidRDefault="004D5DFA" w:rsidP="004D5DFA">
                  <w:pPr>
                    <w:widowControl/>
                    <w:jc w:val="center"/>
                    <w:textAlignment w:val="center"/>
                    <w:rPr>
                      <w:szCs w:val="21"/>
                    </w:rPr>
                  </w:pPr>
                  <w:r w:rsidRPr="00065A4F">
                    <w:rPr>
                      <w:szCs w:val="21"/>
                      <w:lang w:bidi="ar"/>
                    </w:rPr>
                    <w:t>符合</w:t>
                  </w:r>
                </w:p>
              </w:tc>
            </w:tr>
          </w:tbl>
          <w:p w14:paraId="6C138A53" w14:textId="4BACD5CE" w:rsidR="00CE57DE" w:rsidRPr="00CB6D88" w:rsidRDefault="00CE57DE">
            <w:pPr>
              <w:pStyle w:val="aff2"/>
              <w:spacing w:line="440" w:lineRule="exact"/>
              <w:ind w:firstLine="520"/>
              <w:rPr>
                <w:color w:val="000000" w:themeColor="text1"/>
              </w:rPr>
            </w:pPr>
            <w:r w:rsidRPr="00CB6D88">
              <w:rPr>
                <w:rFonts w:hint="eastAsia"/>
                <w:color w:val="000000" w:themeColor="text1"/>
              </w:rPr>
              <w:t>由上表可知，本项目符合</w:t>
            </w:r>
            <w:r w:rsidR="00FC257B" w:rsidRPr="00FC257B">
              <w:rPr>
                <w:rFonts w:hint="eastAsia"/>
                <w:color w:val="000000" w:themeColor="text1"/>
              </w:rPr>
              <w:t>《危险废物贮存污染控制标准》（</w:t>
            </w:r>
            <w:r w:rsidR="00FC257B" w:rsidRPr="00FC257B">
              <w:rPr>
                <w:rFonts w:hint="eastAsia"/>
                <w:color w:val="000000" w:themeColor="text1"/>
              </w:rPr>
              <w:t>GB18597-2023</w:t>
            </w:r>
            <w:r w:rsidR="00FC257B" w:rsidRPr="00FC257B">
              <w:rPr>
                <w:rFonts w:hint="eastAsia"/>
                <w:color w:val="000000" w:themeColor="text1"/>
              </w:rPr>
              <w:t>）</w:t>
            </w:r>
            <w:r w:rsidRPr="00CB6D88">
              <w:rPr>
                <w:rFonts w:hint="eastAsia"/>
                <w:color w:val="000000" w:themeColor="text1"/>
              </w:rPr>
              <w:t>相关要求</w:t>
            </w:r>
            <w:r w:rsidR="00FC257B">
              <w:rPr>
                <w:rFonts w:hint="eastAsia"/>
                <w:color w:val="000000" w:themeColor="text1"/>
              </w:rPr>
              <w:t>。</w:t>
            </w:r>
          </w:p>
          <w:p w14:paraId="783B5CCE" w14:textId="164E796B" w:rsidR="00CE57DE" w:rsidRDefault="00CE57DE" w:rsidP="00CE57DE">
            <w:pPr>
              <w:pStyle w:val="aff2"/>
              <w:ind w:firstLine="520"/>
              <w:rPr>
                <w:color w:val="000000" w:themeColor="text1"/>
              </w:rPr>
            </w:pPr>
            <w:r w:rsidRPr="00CB6D88">
              <w:rPr>
                <w:color w:val="000000" w:themeColor="text1"/>
              </w:rPr>
              <w:t>1.9</w:t>
            </w:r>
            <w:r w:rsidRPr="00CB6D88">
              <w:rPr>
                <w:rFonts w:hint="eastAsia"/>
                <w:color w:val="000000" w:themeColor="text1"/>
              </w:rPr>
              <w:t>、与</w:t>
            </w:r>
            <w:r w:rsidR="00FC257B" w:rsidRPr="00FC257B">
              <w:rPr>
                <w:rFonts w:hint="eastAsia"/>
                <w:color w:val="000000" w:themeColor="text1"/>
              </w:rPr>
              <w:t>《危险废物收集</w:t>
            </w:r>
            <w:r w:rsidR="00FC257B" w:rsidRPr="00FC257B">
              <w:rPr>
                <w:rFonts w:hint="eastAsia"/>
                <w:color w:val="000000" w:themeColor="text1"/>
              </w:rPr>
              <w:t xml:space="preserve"> </w:t>
            </w:r>
            <w:r w:rsidR="00FC257B" w:rsidRPr="00FC257B">
              <w:rPr>
                <w:rFonts w:hint="eastAsia"/>
                <w:color w:val="000000" w:themeColor="text1"/>
              </w:rPr>
              <w:t>贮存</w:t>
            </w:r>
            <w:r w:rsidR="00FC257B" w:rsidRPr="00FC257B">
              <w:rPr>
                <w:rFonts w:hint="eastAsia"/>
                <w:color w:val="000000" w:themeColor="text1"/>
              </w:rPr>
              <w:t xml:space="preserve"> </w:t>
            </w:r>
            <w:r w:rsidR="00FC257B" w:rsidRPr="00FC257B">
              <w:rPr>
                <w:rFonts w:hint="eastAsia"/>
                <w:color w:val="000000" w:themeColor="text1"/>
              </w:rPr>
              <w:t>运输技术规范》（</w:t>
            </w:r>
            <w:r w:rsidR="00FC257B" w:rsidRPr="00FC257B">
              <w:rPr>
                <w:rFonts w:hint="eastAsia"/>
                <w:color w:val="000000" w:themeColor="text1"/>
              </w:rPr>
              <w:t>HJ2025-2012</w:t>
            </w:r>
            <w:r w:rsidR="00FC257B" w:rsidRPr="00FC257B">
              <w:rPr>
                <w:rFonts w:hint="eastAsia"/>
                <w:color w:val="000000" w:themeColor="text1"/>
              </w:rPr>
              <w:t>）</w:t>
            </w:r>
            <w:r w:rsidRPr="00CB6D88">
              <w:rPr>
                <w:rFonts w:hint="eastAsia"/>
                <w:color w:val="000000" w:themeColor="text1"/>
              </w:rPr>
              <w:t>符合性分析</w:t>
            </w:r>
          </w:p>
          <w:p w14:paraId="0CF326E6" w14:textId="77777777" w:rsidR="00EF16A5" w:rsidRDefault="003A084D" w:rsidP="00FC257B">
            <w:pPr>
              <w:pStyle w:val="aff2"/>
              <w:spacing w:line="240" w:lineRule="auto"/>
              <w:ind w:firstLine="520"/>
              <w:rPr>
                <w:color w:val="000000" w:themeColor="text1"/>
              </w:rPr>
            </w:pPr>
            <w:r w:rsidRPr="00CB6D88">
              <w:rPr>
                <w:rFonts w:hint="eastAsia"/>
                <w:color w:val="000000" w:themeColor="text1"/>
              </w:rPr>
              <w:lastRenderedPageBreak/>
              <w:t>表</w:t>
            </w:r>
            <w:r w:rsidRPr="00CB6D88">
              <w:rPr>
                <w:rFonts w:hint="eastAsia"/>
                <w:color w:val="000000" w:themeColor="text1"/>
              </w:rPr>
              <w:t>1.</w:t>
            </w:r>
            <w:r w:rsidRPr="00CB6D88">
              <w:rPr>
                <w:color w:val="000000" w:themeColor="text1"/>
              </w:rPr>
              <w:t>9</w:t>
            </w:r>
            <w:r w:rsidRPr="00CB6D88">
              <w:rPr>
                <w:rFonts w:hint="eastAsia"/>
                <w:color w:val="000000" w:themeColor="text1"/>
              </w:rPr>
              <w:t>-1</w:t>
            </w:r>
            <w:r w:rsidRPr="00CB6D88">
              <w:rPr>
                <w:rFonts w:hint="eastAsia"/>
                <w:color w:val="000000" w:themeColor="text1"/>
              </w:rPr>
              <w:t>与</w:t>
            </w:r>
            <w:r w:rsidR="00FC257B" w:rsidRPr="00FC257B">
              <w:rPr>
                <w:rFonts w:hint="eastAsia"/>
                <w:color w:val="000000" w:themeColor="text1"/>
              </w:rPr>
              <w:t>《危险废物收集</w:t>
            </w:r>
            <w:r w:rsidR="00FC257B" w:rsidRPr="00FC257B">
              <w:rPr>
                <w:rFonts w:hint="eastAsia"/>
                <w:color w:val="000000" w:themeColor="text1"/>
              </w:rPr>
              <w:t xml:space="preserve"> </w:t>
            </w:r>
            <w:r w:rsidR="00FC257B" w:rsidRPr="00FC257B">
              <w:rPr>
                <w:rFonts w:hint="eastAsia"/>
                <w:color w:val="000000" w:themeColor="text1"/>
              </w:rPr>
              <w:t>贮存</w:t>
            </w:r>
            <w:r w:rsidR="00FC257B" w:rsidRPr="00FC257B">
              <w:rPr>
                <w:rFonts w:hint="eastAsia"/>
                <w:color w:val="000000" w:themeColor="text1"/>
              </w:rPr>
              <w:t xml:space="preserve"> </w:t>
            </w:r>
            <w:r w:rsidR="00FC257B" w:rsidRPr="00FC257B">
              <w:rPr>
                <w:rFonts w:hint="eastAsia"/>
                <w:color w:val="000000" w:themeColor="text1"/>
              </w:rPr>
              <w:t>运输技术规范》（</w:t>
            </w:r>
            <w:r w:rsidR="00FC257B" w:rsidRPr="00FC257B">
              <w:rPr>
                <w:rFonts w:hint="eastAsia"/>
                <w:color w:val="000000" w:themeColor="text1"/>
              </w:rPr>
              <w:t>HJ2025-2012</w:t>
            </w:r>
            <w:r w:rsidR="00FC257B" w:rsidRPr="00FC257B">
              <w:rPr>
                <w:rFonts w:hint="eastAsia"/>
                <w:color w:val="000000" w:themeColor="text1"/>
              </w:rPr>
              <w:t>）</w:t>
            </w:r>
            <w:r w:rsidRPr="00CB6D88">
              <w:rPr>
                <w:rFonts w:hint="eastAsia"/>
                <w:color w:val="000000" w:themeColor="text1"/>
              </w:rPr>
              <w:t>符合性分析表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722"/>
              <w:gridCol w:w="2553"/>
              <w:gridCol w:w="968"/>
            </w:tblGrid>
            <w:tr w:rsidR="00EF16A5" w:rsidRPr="00A33FD6" w14:paraId="0F939629" w14:textId="77777777" w:rsidTr="00EF16A5">
              <w:trPr>
                <w:trHeight w:val="340"/>
              </w:trPr>
              <w:tc>
                <w:tcPr>
                  <w:tcW w:w="319" w:type="pct"/>
                  <w:vAlign w:val="center"/>
                </w:tcPr>
                <w:p w14:paraId="67280B16" w14:textId="77777777" w:rsidR="00EF16A5" w:rsidRPr="00A33FD6" w:rsidRDefault="00EF16A5" w:rsidP="00EF16A5">
                  <w:pPr>
                    <w:jc w:val="center"/>
                    <w:rPr>
                      <w:szCs w:val="21"/>
                    </w:rPr>
                  </w:pPr>
                  <w:r>
                    <w:rPr>
                      <w:rFonts w:hint="eastAsia"/>
                      <w:szCs w:val="21"/>
                    </w:rPr>
                    <w:t>序号</w:t>
                  </w:r>
                </w:p>
              </w:tc>
              <w:tc>
                <w:tcPr>
                  <w:tcW w:w="2041" w:type="pct"/>
                  <w:vAlign w:val="center"/>
                </w:tcPr>
                <w:p w14:paraId="063E3A6A" w14:textId="77777777" w:rsidR="00EF16A5" w:rsidRPr="00A33FD6" w:rsidRDefault="00EF16A5" w:rsidP="00EF16A5">
                  <w:pPr>
                    <w:jc w:val="center"/>
                    <w:rPr>
                      <w:szCs w:val="21"/>
                    </w:rPr>
                  </w:pPr>
                  <w:r w:rsidRPr="00A33FD6">
                    <w:rPr>
                      <w:szCs w:val="21"/>
                    </w:rPr>
                    <w:t>与本项目相关要求</w:t>
                  </w:r>
                </w:p>
              </w:tc>
              <w:tc>
                <w:tcPr>
                  <w:tcW w:w="1914" w:type="pct"/>
                  <w:vAlign w:val="center"/>
                </w:tcPr>
                <w:p w14:paraId="1C53ABCF" w14:textId="77777777" w:rsidR="00EF16A5" w:rsidRPr="00A33FD6" w:rsidRDefault="00EF16A5" w:rsidP="00EF16A5">
                  <w:pPr>
                    <w:jc w:val="center"/>
                    <w:rPr>
                      <w:szCs w:val="21"/>
                    </w:rPr>
                  </w:pPr>
                  <w:r w:rsidRPr="00A33FD6">
                    <w:rPr>
                      <w:szCs w:val="21"/>
                    </w:rPr>
                    <w:t>项目相符性分析</w:t>
                  </w:r>
                </w:p>
              </w:tc>
              <w:tc>
                <w:tcPr>
                  <w:tcW w:w="726" w:type="pct"/>
                  <w:vAlign w:val="center"/>
                </w:tcPr>
                <w:p w14:paraId="50F2D99F" w14:textId="77777777" w:rsidR="00EF16A5" w:rsidRPr="00A33FD6" w:rsidRDefault="00EF16A5" w:rsidP="00EF16A5">
                  <w:pPr>
                    <w:jc w:val="center"/>
                    <w:rPr>
                      <w:szCs w:val="21"/>
                    </w:rPr>
                  </w:pPr>
                  <w:r w:rsidRPr="00A33FD6">
                    <w:rPr>
                      <w:szCs w:val="21"/>
                    </w:rPr>
                    <w:t>符合性分析</w:t>
                  </w:r>
                </w:p>
              </w:tc>
            </w:tr>
            <w:tr w:rsidR="00EF16A5" w:rsidRPr="00A33FD6" w14:paraId="4BC32C28" w14:textId="77777777" w:rsidTr="00EF16A5">
              <w:trPr>
                <w:trHeight w:val="340"/>
              </w:trPr>
              <w:tc>
                <w:tcPr>
                  <w:tcW w:w="319" w:type="pct"/>
                  <w:vAlign w:val="center"/>
                </w:tcPr>
                <w:p w14:paraId="2BF45DDD" w14:textId="77777777" w:rsidR="00EF16A5" w:rsidRPr="00A33FD6" w:rsidRDefault="00EF16A5" w:rsidP="00EF16A5">
                  <w:pPr>
                    <w:jc w:val="center"/>
                  </w:pPr>
                  <w:r>
                    <w:rPr>
                      <w:rFonts w:hint="eastAsia"/>
                    </w:rPr>
                    <w:t>1</w:t>
                  </w:r>
                </w:p>
              </w:tc>
              <w:tc>
                <w:tcPr>
                  <w:tcW w:w="2041" w:type="pct"/>
                  <w:vAlign w:val="center"/>
                </w:tcPr>
                <w:p w14:paraId="58C1BF40" w14:textId="77777777" w:rsidR="00EF16A5" w:rsidRPr="00A33FD6" w:rsidRDefault="00EF16A5" w:rsidP="00EF16A5">
                  <w:pPr>
                    <w:jc w:val="center"/>
                    <w:rPr>
                      <w:szCs w:val="20"/>
                    </w:rPr>
                  </w:pPr>
                  <w:r w:rsidRPr="00A33FD6">
                    <w:t>危险废物贮存设施的选址、设计、建设、运营管理应满足</w:t>
                  </w:r>
                  <w:r w:rsidRPr="00A33FD6">
                    <w:t>GB18597</w:t>
                  </w:r>
                  <w:r w:rsidRPr="00A33FD6">
                    <w:t>、</w:t>
                  </w:r>
                  <w:r w:rsidRPr="00A33FD6">
                    <w:t>GBZ1</w:t>
                  </w:r>
                  <w:r w:rsidRPr="00A33FD6">
                    <w:t>、</w:t>
                  </w:r>
                  <w:r w:rsidRPr="00A33FD6">
                    <w:t>GBZ2</w:t>
                  </w:r>
                  <w:r w:rsidRPr="00A33FD6">
                    <w:t>的有关要求</w:t>
                  </w:r>
                </w:p>
              </w:tc>
              <w:tc>
                <w:tcPr>
                  <w:tcW w:w="1914" w:type="pct"/>
                  <w:vAlign w:val="center"/>
                </w:tcPr>
                <w:p w14:paraId="1BD2DD88" w14:textId="77777777" w:rsidR="00EF16A5" w:rsidRPr="00A33FD6" w:rsidRDefault="00EF16A5" w:rsidP="00EF16A5">
                  <w:pPr>
                    <w:jc w:val="center"/>
                    <w:rPr>
                      <w:szCs w:val="20"/>
                    </w:rPr>
                  </w:pPr>
                  <w:r w:rsidRPr="00A33FD6">
                    <w:t>项目选址符合</w:t>
                  </w:r>
                  <w:r w:rsidRPr="00A33FD6">
                    <w:t>GB18597</w:t>
                  </w:r>
                  <w:r w:rsidRPr="00A33FD6">
                    <w:t>、</w:t>
                  </w:r>
                  <w:r w:rsidRPr="00A33FD6">
                    <w:t>GBZ1</w:t>
                  </w:r>
                  <w:r w:rsidRPr="00A33FD6">
                    <w:t>、</w:t>
                  </w:r>
                  <w:r w:rsidRPr="00A33FD6">
                    <w:t>GBZ2</w:t>
                  </w:r>
                  <w:r w:rsidRPr="00A33FD6">
                    <w:t>的要求，设计、建设、运营管理企业应严格按照</w:t>
                  </w:r>
                  <w:r w:rsidRPr="00A33FD6">
                    <w:t>GB18597</w:t>
                  </w:r>
                  <w:r w:rsidRPr="00A33FD6">
                    <w:t>、</w:t>
                  </w:r>
                  <w:r w:rsidRPr="00A33FD6">
                    <w:t>GBZ1</w:t>
                  </w:r>
                  <w:r w:rsidRPr="00A33FD6">
                    <w:t>、</w:t>
                  </w:r>
                  <w:r w:rsidRPr="00A33FD6">
                    <w:t>GBZ2</w:t>
                  </w:r>
                  <w:r w:rsidRPr="00A33FD6">
                    <w:t>的有关要求进行</w:t>
                  </w:r>
                  <w:r w:rsidRPr="00A33FD6">
                    <w:t>.</w:t>
                  </w:r>
                </w:p>
              </w:tc>
              <w:tc>
                <w:tcPr>
                  <w:tcW w:w="726" w:type="pct"/>
                  <w:vAlign w:val="center"/>
                </w:tcPr>
                <w:p w14:paraId="038977BC" w14:textId="77777777" w:rsidR="00EF16A5" w:rsidRPr="00A33FD6" w:rsidRDefault="00EF16A5" w:rsidP="00EF16A5">
                  <w:pPr>
                    <w:jc w:val="center"/>
                  </w:pPr>
                  <w:r w:rsidRPr="00A33FD6">
                    <w:t>符合</w:t>
                  </w:r>
                </w:p>
              </w:tc>
            </w:tr>
            <w:tr w:rsidR="00EF16A5" w:rsidRPr="00A33FD6" w14:paraId="5DE5C89A" w14:textId="77777777" w:rsidTr="00EF16A5">
              <w:trPr>
                <w:trHeight w:val="340"/>
              </w:trPr>
              <w:tc>
                <w:tcPr>
                  <w:tcW w:w="319" w:type="pct"/>
                  <w:vAlign w:val="center"/>
                </w:tcPr>
                <w:p w14:paraId="1981D19A" w14:textId="77777777" w:rsidR="00EF16A5" w:rsidRPr="00A33FD6" w:rsidRDefault="00EF16A5" w:rsidP="00EF16A5">
                  <w:pPr>
                    <w:jc w:val="center"/>
                  </w:pPr>
                  <w:r>
                    <w:rPr>
                      <w:rFonts w:hint="eastAsia"/>
                    </w:rPr>
                    <w:t>2</w:t>
                  </w:r>
                </w:p>
              </w:tc>
              <w:tc>
                <w:tcPr>
                  <w:tcW w:w="2041" w:type="pct"/>
                  <w:vAlign w:val="center"/>
                </w:tcPr>
                <w:p w14:paraId="2452B6F8" w14:textId="77777777" w:rsidR="00EF16A5" w:rsidRPr="00A33FD6" w:rsidRDefault="00EF16A5" w:rsidP="00EF16A5">
                  <w:pPr>
                    <w:jc w:val="center"/>
                    <w:rPr>
                      <w:szCs w:val="20"/>
                    </w:rPr>
                  </w:pPr>
                  <w:r w:rsidRPr="00A33FD6">
                    <w:t>危险废物贮存设施应配备通讯设备、照明设备和消防设施。</w:t>
                  </w:r>
                </w:p>
              </w:tc>
              <w:tc>
                <w:tcPr>
                  <w:tcW w:w="1914" w:type="pct"/>
                  <w:vAlign w:val="center"/>
                </w:tcPr>
                <w:p w14:paraId="14422083" w14:textId="77777777" w:rsidR="00EF16A5" w:rsidRPr="00A33FD6" w:rsidRDefault="00EF16A5" w:rsidP="00EF16A5">
                  <w:pPr>
                    <w:jc w:val="center"/>
                    <w:rPr>
                      <w:szCs w:val="20"/>
                    </w:rPr>
                  </w:pPr>
                  <w:r>
                    <w:rPr>
                      <w:rFonts w:hint="eastAsia"/>
                    </w:rPr>
                    <w:t>项目</w:t>
                  </w:r>
                  <w:r w:rsidRPr="00A33FD6">
                    <w:t>危险废物贮存设施配备通讯设备、照明设备和消防设施。</w:t>
                  </w:r>
                </w:p>
              </w:tc>
              <w:tc>
                <w:tcPr>
                  <w:tcW w:w="726" w:type="pct"/>
                  <w:vAlign w:val="center"/>
                </w:tcPr>
                <w:p w14:paraId="47E601F4" w14:textId="77777777" w:rsidR="00EF16A5" w:rsidRPr="00A33FD6" w:rsidRDefault="00EF16A5" w:rsidP="00EF16A5">
                  <w:pPr>
                    <w:jc w:val="center"/>
                  </w:pPr>
                  <w:r w:rsidRPr="00A33FD6">
                    <w:t>符合</w:t>
                  </w:r>
                </w:p>
              </w:tc>
            </w:tr>
            <w:tr w:rsidR="00EF16A5" w:rsidRPr="00A33FD6" w14:paraId="182BE17A" w14:textId="77777777" w:rsidTr="00EF16A5">
              <w:trPr>
                <w:trHeight w:val="340"/>
              </w:trPr>
              <w:tc>
                <w:tcPr>
                  <w:tcW w:w="319" w:type="pct"/>
                  <w:vAlign w:val="center"/>
                </w:tcPr>
                <w:p w14:paraId="534DA96A" w14:textId="77777777" w:rsidR="00EF16A5" w:rsidRPr="00A33FD6" w:rsidRDefault="00EF16A5" w:rsidP="00EF16A5">
                  <w:pPr>
                    <w:jc w:val="center"/>
                  </w:pPr>
                  <w:r>
                    <w:rPr>
                      <w:rFonts w:hint="eastAsia"/>
                    </w:rPr>
                    <w:t>3</w:t>
                  </w:r>
                </w:p>
              </w:tc>
              <w:tc>
                <w:tcPr>
                  <w:tcW w:w="2041" w:type="pct"/>
                  <w:vAlign w:val="center"/>
                </w:tcPr>
                <w:p w14:paraId="65692FCE" w14:textId="77777777" w:rsidR="00EF16A5" w:rsidRPr="00A33FD6" w:rsidRDefault="00EF16A5" w:rsidP="00EF16A5">
                  <w:pPr>
                    <w:jc w:val="center"/>
                    <w:rPr>
                      <w:szCs w:val="20"/>
                    </w:rPr>
                  </w:pPr>
                  <w:r w:rsidRPr="00A33FD6">
                    <w:t>贮存危险废物时应按照危险废物的种类和特性进行分区贮存，每个贮存区域之间</w:t>
                  </w:r>
                  <w:proofErr w:type="gramStart"/>
                  <w:r w:rsidRPr="00A33FD6">
                    <w:t>宜设置挡</w:t>
                  </w:r>
                  <w:proofErr w:type="gramEnd"/>
                  <w:r w:rsidRPr="00A33FD6">
                    <w:t>墙间隔，并应设置防雨、防火、防雷、防扬尘装置。</w:t>
                  </w:r>
                </w:p>
              </w:tc>
              <w:tc>
                <w:tcPr>
                  <w:tcW w:w="1914" w:type="pct"/>
                  <w:vAlign w:val="center"/>
                </w:tcPr>
                <w:p w14:paraId="0F5BEC0C" w14:textId="77777777" w:rsidR="00EF16A5" w:rsidRPr="00A33FD6" w:rsidRDefault="00EF16A5" w:rsidP="00EF16A5">
                  <w:pPr>
                    <w:jc w:val="center"/>
                    <w:rPr>
                      <w:szCs w:val="20"/>
                    </w:rPr>
                  </w:pPr>
                  <w:r w:rsidRPr="00A33FD6">
                    <w:t>项目仅贮存废</w:t>
                  </w:r>
                  <w:r>
                    <w:rPr>
                      <w:rFonts w:hint="eastAsia"/>
                    </w:rPr>
                    <w:t>铅蓄电池</w:t>
                  </w:r>
                  <w:r w:rsidRPr="00A33FD6">
                    <w:t>，危险废物品类单一，不涉及属性不相容的情况，</w:t>
                  </w:r>
                  <w:r>
                    <w:rPr>
                      <w:rFonts w:hint="eastAsia"/>
                    </w:rPr>
                    <w:t>场地</w:t>
                  </w:r>
                  <w:r w:rsidRPr="00A33FD6">
                    <w:t>设置</w:t>
                  </w:r>
                  <w:r>
                    <w:rPr>
                      <w:rFonts w:hint="eastAsia"/>
                    </w:rPr>
                    <w:t>了</w:t>
                  </w:r>
                  <w:r w:rsidRPr="00A33FD6">
                    <w:t>防雨、防火、防雷装置。</w:t>
                  </w:r>
                </w:p>
              </w:tc>
              <w:tc>
                <w:tcPr>
                  <w:tcW w:w="726" w:type="pct"/>
                  <w:vAlign w:val="center"/>
                </w:tcPr>
                <w:p w14:paraId="547B45A6" w14:textId="77777777" w:rsidR="00EF16A5" w:rsidRPr="00A33FD6" w:rsidRDefault="00EF16A5" w:rsidP="00EF16A5">
                  <w:pPr>
                    <w:jc w:val="center"/>
                  </w:pPr>
                  <w:r w:rsidRPr="00A33FD6">
                    <w:t>符合</w:t>
                  </w:r>
                </w:p>
              </w:tc>
            </w:tr>
          </w:tbl>
          <w:p w14:paraId="111DEBFB" w14:textId="2EC6A753" w:rsidR="00EF16A5" w:rsidRPr="00EF16A5" w:rsidRDefault="00EF16A5" w:rsidP="00CB2884">
            <w:pPr>
              <w:pStyle w:val="aff2"/>
              <w:ind w:firstLine="520"/>
              <w:rPr>
                <w:color w:val="000000" w:themeColor="text1"/>
              </w:rPr>
            </w:pPr>
            <w:r w:rsidRPr="00EF16A5">
              <w:rPr>
                <w:rFonts w:hint="eastAsia"/>
                <w:color w:val="000000" w:themeColor="text1"/>
              </w:rPr>
              <w:t>由上表可知，本项目符合《危险废物收集</w:t>
            </w:r>
            <w:r w:rsidRPr="00EF16A5">
              <w:rPr>
                <w:rFonts w:hint="eastAsia"/>
                <w:color w:val="000000" w:themeColor="text1"/>
              </w:rPr>
              <w:t xml:space="preserve"> </w:t>
            </w:r>
            <w:r w:rsidRPr="00EF16A5">
              <w:rPr>
                <w:rFonts w:hint="eastAsia"/>
                <w:color w:val="000000" w:themeColor="text1"/>
              </w:rPr>
              <w:t>贮存</w:t>
            </w:r>
            <w:r w:rsidRPr="00EF16A5">
              <w:rPr>
                <w:rFonts w:hint="eastAsia"/>
                <w:color w:val="000000" w:themeColor="text1"/>
              </w:rPr>
              <w:t xml:space="preserve"> </w:t>
            </w:r>
            <w:r w:rsidRPr="00EF16A5">
              <w:rPr>
                <w:rFonts w:hint="eastAsia"/>
                <w:color w:val="000000" w:themeColor="text1"/>
              </w:rPr>
              <w:t>运输技术规范》（</w:t>
            </w:r>
            <w:r w:rsidRPr="00EF16A5">
              <w:rPr>
                <w:rFonts w:hint="eastAsia"/>
                <w:color w:val="000000" w:themeColor="text1"/>
              </w:rPr>
              <w:t>HJ2025-2012</w:t>
            </w:r>
            <w:r w:rsidRPr="00EF16A5">
              <w:rPr>
                <w:rFonts w:hint="eastAsia"/>
                <w:color w:val="000000" w:themeColor="text1"/>
              </w:rPr>
              <w:t>）相关要求。</w:t>
            </w:r>
          </w:p>
          <w:p w14:paraId="271C5AD8" w14:textId="24E10712" w:rsidR="00B6052C" w:rsidRPr="00A86E88" w:rsidRDefault="00CB2884" w:rsidP="00CB2884">
            <w:pPr>
              <w:pStyle w:val="aff2"/>
              <w:ind w:firstLine="520"/>
              <w:rPr>
                <w:color w:val="000000" w:themeColor="text1"/>
              </w:rPr>
            </w:pPr>
            <w:r w:rsidRPr="00A86E88">
              <w:rPr>
                <w:color w:val="000000" w:themeColor="text1"/>
              </w:rPr>
              <w:t>1.10</w:t>
            </w:r>
            <w:r w:rsidRPr="00A86E88">
              <w:rPr>
                <w:rFonts w:hint="eastAsia"/>
                <w:color w:val="000000" w:themeColor="text1"/>
              </w:rPr>
              <w:t>、</w:t>
            </w:r>
            <w:r w:rsidR="00B6052C" w:rsidRPr="00A86E88">
              <w:rPr>
                <w:rFonts w:hint="eastAsia"/>
                <w:color w:val="000000" w:themeColor="text1"/>
              </w:rPr>
              <w:t>与《电池废料贮运规范（</w:t>
            </w:r>
            <w:r w:rsidR="00B6052C" w:rsidRPr="00A86E88">
              <w:rPr>
                <w:rFonts w:hint="eastAsia"/>
                <w:color w:val="000000" w:themeColor="text1"/>
              </w:rPr>
              <w:t>GB/T 26493-2011</w:t>
            </w:r>
            <w:r w:rsidR="00B6052C" w:rsidRPr="00A86E88">
              <w:rPr>
                <w:rFonts w:hint="eastAsia"/>
                <w:color w:val="000000" w:themeColor="text1"/>
              </w:rPr>
              <w:t>）》符合性分析</w:t>
            </w:r>
          </w:p>
          <w:p w14:paraId="45F92474" w14:textId="77777777" w:rsidR="00B6052C" w:rsidRPr="00A86E88" w:rsidRDefault="00B6052C" w:rsidP="00B6052C">
            <w:pPr>
              <w:pStyle w:val="a3"/>
              <w:spacing w:before="120"/>
              <w:rPr>
                <w:color w:val="000000" w:themeColor="text1"/>
              </w:rPr>
            </w:pPr>
            <w:r w:rsidRPr="00A86E88">
              <w:rPr>
                <w:rFonts w:hint="eastAsia"/>
                <w:color w:val="000000" w:themeColor="text1"/>
              </w:rPr>
              <w:t>表</w:t>
            </w:r>
            <w:r w:rsidRPr="00A86E88">
              <w:rPr>
                <w:color w:val="000000" w:themeColor="text1"/>
              </w:rPr>
              <w:t xml:space="preserve">1.10-1  </w:t>
            </w:r>
            <w:r w:rsidRPr="00A86E88">
              <w:rPr>
                <w:rFonts w:hint="eastAsia"/>
                <w:color w:val="000000" w:themeColor="text1"/>
              </w:rPr>
              <w:t>与《电池废料贮运规范》（</w:t>
            </w:r>
            <w:r w:rsidRPr="00A86E88">
              <w:rPr>
                <w:rFonts w:hint="eastAsia"/>
                <w:color w:val="000000" w:themeColor="text1"/>
              </w:rPr>
              <w:t>GB/T 26493-2011</w:t>
            </w:r>
            <w:r w:rsidRPr="00A86E88">
              <w:rPr>
                <w:rFonts w:hint="eastAsia"/>
                <w:color w:val="000000" w:themeColor="text1"/>
              </w:rPr>
              <w:t>）符合性分析表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848"/>
              <w:gridCol w:w="2445"/>
              <w:gridCol w:w="800"/>
            </w:tblGrid>
            <w:tr w:rsidR="00A86E88" w:rsidRPr="00A86E88" w14:paraId="18AB89CF" w14:textId="77777777" w:rsidTr="00281C07">
              <w:trPr>
                <w:trHeight w:val="340"/>
                <w:tblHeader/>
              </w:trPr>
              <w:tc>
                <w:tcPr>
                  <w:tcW w:w="432" w:type="pct"/>
                  <w:vAlign w:val="center"/>
                </w:tcPr>
                <w:p w14:paraId="01F84FC2" w14:textId="77777777" w:rsidR="00B6052C" w:rsidRPr="00A86E88" w:rsidRDefault="00B6052C" w:rsidP="00B6052C">
                  <w:pPr>
                    <w:jc w:val="center"/>
                    <w:rPr>
                      <w:color w:val="000000" w:themeColor="text1"/>
                      <w:szCs w:val="21"/>
                    </w:rPr>
                  </w:pPr>
                  <w:r w:rsidRPr="00A86E88">
                    <w:rPr>
                      <w:color w:val="000000" w:themeColor="text1"/>
                      <w:szCs w:val="21"/>
                    </w:rPr>
                    <w:t>类别</w:t>
                  </w:r>
                </w:p>
              </w:tc>
              <w:tc>
                <w:tcPr>
                  <w:tcW w:w="2135" w:type="pct"/>
                  <w:vAlign w:val="center"/>
                </w:tcPr>
                <w:p w14:paraId="2E18823F" w14:textId="77777777" w:rsidR="00B6052C" w:rsidRPr="00A86E88" w:rsidRDefault="00B6052C" w:rsidP="00B6052C">
                  <w:pPr>
                    <w:jc w:val="center"/>
                    <w:rPr>
                      <w:color w:val="000000" w:themeColor="text1"/>
                      <w:szCs w:val="21"/>
                    </w:rPr>
                  </w:pPr>
                  <w:r w:rsidRPr="00A86E88">
                    <w:rPr>
                      <w:color w:val="000000" w:themeColor="text1"/>
                      <w:szCs w:val="21"/>
                    </w:rPr>
                    <w:t>与本项目相关要求</w:t>
                  </w:r>
                </w:p>
              </w:tc>
              <w:tc>
                <w:tcPr>
                  <w:tcW w:w="1833" w:type="pct"/>
                  <w:vAlign w:val="center"/>
                </w:tcPr>
                <w:p w14:paraId="7D496A46" w14:textId="77777777" w:rsidR="00B6052C" w:rsidRPr="00A86E88" w:rsidRDefault="00B6052C" w:rsidP="00B6052C">
                  <w:pPr>
                    <w:jc w:val="center"/>
                    <w:rPr>
                      <w:color w:val="000000" w:themeColor="text1"/>
                      <w:szCs w:val="21"/>
                    </w:rPr>
                  </w:pPr>
                  <w:r w:rsidRPr="00A86E88">
                    <w:rPr>
                      <w:color w:val="000000" w:themeColor="text1"/>
                      <w:szCs w:val="21"/>
                    </w:rPr>
                    <w:t>本项目情况</w:t>
                  </w:r>
                </w:p>
              </w:tc>
              <w:tc>
                <w:tcPr>
                  <w:tcW w:w="600" w:type="pct"/>
                  <w:vAlign w:val="center"/>
                </w:tcPr>
                <w:p w14:paraId="047F09E7" w14:textId="77777777" w:rsidR="00B6052C" w:rsidRPr="00A86E88" w:rsidRDefault="00B6052C" w:rsidP="00B6052C">
                  <w:pPr>
                    <w:jc w:val="center"/>
                    <w:rPr>
                      <w:color w:val="000000" w:themeColor="text1"/>
                      <w:szCs w:val="21"/>
                    </w:rPr>
                  </w:pPr>
                  <w:r w:rsidRPr="00A86E88">
                    <w:rPr>
                      <w:color w:val="000000" w:themeColor="text1"/>
                      <w:szCs w:val="21"/>
                    </w:rPr>
                    <w:t>符合性分析</w:t>
                  </w:r>
                </w:p>
              </w:tc>
            </w:tr>
            <w:tr w:rsidR="00A86E88" w:rsidRPr="00A86E88" w14:paraId="1132743B" w14:textId="77777777" w:rsidTr="00281C07">
              <w:trPr>
                <w:trHeight w:val="340"/>
              </w:trPr>
              <w:tc>
                <w:tcPr>
                  <w:tcW w:w="432" w:type="pct"/>
                  <w:vMerge w:val="restart"/>
                  <w:vAlign w:val="center"/>
                </w:tcPr>
                <w:p w14:paraId="07D28818" w14:textId="6FC1DC92" w:rsidR="00B6052C" w:rsidRPr="00A86E88" w:rsidRDefault="009972E6" w:rsidP="00B6052C">
                  <w:pPr>
                    <w:jc w:val="center"/>
                    <w:rPr>
                      <w:color w:val="000000" w:themeColor="text1"/>
                      <w:szCs w:val="21"/>
                    </w:rPr>
                  </w:pPr>
                  <w:r w:rsidRPr="00A86E88">
                    <w:rPr>
                      <w:rFonts w:hint="eastAsia"/>
                      <w:color w:val="000000" w:themeColor="text1"/>
                      <w:szCs w:val="21"/>
                    </w:rPr>
                    <w:t>一般</w:t>
                  </w:r>
                  <w:r w:rsidR="00B6052C" w:rsidRPr="00A86E88">
                    <w:rPr>
                      <w:rFonts w:hint="eastAsia"/>
                      <w:color w:val="000000" w:themeColor="text1"/>
                      <w:szCs w:val="21"/>
                    </w:rPr>
                    <w:t>要求</w:t>
                  </w:r>
                </w:p>
              </w:tc>
              <w:tc>
                <w:tcPr>
                  <w:tcW w:w="2135" w:type="pct"/>
                  <w:vAlign w:val="center"/>
                </w:tcPr>
                <w:p w14:paraId="32BBB58B" w14:textId="251590AB" w:rsidR="00B6052C" w:rsidRPr="00A86E88" w:rsidRDefault="009972E6" w:rsidP="009972E6">
                  <w:pPr>
                    <w:jc w:val="center"/>
                    <w:rPr>
                      <w:color w:val="000000" w:themeColor="text1"/>
                      <w:szCs w:val="21"/>
                    </w:rPr>
                  </w:pPr>
                  <w:r w:rsidRPr="00A86E88">
                    <w:rPr>
                      <w:rFonts w:hint="eastAsia"/>
                      <w:color w:val="000000" w:themeColor="text1"/>
                      <w:szCs w:val="21"/>
                    </w:rPr>
                    <w:t>电池废料贮存应遵照《中华人民共和国固体废物污染环境防治法》</w:t>
                  </w:r>
                  <w:r w:rsidRPr="00A86E88">
                    <w:rPr>
                      <w:rFonts w:hint="eastAsia"/>
                      <w:color w:val="000000" w:themeColor="text1"/>
                      <w:szCs w:val="21"/>
                    </w:rPr>
                    <w:t>(</w:t>
                  </w:r>
                  <w:r w:rsidRPr="00A86E88">
                    <w:rPr>
                      <w:rFonts w:hint="eastAsia"/>
                      <w:color w:val="000000" w:themeColor="text1"/>
                      <w:szCs w:val="21"/>
                    </w:rPr>
                    <w:t>中华人民共和国主席令第</w:t>
                  </w:r>
                  <w:r w:rsidRPr="00A86E88">
                    <w:rPr>
                      <w:rFonts w:hint="eastAsia"/>
                      <w:color w:val="000000" w:themeColor="text1"/>
                      <w:szCs w:val="21"/>
                    </w:rPr>
                    <w:t>3l</w:t>
                  </w:r>
                  <w:r w:rsidRPr="00A86E88">
                    <w:rPr>
                      <w:rFonts w:hint="eastAsia"/>
                      <w:color w:val="000000" w:themeColor="text1"/>
                      <w:szCs w:val="21"/>
                    </w:rPr>
                    <w:t>号</w:t>
                  </w:r>
                  <w:r w:rsidRPr="00A86E88">
                    <w:rPr>
                      <w:rFonts w:hint="eastAsia"/>
                      <w:color w:val="000000" w:themeColor="text1"/>
                      <w:szCs w:val="21"/>
                    </w:rPr>
                    <w:t>)</w:t>
                  </w:r>
                  <w:r w:rsidRPr="00A86E88">
                    <w:rPr>
                      <w:rFonts w:hint="eastAsia"/>
                      <w:color w:val="000000" w:themeColor="text1"/>
                      <w:szCs w:val="21"/>
                    </w:rPr>
                    <w:t>、《废电池污染防治技术政策》</w:t>
                  </w:r>
                  <w:r w:rsidRPr="00A86E88">
                    <w:rPr>
                      <w:rFonts w:hint="eastAsia"/>
                      <w:color w:val="000000" w:themeColor="text1"/>
                      <w:szCs w:val="21"/>
                    </w:rPr>
                    <w:t>(</w:t>
                  </w:r>
                  <w:r w:rsidRPr="00A86E88">
                    <w:rPr>
                      <w:rFonts w:hint="eastAsia"/>
                      <w:color w:val="000000" w:themeColor="text1"/>
                      <w:szCs w:val="21"/>
                    </w:rPr>
                    <w:t>环发</w:t>
                  </w:r>
                  <w:r w:rsidR="00A558E3" w:rsidRPr="00A86E88">
                    <w:rPr>
                      <w:rFonts w:ascii="宋体" w:hAnsi="宋体" w:hint="eastAsia"/>
                      <w:color w:val="000000" w:themeColor="text1"/>
                      <w:szCs w:val="21"/>
                    </w:rPr>
                    <w:t>〔</w:t>
                  </w:r>
                  <w:r w:rsidRPr="00A86E88">
                    <w:rPr>
                      <w:rFonts w:hint="eastAsia"/>
                      <w:color w:val="000000" w:themeColor="text1"/>
                      <w:szCs w:val="21"/>
                    </w:rPr>
                    <w:t>2003</w:t>
                  </w:r>
                  <w:r w:rsidR="00A558E3" w:rsidRPr="00A86E88">
                    <w:rPr>
                      <w:rFonts w:ascii="宋体" w:hAnsi="宋体" w:hint="eastAsia"/>
                      <w:color w:val="000000" w:themeColor="text1"/>
                      <w:szCs w:val="21"/>
                    </w:rPr>
                    <w:t>〕</w:t>
                  </w:r>
                  <w:r w:rsidRPr="00A86E88">
                    <w:rPr>
                      <w:rFonts w:hint="eastAsia"/>
                      <w:color w:val="000000" w:themeColor="text1"/>
                      <w:szCs w:val="21"/>
                    </w:rPr>
                    <w:t>163</w:t>
                  </w:r>
                  <w:r w:rsidRPr="00A86E88">
                    <w:rPr>
                      <w:rFonts w:hint="eastAsia"/>
                      <w:color w:val="000000" w:themeColor="text1"/>
                      <w:szCs w:val="21"/>
                    </w:rPr>
                    <w:t>号</w:t>
                  </w:r>
                  <w:r w:rsidRPr="00A86E88">
                    <w:rPr>
                      <w:rFonts w:hint="eastAsia"/>
                      <w:color w:val="000000" w:themeColor="text1"/>
                      <w:szCs w:val="21"/>
                    </w:rPr>
                    <w:t>)</w:t>
                  </w:r>
                  <w:r w:rsidRPr="00A86E88">
                    <w:rPr>
                      <w:rFonts w:hint="eastAsia"/>
                      <w:color w:val="000000" w:themeColor="text1"/>
                      <w:szCs w:val="21"/>
                    </w:rPr>
                    <w:t>的有关规定。</w:t>
                  </w:r>
                </w:p>
              </w:tc>
              <w:tc>
                <w:tcPr>
                  <w:tcW w:w="1833" w:type="pct"/>
                  <w:vAlign w:val="center"/>
                </w:tcPr>
                <w:p w14:paraId="66307182" w14:textId="72A2E893" w:rsidR="00B6052C" w:rsidRPr="00A86E88" w:rsidRDefault="00B6052C" w:rsidP="00B6052C">
                  <w:pPr>
                    <w:jc w:val="center"/>
                    <w:rPr>
                      <w:color w:val="000000" w:themeColor="text1"/>
                      <w:szCs w:val="21"/>
                    </w:rPr>
                  </w:pPr>
                  <w:r w:rsidRPr="00A86E88">
                    <w:rPr>
                      <w:rFonts w:hint="eastAsia"/>
                      <w:color w:val="000000" w:themeColor="text1"/>
                      <w:szCs w:val="21"/>
                    </w:rPr>
                    <w:t>项目</w:t>
                  </w:r>
                  <w:r w:rsidR="00A558E3" w:rsidRPr="00A86E88">
                    <w:rPr>
                      <w:rFonts w:hint="eastAsia"/>
                      <w:color w:val="000000" w:themeColor="text1"/>
                      <w:szCs w:val="21"/>
                    </w:rPr>
                    <w:t>废铅蓄电池贮存严格遵照相关法律法规要求</w:t>
                  </w:r>
                  <w:r w:rsidRPr="00A86E88">
                    <w:rPr>
                      <w:color w:val="000000" w:themeColor="text1"/>
                      <w:szCs w:val="21"/>
                    </w:rPr>
                    <w:t>。</w:t>
                  </w:r>
                </w:p>
              </w:tc>
              <w:tc>
                <w:tcPr>
                  <w:tcW w:w="600" w:type="pct"/>
                  <w:vAlign w:val="center"/>
                </w:tcPr>
                <w:p w14:paraId="6B7F6429" w14:textId="77777777" w:rsidR="00B6052C" w:rsidRPr="00A86E88" w:rsidRDefault="00B6052C" w:rsidP="00B6052C">
                  <w:pPr>
                    <w:jc w:val="center"/>
                    <w:rPr>
                      <w:color w:val="000000" w:themeColor="text1"/>
                      <w:szCs w:val="21"/>
                    </w:rPr>
                  </w:pPr>
                  <w:r w:rsidRPr="00A86E88">
                    <w:rPr>
                      <w:color w:val="000000" w:themeColor="text1"/>
                      <w:szCs w:val="21"/>
                    </w:rPr>
                    <w:t>符合</w:t>
                  </w:r>
                </w:p>
              </w:tc>
            </w:tr>
            <w:tr w:rsidR="00A86E88" w:rsidRPr="00A86E88" w14:paraId="2D4FFED7" w14:textId="77777777" w:rsidTr="00281C07">
              <w:trPr>
                <w:trHeight w:val="340"/>
              </w:trPr>
              <w:tc>
                <w:tcPr>
                  <w:tcW w:w="432" w:type="pct"/>
                  <w:vMerge/>
                  <w:vAlign w:val="center"/>
                </w:tcPr>
                <w:p w14:paraId="57A1AE4F" w14:textId="77777777" w:rsidR="00B6052C" w:rsidRPr="00A86E88" w:rsidRDefault="00B6052C" w:rsidP="00B6052C">
                  <w:pPr>
                    <w:jc w:val="center"/>
                    <w:rPr>
                      <w:color w:val="000000" w:themeColor="text1"/>
                      <w:szCs w:val="21"/>
                    </w:rPr>
                  </w:pPr>
                </w:p>
              </w:tc>
              <w:tc>
                <w:tcPr>
                  <w:tcW w:w="2135" w:type="pct"/>
                  <w:vAlign w:val="center"/>
                </w:tcPr>
                <w:p w14:paraId="70A8F359" w14:textId="124B8AB5" w:rsidR="00B6052C" w:rsidRPr="00A86E88" w:rsidRDefault="00127E07" w:rsidP="00127E07">
                  <w:pPr>
                    <w:widowControl/>
                    <w:jc w:val="center"/>
                    <w:rPr>
                      <w:rFonts w:ascii="宋体" w:hAnsi="宋体" w:cs="宋体"/>
                      <w:color w:val="000000" w:themeColor="text1"/>
                      <w:szCs w:val="21"/>
                    </w:rPr>
                  </w:pPr>
                  <w:r w:rsidRPr="00A86E88">
                    <w:rPr>
                      <w:rFonts w:ascii="宋体" w:hAnsi="宋体" w:cs="宋体" w:hint="eastAsia"/>
                      <w:color w:val="000000" w:themeColor="text1"/>
                      <w:szCs w:val="21"/>
                    </w:rPr>
                    <w:t>电池废料应堆放在阴凉干爽的地方，不得堆放在露天场地，不得存放在阳光直接照射、高温及潮湿的地方</w:t>
                  </w:r>
                  <w:r w:rsidR="00B6052C" w:rsidRPr="00A86E88">
                    <w:rPr>
                      <w:rFonts w:ascii="宋体" w:hAnsi="宋体" w:cs="宋体" w:hint="eastAsia"/>
                      <w:color w:val="000000" w:themeColor="text1"/>
                      <w:szCs w:val="21"/>
                    </w:rPr>
                    <w:t>。</w:t>
                  </w:r>
                </w:p>
              </w:tc>
              <w:tc>
                <w:tcPr>
                  <w:tcW w:w="1833" w:type="pct"/>
                  <w:vAlign w:val="center"/>
                </w:tcPr>
                <w:p w14:paraId="1C8C97B1" w14:textId="250B276B" w:rsidR="00B6052C" w:rsidRPr="00A86E88" w:rsidRDefault="00B6052C" w:rsidP="00B6052C">
                  <w:pPr>
                    <w:jc w:val="center"/>
                    <w:rPr>
                      <w:color w:val="000000" w:themeColor="text1"/>
                      <w:szCs w:val="21"/>
                    </w:rPr>
                  </w:pPr>
                  <w:r w:rsidRPr="00A86E88">
                    <w:rPr>
                      <w:color w:val="000000" w:themeColor="text1"/>
                      <w:szCs w:val="21"/>
                    </w:rPr>
                    <w:t>项目</w:t>
                  </w:r>
                  <w:r w:rsidR="00127E07" w:rsidRPr="00A86E88">
                    <w:rPr>
                      <w:rFonts w:hint="eastAsia"/>
                      <w:color w:val="000000" w:themeColor="text1"/>
                      <w:szCs w:val="21"/>
                    </w:rPr>
                    <w:t>租赁厂房贮存废铅蓄电池，厂房内保持阴凉干爽</w:t>
                  </w:r>
                  <w:r w:rsidR="00E82F41" w:rsidRPr="00A86E88">
                    <w:rPr>
                      <w:rFonts w:hint="eastAsia"/>
                      <w:color w:val="000000" w:themeColor="text1"/>
                      <w:szCs w:val="21"/>
                    </w:rPr>
                    <w:t>，不得将废铅蓄电池堆放在</w:t>
                  </w:r>
                  <w:r w:rsidR="00E82F41" w:rsidRPr="00A86E88">
                    <w:rPr>
                      <w:rFonts w:ascii="宋体" w:hAnsi="宋体" w:cs="宋体" w:hint="eastAsia"/>
                      <w:color w:val="000000" w:themeColor="text1"/>
                      <w:szCs w:val="21"/>
                    </w:rPr>
                    <w:t>露天场地、阳光直接照射、高温及潮湿的地方</w:t>
                  </w:r>
                  <w:r w:rsidRPr="00A86E88">
                    <w:rPr>
                      <w:color w:val="000000" w:themeColor="text1"/>
                      <w:szCs w:val="21"/>
                    </w:rPr>
                    <w:t>。</w:t>
                  </w:r>
                </w:p>
              </w:tc>
              <w:tc>
                <w:tcPr>
                  <w:tcW w:w="600" w:type="pct"/>
                  <w:vAlign w:val="center"/>
                </w:tcPr>
                <w:p w14:paraId="58A42C9A" w14:textId="77777777" w:rsidR="00B6052C" w:rsidRPr="00A86E88" w:rsidRDefault="00B6052C" w:rsidP="00B6052C">
                  <w:pPr>
                    <w:jc w:val="center"/>
                    <w:rPr>
                      <w:color w:val="000000" w:themeColor="text1"/>
                      <w:szCs w:val="21"/>
                    </w:rPr>
                  </w:pPr>
                  <w:r w:rsidRPr="00A86E88">
                    <w:rPr>
                      <w:color w:val="000000" w:themeColor="text1"/>
                      <w:szCs w:val="21"/>
                    </w:rPr>
                    <w:t>符合</w:t>
                  </w:r>
                </w:p>
              </w:tc>
            </w:tr>
            <w:tr w:rsidR="00A86E88" w:rsidRPr="00A86E88" w14:paraId="44714494" w14:textId="77777777" w:rsidTr="00281C07">
              <w:trPr>
                <w:trHeight w:val="340"/>
              </w:trPr>
              <w:tc>
                <w:tcPr>
                  <w:tcW w:w="432" w:type="pct"/>
                  <w:vMerge/>
                  <w:vAlign w:val="center"/>
                </w:tcPr>
                <w:p w14:paraId="70F05159" w14:textId="77777777" w:rsidR="00B6052C" w:rsidRPr="00A86E88" w:rsidRDefault="00B6052C" w:rsidP="00B6052C">
                  <w:pPr>
                    <w:jc w:val="center"/>
                    <w:rPr>
                      <w:color w:val="000000" w:themeColor="text1"/>
                      <w:szCs w:val="21"/>
                    </w:rPr>
                  </w:pPr>
                </w:p>
              </w:tc>
              <w:tc>
                <w:tcPr>
                  <w:tcW w:w="2135" w:type="pct"/>
                  <w:vAlign w:val="center"/>
                </w:tcPr>
                <w:p w14:paraId="4E6DBBF7" w14:textId="32351317" w:rsidR="00B6052C" w:rsidRPr="00A86E88" w:rsidRDefault="00E82F41" w:rsidP="00E82F41">
                  <w:pPr>
                    <w:widowControl/>
                    <w:jc w:val="center"/>
                    <w:rPr>
                      <w:color w:val="000000" w:themeColor="text1"/>
                      <w:szCs w:val="21"/>
                    </w:rPr>
                  </w:pPr>
                  <w:r w:rsidRPr="00A86E88">
                    <w:rPr>
                      <w:rFonts w:hint="eastAsia"/>
                      <w:color w:val="000000" w:themeColor="text1"/>
                      <w:szCs w:val="21"/>
                    </w:rPr>
                    <w:t>电池废料的贮存、运输单位应获得当地环保部门的批准，取得相应的经营资质，属于危险废物的应取得危险废物经营</w:t>
                  </w:r>
                  <w:r w:rsidRPr="00A86E88">
                    <w:rPr>
                      <w:rFonts w:hint="eastAsia"/>
                      <w:color w:val="000000" w:themeColor="text1"/>
                      <w:szCs w:val="21"/>
                    </w:rPr>
                    <w:lastRenderedPageBreak/>
                    <w:t>许可证</w:t>
                  </w:r>
                  <w:r w:rsidR="00B6052C" w:rsidRPr="00A86E88">
                    <w:rPr>
                      <w:rFonts w:hint="eastAsia"/>
                      <w:color w:val="000000" w:themeColor="text1"/>
                      <w:szCs w:val="21"/>
                    </w:rPr>
                    <w:t>。</w:t>
                  </w:r>
                </w:p>
              </w:tc>
              <w:tc>
                <w:tcPr>
                  <w:tcW w:w="1833" w:type="pct"/>
                  <w:vAlign w:val="center"/>
                </w:tcPr>
                <w:p w14:paraId="62D0DDA7" w14:textId="18BB8B03" w:rsidR="00B6052C" w:rsidRPr="00A86E88" w:rsidRDefault="00E82F41" w:rsidP="00B6052C">
                  <w:pPr>
                    <w:jc w:val="center"/>
                    <w:rPr>
                      <w:color w:val="000000" w:themeColor="text1"/>
                      <w:szCs w:val="21"/>
                    </w:rPr>
                  </w:pPr>
                  <w:r w:rsidRPr="00A86E88">
                    <w:rPr>
                      <w:rFonts w:hint="eastAsia"/>
                      <w:color w:val="000000" w:themeColor="text1"/>
                      <w:szCs w:val="21"/>
                    </w:rPr>
                    <w:lastRenderedPageBreak/>
                    <w:t>项目正式投运前应</w:t>
                  </w:r>
                  <w:proofErr w:type="gramStart"/>
                  <w:r w:rsidRPr="00A86E88">
                    <w:rPr>
                      <w:rFonts w:hint="eastAsia"/>
                      <w:color w:val="000000" w:themeColor="text1"/>
                      <w:szCs w:val="21"/>
                    </w:rPr>
                    <w:t>取得危废经营许可证</w:t>
                  </w:r>
                  <w:proofErr w:type="gramEnd"/>
                  <w:r w:rsidRPr="00A86E88">
                    <w:rPr>
                      <w:rFonts w:hint="eastAsia"/>
                      <w:color w:val="000000" w:themeColor="text1"/>
                      <w:szCs w:val="21"/>
                    </w:rPr>
                    <w:t>，</w:t>
                  </w:r>
                  <w:r w:rsidR="00F75C77" w:rsidRPr="00A86E88">
                    <w:rPr>
                      <w:rFonts w:hint="eastAsia"/>
                      <w:color w:val="000000" w:themeColor="text1"/>
                      <w:szCs w:val="21"/>
                    </w:rPr>
                    <w:t>项目不进行运输，运输委托具有相应资质的单位</w:t>
                  </w:r>
                  <w:r w:rsidR="00B6052C" w:rsidRPr="00A86E88">
                    <w:rPr>
                      <w:rFonts w:hint="eastAsia"/>
                      <w:color w:val="000000" w:themeColor="text1"/>
                      <w:szCs w:val="21"/>
                    </w:rPr>
                    <w:t>。</w:t>
                  </w:r>
                </w:p>
              </w:tc>
              <w:tc>
                <w:tcPr>
                  <w:tcW w:w="600" w:type="pct"/>
                  <w:vAlign w:val="center"/>
                </w:tcPr>
                <w:p w14:paraId="01D4313B" w14:textId="77777777" w:rsidR="00B6052C" w:rsidRPr="00A86E88" w:rsidRDefault="00B6052C" w:rsidP="00B6052C">
                  <w:pPr>
                    <w:jc w:val="center"/>
                    <w:rPr>
                      <w:color w:val="000000" w:themeColor="text1"/>
                      <w:szCs w:val="21"/>
                    </w:rPr>
                  </w:pPr>
                  <w:r w:rsidRPr="00A86E88">
                    <w:rPr>
                      <w:color w:val="000000" w:themeColor="text1"/>
                      <w:szCs w:val="21"/>
                    </w:rPr>
                    <w:t>符合</w:t>
                  </w:r>
                </w:p>
              </w:tc>
            </w:tr>
            <w:tr w:rsidR="00A86E88" w:rsidRPr="00A86E88" w14:paraId="5DAC3419" w14:textId="77777777" w:rsidTr="00281C07">
              <w:trPr>
                <w:trHeight w:val="340"/>
              </w:trPr>
              <w:tc>
                <w:tcPr>
                  <w:tcW w:w="432" w:type="pct"/>
                  <w:vMerge/>
                  <w:vAlign w:val="center"/>
                </w:tcPr>
                <w:p w14:paraId="4860B8AF" w14:textId="77777777" w:rsidR="00B6052C" w:rsidRPr="00A86E88" w:rsidRDefault="00B6052C" w:rsidP="00B6052C">
                  <w:pPr>
                    <w:jc w:val="center"/>
                    <w:rPr>
                      <w:color w:val="000000" w:themeColor="text1"/>
                      <w:szCs w:val="21"/>
                    </w:rPr>
                  </w:pPr>
                </w:p>
              </w:tc>
              <w:tc>
                <w:tcPr>
                  <w:tcW w:w="2135" w:type="pct"/>
                  <w:vAlign w:val="center"/>
                </w:tcPr>
                <w:p w14:paraId="4199F707" w14:textId="2F60E85F" w:rsidR="00B6052C" w:rsidRPr="00A86E88" w:rsidRDefault="00F75C77" w:rsidP="00B6052C">
                  <w:pPr>
                    <w:widowControl/>
                    <w:jc w:val="center"/>
                    <w:rPr>
                      <w:color w:val="000000" w:themeColor="text1"/>
                      <w:szCs w:val="21"/>
                    </w:rPr>
                  </w:pPr>
                  <w:r w:rsidRPr="00A86E88">
                    <w:rPr>
                      <w:rFonts w:hint="eastAsia"/>
                      <w:color w:val="000000" w:themeColor="text1"/>
                      <w:szCs w:val="21"/>
                    </w:rPr>
                    <w:t>电池废料在贮存、运输过程中，应保证废电池的外壳完整，减少并防止有害物质的渗出</w:t>
                  </w:r>
                  <w:r w:rsidR="00B6052C" w:rsidRPr="00A86E88">
                    <w:rPr>
                      <w:rFonts w:hint="eastAsia"/>
                      <w:color w:val="000000" w:themeColor="text1"/>
                      <w:szCs w:val="21"/>
                    </w:rPr>
                    <w:t>。</w:t>
                  </w:r>
                </w:p>
              </w:tc>
              <w:tc>
                <w:tcPr>
                  <w:tcW w:w="1833" w:type="pct"/>
                  <w:vAlign w:val="center"/>
                </w:tcPr>
                <w:p w14:paraId="4AA69F22" w14:textId="2CEBEEF3" w:rsidR="00B6052C" w:rsidRPr="00A86E88" w:rsidRDefault="00B6052C" w:rsidP="00B6052C">
                  <w:pPr>
                    <w:jc w:val="center"/>
                    <w:rPr>
                      <w:color w:val="000000" w:themeColor="text1"/>
                      <w:szCs w:val="21"/>
                    </w:rPr>
                  </w:pPr>
                  <w:r w:rsidRPr="00A86E88">
                    <w:rPr>
                      <w:rFonts w:hint="eastAsia"/>
                      <w:color w:val="000000" w:themeColor="text1"/>
                      <w:szCs w:val="21"/>
                    </w:rPr>
                    <w:t>项目</w:t>
                  </w:r>
                  <w:r w:rsidR="00F75C77" w:rsidRPr="00A86E88">
                    <w:rPr>
                      <w:rFonts w:hint="eastAsia"/>
                      <w:color w:val="000000" w:themeColor="text1"/>
                      <w:szCs w:val="21"/>
                    </w:rPr>
                    <w:t>贮存、运输过程中采用</w:t>
                  </w:r>
                  <w:r w:rsidR="00CE45F3" w:rsidRPr="00A86E88">
                    <w:rPr>
                      <w:rFonts w:hint="eastAsia"/>
                      <w:color w:val="000000" w:themeColor="text1"/>
                      <w:szCs w:val="21"/>
                    </w:rPr>
                    <w:t>耐酸容器、包装膜等进行包装，保证电池外壳完成，减少并防止有害物质渗出</w:t>
                  </w:r>
                  <w:r w:rsidRPr="00A86E88">
                    <w:rPr>
                      <w:rFonts w:hint="eastAsia"/>
                      <w:color w:val="000000" w:themeColor="text1"/>
                      <w:szCs w:val="21"/>
                    </w:rPr>
                    <w:t>。</w:t>
                  </w:r>
                </w:p>
              </w:tc>
              <w:tc>
                <w:tcPr>
                  <w:tcW w:w="600" w:type="pct"/>
                  <w:vAlign w:val="center"/>
                </w:tcPr>
                <w:p w14:paraId="7533C226" w14:textId="77777777" w:rsidR="00B6052C" w:rsidRPr="00A86E88" w:rsidRDefault="00B6052C" w:rsidP="00B6052C">
                  <w:pPr>
                    <w:jc w:val="center"/>
                    <w:rPr>
                      <w:color w:val="000000" w:themeColor="text1"/>
                      <w:szCs w:val="21"/>
                    </w:rPr>
                  </w:pPr>
                  <w:r w:rsidRPr="00A86E88">
                    <w:rPr>
                      <w:color w:val="000000" w:themeColor="text1"/>
                      <w:szCs w:val="21"/>
                    </w:rPr>
                    <w:t>符合</w:t>
                  </w:r>
                </w:p>
              </w:tc>
            </w:tr>
            <w:tr w:rsidR="00A86E88" w:rsidRPr="00A86E88" w14:paraId="03333C20" w14:textId="77777777" w:rsidTr="00281C07">
              <w:trPr>
                <w:trHeight w:val="340"/>
              </w:trPr>
              <w:tc>
                <w:tcPr>
                  <w:tcW w:w="432" w:type="pct"/>
                  <w:vMerge/>
                  <w:vAlign w:val="center"/>
                </w:tcPr>
                <w:p w14:paraId="32578C82" w14:textId="77777777" w:rsidR="00B6052C" w:rsidRPr="00A86E88" w:rsidRDefault="00B6052C" w:rsidP="00B6052C">
                  <w:pPr>
                    <w:jc w:val="center"/>
                    <w:rPr>
                      <w:color w:val="000000" w:themeColor="text1"/>
                      <w:szCs w:val="21"/>
                    </w:rPr>
                  </w:pPr>
                </w:p>
              </w:tc>
              <w:tc>
                <w:tcPr>
                  <w:tcW w:w="2135" w:type="pct"/>
                  <w:vAlign w:val="center"/>
                </w:tcPr>
                <w:p w14:paraId="63B62081" w14:textId="651969C3" w:rsidR="00B6052C" w:rsidRPr="00A86E88" w:rsidRDefault="00417F15" w:rsidP="00B6052C">
                  <w:pPr>
                    <w:widowControl/>
                    <w:jc w:val="center"/>
                    <w:rPr>
                      <w:color w:val="000000" w:themeColor="text1"/>
                      <w:szCs w:val="21"/>
                    </w:rPr>
                  </w:pPr>
                  <w:r w:rsidRPr="00A86E88">
                    <w:rPr>
                      <w:rFonts w:hint="eastAsia"/>
                      <w:color w:val="000000" w:themeColor="text1"/>
                      <w:szCs w:val="21"/>
                    </w:rPr>
                    <w:t>电池废料的贮存仓库及场所应设专人管理，管理人员须具备电池方面的相关知识</w:t>
                  </w:r>
                  <w:r w:rsidR="00B6052C" w:rsidRPr="00A86E88">
                    <w:rPr>
                      <w:rFonts w:hint="eastAsia"/>
                      <w:color w:val="000000" w:themeColor="text1"/>
                      <w:szCs w:val="21"/>
                    </w:rPr>
                    <w:t>。</w:t>
                  </w:r>
                </w:p>
              </w:tc>
              <w:tc>
                <w:tcPr>
                  <w:tcW w:w="1833" w:type="pct"/>
                  <w:vAlign w:val="center"/>
                </w:tcPr>
                <w:p w14:paraId="5D09E76D" w14:textId="3AD56D5F" w:rsidR="00B6052C" w:rsidRPr="00A86E88" w:rsidRDefault="00B6052C" w:rsidP="00B6052C">
                  <w:pPr>
                    <w:jc w:val="center"/>
                    <w:rPr>
                      <w:color w:val="000000" w:themeColor="text1"/>
                      <w:szCs w:val="21"/>
                    </w:rPr>
                  </w:pPr>
                  <w:r w:rsidRPr="00A86E88">
                    <w:rPr>
                      <w:rFonts w:hint="eastAsia"/>
                      <w:color w:val="000000" w:themeColor="text1"/>
                      <w:szCs w:val="21"/>
                    </w:rPr>
                    <w:t>项目</w:t>
                  </w:r>
                  <w:r w:rsidR="00417F15" w:rsidRPr="00A86E88">
                    <w:rPr>
                      <w:rFonts w:hint="eastAsia"/>
                      <w:color w:val="000000" w:themeColor="text1"/>
                      <w:szCs w:val="21"/>
                    </w:rPr>
                    <w:t>安排专人进行管理，并定期组织管理人员进行相关知识培训。</w:t>
                  </w:r>
                </w:p>
              </w:tc>
              <w:tc>
                <w:tcPr>
                  <w:tcW w:w="600" w:type="pct"/>
                  <w:vAlign w:val="center"/>
                </w:tcPr>
                <w:p w14:paraId="60003662" w14:textId="77777777" w:rsidR="00B6052C" w:rsidRPr="00A86E88" w:rsidRDefault="00B6052C" w:rsidP="00B6052C">
                  <w:pPr>
                    <w:jc w:val="center"/>
                    <w:rPr>
                      <w:color w:val="000000" w:themeColor="text1"/>
                      <w:szCs w:val="21"/>
                    </w:rPr>
                  </w:pPr>
                  <w:r w:rsidRPr="00A86E88">
                    <w:rPr>
                      <w:color w:val="000000" w:themeColor="text1"/>
                      <w:szCs w:val="21"/>
                    </w:rPr>
                    <w:t>符合</w:t>
                  </w:r>
                </w:p>
              </w:tc>
            </w:tr>
            <w:tr w:rsidR="00A86E88" w:rsidRPr="00A86E88" w14:paraId="312D933B" w14:textId="77777777" w:rsidTr="00281C07">
              <w:trPr>
                <w:trHeight w:val="340"/>
              </w:trPr>
              <w:tc>
                <w:tcPr>
                  <w:tcW w:w="432" w:type="pct"/>
                  <w:vMerge/>
                  <w:vAlign w:val="center"/>
                </w:tcPr>
                <w:p w14:paraId="5F964807" w14:textId="77777777" w:rsidR="00B6052C" w:rsidRPr="00A86E88" w:rsidRDefault="00B6052C" w:rsidP="00B6052C">
                  <w:pPr>
                    <w:jc w:val="center"/>
                    <w:rPr>
                      <w:color w:val="000000" w:themeColor="text1"/>
                      <w:szCs w:val="21"/>
                    </w:rPr>
                  </w:pPr>
                </w:p>
              </w:tc>
              <w:tc>
                <w:tcPr>
                  <w:tcW w:w="2135" w:type="pct"/>
                  <w:vAlign w:val="center"/>
                </w:tcPr>
                <w:p w14:paraId="23561B6D" w14:textId="69A643B7" w:rsidR="00B6052C" w:rsidRPr="00A86E88" w:rsidRDefault="00417F15" w:rsidP="00B6052C">
                  <w:pPr>
                    <w:widowControl/>
                    <w:jc w:val="center"/>
                    <w:rPr>
                      <w:rFonts w:ascii="宋体" w:hAnsi="宋体" w:cs="宋体"/>
                      <w:color w:val="000000" w:themeColor="text1"/>
                      <w:sz w:val="24"/>
                    </w:rPr>
                  </w:pPr>
                  <w:r w:rsidRPr="00A86E88">
                    <w:rPr>
                      <w:rFonts w:ascii="宋体" w:hAnsi="宋体" w:cs="宋体" w:hint="eastAsia"/>
                      <w:color w:val="000000" w:themeColor="text1"/>
                      <w:szCs w:val="21"/>
                    </w:rPr>
                    <w:t>电池废料在贮存、运输过程中应处于放电状态</w:t>
                  </w:r>
                  <w:r w:rsidR="00B6052C" w:rsidRPr="00A86E88">
                    <w:rPr>
                      <w:rFonts w:ascii="宋体" w:hAnsi="宋体" w:cs="宋体" w:hint="eastAsia"/>
                      <w:color w:val="000000" w:themeColor="text1"/>
                      <w:szCs w:val="21"/>
                    </w:rPr>
                    <w:t>。</w:t>
                  </w:r>
                </w:p>
              </w:tc>
              <w:tc>
                <w:tcPr>
                  <w:tcW w:w="1833" w:type="pct"/>
                  <w:vAlign w:val="center"/>
                </w:tcPr>
                <w:p w14:paraId="3966D7C6" w14:textId="45F5AF13" w:rsidR="00B6052C" w:rsidRPr="00A86E88" w:rsidRDefault="00417F15" w:rsidP="00B6052C">
                  <w:pPr>
                    <w:jc w:val="center"/>
                    <w:rPr>
                      <w:color w:val="000000" w:themeColor="text1"/>
                      <w:szCs w:val="21"/>
                    </w:rPr>
                  </w:pPr>
                  <w:r w:rsidRPr="00A86E88">
                    <w:rPr>
                      <w:rFonts w:hint="eastAsia"/>
                      <w:color w:val="000000" w:themeColor="text1"/>
                      <w:szCs w:val="21"/>
                    </w:rPr>
                    <w:t>项目</w:t>
                  </w:r>
                  <w:r w:rsidR="001B5E18" w:rsidRPr="00A86E88">
                    <w:rPr>
                      <w:rFonts w:hint="eastAsia"/>
                      <w:color w:val="000000" w:themeColor="text1"/>
                      <w:szCs w:val="21"/>
                    </w:rPr>
                    <w:t>废铅蓄电池贮存、运输过程中均处于放电状态。</w:t>
                  </w:r>
                </w:p>
              </w:tc>
              <w:tc>
                <w:tcPr>
                  <w:tcW w:w="600" w:type="pct"/>
                  <w:vAlign w:val="center"/>
                </w:tcPr>
                <w:p w14:paraId="3970A318" w14:textId="77777777" w:rsidR="00B6052C" w:rsidRPr="00A86E88" w:rsidRDefault="00B6052C" w:rsidP="00B6052C">
                  <w:pPr>
                    <w:jc w:val="center"/>
                    <w:rPr>
                      <w:color w:val="000000" w:themeColor="text1"/>
                      <w:szCs w:val="21"/>
                    </w:rPr>
                  </w:pPr>
                  <w:r w:rsidRPr="00A86E88">
                    <w:rPr>
                      <w:color w:val="000000" w:themeColor="text1"/>
                      <w:szCs w:val="21"/>
                    </w:rPr>
                    <w:t>符合</w:t>
                  </w:r>
                </w:p>
              </w:tc>
            </w:tr>
            <w:tr w:rsidR="00A86E88" w:rsidRPr="00A86E88" w14:paraId="344F1046" w14:textId="77777777" w:rsidTr="00281C07">
              <w:trPr>
                <w:trHeight w:val="340"/>
              </w:trPr>
              <w:tc>
                <w:tcPr>
                  <w:tcW w:w="432" w:type="pct"/>
                  <w:vAlign w:val="center"/>
                </w:tcPr>
                <w:p w14:paraId="3C760B29" w14:textId="479CCE2C" w:rsidR="0013362A" w:rsidRPr="00A86E88" w:rsidRDefault="0013362A" w:rsidP="0013362A">
                  <w:pPr>
                    <w:jc w:val="center"/>
                    <w:rPr>
                      <w:color w:val="000000" w:themeColor="text1"/>
                      <w:szCs w:val="21"/>
                    </w:rPr>
                  </w:pPr>
                  <w:r w:rsidRPr="00A86E88">
                    <w:rPr>
                      <w:rFonts w:hint="eastAsia"/>
                      <w:color w:val="000000" w:themeColor="text1"/>
                      <w:szCs w:val="21"/>
                    </w:rPr>
                    <w:t>贮存分类</w:t>
                  </w:r>
                </w:p>
              </w:tc>
              <w:tc>
                <w:tcPr>
                  <w:tcW w:w="2135" w:type="pct"/>
                  <w:vAlign w:val="center"/>
                </w:tcPr>
                <w:p w14:paraId="1796FDBD" w14:textId="3B31E9E6" w:rsidR="0013362A" w:rsidRPr="00A86E88" w:rsidRDefault="0013362A" w:rsidP="0013362A">
                  <w:pPr>
                    <w:jc w:val="center"/>
                    <w:rPr>
                      <w:color w:val="000000" w:themeColor="text1"/>
                      <w:szCs w:val="21"/>
                    </w:rPr>
                  </w:pPr>
                  <w:r w:rsidRPr="00A86E88">
                    <w:rPr>
                      <w:rFonts w:hint="eastAsia"/>
                      <w:color w:val="000000" w:themeColor="text1"/>
                      <w:szCs w:val="21"/>
                    </w:rPr>
                    <w:t>列入国家危险废物名录的电池废料，对于不同组别采用分离贮存，周一组别采用隔离贮存。贮存仓库及场所应贴有危险废物的警告标志，参照</w:t>
                  </w:r>
                  <w:r w:rsidRPr="00A86E88">
                    <w:rPr>
                      <w:rFonts w:hint="eastAsia"/>
                      <w:color w:val="000000" w:themeColor="text1"/>
                      <w:szCs w:val="21"/>
                    </w:rPr>
                    <w:t>GB 15562</w:t>
                  </w:r>
                  <w:r w:rsidRPr="00A86E88">
                    <w:rPr>
                      <w:rFonts w:hint="eastAsia"/>
                      <w:color w:val="000000" w:themeColor="text1"/>
                      <w:szCs w:val="21"/>
                    </w:rPr>
                    <w:t>．</w:t>
                  </w:r>
                  <w:r w:rsidRPr="00A86E88">
                    <w:rPr>
                      <w:rFonts w:hint="eastAsia"/>
                      <w:color w:val="000000" w:themeColor="text1"/>
                      <w:szCs w:val="21"/>
                    </w:rPr>
                    <w:t>2</w:t>
                  </w:r>
                  <w:r w:rsidRPr="00A86E88">
                    <w:rPr>
                      <w:rFonts w:hint="eastAsia"/>
                      <w:color w:val="000000" w:themeColor="text1"/>
                      <w:szCs w:val="21"/>
                    </w:rPr>
                    <w:t>的有关规定进行。</w:t>
                  </w:r>
                </w:p>
              </w:tc>
              <w:tc>
                <w:tcPr>
                  <w:tcW w:w="1833" w:type="pct"/>
                  <w:vAlign w:val="center"/>
                </w:tcPr>
                <w:p w14:paraId="1690E6F9" w14:textId="356F1042" w:rsidR="0013362A" w:rsidRPr="00A86E88" w:rsidRDefault="0013362A" w:rsidP="0013362A">
                  <w:pPr>
                    <w:jc w:val="center"/>
                    <w:rPr>
                      <w:color w:val="000000" w:themeColor="text1"/>
                      <w:szCs w:val="21"/>
                    </w:rPr>
                  </w:pPr>
                  <w:r w:rsidRPr="00A86E88">
                    <w:rPr>
                      <w:rFonts w:hint="eastAsia"/>
                      <w:color w:val="000000" w:themeColor="text1"/>
                      <w:szCs w:val="21"/>
                    </w:rPr>
                    <w:t>项目收集、贮存废铅蓄电池为危险废物，</w:t>
                  </w:r>
                  <w:r w:rsidR="003F2440" w:rsidRPr="00A86E88">
                    <w:rPr>
                      <w:rFonts w:hint="eastAsia"/>
                      <w:color w:val="000000" w:themeColor="text1"/>
                      <w:szCs w:val="21"/>
                    </w:rPr>
                    <w:t>Ⅰ类和Ⅱ</w:t>
                  </w:r>
                  <w:proofErr w:type="gramStart"/>
                  <w:r w:rsidR="003F2440" w:rsidRPr="00A86E88">
                    <w:rPr>
                      <w:rFonts w:hint="eastAsia"/>
                      <w:color w:val="000000" w:themeColor="text1"/>
                      <w:szCs w:val="21"/>
                    </w:rPr>
                    <w:t>类废铅蓄电池</w:t>
                  </w:r>
                  <w:proofErr w:type="gramEnd"/>
                  <w:r w:rsidR="003F2440" w:rsidRPr="00A86E88">
                    <w:rPr>
                      <w:rFonts w:hint="eastAsia"/>
                      <w:color w:val="000000" w:themeColor="text1"/>
                      <w:szCs w:val="21"/>
                    </w:rPr>
                    <w:t>采用分离贮存，</w:t>
                  </w:r>
                  <w:r w:rsidR="00AA3B6A" w:rsidRPr="00A86E88">
                    <w:rPr>
                      <w:rFonts w:hint="eastAsia"/>
                      <w:color w:val="000000" w:themeColor="text1"/>
                      <w:szCs w:val="21"/>
                    </w:rPr>
                    <w:t>分别单独区域采用隔离贮存。项目贮存场所参照</w:t>
                  </w:r>
                  <w:r w:rsidR="00AA3B6A" w:rsidRPr="00A86E88">
                    <w:rPr>
                      <w:rFonts w:hint="eastAsia"/>
                      <w:color w:val="000000" w:themeColor="text1"/>
                      <w:szCs w:val="21"/>
                    </w:rPr>
                    <w:t>GB 15562</w:t>
                  </w:r>
                  <w:r w:rsidR="00AA3B6A" w:rsidRPr="00A86E88">
                    <w:rPr>
                      <w:rFonts w:hint="eastAsia"/>
                      <w:color w:val="000000" w:themeColor="text1"/>
                      <w:szCs w:val="21"/>
                    </w:rPr>
                    <w:t>．</w:t>
                  </w:r>
                  <w:r w:rsidR="00AA3B6A" w:rsidRPr="00A86E88">
                    <w:rPr>
                      <w:rFonts w:hint="eastAsia"/>
                      <w:color w:val="000000" w:themeColor="text1"/>
                      <w:szCs w:val="21"/>
                    </w:rPr>
                    <w:t>2</w:t>
                  </w:r>
                  <w:r w:rsidR="00AA3B6A" w:rsidRPr="00A86E88">
                    <w:rPr>
                      <w:rFonts w:hint="eastAsia"/>
                      <w:color w:val="000000" w:themeColor="text1"/>
                      <w:szCs w:val="21"/>
                    </w:rPr>
                    <w:t>的有关规定</w:t>
                  </w:r>
                  <w:r w:rsidR="001D4C9A" w:rsidRPr="00A86E88">
                    <w:rPr>
                      <w:rFonts w:hint="eastAsia"/>
                      <w:color w:val="000000" w:themeColor="text1"/>
                      <w:szCs w:val="21"/>
                    </w:rPr>
                    <w:t>贴有危险废物的警告标志。</w:t>
                  </w:r>
                </w:p>
              </w:tc>
              <w:tc>
                <w:tcPr>
                  <w:tcW w:w="600" w:type="pct"/>
                  <w:vAlign w:val="center"/>
                </w:tcPr>
                <w:p w14:paraId="4FF9917C" w14:textId="77777777" w:rsidR="0013362A" w:rsidRPr="00A86E88" w:rsidRDefault="0013362A" w:rsidP="0013362A">
                  <w:pPr>
                    <w:jc w:val="center"/>
                    <w:rPr>
                      <w:color w:val="000000" w:themeColor="text1"/>
                      <w:szCs w:val="21"/>
                    </w:rPr>
                  </w:pPr>
                  <w:r w:rsidRPr="00A86E88">
                    <w:rPr>
                      <w:color w:val="000000" w:themeColor="text1"/>
                      <w:szCs w:val="21"/>
                    </w:rPr>
                    <w:t>符合</w:t>
                  </w:r>
                </w:p>
              </w:tc>
            </w:tr>
            <w:tr w:rsidR="00A86E88" w:rsidRPr="00A86E88" w14:paraId="30E22620" w14:textId="77777777" w:rsidTr="00281C07">
              <w:trPr>
                <w:trHeight w:val="340"/>
              </w:trPr>
              <w:tc>
                <w:tcPr>
                  <w:tcW w:w="432" w:type="pct"/>
                  <w:vMerge w:val="restart"/>
                  <w:vAlign w:val="center"/>
                </w:tcPr>
                <w:p w14:paraId="56F9DA53" w14:textId="3A7269B4" w:rsidR="00B95EDF" w:rsidRPr="00A86E88" w:rsidRDefault="00B95EDF" w:rsidP="0013362A">
                  <w:pPr>
                    <w:jc w:val="center"/>
                    <w:rPr>
                      <w:color w:val="000000" w:themeColor="text1"/>
                      <w:szCs w:val="21"/>
                    </w:rPr>
                  </w:pPr>
                  <w:r w:rsidRPr="00A86E88">
                    <w:rPr>
                      <w:rFonts w:hint="eastAsia"/>
                      <w:color w:val="000000" w:themeColor="text1"/>
                      <w:szCs w:val="21"/>
                    </w:rPr>
                    <w:t>贮存设施</w:t>
                  </w:r>
                </w:p>
              </w:tc>
              <w:tc>
                <w:tcPr>
                  <w:tcW w:w="2135" w:type="pct"/>
                  <w:vAlign w:val="center"/>
                </w:tcPr>
                <w:p w14:paraId="4A39758C" w14:textId="2C708EE2" w:rsidR="00B95EDF" w:rsidRPr="00A86E88" w:rsidRDefault="00B95EDF" w:rsidP="00887FFB">
                  <w:pPr>
                    <w:jc w:val="center"/>
                    <w:rPr>
                      <w:color w:val="000000" w:themeColor="text1"/>
                      <w:szCs w:val="21"/>
                    </w:rPr>
                  </w:pPr>
                  <w:r w:rsidRPr="00A86E88">
                    <w:rPr>
                      <w:rFonts w:hint="eastAsia"/>
                      <w:color w:val="000000" w:themeColor="text1"/>
                      <w:szCs w:val="21"/>
                    </w:rPr>
                    <w:t>废含汞电池、废镉镍电池及边角料用塑料槽或铁桶贮存，废铅酸蓄电池应先将电解液倒在废液收集容器中，然后置于塑料槽存放，均应</w:t>
                  </w:r>
                  <w:proofErr w:type="gramStart"/>
                  <w:r w:rsidRPr="00A86E88">
                    <w:rPr>
                      <w:rFonts w:hint="eastAsia"/>
                      <w:color w:val="000000" w:themeColor="text1"/>
                      <w:szCs w:val="21"/>
                    </w:rPr>
                    <w:t>附危险</w:t>
                  </w:r>
                  <w:proofErr w:type="gramEnd"/>
                  <w:r w:rsidRPr="00A86E88">
                    <w:rPr>
                      <w:rFonts w:hint="eastAsia"/>
                      <w:color w:val="000000" w:themeColor="text1"/>
                      <w:szCs w:val="21"/>
                    </w:rPr>
                    <w:t>废物标签，危险废物标签应按</w:t>
                  </w:r>
                  <w:r w:rsidRPr="00A86E88">
                    <w:rPr>
                      <w:rFonts w:hint="eastAsia"/>
                      <w:color w:val="000000" w:themeColor="text1"/>
                      <w:szCs w:val="21"/>
                    </w:rPr>
                    <w:t>GB 18597</w:t>
                  </w:r>
                  <w:r w:rsidRPr="00A86E88">
                    <w:rPr>
                      <w:rFonts w:hint="eastAsia"/>
                      <w:color w:val="000000" w:themeColor="text1"/>
                      <w:szCs w:val="21"/>
                    </w:rPr>
                    <w:t>的有关规定进行。</w:t>
                  </w:r>
                </w:p>
              </w:tc>
              <w:tc>
                <w:tcPr>
                  <w:tcW w:w="1833" w:type="pct"/>
                  <w:vAlign w:val="center"/>
                </w:tcPr>
                <w:p w14:paraId="195F5C12" w14:textId="2E0AB7FB" w:rsidR="00B95EDF" w:rsidRPr="00A86E88" w:rsidRDefault="00B95EDF" w:rsidP="0013362A">
                  <w:pPr>
                    <w:jc w:val="center"/>
                    <w:rPr>
                      <w:color w:val="000000" w:themeColor="text1"/>
                      <w:szCs w:val="21"/>
                    </w:rPr>
                  </w:pPr>
                  <w:r w:rsidRPr="00A86E88">
                    <w:rPr>
                      <w:rFonts w:hint="eastAsia"/>
                      <w:color w:val="000000" w:themeColor="text1"/>
                      <w:szCs w:val="21"/>
                    </w:rPr>
                    <w:t>项目收集、贮存废铅蓄电池置于耐酸容器存放，均按</w:t>
                  </w:r>
                  <w:r w:rsidRPr="00A86E88">
                    <w:rPr>
                      <w:rFonts w:hint="eastAsia"/>
                      <w:color w:val="000000" w:themeColor="text1"/>
                      <w:szCs w:val="21"/>
                    </w:rPr>
                    <w:t>GB 18597</w:t>
                  </w:r>
                  <w:r w:rsidRPr="00A86E88">
                    <w:rPr>
                      <w:rFonts w:hint="eastAsia"/>
                      <w:color w:val="000000" w:themeColor="text1"/>
                      <w:szCs w:val="21"/>
                    </w:rPr>
                    <w:t>的有关规定</w:t>
                  </w:r>
                  <w:proofErr w:type="gramStart"/>
                  <w:r w:rsidRPr="00A86E88">
                    <w:rPr>
                      <w:rFonts w:hint="eastAsia"/>
                      <w:color w:val="000000" w:themeColor="text1"/>
                      <w:szCs w:val="21"/>
                    </w:rPr>
                    <w:t>附危险</w:t>
                  </w:r>
                  <w:proofErr w:type="gramEnd"/>
                  <w:r w:rsidRPr="00A86E88">
                    <w:rPr>
                      <w:rFonts w:hint="eastAsia"/>
                      <w:color w:val="000000" w:themeColor="text1"/>
                      <w:szCs w:val="21"/>
                    </w:rPr>
                    <w:t>废物标签。</w:t>
                  </w:r>
                </w:p>
              </w:tc>
              <w:tc>
                <w:tcPr>
                  <w:tcW w:w="600" w:type="pct"/>
                  <w:vAlign w:val="center"/>
                </w:tcPr>
                <w:p w14:paraId="7A5BDAB4" w14:textId="12F82282" w:rsidR="00B95EDF" w:rsidRPr="00A86E88" w:rsidRDefault="00B95EDF" w:rsidP="0013362A">
                  <w:pPr>
                    <w:jc w:val="center"/>
                    <w:rPr>
                      <w:color w:val="000000" w:themeColor="text1"/>
                      <w:szCs w:val="21"/>
                    </w:rPr>
                  </w:pPr>
                  <w:r w:rsidRPr="00A86E88">
                    <w:rPr>
                      <w:color w:val="000000" w:themeColor="text1"/>
                      <w:szCs w:val="21"/>
                    </w:rPr>
                    <w:t>符合</w:t>
                  </w:r>
                </w:p>
              </w:tc>
            </w:tr>
            <w:tr w:rsidR="00A86E88" w:rsidRPr="00A86E88" w14:paraId="51D97520" w14:textId="77777777" w:rsidTr="00281C07">
              <w:trPr>
                <w:trHeight w:val="340"/>
              </w:trPr>
              <w:tc>
                <w:tcPr>
                  <w:tcW w:w="432" w:type="pct"/>
                  <w:vMerge/>
                  <w:vAlign w:val="center"/>
                </w:tcPr>
                <w:p w14:paraId="4F975765" w14:textId="77777777" w:rsidR="00B95EDF" w:rsidRPr="00A86E88" w:rsidRDefault="00B95EDF" w:rsidP="0013362A">
                  <w:pPr>
                    <w:jc w:val="center"/>
                    <w:rPr>
                      <w:color w:val="000000" w:themeColor="text1"/>
                      <w:szCs w:val="21"/>
                    </w:rPr>
                  </w:pPr>
                </w:p>
              </w:tc>
              <w:tc>
                <w:tcPr>
                  <w:tcW w:w="2135" w:type="pct"/>
                  <w:vAlign w:val="center"/>
                </w:tcPr>
                <w:p w14:paraId="7C00B0B4" w14:textId="3E4CE407" w:rsidR="00B95EDF" w:rsidRPr="00A86E88" w:rsidRDefault="00B95EDF" w:rsidP="00887FFB">
                  <w:pPr>
                    <w:jc w:val="center"/>
                    <w:rPr>
                      <w:color w:val="000000" w:themeColor="text1"/>
                      <w:szCs w:val="21"/>
                    </w:rPr>
                  </w:pPr>
                  <w:r w:rsidRPr="00A86E88">
                    <w:rPr>
                      <w:rFonts w:hint="eastAsia"/>
                      <w:color w:val="000000" w:themeColor="text1"/>
                      <w:szCs w:val="21"/>
                    </w:rPr>
                    <w:t>凡漏液的电池必须放置在耐酸的容器内。</w:t>
                  </w:r>
                </w:p>
              </w:tc>
              <w:tc>
                <w:tcPr>
                  <w:tcW w:w="1833" w:type="pct"/>
                  <w:vAlign w:val="center"/>
                </w:tcPr>
                <w:p w14:paraId="4187E2A0" w14:textId="16872E09" w:rsidR="00B95EDF" w:rsidRPr="00A86E88" w:rsidRDefault="00B95EDF" w:rsidP="0013362A">
                  <w:pPr>
                    <w:jc w:val="center"/>
                    <w:rPr>
                      <w:color w:val="000000" w:themeColor="text1"/>
                      <w:szCs w:val="21"/>
                    </w:rPr>
                  </w:pPr>
                  <w:r w:rsidRPr="00A86E88">
                    <w:rPr>
                      <w:rFonts w:hint="eastAsia"/>
                      <w:color w:val="000000" w:themeColor="text1"/>
                      <w:szCs w:val="21"/>
                    </w:rPr>
                    <w:t>项目Ⅰ</w:t>
                  </w:r>
                  <w:proofErr w:type="gramStart"/>
                  <w:r w:rsidRPr="00A86E88">
                    <w:rPr>
                      <w:rFonts w:hint="eastAsia"/>
                      <w:color w:val="000000" w:themeColor="text1"/>
                      <w:szCs w:val="21"/>
                    </w:rPr>
                    <w:t>类废铅蓄电池</w:t>
                  </w:r>
                  <w:proofErr w:type="gramEnd"/>
                  <w:r w:rsidRPr="00A86E88">
                    <w:rPr>
                      <w:rFonts w:hint="eastAsia"/>
                      <w:color w:val="000000" w:themeColor="text1"/>
                      <w:szCs w:val="21"/>
                    </w:rPr>
                    <w:t>置于耐酸容器内。</w:t>
                  </w:r>
                </w:p>
              </w:tc>
              <w:tc>
                <w:tcPr>
                  <w:tcW w:w="600" w:type="pct"/>
                  <w:vAlign w:val="center"/>
                </w:tcPr>
                <w:p w14:paraId="150DEA12" w14:textId="54508B06" w:rsidR="00B95EDF" w:rsidRPr="00A86E88" w:rsidRDefault="00B95EDF" w:rsidP="0013362A">
                  <w:pPr>
                    <w:jc w:val="center"/>
                    <w:rPr>
                      <w:color w:val="000000" w:themeColor="text1"/>
                      <w:szCs w:val="21"/>
                    </w:rPr>
                  </w:pPr>
                  <w:r w:rsidRPr="00A86E88">
                    <w:rPr>
                      <w:color w:val="000000" w:themeColor="text1"/>
                      <w:szCs w:val="21"/>
                    </w:rPr>
                    <w:t>符合</w:t>
                  </w:r>
                </w:p>
              </w:tc>
            </w:tr>
            <w:tr w:rsidR="00A86E88" w:rsidRPr="00A86E88" w14:paraId="124D355B" w14:textId="77777777" w:rsidTr="00281C07">
              <w:trPr>
                <w:trHeight w:val="340"/>
              </w:trPr>
              <w:tc>
                <w:tcPr>
                  <w:tcW w:w="432" w:type="pct"/>
                  <w:vMerge/>
                  <w:vAlign w:val="center"/>
                </w:tcPr>
                <w:p w14:paraId="1790DDAA" w14:textId="77777777" w:rsidR="00B95EDF" w:rsidRPr="00A86E88" w:rsidRDefault="00B95EDF" w:rsidP="0013362A">
                  <w:pPr>
                    <w:jc w:val="center"/>
                    <w:rPr>
                      <w:color w:val="000000" w:themeColor="text1"/>
                      <w:szCs w:val="21"/>
                    </w:rPr>
                  </w:pPr>
                </w:p>
              </w:tc>
              <w:tc>
                <w:tcPr>
                  <w:tcW w:w="2135" w:type="pct"/>
                  <w:vAlign w:val="center"/>
                </w:tcPr>
                <w:p w14:paraId="2B946E4B" w14:textId="7B7FAE28" w:rsidR="00B95EDF" w:rsidRPr="00A86E88" w:rsidRDefault="00B95EDF" w:rsidP="00887FFB">
                  <w:pPr>
                    <w:jc w:val="center"/>
                    <w:rPr>
                      <w:color w:val="000000" w:themeColor="text1"/>
                      <w:szCs w:val="21"/>
                    </w:rPr>
                  </w:pPr>
                  <w:r w:rsidRPr="00A86E88">
                    <w:rPr>
                      <w:rFonts w:hint="eastAsia"/>
                      <w:color w:val="000000" w:themeColor="text1"/>
                      <w:szCs w:val="21"/>
                    </w:rPr>
                    <w:t>电池废料贮存容器的尺寸不做统一要求，但应满足不同贮存方式的贮存量要求。</w:t>
                  </w:r>
                </w:p>
              </w:tc>
              <w:tc>
                <w:tcPr>
                  <w:tcW w:w="1833" w:type="pct"/>
                  <w:vAlign w:val="center"/>
                </w:tcPr>
                <w:p w14:paraId="7857FB2D" w14:textId="3723F2C6" w:rsidR="00B95EDF" w:rsidRPr="00A86E88" w:rsidRDefault="00B95EDF" w:rsidP="0013362A">
                  <w:pPr>
                    <w:jc w:val="center"/>
                    <w:rPr>
                      <w:color w:val="000000" w:themeColor="text1"/>
                      <w:szCs w:val="21"/>
                    </w:rPr>
                  </w:pPr>
                  <w:r w:rsidRPr="00A86E88">
                    <w:rPr>
                      <w:rFonts w:hint="eastAsia"/>
                      <w:color w:val="000000" w:themeColor="text1"/>
                      <w:szCs w:val="21"/>
                    </w:rPr>
                    <w:t>项目贮存容器满足废铅蓄电池贮存量要求</w:t>
                  </w:r>
                </w:p>
              </w:tc>
              <w:tc>
                <w:tcPr>
                  <w:tcW w:w="600" w:type="pct"/>
                  <w:vAlign w:val="center"/>
                </w:tcPr>
                <w:p w14:paraId="624BD592" w14:textId="30F24F0E" w:rsidR="00B95EDF" w:rsidRPr="00A86E88" w:rsidRDefault="00B95EDF" w:rsidP="0013362A">
                  <w:pPr>
                    <w:jc w:val="center"/>
                    <w:rPr>
                      <w:color w:val="000000" w:themeColor="text1"/>
                      <w:szCs w:val="21"/>
                    </w:rPr>
                  </w:pPr>
                  <w:r w:rsidRPr="00A86E88">
                    <w:rPr>
                      <w:color w:val="000000" w:themeColor="text1"/>
                      <w:szCs w:val="21"/>
                    </w:rPr>
                    <w:t>符合</w:t>
                  </w:r>
                </w:p>
              </w:tc>
            </w:tr>
            <w:tr w:rsidR="00A86E88" w:rsidRPr="00A86E88" w14:paraId="5D8B0998" w14:textId="77777777" w:rsidTr="00281C07">
              <w:trPr>
                <w:trHeight w:val="340"/>
              </w:trPr>
              <w:tc>
                <w:tcPr>
                  <w:tcW w:w="432" w:type="pct"/>
                  <w:vMerge/>
                  <w:vAlign w:val="center"/>
                </w:tcPr>
                <w:p w14:paraId="7DF6027F" w14:textId="77777777" w:rsidR="00B95EDF" w:rsidRPr="00A86E88" w:rsidRDefault="00B95EDF" w:rsidP="0013362A">
                  <w:pPr>
                    <w:jc w:val="center"/>
                    <w:rPr>
                      <w:color w:val="000000" w:themeColor="text1"/>
                      <w:szCs w:val="21"/>
                    </w:rPr>
                  </w:pPr>
                </w:p>
              </w:tc>
              <w:tc>
                <w:tcPr>
                  <w:tcW w:w="2135" w:type="pct"/>
                  <w:vAlign w:val="center"/>
                </w:tcPr>
                <w:p w14:paraId="61CAC27D" w14:textId="4F314BF1" w:rsidR="00B95EDF" w:rsidRPr="00A86E88" w:rsidRDefault="00B95EDF" w:rsidP="00887FFB">
                  <w:pPr>
                    <w:jc w:val="center"/>
                    <w:rPr>
                      <w:color w:val="000000" w:themeColor="text1"/>
                      <w:szCs w:val="21"/>
                    </w:rPr>
                  </w:pPr>
                  <w:r w:rsidRPr="00A86E88">
                    <w:rPr>
                      <w:rFonts w:hint="eastAsia"/>
                      <w:color w:val="000000" w:themeColor="text1"/>
                      <w:szCs w:val="21"/>
                    </w:rPr>
                    <w:t>电池废料的贮存设施按</w:t>
                  </w:r>
                  <w:r w:rsidRPr="00A86E88">
                    <w:rPr>
                      <w:rFonts w:hint="eastAsia"/>
                      <w:color w:val="000000" w:themeColor="text1"/>
                      <w:szCs w:val="21"/>
                    </w:rPr>
                    <w:t>GB 18597</w:t>
                  </w:r>
                  <w:r w:rsidRPr="00A86E88">
                    <w:rPr>
                      <w:rFonts w:hint="eastAsia"/>
                      <w:color w:val="000000" w:themeColor="text1"/>
                      <w:szCs w:val="21"/>
                    </w:rPr>
                    <w:t>、</w:t>
                  </w:r>
                  <w:r w:rsidRPr="00A86E88">
                    <w:rPr>
                      <w:rFonts w:hint="eastAsia"/>
                      <w:color w:val="000000" w:themeColor="text1"/>
                      <w:szCs w:val="21"/>
                    </w:rPr>
                    <w:t>GB 18599</w:t>
                  </w:r>
                  <w:r w:rsidRPr="00A86E88">
                    <w:rPr>
                      <w:rFonts w:hint="eastAsia"/>
                      <w:color w:val="000000" w:themeColor="text1"/>
                      <w:szCs w:val="21"/>
                    </w:rPr>
                    <w:t>的有关规定进行建设和管理。</w:t>
                  </w:r>
                </w:p>
              </w:tc>
              <w:tc>
                <w:tcPr>
                  <w:tcW w:w="1833" w:type="pct"/>
                  <w:vAlign w:val="center"/>
                </w:tcPr>
                <w:p w14:paraId="3A941518" w14:textId="47E6BCBC" w:rsidR="00B95EDF" w:rsidRPr="00A86E88" w:rsidRDefault="00B95EDF" w:rsidP="0013362A">
                  <w:pPr>
                    <w:jc w:val="center"/>
                    <w:rPr>
                      <w:color w:val="000000" w:themeColor="text1"/>
                      <w:szCs w:val="21"/>
                    </w:rPr>
                  </w:pPr>
                  <w:r w:rsidRPr="00A86E88">
                    <w:rPr>
                      <w:rFonts w:hint="eastAsia"/>
                      <w:color w:val="000000" w:themeColor="text1"/>
                      <w:szCs w:val="21"/>
                    </w:rPr>
                    <w:t>项目严格按</w:t>
                  </w:r>
                  <w:r w:rsidRPr="00A86E88">
                    <w:rPr>
                      <w:rFonts w:hint="eastAsia"/>
                      <w:color w:val="000000" w:themeColor="text1"/>
                      <w:szCs w:val="21"/>
                    </w:rPr>
                    <w:t>GB 18597</w:t>
                  </w:r>
                  <w:r w:rsidRPr="00A86E88">
                    <w:rPr>
                      <w:rFonts w:hint="eastAsia"/>
                      <w:color w:val="000000" w:themeColor="text1"/>
                      <w:szCs w:val="21"/>
                    </w:rPr>
                    <w:t>、</w:t>
                  </w:r>
                  <w:r w:rsidRPr="00A86E88">
                    <w:rPr>
                      <w:rFonts w:hint="eastAsia"/>
                      <w:color w:val="000000" w:themeColor="text1"/>
                      <w:szCs w:val="21"/>
                    </w:rPr>
                    <w:t>GB 18599</w:t>
                  </w:r>
                  <w:r w:rsidRPr="00A86E88">
                    <w:rPr>
                      <w:rFonts w:hint="eastAsia"/>
                      <w:color w:val="000000" w:themeColor="text1"/>
                      <w:szCs w:val="21"/>
                    </w:rPr>
                    <w:t>的有关规定进行建设和管理。</w:t>
                  </w:r>
                </w:p>
              </w:tc>
              <w:tc>
                <w:tcPr>
                  <w:tcW w:w="600" w:type="pct"/>
                  <w:vAlign w:val="center"/>
                </w:tcPr>
                <w:p w14:paraId="5DFA11D5" w14:textId="5ACF98D0" w:rsidR="00B95EDF" w:rsidRPr="00A86E88" w:rsidRDefault="00B95EDF" w:rsidP="0013362A">
                  <w:pPr>
                    <w:jc w:val="center"/>
                    <w:rPr>
                      <w:color w:val="000000" w:themeColor="text1"/>
                      <w:szCs w:val="21"/>
                    </w:rPr>
                  </w:pPr>
                  <w:r w:rsidRPr="00A86E88">
                    <w:rPr>
                      <w:color w:val="000000" w:themeColor="text1"/>
                      <w:szCs w:val="21"/>
                    </w:rPr>
                    <w:t>符合</w:t>
                  </w:r>
                </w:p>
              </w:tc>
            </w:tr>
            <w:tr w:rsidR="00A86E88" w:rsidRPr="00A86E88" w14:paraId="0B83932E" w14:textId="77777777" w:rsidTr="00281C07">
              <w:trPr>
                <w:trHeight w:val="340"/>
              </w:trPr>
              <w:tc>
                <w:tcPr>
                  <w:tcW w:w="432" w:type="pct"/>
                  <w:vMerge/>
                  <w:vAlign w:val="center"/>
                </w:tcPr>
                <w:p w14:paraId="3D120DA4" w14:textId="77777777" w:rsidR="00B95EDF" w:rsidRPr="00A86E88" w:rsidRDefault="00B95EDF" w:rsidP="0013362A">
                  <w:pPr>
                    <w:jc w:val="center"/>
                    <w:rPr>
                      <w:color w:val="000000" w:themeColor="text1"/>
                      <w:szCs w:val="21"/>
                    </w:rPr>
                  </w:pPr>
                </w:p>
              </w:tc>
              <w:tc>
                <w:tcPr>
                  <w:tcW w:w="2135" w:type="pct"/>
                  <w:vAlign w:val="center"/>
                </w:tcPr>
                <w:p w14:paraId="4C4C006D" w14:textId="77777777" w:rsidR="00B95EDF" w:rsidRPr="00A86E88" w:rsidRDefault="00B95EDF" w:rsidP="00887FFB">
                  <w:pPr>
                    <w:jc w:val="center"/>
                    <w:rPr>
                      <w:color w:val="000000" w:themeColor="text1"/>
                      <w:szCs w:val="21"/>
                    </w:rPr>
                  </w:pPr>
                  <w:r w:rsidRPr="00A86E88">
                    <w:rPr>
                      <w:rFonts w:hint="eastAsia"/>
                      <w:color w:val="000000" w:themeColor="text1"/>
                      <w:szCs w:val="21"/>
                    </w:rPr>
                    <w:t>废铅酸电池的贮存设施还应符合以下要求：</w:t>
                  </w:r>
                </w:p>
                <w:p w14:paraId="73E510E8" w14:textId="77777777" w:rsidR="00B95EDF" w:rsidRPr="00A86E88" w:rsidRDefault="00B95EDF" w:rsidP="00887FFB">
                  <w:pPr>
                    <w:jc w:val="center"/>
                    <w:rPr>
                      <w:color w:val="000000" w:themeColor="text1"/>
                      <w:szCs w:val="21"/>
                    </w:rPr>
                  </w:pPr>
                  <w:r w:rsidRPr="00A86E88">
                    <w:rPr>
                      <w:color w:val="000000" w:themeColor="text1"/>
                      <w:szCs w:val="21"/>
                    </w:rPr>
                    <w:t>1</w:t>
                  </w:r>
                  <w:r w:rsidRPr="00A86E88">
                    <w:rPr>
                      <w:rFonts w:hint="eastAsia"/>
                      <w:color w:val="000000" w:themeColor="text1"/>
                      <w:szCs w:val="21"/>
                    </w:rPr>
                    <w:t>、存点必须有耐酸地面隔离层，以便于截留和收集任何泄露液体；</w:t>
                  </w:r>
                </w:p>
                <w:p w14:paraId="5857348F" w14:textId="77777777" w:rsidR="00B95EDF" w:rsidRPr="00A86E88" w:rsidRDefault="00B95EDF" w:rsidP="00887FFB">
                  <w:pPr>
                    <w:jc w:val="center"/>
                    <w:rPr>
                      <w:color w:val="000000" w:themeColor="text1"/>
                      <w:szCs w:val="21"/>
                    </w:rPr>
                  </w:pPr>
                  <w:r w:rsidRPr="00A86E88">
                    <w:rPr>
                      <w:rFonts w:hint="eastAsia"/>
                      <w:color w:val="000000" w:themeColor="text1"/>
                      <w:szCs w:val="21"/>
                    </w:rPr>
                    <w:t>2</w:t>
                  </w:r>
                  <w:r w:rsidRPr="00A86E88">
                    <w:rPr>
                      <w:rFonts w:hint="eastAsia"/>
                      <w:color w:val="000000" w:themeColor="text1"/>
                      <w:szCs w:val="21"/>
                    </w:rPr>
                    <w:t>、有足够的废水收集系统，以便收集溢出的溶液；</w:t>
                  </w:r>
                </w:p>
                <w:p w14:paraId="78A22C2F" w14:textId="425CC4FE" w:rsidR="00B95EDF" w:rsidRPr="00A86E88" w:rsidRDefault="00B95EDF" w:rsidP="00887FFB">
                  <w:pPr>
                    <w:jc w:val="center"/>
                    <w:rPr>
                      <w:color w:val="000000" w:themeColor="text1"/>
                      <w:szCs w:val="21"/>
                    </w:rPr>
                  </w:pPr>
                  <w:r w:rsidRPr="00A86E88">
                    <w:rPr>
                      <w:rFonts w:hint="eastAsia"/>
                      <w:color w:val="000000" w:themeColor="text1"/>
                      <w:szCs w:val="21"/>
                    </w:rPr>
                    <w:t>3</w:t>
                  </w:r>
                  <w:r w:rsidRPr="00A86E88">
                    <w:rPr>
                      <w:rFonts w:hint="eastAsia"/>
                      <w:color w:val="000000" w:themeColor="text1"/>
                      <w:szCs w:val="21"/>
                    </w:rPr>
                    <w:t>、设有适当的防火装置。</w:t>
                  </w:r>
                </w:p>
              </w:tc>
              <w:tc>
                <w:tcPr>
                  <w:tcW w:w="1833" w:type="pct"/>
                  <w:vAlign w:val="center"/>
                </w:tcPr>
                <w:p w14:paraId="0085FE97" w14:textId="3D12648C" w:rsidR="00B95EDF" w:rsidRPr="00A86E88" w:rsidRDefault="00B95EDF" w:rsidP="0013362A">
                  <w:pPr>
                    <w:jc w:val="center"/>
                    <w:rPr>
                      <w:color w:val="000000" w:themeColor="text1"/>
                      <w:szCs w:val="21"/>
                    </w:rPr>
                  </w:pPr>
                  <w:r w:rsidRPr="00A86E88">
                    <w:rPr>
                      <w:rFonts w:hint="eastAsia"/>
                      <w:color w:val="000000" w:themeColor="text1"/>
                      <w:szCs w:val="21"/>
                    </w:rPr>
                    <w:t>项目贮存区域地面采取防腐、防渗措施，并设置了截流沟、收集池对泄漏液体进行收集，并配备消防箱、消防栓等防火装置。</w:t>
                  </w:r>
                </w:p>
              </w:tc>
              <w:tc>
                <w:tcPr>
                  <w:tcW w:w="600" w:type="pct"/>
                  <w:vAlign w:val="center"/>
                </w:tcPr>
                <w:p w14:paraId="2F848F8B" w14:textId="69263D66" w:rsidR="00B95EDF" w:rsidRPr="00A86E88" w:rsidRDefault="00B95EDF" w:rsidP="0013362A">
                  <w:pPr>
                    <w:jc w:val="center"/>
                    <w:rPr>
                      <w:color w:val="000000" w:themeColor="text1"/>
                      <w:szCs w:val="21"/>
                    </w:rPr>
                  </w:pPr>
                  <w:r w:rsidRPr="00A86E88">
                    <w:rPr>
                      <w:color w:val="000000" w:themeColor="text1"/>
                      <w:szCs w:val="21"/>
                    </w:rPr>
                    <w:t>符合</w:t>
                  </w:r>
                </w:p>
              </w:tc>
            </w:tr>
            <w:tr w:rsidR="00A86E88" w:rsidRPr="00A86E88" w14:paraId="583DF1EB" w14:textId="77777777" w:rsidTr="00281C07">
              <w:trPr>
                <w:trHeight w:val="340"/>
              </w:trPr>
              <w:tc>
                <w:tcPr>
                  <w:tcW w:w="432" w:type="pct"/>
                  <w:vAlign w:val="center"/>
                </w:tcPr>
                <w:p w14:paraId="61BE54C1" w14:textId="6E887165" w:rsidR="0013362A" w:rsidRPr="00A86E88" w:rsidRDefault="00B95EDF" w:rsidP="0013362A">
                  <w:pPr>
                    <w:jc w:val="center"/>
                    <w:rPr>
                      <w:color w:val="000000" w:themeColor="text1"/>
                      <w:szCs w:val="21"/>
                    </w:rPr>
                  </w:pPr>
                  <w:r w:rsidRPr="00A86E88">
                    <w:rPr>
                      <w:rFonts w:hint="eastAsia"/>
                      <w:color w:val="000000" w:themeColor="text1"/>
                      <w:szCs w:val="21"/>
                    </w:rPr>
                    <w:t>贮存标志</w:t>
                  </w:r>
                </w:p>
              </w:tc>
              <w:tc>
                <w:tcPr>
                  <w:tcW w:w="2135" w:type="pct"/>
                  <w:vAlign w:val="center"/>
                </w:tcPr>
                <w:p w14:paraId="5DC66932" w14:textId="08F23558" w:rsidR="0013362A" w:rsidRPr="00A86E88" w:rsidRDefault="00B95EDF" w:rsidP="00B95EDF">
                  <w:pPr>
                    <w:widowControl/>
                    <w:jc w:val="center"/>
                    <w:rPr>
                      <w:rFonts w:ascii="宋体" w:hAnsi="宋体" w:cs="宋体"/>
                      <w:color w:val="000000" w:themeColor="text1"/>
                      <w:szCs w:val="21"/>
                    </w:rPr>
                  </w:pPr>
                  <w:r w:rsidRPr="00A86E88">
                    <w:rPr>
                      <w:rFonts w:ascii="宋体" w:hAnsi="宋体" w:cs="宋体" w:hint="eastAsia"/>
                      <w:color w:val="000000" w:themeColor="text1"/>
                      <w:szCs w:val="21"/>
                    </w:rPr>
                    <w:t>电池废料的贮存容器上必须贴有标识，其上注明：a)电池废料类别、组别、名称；b)数量；c)危险废物标签(仅限含有毒有害物质电池废料)。</w:t>
                  </w:r>
                </w:p>
              </w:tc>
              <w:tc>
                <w:tcPr>
                  <w:tcW w:w="1833" w:type="pct"/>
                  <w:vAlign w:val="center"/>
                </w:tcPr>
                <w:p w14:paraId="1FBE9163" w14:textId="1FBD3F28" w:rsidR="0013362A" w:rsidRPr="00A86E88" w:rsidRDefault="0013362A" w:rsidP="0013362A">
                  <w:pPr>
                    <w:jc w:val="center"/>
                    <w:rPr>
                      <w:color w:val="000000" w:themeColor="text1"/>
                      <w:szCs w:val="21"/>
                    </w:rPr>
                  </w:pPr>
                  <w:r w:rsidRPr="00A86E88">
                    <w:rPr>
                      <w:color w:val="000000" w:themeColor="text1"/>
                      <w:szCs w:val="21"/>
                    </w:rPr>
                    <w:t>项目废</w:t>
                  </w:r>
                  <w:r w:rsidRPr="00A86E88">
                    <w:rPr>
                      <w:rFonts w:hint="eastAsia"/>
                      <w:color w:val="000000" w:themeColor="text1"/>
                      <w:szCs w:val="21"/>
                    </w:rPr>
                    <w:t>铅蓄电池</w:t>
                  </w:r>
                  <w:r w:rsidR="000D5FAF" w:rsidRPr="00A86E88">
                    <w:rPr>
                      <w:rFonts w:ascii="宋体" w:hAnsi="宋体" w:cs="宋体" w:hint="eastAsia"/>
                      <w:color w:val="000000" w:themeColor="text1"/>
                      <w:szCs w:val="21"/>
                    </w:rPr>
                    <w:t>贮存容器上必须贴有注明：类别、组别、名称；数量；危险废物标签等的标识。</w:t>
                  </w:r>
                </w:p>
              </w:tc>
              <w:tc>
                <w:tcPr>
                  <w:tcW w:w="600" w:type="pct"/>
                  <w:vAlign w:val="center"/>
                </w:tcPr>
                <w:p w14:paraId="6CDC3DDB" w14:textId="77777777" w:rsidR="0013362A" w:rsidRPr="00A86E88" w:rsidRDefault="0013362A" w:rsidP="0013362A">
                  <w:pPr>
                    <w:jc w:val="center"/>
                    <w:rPr>
                      <w:color w:val="000000" w:themeColor="text1"/>
                      <w:szCs w:val="21"/>
                    </w:rPr>
                  </w:pPr>
                  <w:r w:rsidRPr="00A86E88">
                    <w:rPr>
                      <w:color w:val="000000" w:themeColor="text1"/>
                      <w:szCs w:val="21"/>
                    </w:rPr>
                    <w:t>符合</w:t>
                  </w:r>
                </w:p>
              </w:tc>
            </w:tr>
            <w:tr w:rsidR="00A86E88" w:rsidRPr="00A86E88" w14:paraId="402BD2CC" w14:textId="77777777" w:rsidTr="00281C07">
              <w:trPr>
                <w:trHeight w:val="340"/>
              </w:trPr>
              <w:tc>
                <w:tcPr>
                  <w:tcW w:w="432" w:type="pct"/>
                  <w:vAlign w:val="center"/>
                </w:tcPr>
                <w:p w14:paraId="0E779BF0" w14:textId="5861A4E5" w:rsidR="000D5FAF" w:rsidRPr="00A86E88" w:rsidRDefault="000D5FAF" w:rsidP="0013362A">
                  <w:pPr>
                    <w:jc w:val="center"/>
                    <w:rPr>
                      <w:color w:val="000000" w:themeColor="text1"/>
                      <w:szCs w:val="21"/>
                    </w:rPr>
                  </w:pPr>
                  <w:r w:rsidRPr="00A86E88">
                    <w:rPr>
                      <w:rFonts w:hint="eastAsia"/>
                      <w:color w:val="000000" w:themeColor="text1"/>
                      <w:szCs w:val="21"/>
                    </w:rPr>
                    <w:lastRenderedPageBreak/>
                    <w:t>贮存记录</w:t>
                  </w:r>
                </w:p>
              </w:tc>
              <w:tc>
                <w:tcPr>
                  <w:tcW w:w="2135" w:type="pct"/>
                  <w:vAlign w:val="center"/>
                </w:tcPr>
                <w:p w14:paraId="1DA5F64B" w14:textId="70B37FFF" w:rsidR="000D5FAF" w:rsidRPr="00A86E88" w:rsidRDefault="007D171C" w:rsidP="007D171C">
                  <w:pPr>
                    <w:widowControl/>
                    <w:jc w:val="center"/>
                    <w:rPr>
                      <w:rFonts w:ascii="宋体" w:hAnsi="宋体" w:cs="宋体"/>
                      <w:color w:val="000000" w:themeColor="text1"/>
                      <w:szCs w:val="21"/>
                    </w:rPr>
                  </w:pPr>
                  <w:r w:rsidRPr="00A86E88">
                    <w:rPr>
                      <w:rFonts w:ascii="宋体" w:hAnsi="宋体" w:cs="宋体" w:hint="eastAsia"/>
                      <w:color w:val="000000" w:themeColor="text1"/>
                      <w:szCs w:val="21"/>
                    </w:rPr>
                    <w:t>电池废料的贮存仓库及场所的管理人员应做好电池废料进出的记录，记录上需注明电池废料类别、组别、名称、来源、数量、特性、人库日期、存放位置、电池废料出库日期及接收单位名称。</w:t>
                  </w:r>
                </w:p>
              </w:tc>
              <w:tc>
                <w:tcPr>
                  <w:tcW w:w="1833" w:type="pct"/>
                  <w:vAlign w:val="center"/>
                </w:tcPr>
                <w:p w14:paraId="02E66641" w14:textId="64BF066C" w:rsidR="000D5FAF" w:rsidRPr="00A86E88" w:rsidRDefault="007D171C" w:rsidP="0013362A">
                  <w:pPr>
                    <w:jc w:val="center"/>
                    <w:rPr>
                      <w:color w:val="000000" w:themeColor="text1"/>
                      <w:szCs w:val="21"/>
                    </w:rPr>
                  </w:pPr>
                  <w:r w:rsidRPr="00A86E88">
                    <w:rPr>
                      <w:rFonts w:hint="eastAsia"/>
                      <w:color w:val="000000" w:themeColor="text1"/>
                      <w:szCs w:val="21"/>
                    </w:rPr>
                    <w:t>项目废铅蓄电池</w:t>
                  </w:r>
                  <w:r w:rsidRPr="00A86E88">
                    <w:rPr>
                      <w:rFonts w:ascii="宋体" w:hAnsi="宋体" w:cs="宋体" w:hint="eastAsia"/>
                      <w:color w:val="000000" w:themeColor="text1"/>
                      <w:szCs w:val="21"/>
                    </w:rPr>
                    <w:t>管理人员应做好进出的记录，记录上需注明电池废料类别、组别、名称、来源、数量、特性、人库日期、存放位置、电池废料出库日期及接收单位名称。</w:t>
                  </w:r>
                </w:p>
              </w:tc>
              <w:tc>
                <w:tcPr>
                  <w:tcW w:w="600" w:type="pct"/>
                  <w:vAlign w:val="center"/>
                </w:tcPr>
                <w:p w14:paraId="5BED7845" w14:textId="4BA2AC7D" w:rsidR="000D5FAF" w:rsidRPr="00A86E88" w:rsidRDefault="007D171C" w:rsidP="0013362A">
                  <w:pPr>
                    <w:jc w:val="center"/>
                    <w:rPr>
                      <w:color w:val="000000" w:themeColor="text1"/>
                      <w:szCs w:val="21"/>
                    </w:rPr>
                  </w:pPr>
                  <w:r w:rsidRPr="00A86E88">
                    <w:rPr>
                      <w:color w:val="000000" w:themeColor="text1"/>
                      <w:szCs w:val="21"/>
                    </w:rPr>
                    <w:t>符合</w:t>
                  </w:r>
                </w:p>
              </w:tc>
            </w:tr>
            <w:tr w:rsidR="00A86E88" w:rsidRPr="00A86E88" w14:paraId="1E5558D9" w14:textId="77777777" w:rsidTr="00281C07">
              <w:trPr>
                <w:trHeight w:val="340"/>
              </w:trPr>
              <w:tc>
                <w:tcPr>
                  <w:tcW w:w="432" w:type="pct"/>
                  <w:vMerge w:val="restart"/>
                  <w:vAlign w:val="center"/>
                </w:tcPr>
                <w:p w14:paraId="2C186507" w14:textId="2C33D4F9" w:rsidR="0013362A" w:rsidRPr="00A86E88" w:rsidRDefault="007D171C" w:rsidP="0013362A">
                  <w:pPr>
                    <w:jc w:val="center"/>
                    <w:rPr>
                      <w:color w:val="000000" w:themeColor="text1"/>
                      <w:szCs w:val="21"/>
                    </w:rPr>
                  </w:pPr>
                  <w:r w:rsidRPr="00A86E88">
                    <w:rPr>
                      <w:rFonts w:hint="eastAsia"/>
                      <w:color w:val="000000" w:themeColor="text1"/>
                      <w:szCs w:val="21"/>
                    </w:rPr>
                    <w:t>安全防护和污染控制</w:t>
                  </w:r>
                </w:p>
              </w:tc>
              <w:tc>
                <w:tcPr>
                  <w:tcW w:w="2135" w:type="pct"/>
                  <w:vAlign w:val="center"/>
                </w:tcPr>
                <w:p w14:paraId="3EE888B2" w14:textId="1AB7CABF" w:rsidR="0013362A" w:rsidRPr="00A86E88" w:rsidRDefault="007D171C" w:rsidP="0013362A">
                  <w:pPr>
                    <w:jc w:val="center"/>
                    <w:rPr>
                      <w:color w:val="000000" w:themeColor="text1"/>
                      <w:szCs w:val="21"/>
                    </w:rPr>
                  </w:pPr>
                  <w:r w:rsidRPr="00A86E88">
                    <w:rPr>
                      <w:rFonts w:hint="eastAsia"/>
                      <w:color w:val="000000" w:themeColor="text1"/>
                      <w:szCs w:val="21"/>
                    </w:rPr>
                    <w:t>电池废料的贮存设施应定期进行检查，发现破损，应及时采取措施清理更换。</w:t>
                  </w:r>
                </w:p>
              </w:tc>
              <w:tc>
                <w:tcPr>
                  <w:tcW w:w="1833" w:type="pct"/>
                  <w:vAlign w:val="center"/>
                </w:tcPr>
                <w:p w14:paraId="79D0F59E" w14:textId="078641FF" w:rsidR="0013362A" w:rsidRPr="00A86E88" w:rsidRDefault="0013362A" w:rsidP="0013362A">
                  <w:pPr>
                    <w:jc w:val="center"/>
                    <w:rPr>
                      <w:color w:val="000000" w:themeColor="text1"/>
                      <w:szCs w:val="21"/>
                    </w:rPr>
                  </w:pPr>
                  <w:r w:rsidRPr="00A86E88">
                    <w:rPr>
                      <w:rFonts w:hint="eastAsia"/>
                      <w:color w:val="000000" w:themeColor="text1"/>
                      <w:szCs w:val="21"/>
                    </w:rPr>
                    <w:t>项目</w:t>
                  </w:r>
                  <w:r w:rsidR="005B0EF2" w:rsidRPr="00A86E88">
                    <w:rPr>
                      <w:rFonts w:hint="eastAsia"/>
                      <w:color w:val="000000" w:themeColor="text1"/>
                      <w:szCs w:val="21"/>
                    </w:rPr>
                    <w:t>应定期进行检查，发现破损，应及时采取措施清理更换。</w:t>
                  </w:r>
                </w:p>
              </w:tc>
              <w:tc>
                <w:tcPr>
                  <w:tcW w:w="600" w:type="pct"/>
                  <w:vAlign w:val="center"/>
                </w:tcPr>
                <w:p w14:paraId="606BB03F" w14:textId="0ECF4AF0" w:rsidR="0013362A" w:rsidRPr="00A86E88" w:rsidRDefault="005B0EF2" w:rsidP="0013362A">
                  <w:pPr>
                    <w:jc w:val="center"/>
                    <w:rPr>
                      <w:color w:val="000000" w:themeColor="text1"/>
                      <w:szCs w:val="21"/>
                    </w:rPr>
                  </w:pPr>
                  <w:r w:rsidRPr="00A86E88">
                    <w:rPr>
                      <w:rFonts w:hint="eastAsia"/>
                      <w:color w:val="000000" w:themeColor="text1"/>
                      <w:szCs w:val="21"/>
                    </w:rPr>
                    <w:t>符合</w:t>
                  </w:r>
                </w:p>
              </w:tc>
            </w:tr>
            <w:tr w:rsidR="00A86E88" w:rsidRPr="00A86E88" w14:paraId="5E64FB96" w14:textId="77777777" w:rsidTr="00281C07">
              <w:trPr>
                <w:trHeight w:val="340"/>
              </w:trPr>
              <w:tc>
                <w:tcPr>
                  <w:tcW w:w="432" w:type="pct"/>
                  <w:vMerge/>
                  <w:vAlign w:val="center"/>
                </w:tcPr>
                <w:p w14:paraId="4B3E4F41" w14:textId="77777777" w:rsidR="0013362A" w:rsidRPr="00A86E88" w:rsidRDefault="0013362A" w:rsidP="0013362A">
                  <w:pPr>
                    <w:jc w:val="center"/>
                    <w:rPr>
                      <w:color w:val="000000" w:themeColor="text1"/>
                      <w:szCs w:val="21"/>
                    </w:rPr>
                  </w:pPr>
                </w:p>
              </w:tc>
              <w:tc>
                <w:tcPr>
                  <w:tcW w:w="2135" w:type="pct"/>
                  <w:vAlign w:val="center"/>
                </w:tcPr>
                <w:p w14:paraId="307342F6" w14:textId="3A75E9F7" w:rsidR="0013362A" w:rsidRPr="00A86E88" w:rsidRDefault="005B0EF2" w:rsidP="005B0EF2">
                  <w:pPr>
                    <w:jc w:val="center"/>
                    <w:rPr>
                      <w:color w:val="000000" w:themeColor="text1"/>
                      <w:szCs w:val="21"/>
                    </w:rPr>
                  </w:pPr>
                  <w:r w:rsidRPr="00A86E88">
                    <w:rPr>
                      <w:rFonts w:hint="eastAsia"/>
                      <w:color w:val="000000" w:themeColor="text1"/>
                      <w:szCs w:val="21"/>
                    </w:rPr>
                    <w:t>电池废料的贮存场地应配备通讯设备、照明设施、安全防护服装及工具，并设有应急防护设施</w:t>
                  </w:r>
                  <w:r w:rsidR="0013362A" w:rsidRPr="00A86E88">
                    <w:rPr>
                      <w:rFonts w:hint="eastAsia"/>
                      <w:color w:val="000000" w:themeColor="text1"/>
                      <w:szCs w:val="21"/>
                    </w:rPr>
                    <w:t>。</w:t>
                  </w:r>
                </w:p>
              </w:tc>
              <w:tc>
                <w:tcPr>
                  <w:tcW w:w="1833" w:type="pct"/>
                  <w:vAlign w:val="center"/>
                </w:tcPr>
                <w:p w14:paraId="50DCA2BF" w14:textId="2EC9B551" w:rsidR="0013362A" w:rsidRPr="00A86E88" w:rsidRDefault="0013362A" w:rsidP="0013362A">
                  <w:pPr>
                    <w:jc w:val="center"/>
                    <w:rPr>
                      <w:color w:val="000000" w:themeColor="text1"/>
                      <w:szCs w:val="21"/>
                    </w:rPr>
                  </w:pPr>
                  <w:r w:rsidRPr="00A86E88">
                    <w:rPr>
                      <w:rFonts w:hint="eastAsia"/>
                      <w:color w:val="000000" w:themeColor="text1"/>
                      <w:szCs w:val="21"/>
                    </w:rPr>
                    <w:t>项目</w:t>
                  </w:r>
                  <w:r w:rsidR="005B0EF2" w:rsidRPr="00A86E88">
                    <w:rPr>
                      <w:rFonts w:hint="eastAsia"/>
                      <w:color w:val="000000" w:themeColor="text1"/>
                      <w:szCs w:val="21"/>
                    </w:rPr>
                    <w:t>配备了通讯设备、照明设施、安全防护服装及工具，并设有应急防护设施</w:t>
                  </w:r>
                  <w:r w:rsidRPr="00A86E88">
                    <w:rPr>
                      <w:rFonts w:hint="eastAsia"/>
                      <w:color w:val="000000" w:themeColor="text1"/>
                      <w:szCs w:val="21"/>
                    </w:rPr>
                    <w:t>。</w:t>
                  </w:r>
                </w:p>
              </w:tc>
              <w:tc>
                <w:tcPr>
                  <w:tcW w:w="600" w:type="pct"/>
                  <w:vAlign w:val="center"/>
                </w:tcPr>
                <w:p w14:paraId="3B5C48E3" w14:textId="77777777" w:rsidR="0013362A" w:rsidRPr="00A86E88" w:rsidRDefault="0013362A" w:rsidP="0013362A">
                  <w:pPr>
                    <w:jc w:val="center"/>
                    <w:rPr>
                      <w:color w:val="000000" w:themeColor="text1"/>
                      <w:szCs w:val="21"/>
                    </w:rPr>
                  </w:pPr>
                  <w:r w:rsidRPr="00A86E88">
                    <w:rPr>
                      <w:rFonts w:hint="eastAsia"/>
                      <w:color w:val="000000" w:themeColor="text1"/>
                      <w:szCs w:val="21"/>
                    </w:rPr>
                    <w:t>符合</w:t>
                  </w:r>
                </w:p>
              </w:tc>
            </w:tr>
            <w:tr w:rsidR="00A86E88" w:rsidRPr="00A86E88" w14:paraId="1768B399" w14:textId="77777777" w:rsidTr="00281C07">
              <w:trPr>
                <w:trHeight w:val="340"/>
              </w:trPr>
              <w:tc>
                <w:tcPr>
                  <w:tcW w:w="432" w:type="pct"/>
                  <w:vMerge/>
                  <w:vAlign w:val="center"/>
                </w:tcPr>
                <w:p w14:paraId="6314A280" w14:textId="77777777" w:rsidR="0013362A" w:rsidRPr="00A86E88" w:rsidRDefault="0013362A" w:rsidP="0013362A">
                  <w:pPr>
                    <w:jc w:val="center"/>
                    <w:rPr>
                      <w:color w:val="000000" w:themeColor="text1"/>
                      <w:szCs w:val="21"/>
                    </w:rPr>
                  </w:pPr>
                </w:p>
              </w:tc>
              <w:tc>
                <w:tcPr>
                  <w:tcW w:w="2135" w:type="pct"/>
                  <w:vAlign w:val="center"/>
                </w:tcPr>
                <w:p w14:paraId="29AAEFC1" w14:textId="23EFDEE1" w:rsidR="0013362A" w:rsidRPr="00A86E88" w:rsidRDefault="005B0EF2" w:rsidP="0013362A">
                  <w:pPr>
                    <w:jc w:val="center"/>
                    <w:rPr>
                      <w:color w:val="000000" w:themeColor="text1"/>
                      <w:szCs w:val="21"/>
                    </w:rPr>
                  </w:pPr>
                  <w:r w:rsidRPr="00A86E88">
                    <w:rPr>
                      <w:rFonts w:hint="eastAsia"/>
                      <w:color w:val="000000" w:themeColor="text1"/>
                      <w:szCs w:val="21"/>
                    </w:rPr>
                    <w:t>应对电池废料的贮存仓库及场所的温度、湿度进行监测，如发现异常及时处理</w:t>
                  </w:r>
                  <w:r w:rsidR="0013362A" w:rsidRPr="00A86E88">
                    <w:rPr>
                      <w:rFonts w:hint="eastAsia"/>
                      <w:color w:val="000000" w:themeColor="text1"/>
                      <w:szCs w:val="21"/>
                    </w:rPr>
                    <w:t>。</w:t>
                  </w:r>
                </w:p>
              </w:tc>
              <w:tc>
                <w:tcPr>
                  <w:tcW w:w="1833" w:type="pct"/>
                  <w:vAlign w:val="center"/>
                </w:tcPr>
                <w:p w14:paraId="1DBC7E21" w14:textId="4313A106" w:rsidR="0013362A" w:rsidRPr="00A86E88" w:rsidRDefault="0013362A" w:rsidP="0013362A">
                  <w:pPr>
                    <w:jc w:val="center"/>
                    <w:rPr>
                      <w:color w:val="000000" w:themeColor="text1"/>
                      <w:szCs w:val="21"/>
                    </w:rPr>
                  </w:pPr>
                  <w:r w:rsidRPr="00A86E88">
                    <w:rPr>
                      <w:rFonts w:hint="eastAsia"/>
                      <w:color w:val="000000" w:themeColor="text1"/>
                      <w:szCs w:val="21"/>
                    </w:rPr>
                    <w:t>项目</w:t>
                  </w:r>
                  <w:r w:rsidR="004D63F2" w:rsidRPr="00A86E88">
                    <w:rPr>
                      <w:rFonts w:hint="eastAsia"/>
                      <w:color w:val="000000" w:themeColor="text1"/>
                      <w:szCs w:val="21"/>
                    </w:rPr>
                    <w:t>对贮存区域温度、湿度进行监测，如发现异常及时处理</w:t>
                  </w:r>
                  <w:r w:rsidRPr="00A86E88">
                    <w:rPr>
                      <w:rFonts w:hint="eastAsia"/>
                      <w:color w:val="000000" w:themeColor="text1"/>
                      <w:szCs w:val="21"/>
                    </w:rPr>
                    <w:t>。</w:t>
                  </w:r>
                </w:p>
              </w:tc>
              <w:tc>
                <w:tcPr>
                  <w:tcW w:w="600" w:type="pct"/>
                  <w:vAlign w:val="center"/>
                </w:tcPr>
                <w:p w14:paraId="633F889C" w14:textId="77777777" w:rsidR="0013362A" w:rsidRPr="00A86E88" w:rsidRDefault="0013362A" w:rsidP="0013362A">
                  <w:pPr>
                    <w:jc w:val="center"/>
                    <w:rPr>
                      <w:color w:val="000000" w:themeColor="text1"/>
                      <w:szCs w:val="21"/>
                    </w:rPr>
                  </w:pPr>
                  <w:r w:rsidRPr="00A86E88">
                    <w:rPr>
                      <w:rFonts w:hint="eastAsia"/>
                      <w:color w:val="000000" w:themeColor="text1"/>
                      <w:szCs w:val="21"/>
                    </w:rPr>
                    <w:t>符合</w:t>
                  </w:r>
                </w:p>
              </w:tc>
            </w:tr>
            <w:tr w:rsidR="00A86E88" w:rsidRPr="00A86E88" w14:paraId="13B032F4" w14:textId="77777777" w:rsidTr="00281C07">
              <w:trPr>
                <w:trHeight w:val="340"/>
              </w:trPr>
              <w:tc>
                <w:tcPr>
                  <w:tcW w:w="432" w:type="pct"/>
                  <w:vMerge/>
                  <w:vAlign w:val="center"/>
                </w:tcPr>
                <w:p w14:paraId="26BEAFC7" w14:textId="77777777" w:rsidR="0013362A" w:rsidRPr="00A86E88" w:rsidRDefault="0013362A" w:rsidP="0013362A">
                  <w:pPr>
                    <w:jc w:val="center"/>
                    <w:rPr>
                      <w:color w:val="000000" w:themeColor="text1"/>
                      <w:szCs w:val="21"/>
                    </w:rPr>
                  </w:pPr>
                </w:p>
              </w:tc>
              <w:tc>
                <w:tcPr>
                  <w:tcW w:w="2135" w:type="pct"/>
                  <w:vAlign w:val="center"/>
                </w:tcPr>
                <w:p w14:paraId="7C6A2BCC" w14:textId="7EC62248" w:rsidR="0013362A" w:rsidRPr="00A86E88" w:rsidRDefault="004D63F2" w:rsidP="004D63F2">
                  <w:pPr>
                    <w:jc w:val="center"/>
                    <w:rPr>
                      <w:color w:val="000000" w:themeColor="text1"/>
                      <w:szCs w:val="21"/>
                    </w:rPr>
                  </w:pPr>
                  <w:r w:rsidRPr="00A86E88">
                    <w:rPr>
                      <w:rFonts w:hint="eastAsia"/>
                      <w:color w:val="000000" w:themeColor="text1"/>
                      <w:szCs w:val="21"/>
                    </w:rPr>
                    <w:t>应避免贮存大量的废铅酸电池或贮存太长时间，贮存点必须有足够的空间满足特殊管理要求</w:t>
                  </w:r>
                  <w:r w:rsidR="0013362A" w:rsidRPr="00A86E88">
                    <w:rPr>
                      <w:rFonts w:hint="eastAsia"/>
                      <w:color w:val="000000" w:themeColor="text1"/>
                      <w:szCs w:val="21"/>
                    </w:rPr>
                    <w:t>。</w:t>
                  </w:r>
                </w:p>
              </w:tc>
              <w:tc>
                <w:tcPr>
                  <w:tcW w:w="1833" w:type="pct"/>
                  <w:vAlign w:val="center"/>
                </w:tcPr>
                <w:p w14:paraId="101F2E65" w14:textId="06F060D4" w:rsidR="0013362A" w:rsidRPr="00A86E88" w:rsidRDefault="004D63F2" w:rsidP="0013362A">
                  <w:pPr>
                    <w:jc w:val="center"/>
                    <w:rPr>
                      <w:color w:val="000000" w:themeColor="text1"/>
                      <w:szCs w:val="21"/>
                    </w:rPr>
                  </w:pPr>
                  <w:r w:rsidRPr="00A86E88">
                    <w:rPr>
                      <w:rFonts w:hint="eastAsia"/>
                      <w:color w:val="000000" w:themeColor="text1"/>
                      <w:szCs w:val="21"/>
                    </w:rPr>
                    <w:t>项目废铅蓄电池最大贮存量</w:t>
                  </w:r>
                  <w:r w:rsidR="0016182D" w:rsidRPr="00A86E88">
                    <w:rPr>
                      <w:rFonts w:hint="eastAsia"/>
                      <w:color w:val="000000" w:themeColor="text1"/>
                      <w:szCs w:val="21"/>
                    </w:rPr>
                    <w:t>约</w:t>
                  </w:r>
                  <w:r w:rsidR="0016182D" w:rsidRPr="00A86E88">
                    <w:rPr>
                      <w:rFonts w:hint="eastAsia"/>
                      <w:color w:val="000000" w:themeColor="text1"/>
                      <w:szCs w:val="21"/>
                    </w:rPr>
                    <w:t>3</w:t>
                  </w:r>
                  <w:r w:rsidR="0016182D" w:rsidRPr="00A86E88">
                    <w:rPr>
                      <w:color w:val="000000" w:themeColor="text1"/>
                      <w:szCs w:val="21"/>
                    </w:rPr>
                    <w:t>00</w:t>
                  </w:r>
                  <w:r w:rsidR="0016182D" w:rsidRPr="00A86E88">
                    <w:rPr>
                      <w:rFonts w:hint="eastAsia"/>
                      <w:color w:val="000000" w:themeColor="text1"/>
                      <w:szCs w:val="21"/>
                    </w:rPr>
                    <w:t>t</w:t>
                  </w:r>
                  <w:r w:rsidR="0016182D" w:rsidRPr="00A86E88">
                    <w:rPr>
                      <w:rFonts w:hint="eastAsia"/>
                      <w:color w:val="000000" w:themeColor="text1"/>
                      <w:szCs w:val="21"/>
                    </w:rPr>
                    <w:t>，约</w:t>
                  </w:r>
                  <w:r w:rsidR="0016182D" w:rsidRPr="00A86E88">
                    <w:rPr>
                      <w:rFonts w:hint="eastAsia"/>
                      <w:color w:val="000000" w:themeColor="text1"/>
                      <w:szCs w:val="21"/>
                    </w:rPr>
                    <w:t>5</w:t>
                  </w:r>
                  <w:r w:rsidR="0016182D" w:rsidRPr="00A86E88">
                    <w:rPr>
                      <w:rFonts w:hint="eastAsia"/>
                      <w:color w:val="000000" w:themeColor="text1"/>
                      <w:szCs w:val="21"/>
                    </w:rPr>
                    <w:t>天转运一次，贮存区域总计面积</w:t>
                  </w:r>
                  <w:r w:rsidR="0016182D" w:rsidRPr="00A86E88">
                    <w:rPr>
                      <w:rFonts w:hint="eastAsia"/>
                      <w:color w:val="000000" w:themeColor="text1"/>
                      <w:szCs w:val="21"/>
                    </w:rPr>
                    <w:t>6</w:t>
                  </w:r>
                  <w:r w:rsidR="0016182D" w:rsidRPr="00A86E88">
                    <w:rPr>
                      <w:color w:val="000000" w:themeColor="text1"/>
                      <w:szCs w:val="21"/>
                    </w:rPr>
                    <w:t>30</w:t>
                  </w:r>
                  <w:r w:rsidR="0016182D" w:rsidRPr="00A86E88">
                    <w:rPr>
                      <w:rFonts w:hint="eastAsia"/>
                      <w:color w:val="000000" w:themeColor="text1"/>
                      <w:szCs w:val="21"/>
                    </w:rPr>
                    <w:t>m</w:t>
                  </w:r>
                  <w:r w:rsidR="0016182D" w:rsidRPr="00A86E88">
                    <w:rPr>
                      <w:color w:val="000000" w:themeColor="text1"/>
                      <w:szCs w:val="21"/>
                      <w:vertAlign w:val="superscript"/>
                    </w:rPr>
                    <w:t>2</w:t>
                  </w:r>
                  <w:r w:rsidR="0016182D" w:rsidRPr="00A86E88">
                    <w:rPr>
                      <w:rFonts w:hint="eastAsia"/>
                      <w:color w:val="000000" w:themeColor="text1"/>
                      <w:szCs w:val="21"/>
                    </w:rPr>
                    <w:t>，能够满足特殊管理要求</w:t>
                  </w:r>
                  <w:r w:rsidR="0013362A" w:rsidRPr="00A86E88">
                    <w:rPr>
                      <w:rFonts w:hint="eastAsia"/>
                      <w:color w:val="000000" w:themeColor="text1"/>
                      <w:szCs w:val="21"/>
                    </w:rPr>
                    <w:t>。</w:t>
                  </w:r>
                </w:p>
              </w:tc>
              <w:tc>
                <w:tcPr>
                  <w:tcW w:w="600" w:type="pct"/>
                  <w:vAlign w:val="center"/>
                </w:tcPr>
                <w:p w14:paraId="174380C8" w14:textId="77777777" w:rsidR="0013362A" w:rsidRPr="00A86E88" w:rsidRDefault="0013362A" w:rsidP="0013362A">
                  <w:pPr>
                    <w:jc w:val="center"/>
                    <w:rPr>
                      <w:color w:val="000000" w:themeColor="text1"/>
                      <w:szCs w:val="21"/>
                    </w:rPr>
                  </w:pPr>
                  <w:r w:rsidRPr="00A86E88">
                    <w:rPr>
                      <w:rFonts w:hint="eastAsia"/>
                      <w:color w:val="000000" w:themeColor="text1"/>
                      <w:szCs w:val="21"/>
                    </w:rPr>
                    <w:t>符合</w:t>
                  </w:r>
                </w:p>
              </w:tc>
            </w:tr>
            <w:tr w:rsidR="00A86E88" w:rsidRPr="00A86E88" w14:paraId="64A75A6B" w14:textId="77777777" w:rsidTr="00281C07">
              <w:trPr>
                <w:trHeight w:val="340"/>
              </w:trPr>
              <w:tc>
                <w:tcPr>
                  <w:tcW w:w="432" w:type="pct"/>
                  <w:vMerge w:val="restart"/>
                  <w:vAlign w:val="center"/>
                </w:tcPr>
                <w:p w14:paraId="4D0C5304" w14:textId="46D50D58" w:rsidR="00BD5C3F" w:rsidRPr="00A86E88" w:rsidRDefault="00BD5C3F" w:rsidP="0013362A">
                  <w:pPr>
                    <w:jc w:val="center"/>
                    <w:rPr>
                      <w:color w:val="000000" w:themeColor="text1"/>
                      <w:szCs w:val="21"/>
                    </w:rPr>
                  </w:pPr>
                  <w:r w:rsidRPr="00A86E88">
                    <w:rPr>
                      <w:rFonts w:hint="eastAsia"/>
                      <w:color w:val="000000" w:themeColor="text1"/>
                      <w:szCs w:val="21"/>
                    </w:rPr>
                    <w:t>运输</w:t>
                  </w:r>
                </w:p>
              </w:tc>
              <w:tc>
                <w:tcPr>
                  <w:tcW w:w="2135" w:type="pct"/>
                  <w:vAlign w:val="center"/>
                </w:tcPr>
                <w:p w14:paraId="6CD9A754" w14:textId="440754B0" w:rsidR="00BD5C3F" w:rsidRPr="00A86E88" w:rsidRDefault="00BD5C3F" w:rsidP="00D3728E">
                  <w:pPr>
                    <w:jc w:val="center"/>
                    <w:rPr>
                      <w:color w:val="000000" w:themeColor="text1"/>
                      <w:szCs w:val="21"/>
                    </w:rPr>
                  </w:pPr>
                  <w:r w:rsidRPr="00A86E88">
                    <w:rPr>
                      <w:rFonts w:hint="eastAsia"/>
                      <w:color w:val="000000" w:themeColor="text1"/>
                      <w:szCs w:val="21"/>
                    </w:rPr>
                    <w:t>列入国家危险废物名录的电池废料越境转移应遵从《控制危险废物越境转移及其处置的巴塞尔公约》的要求；国内转移应遵从《危险废物转移联单管理办法》</w:t>
                  </w:r>
                  <w:r w:rsidRPr="00A86E88">
                    <w:rPr>
                      <w:rFonts w:hint="eastAsia"/>
                      <w:color w:val="000000" w:themeColor="text1"/>
                      <w:szCs w:val="21"/>
                    </w:rPr>
                    <w:t>(</w:t>
                  </w:r>
                  <w:r w:rsidRPr="00A86E88">
                    <w:rPr>
                      <w:rFonts w:hint="eastAsia"/>
                      <w:color w:val="000000" w:themeColor="text1"/>
                      <w:szCs w:val="21"/>
                    </w:rPr>
                    <w:t>国家环境保护总局令第</w:t>
                  </w:r>
                  <w:r w:rsidRPr="00A86E88">
                    <w:rPr>
                      <w:rFonts w:hint="eastAsia"/>
                      <w:color w:val="000000" w:themeColor="text1"/>
                      <w:szCs w:val="21"/>
                    </w:rPr>
                    <w:t>5</w:t>
                  </w:r>
                  <w:r w:rsidRPr="00A86E88">
                    <w:rPr>
                      <w:rFonts w:hint="eastAsia"/>
                      <w:color w:val="000000" w:themeColor="text1"/>
                      <w:szCs w:val="21"/>
                    </w:rPr>
                    <w:t>号</w:t>
                  </w:r>
                  <w:r w:rsidRPr="00A86E88">
                    <w:rPr>
                      <w:rFonts w:hint="eastAsia"/>
                      <w:color w:val="000000" w:themeColor="text1"/>
                      <w:szCs w:val="21"/>
                    </w:rPr>
                    <w:t>)</w:t>
                  </w:r>
                  <w:r w:rsidRPr="00A86E88">
                    <w:rPr>
                      <w:rFonts w:hint="eastAsia"/>
                      <w:color w:val="000000" w:themeColor="text1"/>
                      <w:szCs w:val="21"/>
                    </w:rPr>
                    <w:t>及其有关规定。</w:t>
                  </w:r>
                </w:p>
              </w:tc>
              <w:tc>
                <w:tcPr>
                  <w:tcW w:w="1833" w:type="pct"/>
                  <w:vAlign w:val="center"/>
                </w:tcPr>
                <w:p w14:paraId="74F52A6A" w14:textId="7A1F6547" w:rsidR="00BD5C3F" w:rsidRPr="00A86E88" w:rsidRDefault="00BD5C3F" w:rsidP="0013362A">
                  <w:pPr>
                    <w:jc w:val="center"/>
                    <w:rPr>
                      <w:color w:val="000000" w:themeColor="text1"/>
                      <w:szCs w:val="21"/>
                    </w:rPr>
                  </w:pPr>
                  <w:r w:rsidRPr="00A86E88">
                    <w:rPr>
                      <w:rFonts w:hint="eastAsia"/>
                      <w:color w:val="000000" w:themeColor="text1"/>
                      <w:szCs w:val="21"/>
                    </w:rPr>
                    <w:t>项目不涉及废铅蓄电池运输，运输委托具有相应资质的单位进行，运输应严格遵从《危险废物转移联单管理办法》</w:t>
                  </w:r>
                  <w:r w:rsidRPr="00A86E88">
                    <w:rPr>
                      <w:rFonts w:hint="eastAsia"/>
                      <w:color w:val="000000" w:themeColor="text1"/>
                      <w:szCs w:val="21"/>
                    </w:rPr>
                    <w:t>(</w:t>
                  </w:r>
                  <w:r w:rsidRPr="00A86E88">
                    <w:rPr>
                      <w:rFonts w:hint="eastAsia"/>
                      <w:color w:val="000000" w:themeColor="text1"/>
                      <w:szCs w:val="21"/>
                    </w:rPr>
                    <w:t>国家环境保护总局令第</w:t>
                  </w:r>
                  <w:r w:rsidRPr="00A86E88">
                    <w:rPr>
                      <w:rFonts w:hint="eastAsia"/>
                      <w:color w:val="000000" w:themeColor="text1"/>
                      <w:szCs w:val="21"/>
                    </w:rPr>
                    <w:t>5</w:t>
                  </w:r>
                  <w:r w:rsidRPr="00A86E88">
                    <w:rPr>
                      <w:rFonts w:hint="eastAsia"/>
                      <w:color w:val="000000" w:themeColor="text1"/>
                      <w:szCs w:val="21"/>
                    </w:rPr>
                    <w:t>号</w:t>
                  </w:r>
                  <w:r w:rsidRPr="00A86E88">
                    <w:rPr>
                      <w:rFonts w:hint="eastAsia"/>
                      <w:color w:val="000000" w:themeColor="text1"/>
                      <w:szCs w:val="21"/>
                    </w:rPr>
                    <w:t>)</w:t>
                  </w:r>
                  <w:r w:rsidRPr="00A86E88">
                    <w:rPr>
                      <w:rFonts w:hint="eastAsia"/>
                      <w:color w:val="000000" w:themeColor="text1"/>
                      <w:szCs w:val="21"/>
                    </w:rPr>
                    <w:t>及其有关规定。</w:t>
                  </w:r>
                </w:p>
              </w:tc>
              <w:tc>
                <w:tcPr>
                  <w:tcW w:w="600" w:type="pct"/>
                  <w:vAlign w:val="center"/>
                </w:tcPr>
                <w:p w14:paraId="7C6909BC" w14:textId="6848C6FE" w:rsidR="00BD5C3F" w:rsidRPr="00A86E88" w:rsidRDefault="00BD5C3F" w:rsidP="0013362A">
                  <w:pPr>
                    <w:jc w:val="center"/>
                    <w:rPr>
                      <w:color w:val="000000" w:themeColor="text1"/>
                      <w:szCs w:val="21"/>
                    </w:rPr>
                  </w:pPr>
                  <w:r w:rsidRPr="00A86E88">
                    <w:rPr>
                      <w:rFonts w:hint="eastAsia"/>
                      <w:color w:val="000000" w:themeColor="text1"/>
                      <w:szCs w:val="21"/>
                    </w:rPr>
                    <w:t>符合</w:t>
                  </w:r>
                </w:p>
              </w:tc>
            </w:tr>
            <w:tr w:rsidR="00A86E88" w:rsidRPr="00A86E88" w14:paraId="63120EF7" w14:textId="77777777" w:rsidTr="00281C07">
              <w:trPr>
                <w:trHeight w:val="340"/>
              </w:trPr>
              <w:tc>
                <w:tcPr>
                  <w:tcW w:w="432" w:type="pct"/>
                  <w:vMerge/>
                  <w:vAlign w:val="center"/>
                </w:tcPr>
                <w:p w14:paraId="317E3B16" w14:textId="77777777" w:rsidR="00BD5C3F" w:rsidRPr="00A86E88" w:rsidRDefault="00BD5C3F" w:rsidP="0013362A">
                  <w:pPr>
                    <w:jc w:val="center"/>
                    <w:rPr>
                      <w:color w:val="000000" w:themeColor="text1"/>
                      <w:szCs w:val="21"/>
                    </w:rPr>
                  </w:pPr>
                </w:p>
              </w:tc>
              <w:tc>
                <w:tcPr>
                  <w:tcW w:w="2135" w:type="pct"/>
                  <w:vAlign w:val="center"/>
                </w:tcPr>
                <w:p w14:paraId="52AD8A31" w14:textId="5C25526C" w:rsidR="00BD5C3F" w:rsidRPr="00A86E88" w:rsidRDefault="00BD5C3F" w:rsidP="00154379">
                  <w:pPr>
                    <w:jc w:val="center"/>
                    <w:rPr>
                      <w:color w:val="000000" w:themeColor="text1"/>
                      <w:szCs w:val="21"/>
                    </w:rPr>
                  </w:pPr>
                  <w:r w:rsidRPr="00A86E88">
                    <w:rPr>
                      <w:rFonts w:hint="eastAsia"/>
                      <w:color w:val="000000" w:themeColor="text1"/>
                      <w:szCs w:val="21"/>
                    </w:rPr>
                    <w:t>各级环境保护行政主管部门应按照国家和地方制定的危险废物转移管理办法对属于危险废物的批量废电池的流向进行有效控制，禁止在转移过程中将电池废料丢弃在环境中。</w:t>
                  </w:r>
                </w:p>
              </w:tc>
              <w:tc>
                <w:tcPr>
                  <w:tcW w:w="1833" w:type="pct"/>
                  <w:vAlign w:val="center"/>
                </w:tcPr>
                <w:p w14:paraId="669B536A" w14:textId="61D9C447" w:rsidR="00BD5C3F" w:rsidRPr="00A86E88" w:rsidRDefault="00BD5C3F" w:rsidP="0013362A">
                  <w:pPr>
                    <w:jc w:val="center"/>
                    <w:rPr>
                      <w:color w:val="000000" w:themeColor="text1"/>
                      <w:szCs w:val="21"/>
                    </w:rPr>
                  </w:pPr>
                  <w:r w:rsidRPr="00A86E88">
                    <w:rPr>
                      <w:rFonts w:hint="eastAsia"/>
                      <w:color w:val="000000" w:themeColor="text1"/>
                      <w:szCs w:val="21"/>
                    </w:rPr>
                    <w:t>项目废铅蓄电池转移严格按照危险废物转移管理办法相关要求进行，严禁在转移过程中丢弃废铅蓄电池。</w:t>
                  </w:r>
                </w:p>
              </w:tc>
              <w:tc>
                <w:tcPr>
                  <w:tcW w:w="600" w:type="pct"/>
                  <w:vAlign w:val="center"/>
                </w:tcPr>
                <w:p w14:paraId="6FDBECA3" w14:textId="4E1DFFD6" w:rsidR="00BD5C3F" w:rsidRPr="00A86E88" w:rsidRDefault="00BD5C3F" w:rsidP="0013362A">
                  <w:pPr>
                    <w:jc w:val="center"/>
                    <w:rPr>
                      <w:color w:val="000000" w:themeColor="text1"/>
                      <w:szCs w:val="21"/>
                    </w:rPr>
                  </w:pPr>
                  <w:r w:rsidRPr="00A86E88">
                    <w:rPr>
                      <w:rFonts w:hint="eastAsia"/>
                      <w:color w:val="000000" w:themeColor="text1"/>
                      <w:szCs w:val="21"/>
                    </w:rPr>
                    <w:t>符合</w:t>
                  </w:r>
                </w:p>
              </w:tc>
            </w:tr>
            <w:tr w:rsidR="00A86E88" w:rsidRPr="00A86E88" w14:paraId="1066409B" w14:textId="77777777" w:rsidTr="00281C07">
              <w:trPr>
                <w:trHeight w:val="340"/>
              </w:trPr>
              <w:tc>
                <w:tcPr>
                  <w:tcW w:w="432" w:type="pct"/>
                  <w:vMerge/>
                  <w:vAlign w:val="center"/>
                </w:tcPr>
                <w:p w14:paraId="717C0598" w14:textId="77777777" w:rsidR="00BD5C3F" w:rsidRPr="00A86E88" w:rsidRDefault="00BD5C3F" w:rsidP="0013362A">
                  <w:pPr>
                    <w:jc w:val="center"/>
                    <w:rPr>
                      <w:color w:val="000000" w:themeColor="text1"/>
                      <w:szCs w:val="21"/>
                    </w:rPr>
                  </w:pPr>
                </w:p>
              </w:tc>
              <w:tc>
                <w:tcPr>
                  <w:tcW w:w="2135" w:type="pct"/>
                  <w:vAlign w:val="center"/>
                </w:tcPr>
                <w:p w14:paraId="3DEF8AB6" w14:textId="6C1BF1F9" w:rsidR="00BD5C3F" w:rsidRPr="00A86E88" w:rsidRDefault="00BD5C3F" w:rsidP="00471465">
                  <w:pPr>
                    <w:jc w:val="center"/>
                    <w:rPr>
                      <w:color w:val="000000" w:themeColor="text1"/>
                      <w:szCs w:val="21"/>
                    </w:rPr>
                  </w:pPr>
                  <w:r w:rsidRPr="00A86E88">
                    <w:rPr>
                      <w:rFonts w:hint="eastAsia"/>
                      <w:color w:val="000000" w:themeColor="text1"/>
                      <w:szCs w:val="21"/>
                    </w:rPr>
                    <w:t>运输车辆在运输途中必须持有道路运输经营许可证，其上应证明废物的来源、性质、数量、运往地点，必要时应有单位人员负责押运工作。</w:t>
                  </w:r>
                </w:p>
              </w:tc>
              <w:tc>
                <w:tcPr>
                  <w:tcW w:w="1833" w:type="pct"/>
                  <w:vAlign w:val="center"/>
                </w:tcPr>
                <w:p w14:paraId="29A93093" w14:textId="5B8937D4" w:rsidR="00BD5C3F" w:rsidRPr="00A86E88" w:rsidRDefault="00BD5C3F" w:rsidP="0013362A">
                  <w:pPr>
                    <w:jc w:val="center"/>
                    <w:rPr>
                      <w:color w:val="000000" w:themeColor="text1"/>
                      <w:szCs w:val="21"/>
                    </w:rPr>
                  </w:pPr>
                  <w:r w:rsidRPr="00A86E88">
                    <w:rPr>
                      <w:rFonts w:hint="eastAsia"/>
                      <w:color w:val="000000" w:themeColor="text1"/>
                      <w:szCs w:val="21"/>
                    </w:rPr>
                    <w:t>项目不涉及废铅蓄电池运输，运输委托具有相应资质的单位进行。运输车辆在运输途中必须持有道路运输经营许可证，其上应证明废物的来源、性质、数量、运往地点，必要时应有单位人员负责押运工作。</w:t>
                  </w:r>
                </w:p>
              </w:tc>
              <w:tc>
                <w:tcPr>
                  <w:tcW w:w="600" w:type="pct"/>
                  <w:vAlign w:val="center"/>
                </w:tcPr>
                <w:p w14:paraId="5AB943AE" w14:textId="553B7C00" w:rsidR="00BD5C3F" w:rsidRPr="00A86E88" w:rsidRDefault="00BD5C3F" w:rsidP="0013362A">
                  <w:pPr>
                    <w:jc w:val="center"/>
                    <w:rPr>
                      <w:color w:val="000000" w:themeColor="text1"/>
                      <w:szCs w:val="21"/>
                    </w:rPr>
                  </w:pPr>
                  <w:r w:rsidRPr="00A86E88">
                    <w:rPr>
                      <w:rFonts w:hint="eastAsia"/>
                      <w:color w:val="000000" w:themeColor="text1"/>
                      <w:szCs w:val="21"/>
                    </w:rPr>
                    <w:t>符合</w:t>
                  </w:r>
                </w:p>
              </w:tc>
            </w:tr>
            <w:tr w:rsidR="00A86E88" w:rsidRPr="00A86E88" w14:paraId="55A6DAFC" w14:textId="77777777" w:rsidTr="00281C07">
              <w:trPr>
                <w:trHeight w:val="340"/>
              </w:trPr>
              <w:tc>
                <w:tcPr>
                  <w:tcW w:w="432" w:type="pct"/>
                  <w:vMerge/>
                  <w:vAlign w:val="center"/>
                </w:tcPr>
                <w:p w14:paraId="5A4CCA96" w14:textId="77777777" w:rsidR="00BD5C3F" w:rsidRPr="00A86E88" w:rsidRDefault="00BD5C3F" w:rsidP="0013362A">
                  <w:pPr>
                    <w:jc w:val="center"/>
                    <w:rPr>
                      <w:color w:val="000000" w:themeColor="text1"/>
                      <w:szCs w:val="21"/>
                    </w:rPr>
                  </w:pPr>
                </w:p>
              </w:tc>
              <w:tc>
                <w:tcPr>
                  <w:tcW w:w="2135" w:type="pct"/>
                  <w:vAlign w:val="center"/>
                </w:tcPr>
                <w:p w14:paraId="4F04BF19" w14:textId="741D5374" w:rsidR="00BD5C3F" w:rsidRPr="00A86E88" w:rsidRDefault="00BD5C3F" w:rsidP="004D63F2">
                  <w:pPr>
                    <w:jc w:val="center"/>
                    <w:rPr>
                      <w:color w:val="000000" w:themeColor="text1"/>
                      <w:szCs w:val="21"/>
                    </w:rPr>
                  </w:pPr>
                  <w:r w:rsidRPr="00A86E88">
                    <w:rPr>
                      <w:rFonts w:hint="eastAsia"/>
                      <w:color w:val="000000" w:themeColor="text1"/>
                      <w:szCs w:val="21"/>
                    </w:rPr>
                    <w:t>电池废料的运输包装必须定期检查，如出现破损，应及时</w:t>
                  </w:r>
                  <w:r w:rsidRPr="00A86E88">
                    <w:rPr>
                      <w:rFonts w:hint="eastAsia"/>
                      <w:color w:val="000000" w:themeColor="text1"/>
                      <w:szCs w:val="21"/>
                    </w:rPr>
                    <w:lastRenderedPageBreak/>
                    <w:t>更换。</w:t>
                  </w:r>
                </w:p>
              </w:tc>
              <w:tc>
                <w:tcPr>
                  <w:tcW w:w="1833" w:type="pct"/>
                  <w:vAlign w:val="center"/>
                </w:tcPr>
                <w:p w14:paraId="0423FD6C" w14:textId="3284A4B2" w:rsidR="00BD5C3F" w:rsidRPr="00A86E88" w:rsidRDefault="00BD5C3F" w:rsidP="0013362A">
                  <w:pPr>
                    <w:jc w:val="center"/>
                    <w:rPr>
                      <w:color w:val="000000" w:themeColor="text1"/>
                      <w:szCs w:val="21"/>
                    </w:rPr>
                  </w:pPr>
                  <w:r w:rsidRPr="00A86E88">
                    <w:rPr>
                      <w:rFonts w:hint="eastAsia"/>
                      <w:color w:val="000000" w:themeColor="text1"/>
                      <w:szCs w:val="21"/>
                    </w:rPr>
                    <w:lastRenderedPageBreak/>
                    <w:t>项目废铅蓄电池运输包装必须定期检查，如出现</w:t>
                  </w:r>
                  <w:r w:rsidRPr="00A86E88">
                    <w:rPr>
                      <w:rFonts w:hint="eastAsia"/>
                      <w:color w:val="000000" w:themeColor="text1"/>
                      <w:szCs w:val="21"/>
                    </w:rPr>
                    <w:lastRenderedPageBreak/>
                    <w:t>破损，应及时更换。</w:t>
                  </w:r>
                </w:p>
              </w:tc>
              <w:tc>
                <w:tcPr>
                  <w:tcW w:w="600" w:type="pct"/>
                  <w:vAlign w:val="center"/>
                </w:tcPr>
                <w:p w14:paraId="73BDDBD1" w14:textId="25AF0886" w:rsidR="00BD5C3F" w:rsidRPr="00A86E88" w:rsidRDefault="00BD5C3F" w:rsidP="0013362A">
                  <w:pPr>
                    <w:jc w:val="center"/>
                    <w:rPr>
                      <w:color w:val="000000" w:themeColor="text1"/>
                      <w:szCs w:val="21"/>
                    </w:rPr>
                  </w:pPr>
                  <w:r w:rsidRPr="00A86E88">
                    <w:rPr>
                      <w:rFonts w:hint="eastAsia"/>
                      <w:color w:val="000000" w:themeColor="text1"/>
                      <w:szCs w:val="21"/>
                    </w:rPr>
                    <w:lastRenderedPageBreak/>
                    <w:t>符合</w:t>
                  </w:r>
                </w:p>
              </w:tc>
            </w:tr>
            <w:tr w:rsidR="00A86E88" w:rsidRPr="00A86E88" w14:paraId="5D968E3F" w14:textId="77777777" w:rsidTr="00281C07">
              <w:trPr>
                <w:trHeight w:val="340"/>
              </w:trPr>
              <w:tc>
                <w:tcPr>
                  <w:tcW w:w="432" w:type="pct"/>
                  <w:vMerge/>
                  <w:vAlign w:val="center"/>
                </w:tcPr>
                <w:p w14:paraId="053CFA32" w14:textId="77777777" w:rsidR="00BD5C3F" w:rsidRPr="00A86E88" w:rsidRDefault="00BD5C3F" w:rsidP="0013362A">
                  <w:pPr>
                    <w:jc w:val="center"/>
                    <w:rPr>
                      <w:color w:val="000000" w:themeColor="text1"/>
                      <w:szCs w:val="21"/>
                    </w:rPr>
                  </w:pPr>
                </w:p>
              </w:tc>
              <w:tc>
                <w:tcPr>
                  <w:tcW w:w="2135" w:type="pct"/>
                  <w:vAlign w:val="center"/>
                </w:tcPr>
                <w:p w14:paraId="0F570FA2" w14:textId="7BE47E04" w:rsidR="00BD5C3F" w:rsidRPr="00A86E88" w:rsidRDefault="00BD5C3F" w:rsidP="004D63F2">
                  <w:pPr>
                    <w:jc w:val="center"/>
                    <w:rPr>
                      <w:color w:val="000000" w:themeColor="text1"/>
                      <w:szCs w:val="21"/>
                    </w:rPr>
                  </w:pPr>
                  <w:r w:rsidRPr="00A86E88">
                    <w:rPr>
                      <w:rFonts w:hint="eastAsia"/>
                      <w:color w:val="000000" w:themeColor="text1"/>
                      <w:szCs w:val="21"/>
                    </w:rPr>
                    <w:t>废铅酸蓄电池在运输过程中，应捆紧并码放好，防止容器滑动。</w:t>
                  </w:r>
                </w:p>
              </w:tc>
              <w:tc>
                <w:tcPr>
                  <w:tcW w:w="1833" w:type="pct"/>
                  <w:vAlign w:val="center"/>
                </w:tcPr>
                <w:p w14:paraId="19FF678F" w14:textId="6048EF3E" w:rsidR="00BD5C3F" w:rsidRPr="00A86E88" w:rsidRDefault="00BD5C3F" w:rsidP="0013362A">
                  <w:pPr>
                    <w:jc w:val="center"/>
                    <w:rPr>
                      <w:color w:val="000000" w:themeColor="text1"/>
                      <w:szCs w:val="21"/>
                    </w:rPr>
                  </w:pPr>
                  <w:r w:rsidRPr="00A86E88">
                    <w:rPr>
                      <w:rFonts w:hint="eastAsia"/>
                      <w:color w:val="000000" w:themeColor="text1"/>
                      <w:szCs w:val="21"/>
                    </w:rPr>
                    <w:t>项目废铅酸蓄电池在运输过程中，应捆紧并码放好，防止容器滑动。</w:t>
                  </w:r>
                </w:p>
              </w:tc>
              <w:tc>
                <w:tcPr>
                  <w:tcW w:w="600" w:type="pct"/>
                  <w:vAlign w:val="center"/>
                </w:tcPr>
                <w:p w14:paraId="7634AB24" w14:textId="690F0167" w:rsidR="00BD5C3F" w:rsidRPr="00A86E88" w:rsidRDefault="00BD5C3F" w:rsidP="0013362A">
                  <w:pPr>
                    <w:jc w:val="center"/>
                    <w:rPr>
                      <w:color w:val="000000" w:themeColor="text1"/>
                      <w:szCs w:val="21"/>
                    </w:rPr>
                  </w:pPr>
                  <w:r w:rsidRPr="00A86E88">
                    <w:rPr>
                      <w:rFonts w:hint="eastAsia"/>
                      <w:color w:val="000000" w:themeColor="text1"/>
                      <w:szCs w:val="21"/>
                    </w:rPr>
                    <w:t>符合</w:t>
                  </w:r>
                </w:p>
              </w:tc>
            </w:tr>
            <w:tr w:rsidR="00A86E88" w:rsidRPr="00A86E88" w14:paraId="4D8CAA77" w14:textId="77777777" w:rsidTr="00281C07">
              <w:trPr>
                <w:trHeight w:val="340"/>
              </w:trPr>
              <w:tc>
                <w:tcPr>
                  <w:tcW w:w="432" w:type="pct"/>
                  <w:vMerge/>
                  <w:vAlign w:val="center"/>
                </w:tcPr>
                <w:p w14:paraId="737F66F5" w14:textId="77777777" w:rsidR="00BD5C3F" w:rsidRPr="00A86E88" w:rsidRDefault="00BD5C3F" w:rsidP="0013362A">
                  <w:pPr>
                    <w:jc w:val="center"/>
                    <w:rPr>
                      <w:color w:val="000000" w:themeColor="text1"/>
                      <w:szCs w:val="21"/>
                    </w:rPr>
                  </w:pPr>
                </w:p>
              </w:tc>
              <w:tc>
                <w:tcPr>
                  <w:tcW w:w="2135" w:type="pct"/>
                  <w:vAlign w:val="center"/>
                </w:tcPr>
                <w:p w14:paraId="799DC414" w14:textId="4DA68BE8" w:rsidR="00BD5C3F" w:rsidRPr="00A86E88" w:rsidRDefault="00BD5C3F" w:rsidP="00F6149A">
                  <w:pPr>
                    <w:jc w:val="center"/>
                    <w:rPr>
                      <w:color w:val="000000" w:themeColor="text1"/>
                      <w:szCs w:val="21"/>
                    </w:rPr>
                  </w:pPr>
                  <w:r w:rsidRPr="00A86E88">
                    <w:rPr>
                      <w:rFonts w:hint="eastAsia"/>
                      <w:color w:val="000000" w:themeColor="text1"/>
                      <w:szCs w:val="21"/>
                    </w:rPr>
                    <w:t>运输人员须进行处理危险废物和应急救援方面的培训，包括防火、防泄漏等，以及通过何种方式联络应急响应人员。</w:t>
                  </w:r>
                </w:p>
              </w:tc>
              <w:tc>
                <w:tcPr>
                  <w:tcW w:w="1833" w:type="pct"/>
                  <w:vAlign w:val="center"/>
                </w:tcPr>
                <w:p w14:paraId="347835DE" w14:textId="3286A9EE" w:rsidR="00BD5C3F" w:rsidRPr="00A86E88" w:rsidRDefault="00BD5C3F" w:rsidP="0013362A">
                  <w:pPr>
                    <w:jc w:val="center"/>
                    <w:rPr>
                      <w:color w:val="000000" w:themeColor="text1"/>
                      <w:szCs w:val="21"/>
                    </w:rPr>
                  </w:pPr>
                  <w:r w:rsidRPr="00A86E88">
                    <w:rPr>
                      <w:rFonts w:hint="eastAsia"/>
                      <w:color w:val="000000" w:themeColor="text1"/>
                      <w:szCs w:val="21"/>
                    </w:rPr>
                    <w:t>项目不涉及废铅蓄电池运输，运输委托具有相应资质的单位进行。项目应定期组织押运人员相关培训。</w:t>
                  </w:r>
                </w:p>
              </w:tc>
              <w:tc>
                <w:tcPr>
                  <w:tcW w:w="600" w:type="pct"/>
                  <w:vAlign w:val="center"/>
                </w:tcPr>
                <w:p w14:paraId="02B75035" w14:textId="095227C4" w:rsidR="00BD5C3F" w:rsidRPr="00A86E88" w:rsidRDefault="00BD5C3F" w:rsidP="0013362A">
                  <w:pPr>
                    <w:jc w:val="center"/>
                    <w:rPr>
                      <w:color w:val="000000" w:themeColor="text1"/>
                      <w:szCs w:val="21"/>
                    </w:rPr>
                  </w:pPr>
                  <w:r w:rsidRPr="00A86E88">
                    <w:rPr>
                      <w:rFonts w:hint="eastAsia"/>
                      <w:color w:val="000000" w:themeColor="text1"/>
                      <w:szCs w:val="21"/>
                    </w:rPr>
                    <w:t>符合</w:t>
                  </w:r>
                </w:p>
              </w:tc>
            </w:tr>
            <w:tr w:rsidR="00A86E88" w:rsidRPr="00A86E88" w14:paraId="5539D778" w14:textId="77777777" w:rsidTr="00281C07">
              <w:trPr>
                <w:trHeight w:val="340"/>
              </w:trPr>
              <w:tc>
                <w:tcPr>
                  <w:tcW w:w="432" w:type="pct"/>
                  <w:vAlign w:val="center"/>
                </w:tcPr>
                <w:p w14:paraId="6DDDD500" w14:textId="62DFA001" w:rsidR="00216843" w:rsidRPr="00A86E88" w:rsidRDefault="00EE4F53" w:rsidP="0013362A">
                  <w:pPr>
                    <w:jc w:val="center"/>
                    <w:rPr>
                      <w:color w:val="000000" w:themeColor="text1"/>
                      <w:szCs w:val="21"/>
                    </w:rPr>
                  </w:pPr>
                  <w:r w:rsidRPr="00A86E88">
                    <w:rPr>
                      <w:rFonts w:hint="eastAsia"/>
                      <w:color w:val="000000" w:themeColor="text1"/>
                      <w:szCs w:val="21"/>
                    </w:rPr>
                    <w:t>运输方式</w:t>
                  </w:r>
                </w:p>
              </w:tc>
              <w:tc>
                <w:tcPr>
                  <w:tcW w:w="2135" w:type="pct"/>
                  <w:vAlign w:val="center"/>
                </w:tcPr>
                <w:p w14:paraId="72414E05" w14:textId="57B588D2" w:rsidR="00216843" w:rsidRPr="00A86E88" w:rsidRDefault="00EE4F53" w:rsidP="004D63F2">
                  <w:pPr>
                    <w:jc w:val="center"/>
                    <w:rPr>
                      <w:color w:val="000000" w:themeColor="text1"/>
                      <w:szCs w:val="21"/>
                    </w:rPr>
                  </w:pPr>
                  <w:r w:rsidRPr="00A86E88">
                    <w:rPr>
                      <w:rFonts w:hint="eastAsia"/>
                      <w:color w:val="000000" w:themeColor="text1"/>
                      <w:szCs w:val="21"/>
                    </w:rPr>
                    <w:t>铅酸废电池采用公路或铁路运输，其他电池废料采用三种方式均可。</w:t>
                  </w:r>
                </w:p>
              </w:tc>
              <w:tc>
                <w:tcPr>
                  <w:tcW w:w="1833" w:type="pct"/>
                  <w:vAlign w:val="center"/>
                </w:tcPr>
                <w:p w14:paraId="4E5AFABF" w14:textId="4146288D" w:rsidR="00216843" w:rsidRPr="00A86E88" w:rsidRDefault="00EE4F53" w:rsidP="0013362A">
                  <w:pPr>
                    <w:jc w:val="center"/>
                    <w:rPr>
                      <w:color w:val="000000" w:themeColor="text1"/>
                      <w:szCs w:val="21"/>
                    </w:rPr>
                  </w:pPr>
                  <w:r w:rsidRPr="00A86E88">
                    <w:rPr>
                      <w:rFonts w:hint="eastAsia"/>
                      <w:color w:val="000000" w:themeColor="text1"/>
                      <w:szCs w:val="21"/>
                    </w:rPr>
                    <w:t>项目废铅蓄电池运输采用公路运输</w:t>
                  </w:r>
                </w:p>
              </w:tc>
              <w:tc>
                <w:tcPr>
                  <w:tcW w:w="600" w:type="pct"/>
                  <w:vAlign w:val="center"/>
                </w:tcPr>
                <w:p w14:paraId="13523EA4" w14:textId="3B8E8B01" w:rsidR="00216843" w:rsidRPr="00A86E88" w:rsidRDefault="00EE4F53" w:rsidP="0013362A">
                  <w:pPr>
                    <w:jc w:val="center"/>
                    <w:rPr>
                      <w:color w:val="000000" w:themeColor="text1"/>
                      <w:szCs w:val="21"/>
                    </w:rPr>
                  </w:pPr>
                  <w:r w:rsidRPr="00A86E88">
                    <w:rPr>
                      <w:rFonts w:hint="eastAsia"/>
                      <w:color w:val="000000" w:themeColor="text1"/>
                      <w:szCs w:val="21"/>
                    </w:rPr>
                    <w:t>符合</w:t>
                  </w:r>
                </w:p>
              </w:tc>
            </w:tr>
          </w:tbl>
          <w:p w14:paraId="49D85746" w14:textId="476BAA46" w:rsidR="00CB2884" w:rsidRPr="00CB6D88" w:rsidRDefault="00B6052C" w:rsidP="00CB2884">
            <w:pPr>
              <w:pStyle w:val="aff2"/>
              <w:ind w:firstLine="520"/>
              <w:rPr>
                <w:color w:val="000000" w:themeColor="text1"/>
              </w:rPr>
            </w:pPr>
            <w:r>
              <w:rPr>
                <w:color w:val="000000" w:themeColor="text1"/>
              </w:rPr>
              <w:t>1.11</w:t>
            </w:r>
            <w:r>
              <w:rPr>
                <w:rFonts w:hint="eastAsia"/>
                <w:color w:val="000000" w:themeColor="text1"/>
              </w:rPr>
              <w:t>、</w:t>
            </w:r>
            <w:r w:rsidR="00CB2884" w:rsidRPr="00CB6D88">
              <w:rPr>
                <w:rFonts w:hint="eastAsia"/>
                <w:color w:val="000000" w:themeColor="text1"/>
              </w:rPr>
              <w:t>与</w:t>
            </w:r>
            <w:r w:rsidR="00EF16A5" w:rsidRPr="00EF16A5">
              <w:rPr>
                <w:rFonts w:hint="eastAsia"/>
                <w:color w:val="000000" w:themeColor="text1"/>
              </w:rPr>
              <w:t>《废铅酸蓄电池处理污染控制技术规范（</w:t>
            </w:r>
            <w:r w:rsidR="00EF16A5" w:rsidRPr="00EF16A5">
              <w:rPr>
                <w:rFonts w:hint="eastAsia"/>
                <w:color w:val="000000" w:themeColor="text1"/>
              </w:rPr>
              <w:t>HJ519-2020</w:t>
            </w:r>
            <w:r w:rsidR="00EF16A5" w:rsidRPr="00EF16A5">
              <w:rPr>
                <w:rFonts w:hint="eastAsia"/>
                <w:color w:val="000000" w:themeColor="text1"/>
              </w:rPr>
              <w:t>）》</w:t>
            </w:r>
            <w:r w:rsidR="00CB2884" w:rsidRPr="00CB6D88">
              <w:rPr>
                <w:rFonts w:hint="eastAsia"/>
                <w:color w:val="000000" w:themeColor="text1"/>
              </w:rPr>
              <w:t>符合性分析</w:t>
            </w:r>
          </w:p>
          <w:p w14:paraId="1E689913" w14:textId="0A7A62EB" w:rsidR="00EF16A5" w:rsidRDefault="00CB2884" w:rsidP="00CB2884">
            <w:pPr>
              <w:pStyle w:val="a3"/>
              <w:spacing w:before="120"/>
              <w:rPr>
                <w:color w:val="000000" w:themeColor="text1"/>
              </w:rPr>
            </w:pPr>
            <w:r w:rsidRPr="00CB6D88">
              <w:rPr>
                <w:rFonts w:hint="eastAsia"/>
                <w:color w:val="000000" w:themeColor="text1"/>
              </w:rPr>
              <w:t>表</w:t>
            </w:r>
            <w:r w:rsidRPr="00CB6D88">
              <w:rPr>
                <w:color w:val="000000" w:themeColor="text1"/>
              </w:rPr>
              <w:t>1.1</w:t>
            </w:r>
            <w:r w:rsidR="00B6052C">
              <w:rPr>
                <w:color w:val="000000" w:themeColor="text1"/>
              </w:rPr>
              <w:t>1</w:t>
            </w:r>
            <w:r w:rsidRPr="00CB6D88">
              <w:rPr>
                <w:color w:val="000000" w:themeColor="text1"/>
              </w:rPr>
              <w:t xml:space="preserve">-1  </w:t>
            </w:r>
            <w:r w:rsidRPr="00CB6D88">
              <w:rPr>
                <w:rFonts w:hint="eastAsia"/>
                <w:color w:val="000000" w:themeColor="text1"/>
              </w:rPr>
              <w:t>与</w:t>
            </w:r>
            <w:r w:rsidR="00EF16A5" w:rsidRPr="00EF16A5">
              <w:rPr>
                <w:rFonts w:hint="eastAsia"/>
                <w:color w:val="000000" w:themeColor="text1"/>
              </w:rPr>
              <w:t>《废铅酸蓄电池处理污染控制技术规范》（</w:t>
            </w:r>
            <w:r w:rsidR="00EF16A5" w:rsidRPr="00EF16A5">
              <w:rPr>
                <w:rFonts w:hint="eastAsia"/>
                <w:color w:val="000000" w:themeColor="text1"/>
              </w:rPr>
              <w:t>HJ519-2020</w:t>
            </w:r>
            <w:r w:rsidR="00EF16A5" w:rsidRPr="00EF16A5">
              <w:rPr>
                <w:rFonts w:hint="eastAsia"/>
                <w:color w:val="000000" w:themeColor="text1"/>
              </w:rPr>
              <w:t>）</w:t>
            </w:r>
            <w:r w:rsidRPr="00CB6D88">
              <w:rPr>
                <w:rFonts w:hint="eastAsia"/>
                <w:color w:val="000000" w:themeColor="text1"/>
              </w:rPr>
              <w:t>符合性分析</w:t>
            </w:r>
            <w:r w:rsidR="00EF16A5">
              <w:rPr>
                <w:rFonts w:hint="eastAsia"/>
                <w:color w:val="000000" w:themeColor="text1"/>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848"/>
              <w:gridCol w:w="2445"/>
              <w:gridCol w:w="800"/>
            </w:tblGrid>
            <w:tr w:rsidR="00EF16A5" w:rsidRPr="00E92D44" w14:paraId="1C932C81" w14:textId="77777777" w:rsidTr="00962166">
              <w:trPr>
                <w:trHeight w:val="340"/>
                <w:tblHeader/>
              </w:trPr>
              <w:tc>
                <w:tcPr>
                  <w:tcW w:w="432" w:type="pct"/>
                  <w:vAlign w:val="center"/>
                </w:tcPr>
                <w:p w14:paraId="2DC540C6" w14:textId="77777777" w:rsidR="00EF16A5" w:rsidRPr="00E92D44" w:rsidRDefault="00EF16A5" w:rsidP="00B11F6C">
                  <w:pPr>
                    <w:jc w:val="center"/>
                    <w:rPr>
                      <w:szCs w:val="21"/>
                    </w:rPr>
                  </w:pPr>
                  <w:r w:rsidRPr="00E92D44">
                    <w:rPr>
                      <w:szCs w:val="21"/>
                    </w:rPr>
                    <w:t>类别</w:t>
                  </w:r>
                </w:p>
              </w:tc>
              <w:tc>
                <w:tcPr>
                  <w:tcW w:w="2135" w:type="pct"/>
                  <w:vAlign w:val="center"/>
                </w:tcPr>
                <w:p w14:paraId="0352C1BA" w14:textId="77777777" w:rsidR="00EF16A5" w:rsidRPr="00E92D44" w:rsidRDefault="00EF16A5" w:rsidP="00B11F6C">
                  <w:pPr>
                    <w:jc w:val="center"/>
                    <w:rPr>
                      <w:szCs w:val="21"/>
                    </w:rPr>
                  </w:pPr>
                  <w:r w:rsidRPr="00E92D44">
                    <w:rPr>
                      <w:szCs w:val="21"/>
                    </w:rPr>
                    <w:t>与本项目相关要求</w:t>
                  </w:r>
                </w:p>
              </w:tc>
              <w:tc>
                <w:tcPr>
                  <w:tcW w:w="1833" w:type="pct"/>
                  <w:vAlign w:val="center"/>
                </w:tcPr>
                <w:p w14:paraId="18DEAF39" w14:textId="77777777" w:rsidR="00EF16A5" w:rsidRPr="00E92D44" w:rsidRDefault="00EF16A5" w:rsidP="00B11F6C">
                  <w:pPr>
                    <w:jc w:val="center"/>
                    <w:rPr>
                      <w:szCs w:val="21"/>
                    </w:rPr>
                  </w:pPr>
                  <w:r w:rsidRPr="00E92D44">
                    <w:rPr>
                      <w:szCs w:val="21"/>
                    </w:rPr>
                    <w:t>本项目情况</w:t>
                  </w:r>
                </w:p>
              </w:tc>
              <w:tc>
                <w:tcPr>
                  <w:tcW w:w="600" w:type="pct"/>
                  <w:vAlign w:val="center"/>
                </w:tcPr>
                <w:p w14:paraId="31F4EF75" w14:textId="77777777" w:rsidR="00EF16A5" w:rsidRPr="00E92D44" w:rsidRDefault="00EF16A5" w:rsidP="00B11F6C">
                  <w:pPr>
                    <w:jc w:val="center"/>
                    <w:rPr>
                      <w:szCs w:val="21"/>
                    </w:rPr>
                  </w:pPr>
                  <w:r w:rsidRPr="00E92D44">
                    <w:rPr>
                      <w:szCs w:val="21"/>
                    </w:rPr>
                    <w:t>符合性分析</w:t>
                  </w:r>
                </w:p>
              </w:tc>
            </w:tr>
            <w:tr w:rsidR="00EF16A5" w:rsidRPr="00E92D44" w14:paraId="277E2097" w14:textId="77777777" w:rsidTr="00962166">
              <w:trPr>
                <w:trHeight w:val="340"/>
              </w:trPr>
              <w:tc>
                <w:tcPr>
                  <w:tcW w:w="432" w:type="pct"/>
                  <w:vMerge w:val="restart"/>
                  <w:vAlign w:val="center"/>
                </w:tcPr>
                <w:p w14:paraId="551F11E6" w14:textId="77777777" w:rsidR="00EF16A5" w:rsidRPr="00E92D44" w:rsidRDefault="00EF16A5" w:rsidP="00B11F6C">
                  <w:pPr>
                    <w:jc w:val="center"/>
                    <w:rPr>
                      <w:szCs w:val="21"/>
                    </w:rPr>
                  </w:pPr>
                  <w:r w:rsidRPr="008961E7">
                    <w:rPr>
                      <w:rFonts w:hint="eastAsia"/>
                      <w:szCs w:val="21"/>
                    </w:rPr>
                    <w:t>总体要求</w:t>
                  </w:r>
                </w:p>
              </w:tc>
              <w:tc>
                <w:tcPr>
                  <w:tcW w:w="2135" w:type="pct"/>
                  <w:vAlign w:val="center"/>
                </w:tcPr>
                <w:p w14:paraId="23FE97DF" w14:textId="77777777" w:rsidR="00EF16A5" w:rsidRPr="00E92D44" w:rsidRDefault="00EF16A5" w:rsidP="00B11F6C">
                  <w:pPr>
                    <w:jc w:val="center"/>
                    <w:rPr>
                      <w:szCs w:val="21"/>
                    </w:rPr>
                  </w:pPr>
                  <w:r w:rsidRPr="008961E7">
                    <w:rPr>
                      <w:rFonts w:hint="eastAsia"/>
                      <w:szCs w:val="21"/>
                    </w:rPr>
                    <w:t>从事废铅蓄电池收集、贮存的企业，应依法获得危险废物经营许可证；禁止无经营许可证或者不按照经营许可证规定从事废铅蓄电池收集、贮存经营活动。</w:t>
                  </w:r>
                </w:p>
              </w:tc>
              <w:tc>
                <w:tcPr>
                  <w:tcW w:w="1833" w:type="pct"/>
                  <w:vAlign w:val="center"/>
                </w:tcPr>
                <w:p w14:paraId="79150E64" w14:textId="77777777" w:rsidR="00EF16A5" w:rsidRPr="00E92D44" w:rsidRDefault="00EF16A5" w:rsidP="00B11F6C">
                  <w:pPr>
                    <w:jc w:val="center"/>
                    <w:rPr>
                      <w:szCs w:val="21"/>
                    </w:rPr>
                  </w:pPr>
                  <w:r>
                    <w:rPr>
                      <w:rFonts w:hint="eastAsia"/>
                      <w:szCs w:val="21"/>
                    </w:rPr>
                    <w:t>项目依法取得危险废物经营许可证后，方可正式投入运营</w:t>
                  </w:r>
                  <w:r w:rsidRPr="00E92D44">
                    <w:rPr>
                      <w:szCs w:val="21"/>
                    </w:rPr>
                    <w:t>。</w:t>
                  </w:r>
                </w:p>
              </w:tc>
              <w:tc>
                <w:tcPr>
                  <w:tcW w:w="600" w:type="pct"/>
                  <w:vAlign w:val="center"/>
                </w:tcPr>
                <w:p w14:paraId="37D5FE00" w14:textId="77777777" w:rsidR="00EF16A5" w:rsidRPr="00E92D44" w:rsidRDefault="00EF16A5" w:rsidP="00B11F6C">
                  <w:pPr>
                    <w:jc w:val="center"/>
                    <w:rPr>
                      <w:szCs w:val="21"/>
                    </w:rPr>
                  </w:pPr>
                  <w:r w:rsidRPr="00E92D44">
                    <w:rPr>
                      <w:szCs w:val="21"/>
                    </w:rPr>
                    <w:t>符合</w:t>
                  </w:r>
                </w:p>
              </w:tc>
            </w:tr>
            <w:tr w:rsidR="00EF16A5" w:rsidRPr="00E92D44" w14:paraId="1BA1F01D" w14:textId="77777777" w:rsidTr="00962166">
              <w:trPr>
                <w:trHeight w:val="340"/>
              </w:trPr>
              <w:tc>
                <w:tcPr>
                  <w:tcW w:w="432" w:type="pct"/>
                  <w:vMerge/>
                  <w:vAlign w:val="center"/>
                </w:tcPr>
                <w:p w14:paraId="2CB50B7C" w14:textId="77777777" w:rsidR="00EF16A5" w:rsidRPr="00E92D44" w:rsidRDefault="00EF16A5" w:rsidP="00B11F6C">
                  <w:pPr>
                    <w:jc w:val="center"/>
                    <w:rPr>
                      <w:szCs w:val="21"/>
                    </w:rPr>
                  </w:pPr>
                </w:p>
              </w:tc>
              <w:tc>
                <w:tcPr>
                  <w:tcW w:w="2135" w:type="pct"/>
                  <w:vAlign w:val="center"/>
                </w:tcPr>
                <w:p w14:paraId="38866A97" w14:textId="77777777" w:rsidR="00EF16A5" w:rsidRPr="00FC585A" w:rsidRDefault="00EF16A5" w:rsidP="00B11F6C">
                  <w:pPr>
                    <w:widowControl/>
                    <w:jc w:val="center"/>
                    <w:rPr>
                      <w:rFonts w:ascii="宋体" w:hAnsi="宋体" w:cs="宋体"/>
                      <w:sz w:val="24"/>
                    </w:rPr>
                  </w:pPr>
                  <w:r w:rsidRPr="008961E7">
                    <w:rPr>
                      <w:rFonts w:ascii="宋体" w:hAnsi="宋体" w:cs="宋体" w:hint="eastAsia"/>
                      <w:color w:val="000000"/>
                      <w:szCs w:val="21"/>
                    </w:rPr>
                    <w:t xml:space="preserve">收集、运输、贮存废铅蓄电池的容器或托盘，应根据废铅蓄电池的特性设计，不易破损、变形， 其所用材料能有效地防止渗漏、扩散，并耐酸蚀。装有废铅蓄电池的容器或托盘必须粘贴符合 </w:t>
                  </w:r>
                  <w:r w:rsidRPr="008961E7">
                    <w:rPr>
                      <w:color w:val="000000"/>
                      <w:szCs w:val="21"/>
                    </w:rPr>
                    <w:t xml:space="preserve">GB 18597 </w:t>
                  </w:r>
                  <w:r w:rsidRPr="008961E7">
                    <w:rPr>
                      <w:rFonts w:ascii="宋体" w:hAnsi="宋体" w:cs="宋体" w:hint="eastAsia"/>
                      <w:color w:val="000000"/>
                      <w:szCs w:val="21"/>
                    </w:rPr>
                    <w:t>要求的危险废物标签。</w:t>
                  </w:r>
                </w:p>
              </w:tc>
              <w:tc>
                <w:tcPr>
                  <w:tcW w:w="1833" w:type="pct"/>
                  <w:vAlign w:val="center"/>
                </w:tcPr>
                <w:p w14:paraId="17B3F4D4" w14:textId="77777777" w:rsidR="00EF16A5" w:rsidRPr="00E92D44" w:rsidRDefault="00EF16A5" w:rsidP="00B11F6C">
                  <w:pPr>
                    <w:jc w:val="center"/>
                    <w:rPr>
                      <w:szCs w:val="21"/>
                    </w:rPr>
                  </w:pPr>
                  <w:r w:rsidRPr="00E92D44">
                    <w:rPr>
                      <w:szCs w:val="21"/>
                    </w:rPr>
                    <w:t>项目</w:t>
                  </w:r>
                  <w:r>
                    <w:rPr>
                      <w:rFonts w:hint="eastAsia"/>
                      <w:szCs w:val="21"/>
                    </w:rPr>
                    <w:t>采用专用容器和托盘</w:t>
                  </w:r>
                  <w:r w:rsidRPr="008961E7">
                    <w:rPr>
                      <w:rFonts w:ascii="宋体" w:hAnsi="宋体" w:cs="宋体" w:hint="eastAsia"/>
                      <w:color w:val="000000"/>
                      <w:szCs w:val="21"/>
                    </w:rPr>
                    <w:t>收集、运输、贮存废铅蓄电池</w:t>
                  </w:r>
                  <w:r>
                    <w:rPr>
                      <w:rFonts w:ascii="宋体" w:hAnsi="宋体" w:cs="宋体" w:hint="eastAsia"/>
                      <w:color w:val="000000"/>
                      <w:szCs w:val="21"/>
                    </w:rPr>
                    <w:t>，并</w:t>
                  </w:r>
                  <w:r w:rsidRPr="00E10FAC">
                    <w:rPr>
                      <w:rFonts w:hint="eastAsia"/>
                      <w:szCs w:val="21"/>
                    </w:rPr>
                    <w:t>粘贴符合</w:t>
                  </w:r>
                  <w:r w:rsidRPr="00E10FAC">
                    <w:rPr>
                      <w:rFonts w:hint="eastAsia"/>
                      <w:szCs w:val="21"/>
                    </w:rPr>
                    <w:t xml:space="preserve"> GB 18597 </w:t>
                  </w:r>
                  <w:r w:rsidRPr="00E10FAC">
                    <w:rPr>
                      <w:rFonts w:hint="eastAsia"/>
                      <w:szCs w:val="21"/>
                    </w:rPr>
                    <w:t>要求的危险废物标签</w:t>
                  </w:r>
                  <w:r w:rsidRPr="00E92D44">
                    <w:rPr>
                      <w:szCs w:val="21"/>
                    </w:rPr>
                    <w:t>。</w:t>
                  </w:r>
                </w:p>
              </w:tc>
              <w:tc>
                <w:tcPr>
                  <w:tcW w:w="600" w:type="pct"/>
                  <w:vAlign w:val="center"/>
                </w:tcPr>
                <w:p w14:paraId="6DC437EA" w14:textId="77777777" w:rsidR="00EF16A5" w:rsidRPr="00E92D44" w:rsidRDefault="00EF16A5" w:rsidP="00B11F6C">
                  <w:pPr>
                    <w:jc w:val="center"/>
                    <w:rPr>
                      <w:szCs w:val="21"/>
                    </w:rPr>
                  </w:pPr>
                  <w:r w:rsidRPr="00E92D44">
                    <w:rPr>
                      <w:szCs w:val="21"/>
                    </w:rPr>
                    <w:t>符合</w:t>
                  </w:r>
                </w:p>
              </w:tc>
            </w:tr>
            <w:tr w:rsidR="00EF16A5" w:rsidRPr="00E92D44" w14:paraId="6840E914" w14:textId="77777777" w:rsidTr="00962166">
              <w:trPr>
                <w:trHeight w:val="340"/>
              </w:trPr>
              <w:tc>
                <w:tcPr>
                  <w:tcW w:w="432" w:type="pct"/>
                  <w:vMerge/>
                  <w:vAlign w:val="center"/>
                </w:tcPr>
                <w:p w14:paraId="2E8555CA" w14:textId="77777777" w:rsidR="00EF16A5" w:rsidRPr="00E92D44" w:rsidRDefault="00EF16A5" w:rsidP="00B11F6C">
                  <w:pPr>
                    <w:jc w:val="center"/>
                    <w:rPr>
                      <w:szCs w:val="21"/>
                    </w:rPr>
                  </w:pPr>
                </w:p>
              </w:tc>
              <w:tc>
                <w:tcPr>
                  <w:tcW w:w="2135" w:type="pct"/>
                  <w:vAlign w:val="center"/>
                </w:tcPr>
                <w:p w14:paraId="4C38E446" w14:textId="77777777" w:rsidR="00EF16A5" w:rsidRPr="008961E7" w:rsidRDefault="00EF16A5" w:rsidP="00B11F6C">
                  <w:pPr>
                    <w:widowControl/>
                    <w:jc w:val="center"/>
                    <w:rPr>
                      <w:rFonts w:ascii="宋体" w:hAnsi="宋体" w:cs="宋体"/>
                      <w:color w:val="000000"/>
                      <w:szCs w:val="21"/>
                    </w:rPr>
                  </w:pPr>
                  <w:r w:rsidRPr="00E10FAC">
                    <w:rPr>
                      <w:rFonts w:hint="eastAsia"/>
                      <w:szCs w:val="21"/>
                    </w:rPr>
                    <w:t>废铅蓄电池收集、贮存企业应建立废铅蓄电池收集处理数据信息管理系统，如实记录收集、贮存、转移废铅蓄电池的重量、来源、去向等信息，并实现与全国固体废物管理信息系统的数据对接。</w:t>
                  </w:r>
                </w:p>
              </w:tc>
              <w:tc>
                <w:tcPr>
                  <w:tcW w:w="1833" w:type="pct"/>
                  <w:vAlign w:val="center"/>
                </w:tcPr>
                <w:p w14:paraId="3D9A2C9E" w14:textId="77777777" w:rsidR="00EF16A5" w:rsidRPr="00E92D44" w:rsidRDefault="00EF16A5" w:rsidP="00B11F6C">
                  <w:pPr>
                    <w:jc w:val="center"/>
                    <w:rPr>
                      <w:szCs w:val="21"/>
                    </w:rPr>
                  </w:pPr>
                  <w:r w:rsidRPr="00E92D44">
                    <w:rPr>
                      <w:szCs w:val="21"/>
                    </w:rPr>
                    <w:t>项目</w:t>
                  </w:r>
                  <w:r>
                    <w:rPr>
                      <w:rFonts w:hint="eastAsia"/>
                      <w:szCs w:val="21"/>
                    </w:rPr>
                    <w:t>建立</w:t>
                  </w:r>
                  <w:r w:rsidRPr="00373CBC">
                    <w:rPr>
                      <w:rFonts w:hint="eastAsia"/>
                      <w:szCs w:val="21"/>
                    </w:rPr>
                    <w:t>废铅蓄电池收集处理数据信息管理系统，如实记录收集、贮存、转移废铅蓄电池的重量、来源、去向等信息，并实现与全国固体废物管理信息系统的数据对接。</w:t>
                  </w:r>
                </w:p>
              </w:tc>
              <w:tc>
                <w:tcPr>
                  <w:tcW w:w="600" w:type="pct"/>
                  <w:vAlign w:val="center"/>
                </w:tcPr>
                <w:p w14:paraId="5EAE8569" w14:textId="77777777" w:rsidR="00EF16A5" w:rsidRPr="00E92D44" w:rsidRDefault="00EF16A5" w:rsidP="00B11F6C">
                  <w:pPr>
                    <w:jc w:val="center"/>
                    <w:rPr>
                      <w:szCs w:val="21"/>
                    </w:rPr>
                  </w:pPr>
                  <w:r w:rsidRPr="00E92D44">
                    <w:rPr>
                      <w:szCs w:val="21"/>
                    </w:rPr>
                    <w:t>符合</w:t>
                  </w:r>
                </w:p>
              </w:tc>
            </w:tr>
            <w:tr w:rsidR="00EF16A5" w:rsidRPr="00E92D44" w14:paraId="718A2DAE" w14:textId="77777777" w:rsidTr="00962166">
              <w:trPr>
                <w:trHeight w:val="340"/>
              </w:trPr>
              <w:tc>
                <w:tcPr>
                  <w:tcW w:w="432" w:type="pct"/>
                  <w:vMerge/>
                  <w:vAlign w:val="center"/>
                </w:tcPr>
                <w:p w14:paraId="1D3A9F9A" w14:textId="77777777" w:rsidR="00EF16A5" w:rsidRPr="00E92D44" w:rsidRDefault="00EF16A5" w:rsidP="00B11F6C">
                  <w:pPr>
                    <w:jc w:val="center"/>
                    <w:rPr>
                      <w:szCs w:val="21"/>
                    </w:rPr>
                  </w:pPr>
                </w:p>
              </w:tc>
              <w:tc>
                <w:tcPr>
                  <w:tcW w:w="2135" w:type="pct"/>
                  <w:vAlign w:val="center"/>
                </w:tcPr>
                <w:p w14:paraId="6D0989AB" w14:textId="77777777" w:rsidR="00EF16A5" w:rsidRPr="00E10FAC" w:rsidRDefault="00EF16A5" w:rsidP="00B11F6C">
                  <w:pPr>
                    <w:widowControl/>
                    <w:jc w:val="center"/>
                    <w:rPr>
                      <w:szCs w:val="21"/>
                    </w:rPr>
                  </w:pPr>
                  <w:r w:rsidRPr="00373CBC">
                    <w:rPr>
                      <w:rFonts w:hint="eastAsia"/>
                      <w:szCs w:val="21"/>
                    </w:rPr>
                    <w:t>禁止在收集、运输和贮存过程中擅自拆解、破碎、丢弃废铅蓄电池；禁止倾倒含铅酸性电解质。</w:t>
                  </w:r>
                </w:p>
              </w:tc>
              <w:tc>
                <w:tcPr>
                  <w:tcW w:w="1833" w:type="pct"/>
                  <w:vAlign w:val="center"/>
                </w:tcPr>
                <w:p w14:paraId="21F36434" w14:textId="77777777" w:rsidR="00EF16A5" w:rsidRPr="004F196C" w:rsidRDefault="00EF16A5" w:rsidP="00B11F6C">
                  <w:pPr>
                    <w:jc w:val="center"/>
                    <w:rPr>
                      <w:szCs w:val="21"/>
                    </w:rPr>
                  </w:pPr>
                  <w:r>
                    <w:rPr>
                      <w:rFonts w:hint="eastAsia"/>
                      <w:szCs w:val="21"/>
                    </w:rPr>
                    <w:t>项目</w:t>
                  </w:r>
                  <w:r w:rsidRPr="00373CBC">
                    <w:rPr>
                      <w:rFonts w:hint="eastAsia"/>
                      <w:szCs w:val="21"/>
                    </w:rPr>
                    <w:t>禁止在收集、运输和贮存过程中擅自拆解、破碎、丢弃废铅蓄电池；禁止倾倒含铅酸性电解质。</w:t>
                  </w:r>
                </w:p>
              </w:tc>
              <w:tc>
                <w:tcPr>
                  <w:tcW w:w="600" w:type="pct"/>
                  <w:vAlign w:val="center"/>
                </w:tcPr>
                <w:p w14:paraId="1157D4C4" w14:textId="20B9BC91" w:rsidR="00EF16A5" w:rsidRPr="00E92D44" w:rsidRDefault="00C641C1" w:rsidP="00B11F6C">
                  <w:pPr>
                    <w:jc w:val="center"/>
                    <w:rPr>
                      <w:szCs w:val="21"/>
                    </w:rPr>
                  </w:pPr>
                  <w:r w:rsidRPr="00E92D44">
                    <w:rPr>
                      <w:szCs w:val="21"/>
                    </w:rPr>
                    <w:t>符合</w:t>
                  </w:r>
                </w:p>
              </w:tc>
            </w:tr>
            <w:tr w:rsidR="00EF16A5" w:rsidRPr="004F196C" w14:paraId="510D4892" w14:textId="77777777" w:rsidTr="00962166">
              <w:trPr>
                <w:trHeight w:val="340"/>
              </w:trPr>
              <w:tc>
                <w:tcPr>
                  <w:tcW w:w="432" w:type="pct"/>
                  <w:vMerge/>
                  <w:vAlign w:val="center"/>
                </w:tcPr>
                <w:p w14:paraId="5D075B2E" w14:textId="77777777" w:rsidR="00EF16A5" w:rsidRPr="00E92D44" w:rsidRDefault="00EF16A5" w:rsidP="00B11F6C">
                  <w:pPr>
                    <w:jc w:val="center"/>
                    <w:rPr>
                      <w:szCs w:val="21"/>
                    </w:rPr>
                  </w:pPr>
                </w:p>
              </w:tc>
              <w:tc>
                <w:tcPr>
                  <w:tcW w:w="2135" w:type="pct"/>
                  <w:vAlign w:val="center"/>
                </w:tcPr>
                <w:p w14:paraId="7E41CDFF" w14:textId="77777777" w:rsidR="00EF16A5" w:rsidRPr="00E10FAC" w:rsidRDefault="00EF16A5" w:rsidP="00B11F6C">
                  <w:pPr>
                    <w:widowControl/>
                    <w:jc w:val="center"/>
                    <w:rPr>
                      <w:szCs w:val="21"/>
                    </w:rPr>
                  </w:pPr>
                  <w:r w:rsidRPr="004F196C">
                    <w:rPr>
                      <w:rFonts w:hint="eastAsia"/>
                      <w:szCs w:val="21"/>
                    </w:rPr>
                    <w:t>废铅蓄电池收集、运输、贮存过程除应满足环境保护相关要求外，还应符合国家安全生产、职业健康、交通运输、消防等法规标准的相关要求</w:t>
                  </w:r>
                  <w:r>
                    <w:rPr>
                      <w:rFonts w:hint="eastAsia"/>
                      <w:szCs w:val="21"/>
                    </w:rPr>
                    <w:t>。</w:t>
                  </w:r>
                </w:p>
              </w:tc>
              <w:tc>
                <w:tcPr>
                  <w:tcW w:w="1833" w:type="pct"/>
                  <w:vAlign w:val="center"/>
                </w:tcPr>
                <w:p w14:paraId="3D88AB1E" w14:textId="77777777" w:rsidR="00EF16A5" w:rsidRPr="00E92D44" w:rsidRDefault="00EF16A5" w:rsidP="00B11F6C">
                  <w:pPr>
                    <w:jc w:val="center"/>
                    <w:rPr>
                      <w:szCs w:val="21"/>
                    </w:rPr>
                  </w:pPr>
                  <w:r>
                    <w:rPr>
                      <w:rFonts w:hint="eastAsia"/>
                      <w:szCs w:val="21"/>
                    </w:rPr>
                    <w:t>项目满足相应环境保护相关要求，同时符合</w:t>
                  </w:r>
                  <w:r w:rsidRPr="004F196C">
                    <w:rPr>
                      <w:rFonts w:hint="eastAsia"/>
                      <w:szCs w:val="21"/>
                    </w:rPr>
                    <w:t>国家安全生产、职业健康、交通运输、消防等法规标准的相关要求</w:t>
                  </w:r>
                </w:p>
              </w:tc>
              <w:tc>
                <w:tcPr>
                  <w:tcW w:w="600" w:type="pct"/>
                  <w:vAlign w:val="center"/>
                </w:tcPr>
                <w:p w14:paraId="3F1984ED" w14:textId="1083D2A8" w:rsidR="00EF16A5" w:rsidRPr="00E92D44" w:rsidRDefault="00C641C1" w:rsidP="00B11F6C">
                  <w:pPr>
                    <w:jc w:val="center"/>
                    <w:rPr>
                      <w:szCs w:val="21"/>
                    </w:rPr>
                  </w:pPr>
                  <w:r w:rsidRPr="00E92D44">
                    <w:rPr>
                      <w:szCs w:val="21"/>
                    </w:rPr>
                    <w:t>符合</w:t>
                  </w:r>
                </w:p>
              </w:tc>
            </w:tr>
            <w:tr w:rsidR="00EF16A5" w:rsidRPr="004F196C" w14:paraId="760E64E3" w14:textId="77777777" w:rsidTr="00962166">
              <w:trPr>
                <w:trHeight w:val="340"/>
              </w:trPr>
              <w:tc>
                <w:tcPr>
                  <w:tcW w:w="432" w:type="pct"/>
                  <w:vMerge/>
                  <w:vAlign w:val="center"/>
                </w:tcPr>
                <w:p w14:paraId="05A5E607" w14:textId="77777777" w:rsidR="00EF16A5" w:rsidRPr="00E92D44" w:rsidRDefault="00EF16A5" w:rsidP="00B11F6C">
                  <w:pPr>
                    <w:jc w:val="center"/>
                    <w:rPr>
                      <w:szCs w:val="21"/>
                    </w:rPr>
                  </w:pPr>
                </w:p>
              </w:tc>
              <w:tc>
                <w:tcPr>
                  <w:tcW w:w="2135" w:type="pct"/>
                  <w:vAlign w:val="center"/>
                </w:tcPr>
                <w:p w14:paraId="48765DFA" w14:textId="77777777" w:rsidR="00EF16A5" w:rsidRPr="00515E93" w:rsidRDefault="00EF16A5" w:rsidP="00B11F6C">
                  <w:pPr>
                    <w:widowControl/>
                    <w:jc w:val="center"/>
                    <w:rPr>
                      <w:rFonts w:ascii="宋体" w:hAnsi="宋体" w:cs="宋体"/>
                      <w:sz w:val="24"/>
                    </w:rPr>
                  </w:pPr>
                  <w:r w:rsidRPr="00515E93">
                    <w:rPr>
                      <w:rFonts w:ascii="宋体" w:hAnsi="宋体" w:cs="宋体" w:hint="eastAsia"/>
                      <w:color w:val="000000"/>
                      <w:szCs w:val="21"/>
                    </w:rPr>
                    <w:t>废铅蓄电池收集企业和运输企业应组织收集人员、运输车辆驾驶员等相关人员参加危险废物环境管理和环境事故应急救援方面的培训</w:t>
                  </w:r>
                  <w:r>
                    <w:rPr>
                      <w:rFonts w:ascii="宋体" w:hAnsi="宋体" w:cs="宋体" w:hint="eastAsia"/>
                      <w:color w:val="000000"/>
                      <w:szCs w:val="21"/>
                    </w:rPr>
                    <w:t>。</w:t>
                  </w:r>
                </w:p>
              </w:tc>
              <w:tc>
                <w:tcPr>
                  <w:tcW w:w="1833" w:type="pct"/>
                  <w:vAlign w:val="center"/>
                </w:tcPr>
                <w:p w14:paraId="00002BF2" w14:textId="77777777" w:rsidR="00EF16A5" w:rsidRPr="00E92D44" w:rsidRDefault="00EF16A5" w:rsidP="00B11F6C">
                  <w:pPr>
                    <w:jc w:val="center"/>
                    <w:rPr>
                      <w:szCs w:val="21"/>
                    </w:rPr>
                  </w:pPr>
                  <w:r>
                    <w:rPr>
                      <w:rFonts w:hint="eastAsia"/>
                      <w:szCs w:val="21"/>
                    </w:rPr>
                    <w:t>项目应定期组织</w:t>
                  </w:r>
                  <w:r w:rsidRPr="00515E93">
                    <w:rPr>
                      <w:rFonts w:ascii="宋体" w:hAnsi="宋体" w:cs="宋体" w:hint="eastAsia"/>
                      <w:color w:val="000000"/>
                      <w:szCs w:val="21"/>
                    </w:rPr>
                    <w:t>收集人员、运输车辆驾驶员等相关人员参加危险废物环境管理和环境事故应急救援方面的培训</w:t>
                  </w:r>
                  <w:r>
                    <w:rPr>
                      <w:rFonts w:ascii="宋体" w:hAnsi="宋体" w:cs="宋体" w:hint="eastAsia"/>
                      <w:color w:val="000000"/>
                      <w:szCs w:val="21"/>
                    </w:rPr>
                    <w:t>。</w:t>
                  </w:r>
                </w:p>
              </w:tc>
              <w:tc>
                <w:tcPr>
                  <w:tcW w:w="600" w:type="pct"/>
                  <w:vAlign w:val="center"/>
                </w:tcPr>
                <w:p w14:paraId="21A29A83" w14:textId="2C35318D" w:rsidR="00EF16A5" w:rsidRPr="00E92D44" w:rsidRDefault="00C641C1" w:rsidP="00B11F6C">
                  <w:pPr>
                    <w:jc w:val="center"/>
                    <w:rPr>
                      <w:szCs w:val="21"/>
                    </w:rPr>
                  </w:pPr>
                  <w:r w:rsidRPr="00E92D44">
                    <w:rPr>
                      <w:szCs w:val="21"/>
                    </w:rPr>
                    <w:t>符合</w:t>
                  </w:r>
                </w:p>
              </w:tc>
            </w:tr>
            <w:tr w:rsidR="00EF16A5" w:rsidRPr="00E92D44" w14:paraId="15E90C68" w14:textId="77777777" w:rsidTr="00962166">
              <w:trPr>
                <w:trHeight w:val="340"/>
              </w:trPr>
              <w:tc>
                <w:tcPr>
                  <w:tcW w:w="432" w:type="pct"/>
                  <w:vMerge w:val="restart"/>
                  <w:vAlign w:val="center"/>
                </w:tcPr>
                <w:p w14:paraId="2141432A" w14:textId="77777777" w:rsidR="00EF16A5" w:rsidRPr="00E92D44" w:rsidRDefault="00EF16A5" w:rsidP="00B11F6C">
                  <w:pPr>
                    <w:jc w:val="center"/>
                    <w:rPr>
                      <w:szCs w:val="21"/>
                    </w:rPr>
                  </w:pPr>
                  <w:r>
                    <w:rPr>
                      <w:rFonts w:hint="eastAsia"/>
                      <w:szCs w:val="21"/>
                    </w:rPr>
                    <w:t>收集</w:t>
                  </w:r>
                </w:p>
              </w:tc>
              <w:tc>
                <w:tcPr>
                  <w:tcW w:w="2135" w:type="pct"/>
                  <w:vAlign w:val="center"/>
                </w:tcPr>
                <w:p w14:paraId="5FBA6EE8" w14:textId="77777777" w:rsidR="00EF16A5" w:rsidRPr="00E92D44" w:rsidRDefault="00EF16A5" w:rsidP="00B11F6C">
                  <w:pPr>
                    <w:jc w:val="center"/>
                    <w:rPr>
                      <w:szCs w:val="21"/>
                    </w:rPr>
                  </w:pPr>
                  <w:r w:rsidRPr="005D1719">
                    <w:rPr>
                      <w:rFonts w:hint="eastAsia"/>
                      <w:szCs w:val="21"/>
                    </w:rPr>
                    <w:t>铅蓄电池生产企业应采取自主回收、联合回收或委托回收模式，通过企业自有销售渠道或再生铅企业、专业收集企业在消费末端建立的网络收集废铅蓄电池，可采用“销一收一”等方式提高收集率。再生</w:t>
                  </w:r>
                  <w:proofErr w:type="gramStart"/>
                  <w:r w:rsidRPr="005D1719">
                    <w:rPr>
                      <w:rFonts w:hint="eastAsia"/>
                      <w:szCs w:val="21"/>
                    </w:rPr>
                    <w:t>铅企业</w:t>
                  </w:r>
                  <w:proofErr w:type="gramEnd"/>
                  <w:r w:rsidRPr="005D1719">
                    <w:rPr>
                      <w:rFonts w:hint="eastAsia"/>
                      <w:szCs w:val="21"/>
                    </w:rPr>
                    <w:t>可通过自建，或者与专业收集企业合作，建设网络收集废铅蓄电池。</w:t>
                  </w:r>
                </w:p>
              </w:tc>
              <w:tc>
                <w:tcPr>
                  <w:tcW w:w="1833" w:type="pct"/>
                  <w:vAlign w:val="center"/>
                </w:tcPr>
                <w:p w14:paraId="0E3DB385" w14:textId="1D6EBF57" w:rsidR="00EF16A5" w:rsidRPr="00E92D44" w:rsidRDefault="00EF16A5" w:rsidP="00B11F6C">
                  <w:pPr>
                    <w:jc w:val="center"/>
                    <w:rPr>
                      <w:szCs w:val="21"/>
                    </w:rPr>
                  </w:pPr>
                  <w:r>
                    <w:rPr>
                      <w:rFonts w:hint="eastAsia"/>
                      <w:szCs w:val="21"/>
                    </w:rPr>
                    <w:t>项目为专业收集企业</w:t>
                  </w:r>
                  <w:r w:rsidR="008178BA">
                    <w:rPr>
                      <w:rFonts w:hint="eastAsia"/>
                      <w:szCs w:val="21"/>
                    </w:rPr>
                    <w:t>，主要收集</w:t>
                  </w:r>
                  <w:r w:rsidR="008178BA">
                    <w:rPr>
                      <w:rFonts w:hint="eastAsia"/>
                      <w:szCs w:val="21"/>
                    </w:rPr>
                    <w:t>4</w:t>
                  </w:r>
                  <w:r w:rsidR="008178BA">
                    <w:rPr>
                      <w:szCs w:val="21"/>
                    </w:rPr>
                    <w:t>S</w:t>
                  </w:r>
                  <w:r w:rsidR="008178BA">
                    <w:rPr>
                      <w:rFonts w:hint="eastAsia"/>
                      <w:szCs w:val="21"/>
                    </w:rPr>
                    <w:t>店、汽车维修厂等网点</w:t>
                  </w:r>
                  <w:r w:rsidRPr="00C92C91">
                    <w:rPr>
                      <w:rFonts w:hint="eastAsia"/>
                      <w:szCs w:val="21"/>
                    </w:rPr>
                    <w:t>废铅蓄电池</w:t>
                  </w:r>
                  <w:r w:rsidRPr="00E92D44">
                    <w:rPr>
                      <w:szCs w:val="21"/>
                    </w:rPr>
                    <w:t>。</w:t>
                  </w:r>
                </w:p>
              </w:tc>
              <w:tc>
                <w:tcPr>
                  <w:tcW w:w="600" w:type="pct"/>
                  <w:vAlign w:val="center"/>
                </w:tcPr>
                <w:p w14:paraId="701CA4BE" w14:textId="77777777" w:rsidR="00EF16A5" w:rsidRPr="00E92D44" w:rsidRDefault="00EF16A5" w:rsidP="00B11F6C">
                  <w:pPr>
                    <w:jc w:val="center"/>
                    <w:rPr>
                      <w:szCs w:val="21"/>
                    </w:rPr>
                  </w:pPr>
                  <w:r w:rsidRPr="00E92D44">
                    <w:rPr>
                      <w:szCs w:val="21"/>
                    </w:rPr>
                    <w:t>符合</w:t>
                  </w:r>
                </w:p>
              </w:tc>
            </w:tr>
            <w:tr w:rsidR="00EF16A5" w:rsidRPr="00E92D44" w14:paraId="66DAEBBA" w14:textId="77777777" w:rsidTr="00962166">
              <w:trPr>
                <w:trHeight w:val="340"/>
              </w:trPr>
              <w:tc>
                <w:tcPr>
                  <w:tcW w:w="432" w:type="pct"/>
                  <w:vMerge/>
                  <w:vAlign w:val="center"/>
                </w:tcPr>
                <w:p w14:paraId="288D9D2B" w14:textId="77777777" w:rsidR="00EF16A5" w:rsidRPr="00E92D44" w:rsidRDefault="00EF16A5" w:rsidP="00B11F6C">
                  <w:pPr>
                    <w:jc w:val="center"/>
                    <w:rPr>
                      <w:szCs w:val="21"/>
                    </w:rPr>
                  </w:pPr>
                </w:p>
              </w:tc>
              <w:tc>
                <w:tcPr>
                  <w:tcW w:w="2135" w:type="pct"/>
                  <w:vAlign w:val="center"/>
                </w:tcPr>
                <w:p w14:paraId="5BD3349D" w14:textId="77777777" w:rsidR="00EF16A5" w:rsidRPr="00E92D44" w:rsidRDefault="00EF16A5" w:rsidP="00B11F6C">
                  <w:pPr>
                    <w:jc w:val="center"/>
                    <w:rPr>
                      <w:szCs w:val="21"/>
                    </w:rPr>
                  </w:pPr>
                  <w:r w:rsidRPr="00C92C91">
                    <w:rPr>
                      <w:rFonts w:hint="eastAsia"/>
                      <w:szCs w:val="21"/>
                    </w:rPr>
                    <w:t>收集企业可在收集区域内设置废铅蓄电池收集网点，建设废铅蓄电池集中转运点，以利于中转。</w:t>
                  </w:r>
                </w:p>
              </w:tc>
              <w:tc>
                <w:tcPr>
                  <w:tcW w:w="1833" w:type="pct"/>
                  <w:vAlign w:val="center"/>
                </w:tcPr>
                <w:p w14:paraId="50965B80" w14:textId="77777777" w:rsidR="00EF16A5" w:rsidRPr="00E92D44" w:rsidRDefault="00EF16A5" w:rsidP="00B11F6C">
                  <w:pPr>
                    <w:jc w:val="center"/>
                    <w:rPr>
                      <w:szCs w:val="21"/>
                    </w:rPr>
                  </w:pPr>
                  <w:r>
                    <w:rPr>
                      <w:rFonts w:hint="eastAsia"/>
                      <w:szCs w:val="21"/>
                    </w:rPr>
                    <w:t>项目运营过程中严格按相关要求执行</w:t>
                  </w:r>
                  <w:r w:rsidRPr="00E92D44">
                    <w:rPr>
                      <w:szCs w:val="21"/>
                    </w:rPr>
                    <w:t>。</w:t>
                  </w:r>
                </w:p>
              </w:tc>
              <w:tc>
                <w:tcPr>
                  <w:tcW w:w="600" w:type="pct"/>
                  <w:vAlign w:val="center"/>
                </w:tcPr>
                <w:p w14:paraId="33412FFE" w14:textId="77777777" w:rsidR="00EF16A5" w:rsidRPr="00E92D44" w:rsidRDefault="00EF16A5" w:rsidP="00B11F6C">
                  <w:pPr>
                    <w:jc w:val="center"/>
                    <w:rPr>
                      <w:szCs w:val="21"/>
                    </w:rPr>
                  </w:pPr>
                  <w:r w:rsidRPr="00E92D44">
                    <w:rPr>
                      <w:szCs w:val="21"/>
                    </w:rPr>
                    <w:t>符合</w:t>
                  </w:r>
                </w:p>
              </w:tc>
            </w:tr>
            <w:tr w:rsidR="00EF16A5" w:rsidRPr="00E92D44" w14:paraId="20495C73" w14:textId="77777777" w:rsidTr="00962166">
              <w:trPr>
                <w:trHeight w:val="340"/>
              </w:trPr>
              <w:tc>
                <w:tcPr>
                  <w:tcW w:w="432" w:type="pct"/>
                  <w:vMerge/>
                  <w:vAlign w:val="center"/>
                </w:tcPr>
                <w:p w14:paraId="77923135" w14:textId="77777777" w:rsidR="00EF16A5" w:rsidRPr="00E92D44" w:rsidRDefault="00EF16A5" w:rsidP="00B11F6C">
                  <w:pPr>
                    <w:jc w:val="center"/>
                    <w:rPr>
                      <w:szCs w:val="21"/>
                    </w:rPr>
                  </w:pPr>
                </w:p>
              </w:tc>
              <w:tc>
                <w:tcPr>
                  <w:tcW w:w="2135" w:type="pct"/>
                  <w:vAlign w:val="center"/>
                </w:tcPr>
                <w:p w14:paraId="3E76BB03" w14:textId="77777777" w:rsidR="00EF16A5" w:rsidRPr="00E92D44" w:rsidRDefault="00EF16A5" w:rsidP="00B11F6C">
                  <w:pPr>
                    <w:jc w:val="center"/>
                    <w:rPr>
                      <w:szCs w:val="21"/>
                    </w:rPr>
                  </w:pPr>
                  <w:r w:rsidRPr="00AF773E">
                    <w:rPr>
                      <w:rFonts w:hint="eastAsia"/>
                      <w:szCs w:val="21"/>
                    </w:rPr>
                    <w:t>废铅蓄电池应进行合理包装，防止运输过程破损和电解质泄漏。</w:t>
                  </w:r>
                </w:p>
              </w:tc>
              <w:tc>
                <w:tcPr>
                  <w:tcW w:w="1833" w:type="pct"/>
                  <w:vAlign w:val="center"/>
                </w:tcPr>
                <w:p w14:paraId="6BF12633" w14:textId="77777777" w:rsidR="00EF16A5" w:rsidRPr="00E92D44" w:rsidRDefault="00EF16A5" w:rsidP="00B11F6C">
                  <w:pPr>
                    <w:jc w:val="center"/>
                    <w:rPr>
                      <w:szCs w:val="21"/>
                    </w:rPr>
                  </w:pPr>
                  <w:r>
                    <w:rPr>
                      <w:rFonts w:hint="eastAsia"/>
                      <w:szCs w:val="21"/>
                    </w:rPr>
                    <w:t>项目采用专用容器收集、转运、贮存废铅蓄电池</w:t>
                  </w:r>
                  <w:r w:rsidRPr="00E92D44">
                    <w:rPr>
                      <w:szCs w:val="21"/>
                    </w:rPr>
                    <w:t>。</w:t>
                  </w:r>
                </w:p>
              </w:tc>
              <w:tc>
                <w:tcPr>
                  <w:tcW w:w="600" w:type="pct"/>
                  <w:vAlign w:val="center"/>
                </w:tcPr>
                <w:p w14:paraId="1D5350A4" w14:textId="77777777" w:rsidR="00EF16A5" w:rsidRPr="00E92D44" w:rsidRDefault="00EF16A5" w:rsidP="00B11F6C">
                  <w:pPr>
                    <w:jc w:val="center"/>
                    <w:rPr>
                      <w:szCs w:val="21"/>
                    </w:rPr>
                  </w:pPr>
                  <w:r w:rsidRPr="00E92D44">
                    <w:rPr>
                      <w:szCs w:val="21"/>
                    </w:rPr>
                    <w:t>符合</w:t>
                  </w:r>
                </w:p>
              </w:tc>
            </w:tr>
            <w:tr w:rsidR="00EF16A5" w:rsidRPr="00E92D44" w14:paraId="3376A63B" w14:textId="77777777" w:rsidTr="00962166">
              <w:trPr>
                <w:trHeight w:val="340"/>
              </w:trPr>
              <w:tc>
                <w:tcPr>
                  <w:tcW w:w="432" w:type="pct"/>
                  <w:vMerge/>
                  <w:vAlign w:val="center"/>
                </w:tcPr>
                <w:p w14:paraId="396C7C72" w14:textId="77777777" w:rsidR="00EF16A5" w:rsidRPr="00E92D44" w:rsidRDefault="00EF16A5" w:rsidP="00B11F6C">
                  <w:pPr>
                    <w:jc w:val="center"/>
                    <w:rPr>
                      <w:szCs w:val="21"/>
                    </w:rPr>
                  </w:pPr>
                </w:p>
              </w:tc>
              <w:tc>
                <w:tcPr>
                  <w:tcW w:w="2135" w:type="pct"/>
                  <w:vAlign w:val="center"/>
                </w:tcPr>
                <w:p w14:paraId="11EF04FF" w14:textId="77777777" w:rsidR="00EF16A5" w:rsidRPr="00E92D44" w:rsidRDefault="00EF16A5" w:rsidP="00B11F6C">
                  <w:pPr>
                    <w:jc w:val="center"/>
                    <w:rPr>
                      <w:szCs w:val="21"/>
                    </w:rPr>
                  </w:pPr>
                  <w:r w:rsidRPr="00AF773E">
                    <w:rPr>
                      <w:rFonts w:hint="eastAsia"/>
                      <w:szCs w:val="21"/>
                    </w:rPr>
                    <w:t>废铅蓄电池有破损或电解质渗漏的，应将废铅蓄电池及其渗漏液贮存于耐酸容器中</w:t>
                  </w:r>
                </w:p>
              </w:tc>
              <w:tc>
                <w:tcPr>
                  <w:tcW w:w="1833" w:type="pct"/>
                  <w:vAlign w:val="center"/>
                </w:tcPr>
                <w:p w14:paraId="199F6D7A" w14:textId="77777777" w:rsidR="00EF16A5" w:rsidRPr="00E92D44" w:rsidRDefault="00EF16A5" w:rsidP="00B11F6C">
                  <w:pPr>
                    <w:jc w:val="center"/>
                    <w:rPr>
                      <w:szCs w:val="21"/>
                    </w:rPr>
                  </w:pPr>
                  <w:r>
                    <w:rPr>
                      <w:rFonts w:hint="eastAsia"/>
                      <w:szCs w:val="21"/>
                    </w:rPr>
                    <w:t>项目采用耐酸容器贮存破损或电解质渗漏的废铅蓄电池</w:t>
                  </w:r>
                  <w:r w:rsidRPr="00E92D44">
                    <w:rPr>
                      <w:szCs w:val="21"/>
                    </w:rPr>
                    <w:t>。</w:t>
                  </w:r>
                </w:p>
              </w:tc>
              <w:tc>
                <w:tcPr>
                  <w:tcW w:w="600" w:type="pct"/>
                  <w:vAlign w:val="center"/>
                </w:tcPr>
                <w:p w14:paraId="143795B3" w14:textId="77777777" w:rsidR="00EF16A5" w:rsidRPr="00E92D44" w:rsidRDefault="00EF16A5" w:rsidP="00B11F6C">
                  <w:pPr>
                    <w:jc w:val="center"/>
                    <w:rPr>
                      <w:szCs w:val="21"/>
                    </w:rPr>
                  </w:pPr>
                  <w:r w:rsidRPr="00E92D44">
                    <w:rPr>
                      <w:szCs w:val="21"/>
                    </w:rPr>
                    <w:t>符合</w:t>
                  </w:r>
                </w:p>
              </w:tc>
            </w:tr>
            <w:tr w:rsidR="00EF16A5" w:rsidRPr="00E92D44" w14:paraId="711B6919" w14:textId="77777777" w:rsidTr="00962166">
              <w:trPr>
                <w:trHeight w:val="340"/>
              </w:trPr>
              <w:tc>
                <w:tcPr>
                  <w:tcW w:w="432" w:type="pct"/>
                  <w:vMerge w:val="restart"/>
                  <w:vAlign w:val="center"/>
                </w:tcPr>
                <w:p w14:paraId="69D3F3BB" w14:textId="77777777" w:rsidR="00EF16A5" w:rsidRPr="00E92D44" w:rsidRDefault="00EF16A5" w:rsidP="00B11F6C">
                  <w:pPr>
                    <w:jc w:val="center"/>
                    <w:rPr>
                      <w:szCs w:val="21"/>
                    </w:rPr>
                  </w:pPr>
                  <w:r w:rsidRPr="00E92D44">
                    <w:rPr>
                      <w:szCs w:val="21"/>
                    </w:rPr>
                    <w:t>运输</w:t>
                  </w:r>
                </w:p>
              </w:tc>
              <w:tc>
                <w:tcPr>
                  <w:tcW w:w="2135" w:type="pct"/>
                  <w:vAlign w:val="center"/>
                </w:tcPr>
                <w:p w14:paraId="033A4606" w14:textId="77777777" w:rsidR="00EF16A5" w:rsidRPr="00FD0393" w:rsidRDefault="00EF16A5" w:rsidP="00B11F6C">
                  <w:pPr>
                    <w:widowControl/>
                    <w:jc w:val="center"/>
                    <w:rPr>
                      <w:rFonts w:ascii="宋体" w:hAnsi="宋体" w:cs="宋体"/>
                      <w:sz w:val="24"/>
                    </w:rPr>
                  </w:pPr>
                  <w:r w:rsidRPr="00FD0393">
                    <w:rPr>
                      <w:rFonts w:ascii="宋体" w:hAnsi="宋体" w:cs="宋体" w:hint="eastAsia"/>
                      <w:color w:val="000000"/>
                      <w:szCs w:val="21"/>
                    </w:rPr>
                    <w:t>废铅蓄电池运输企业应执行国家有关危险货物运输管理的规定</w:t>
                  </w:r>
                  <w:r w:rsidRPr="00FD0393">
                    <w:rPr>
                      <w:rFonts w:ascii="宋体" w:hAnsi="宋体" w:cs="宋体" w:hint="eastAsia"/>
                      <w:color w:val="0000FF"/>
                      <w:szCs w:val="21"/>
                    </w:rPr>
                    <w:t>，</w:t>
                  </w:r>
                  <w:r w:rsidRPr="00FD0393">
                    <w:rPr>
                      <w:rFonts w:ascii="宋体" w:hAnsi="宋体" w:cs="宋体" w:hint="eastAsia"/>
                      <w:color w:val="000000"/>
                      <w:szCs w:val="21"/>
                    </w:rPr>
                    <w:t xml:space="preserve">具有对危险废物包装发生破裂、 泄漏或其他事故进行处理的能力。运输废铅蓄电池应采用符合要求的专用运输工具。公路运输车辆应按 </w:t>
                  </w:r>
                  <w:r w:rsidRPr="00FD0393">
                    <w:rPr>
                      <w:color w:val="000000"/>
                      <w:szCs w:val="21"/>
                    </w:rPr>
                    <w:t xml:space="preserve">GB 13392 </w:t>
                  </w:r>
                  <w:r w:rsidRPr="00FD0393">
                    <w:rPr>
                      <w:rFonts w:ascii="宋体" w:hAnsi="宋体" w:cs="宋体" w:hint="eastAsia"/>
                      <w:color w:val="000000"/>
                      <w:szCs w:val="21"/>
                    </w:rPr>
                    <w:t xml:space="preserve">的规定悬挂相应标志；铁路运输和水路运输时，应在集装箱外按 </w:t>
                  </w:r>
                  <w:r w:rsidRPr="00FD0393">
                    <w:rPr>
                      <w:color w:val="000000"/>
                      <w:szCs w:val="21"/>
                    </w:rPr>
                    <w:t xml:space="preserve">GB 190 </w:t>
                  </w:r>
                  <w:r w:rsidRPr="00FD0393">
                    <w:rPr>
                      <w:rFonts w:ascii="宋体" w:hAnsi="宋体" w:cs="宋体" w:hint="eastAsia"/>
                      <w:color w:val="000000"/>
                      <w:szCs w:val="21"/>
                    </w:rPr>
                    <w:t>的规定悬挂相应标志。满足国家交通运输、环境保护相关规定条件的废铅蓄电池，豁免运输企业资质、专业车辆和从业人员资格等道路危险货物运输管理要求。</w:t>
                  </w:r>
                </w:p>
              </w:tc>
              <w:tc>
                <w:tcPr>
                  <w:tcW w:w="1833" w:type="pct"/>
                  <w:vAlign w:val="center"/>
                </w:tcPr>
                <w:p w14:paraId="6D9CF5AC" w14:textId="77777777" w:rsidR="00EF16A5" w:rsidRPr="00E92D44" w:rsidRDefault="00EF16A5" w:rsidP="00B11F6C">
                  <w:pPr>
                    <w:jc w:val="center"/>
                    <w:rPr>
                      <w:szCs w:val="21"/>
                    </w:rPr>
                  </w:pPr>
                  <w:r w:rsidRPr="00E92D44">
                    <w:rPr>
                      <w:szCs w:val="21"/>
                    </w:rPr>
                    <w:t>项目废</w:t>
                  </w:r>
                  <w:r>
                    <w:rPr>
                      <w:rFonts w:hint="eastAsia"/>
                      <w:szCs w:val="21"/>
                    </w:rPr>
                    <w:t>铅蓄电池</w:t>
                  </w:r>
                  <w:r w:rsidRPr="00E92D44">
                    <w:rPr>
                      <w:szCs w:val="21"/>
                    </w:rPr>
                    <w:t>的运输转移危险废物采用</w:t>
                  </w:r>
                  <w:r>
                    <w:rPr>
                      <w:rFonts w:hint="eastAsia"/>
                      <w:szCs w:val="21"/>
                    </w:rPr>
                    <w:t>公路运输</w:t>
                  </w:r>
                  <w:r w:rsidRPr="00E92D44">
                    <w:rPr>
                      <w:szCs w:val="21"/>
                    </w:rPr>
                    <w:t>，</w:t>
                  </w:r>
                  <w:r>
                    <w:rPr>
                      <w:rFonts w:hint="eastAsia"/>
                      <w:szCs w:val="21"/>
                    </w:rPr>
                    <w:t>严格</w:t>
                  </w:r>
                  <w:r w:rsidRPr="00E92D44">
                    <w:rPr>
                      <w:szCs w:val="21"/>
                    </w:rPr>
                    <w:t>执行《道路危险货物运输管理规定》。</w:t>
                  </w:r>
                </w:p>
              </w:tc>
              <w:tc>
                <w:tcPr>
                  <w:tcW w:w="600" w:type="pct"/>
                  <w:vAlign w:val="center"/>
                </w:tcPr>
                <w:p w14:paraId="3989A8BF" w14:textId="77777777" w:rsidR="00EF16A5" w:rsidRPr="00E92D44" w:rsidRDefault="00EF16A5" w:rsidP="00B11F6C">
                  <w:pPr>
                    <w:jc w:val="center"/>
                    <w:rPr>
                      <w:szCs w:val="21"/>
                    </w:rPr>
                  </w:pPr>
                  <w:r w:rsidRPr="00E92D44">
                    <w:rPr>
                      <w:szCs w:val="21"/>
                    </w:rPr>
                    <w:t>符合</w:t>
                  </w:r>
                </w:p>
              </w:tc>
            </w:tr>
            <w:tr w:rsidR="00EF16A5" w:rsidRPr="00E92D44" w14:paraId="458507D3" w14:textId="77777777" w:rsidTr="00962166">
              <w:trPr>
                <w:trHeight w:val="340"/>
              </w:trPr>
              <w:tc>
                <w:tcPr>
                  <w:tcW w:w="432" w:type="pct"/>
                  <w:vMerge/>
                  <w:vAlign w:val="center"/>
                </w:tcPr>
                <w:p w14:paraId="439BC963" w14:textId="77777777" w:rsidR="00EF16A5" w:rsidRPr="00E92D44" w:rsidRDefault="00EF16A5" w:rsidP="00B11F6C">
                  <w:pPr>
                    <w:jc w:val="center"/>
                    <w:rPr>
                      <w:szCs w:val="21"/>
                    </w:rPr>
                  </w:pPr>
                </w:p>
              </w:tc>
              <w:tc>
                <w:tcPr>
                  <w:tcW w:w="2135" w:type="pct"/>
                  <w:vAlign w:val="center"/>
                </w:tcPr>
                <w:p w14:paraId="4A89A49E" w14:textId="77777777" w:rsidR="00EF16A5" w:rsidRPr="00C61F2A" w:rsidRDefault="00EF16A5" w:rsidP="00B11F6C">
                  <w:pPr>
                    <w:widowControl/>
                    <w:jc w:val="center"/>
                    <w:rPr>
                      <w:rFonts w:ascii="宋体" w:hAnsi="宋体" w:cs="宋体"/>
                      <w:sz w:val="24"/>
                    </w:rPr>
                  </w:pPr>
                  <w:r w:rsidRPr="00C61F2A">
                    <w:rPr>
                      <w:rFonts w:ascii="宋体" w:hAnsi="宋体" w:cs="宋体" w:hint="eastAsia"/>
                      <w:color w:val="000000"/>
                      <w:szCs w:val="21"/>
                    </w:rPr>
                    <w:t>废铅蓄电池运输企业应制定详细的运输方案及路线，并制</w:t>
                  </w:r>
                  <w:r w:rsidRPr="00C61F2A">
                    <w:rPr>
                      <w:rFonts w:ascii="宋体" w:hAnsi="宋体" w:cs="宋体" w:hint="eastAsia"/>
                      <w:color w:val="000000"/>
                      <w:szCs w:val="21"/>
                    </w:rPr>
                    <w:lastRenderedPageBreak/>
                    <w:t>定事故应急预案，配备事故应急及个人防护设备，以保证在收集、运输过程中发生事故时能有效防止对环境的污染。</w:t>
                  </w:r>
                </w:p>
              </w:tc>
              <w:tc>
                <w:tcPr>
                  <w:tcW w:w="1833" w:type="pct"/>
                  <w:vAlign w:val="center"/>
                </w:tcPr>
                <w:p w14:paraId="1D7D3072" w14:textId="77777777" w:rsidR="00EF16A5" w:rsidRPr="00E92D44" w:rsidRDefault="00EF16A5" w:rsidP="00B11F6C">
                  <w:pPr>
                    <w:jc w:val="center"/>
                    <w:rPr>
                      <w:szCs w:val="21"/>
                    </w:rPr>
                  </w:pPr>
                  <w:r>
                    <w:rPr>
                      <w:rFonts w:hint="eastAsia"/>
                      <w:szCs w:val="21"/>
                    </w:rPr>
                    <w:lastRenderedPageBreak/>
                    <w:t>项目</w:t>
                  </w:r>
                  <w:r w:rsidRPr="00C61F2A">
                    <w:rPr>
                      <w:rFonts w:ascii="宋体" w:hAnsi="宋体" w:cs="宋体" w:hint="eastAsia"/>
                      <w:color w:val="000000"/>
                      <w:szCs w:val="21"/>
                    </w:rPr>
                    <w:t>制定</w:t>
                  </w:r>
                  <w:r>
                    <w:rPr>
                      <w:rFonts w:ascii="宋体" w:hAnsi="宋体" w:cs="宋体" w:hint="eastAsia"/>
                      <w:color w:val="000000"/>
                      <w:szCs w:val="21"/>
                    </w:rPr>
                    <w:t>了</w:t>
                  </w:r>
                  <w:r w:rsidRPr="00C61F2A">
                    <w:rPr>
                      <w:rFonts w:ascii="宋体" w:hAnsi="宋体" w:cs="宋体" w:hint="eastAsia"/>
                      <w:color w:val="000000"/>
                      <w:szCs w:val="21"/>
                    </w:rPr>
                    <w:t>详细的运输方案及路线，并制定事故</w:t>
                  </w:r>
                  <w:r w:rsidRPr="00C61F2A">
                    <w:rPr>
                      <w:rFonts w:ascii="宋体" w:hAnsi="宋体" w:cs="宋体" w:hint="eastAsia"/>
                      <w:color w:val="000000"/>
                      <w:szCs w:val="21"/>
                    </w:rPr>
                    <w:lastRenderedPageBreak/>
                    <w:t>应急预案，配备事故应急及个人防护设备，以保证在收集、运输过程中发生事故时能有效防止对环境的污染</w:t>
                  </w:r>
                  <w:r w:rsidRPr="00E92D44">
                    <w:rPr>
                      <w:szCs w:val="21"/>
                    </w:rPr>
                    <w:t>。</w:t>
                  </w:r>
                </w:p>
              </w:tc>
              <w:tc>
                <w:tcPr>
                  <w:tcW w:w="600" w:type="pct"/>
                  <w:vAlign w:val="center"/>
                </w:tcPr>
                <w:p w14:paraId="66B8403B" w14:textId="77777777" w:rsidR="00EF16A5" w:rsidRPr="00E92D44" w:rsidRDefault="00EF16A5" w:rsidP="00B11F6C">
                  <w:pPr>
                    <w:jc w:val="center"/>
                    <w:rPr>
                      <w:szCs w:val="21"/>
                    </w:rPr>
                  </w:pPr>
                  <w:r w:rsidRPr="00E92D44">
                    <w:rPr>
                      <w:szCs w:val="21"/>
                    </w:rPr>
                    <w:lastRenderedPageBreak/>
                    <w:t>符合</w:t>
                  </w:r>
                </w:p>
              </w:tc>
            </w:tr>
            <w:tr w:rsidR="00EF16A5" w:rsidRPr="00E92D44" w14:paraId="3E6F65A6" w14:textId="77777777" w:rsidTr="00962166">
              <w:trPr>
                <w:trHeight w:val="340"/>
              </w:trPr>
              <w:tc>
                <w:tcPr>
                  <w:tcW w:w="432" w:type="pct"/>
                  <w:vMerge/>
                  <w:vAlign w:val="center"/>
                </w:tcPr>
                <w:p w14:paraId="1B8A152D" w14:textId="77777777" w:rsidR="00EF16A5" w:rsidRPr="00E92D44" w:rsidRDefault="00EF16A5" w:rsidP="00B11F6C">
                  <w:pPr>
                    <w:jc w:val="center"/>
                    <w:rPr>
                      <w:szCs w:val="21"/>
                    </w:rPr>
                  </w:pPr>
                </w:p>
              </w:tc>
              <w:tc>
                <w:tcPr>
                  <w:tcW w:w="2135" w:type="pct"/>
                  <w:vAlign w:val="center"/>
                </w:tcPr>
                <w:p w14:paraId="1B5B2BED" w14:textId="77777777" w:rsidR="00EF16A5" w:rsidRPr="00E92D44" w:rsidRDefault="00EF16A5" w:rsidP="00B11F6C">
                  <w:pPr>
                    <w:jc w:val="center"/>
                    <w:rPr>
                      <w:szCs w:val="21"/>
                    </w:rPr>
                  </w:pPr>
                  <w:r w:rsidRPr="00206F64">
                    <w:rPr>
                      <w:rFonts w:hint="eastAsia"/>
                      <w:szCs w:val="21"/>
                    </w:rPr>
                    <w:t>废铅蓄电池运输时应采取有效的包装措施，破损的废铅蓄电池应放置于耐腐蚀的容器内，并采取必要的防风、防雨、防渗漏、防遗撒措施。</w:t>
                  </w:r>
                </w:p>
              </w:tc>
              <w:tc>
                <w:tcPr>
                  <w:tcW w:w="1833" w:type="pct"/>
                  <w:vAlign w:val="center"/>
                </w:tcPr>
                <w:p w14:paraId="13B0EF01" w14:textId="29C9E520" w:rsidR="00EF16A5" w:rsidRPr="00E92D44" w:rsidRDefault="00EF16A5" w:rsidP="00B11F6C">
                  <w:pPr>
                    <w:jc w:val="center"/>
                    <w:rPr>
                      <w:szCs w:val="21"/>
                    </w:rPr>
                  </w:pPr>
                  <w:r>
                    <w:rPr>
                      <w:rFonts w:hint="eastAsia"/>
                      <w:szCs w:val="21"/>
                    </w:rPr>
                    <w:t>项目</w:t>
                  </w:r>
                  <w:r w:rsidR="00894003" w:rsidRPr="00206F64">
                    <w:rPr>
                      <w:rFonts w:hint="eastAsia"/>
                      <w:szCs w:val="21"/>
                    </w:rPr>
                    <w:t>废铅蓄电池运输</w:t>
                  </w:r>
                  <w:r w:rsidR="0053645B">
                    <w:rPr>
                      <w:rFonts w:hint="eastAsia"/>
                      <w:szCs w:val="21"/>
                    </w:rPr>
                    <w:t>采用专用</w:t>
                  </w:r>
                  <w:r w:rsidR="00894003" w:rsidRPr="00206F64">
                    <w:rPr>
                      <w:rFonts w:hint="eastAsia"/>
                      <w:szCs w:val="21"/>
                    </w:rPr>
                    <w:t>的包装</w:t>
                  </w:r>
                  <w:r w:rsidR="008178BA">
                    <w:rPr>
                      <w:rFonts w:hint="eastAsia"/>
                      <w:szCs w:val="21"/>
                    </w:rPr>
                    <w:t>容器</w:t>
                  </w:r>
                  <w:r w:rsidR="00894003" w:rsidRPr="00206F64">
                    <w:rPr>
                      <w:rFonts w:hint="eastAsia"/>
                      <w:szCs w:val="21"/>
                    </w:rPr>
                    <w:t>，破损的废铅蓄电池应放置于</w:t>
                  </w:r>
                  <w:r w:rsidR="0053645B">
                    <w:rPr>
                      <w:rFonts w:hint="eastAsia"/>
                      <w:szCs w:val="21"/>
                    </w:rPr>
                    <w:t>耐酸容器</w:t>
                  </w:r>
                  <w:r w:rsidR="00894003" w:rsidRPr="00206F64">
                    <w:rPr>
                      <w:rFonts w:hint="eastAsia"/>
                      <w:szCs w:val="21"/>
                    </w:rPr>
                    <w:t>内，</w:t>
                  </w:r>
                  <w:r w:rsidR="00AF668F">
                    <w:rPr>
                      <w:rFonts w:hint="eastAsia"/>
                      <w:szCs w:val="21"/>
                    </w:rPr>
                    <w:t>车厢</w:t>
                  </w:r>
                  <w:r w:rsidR="00894003" w:rsidRPr="00206F64">
                    <w:rPr>
                      <w:rFonts w:hint="eastAsia"/>
                      <w:szCs w:val="21"/>
                    </w:rPr>
                    <w:t>采取必要的防风、防雨、防渗漏、防遗撒措施</w:t>
                  </w:r>
                  <w:r w:rsidRPr="00E92D44">
                    <w:rPr>
                      <w:szCs w:val="21"/>
                    </w:rPr>
                    <w:t>。</w:t>
                  </w:r>
                </w:p>
              </w:tc>
              <w:tc>
                <w:tcPr>
                  <w:tcW w:w="600" w:type="pct"/>
                  <w:vAlign w:val="center"/>
                </w:tcPr>
                <w:p w14:paraId="05CDACEB" w14:textId="77777777" w:rsidR="00EF16A5" w:rsidRPr="00E92D44" w:rsidRDefault="00EF16A5" w:rsidP="00B11F6C">
                  <w:pPr>
                    <w:jc w:val="center"/>
                    <w:rPr>
                      <w:szCs w:val="21"/>
                    </w:rPr>
                  </w:pPr>
                  <w:r w:rsidRPr="00E92D44">
                    <w:rPr>
                      <w:szCs w:val="21"/>
                    </w:rPr>
                    <w:t>符合</w:t>
                  </w:r>
                </w:p>
              </w:tc>
            </w:tr>
            <w:tr w:rsidR="00962166" w:rsidRPr="00E92D44" w14:paraId="72A0DF66" w14:textId="77777777" w:rsidTr="00962166">
              <w:trPr>
                <w:trHeight w:val="340"/>
              </w:trPr>
              <w:tc>
                <w:tcPr>
                  <w:tcW w:w="432" w:type="pct"/>
                  <w:vMerge w:val="restart"/>
                  <w:vAlign w:val="center"/>
                </w:tcPr>
                <w:p w14:paraId="4E29615F" w14:textId="4C9293D5" w:rsidR="00962166" w:rsidRPr="00E92D44" w:rsidRDefault="00962166" w:rsidP="00B11F6C">
                  <w:pPr>
                    <w:jc w:val="center"/>
                    <w:rPr>
                      <w:szCs w:val="21"/>
                    </w:rPr>
                  </w:pPr>
                  <w:r w:rsidRPr="00AF668F">
                    <w:rPr>
                      <w:rFonts w:hint="eastAsia"/>
                      <w:szCs w:val="21"/>
                    </w:rPr>
                    <w:t>暂存和贮存</w:t>
                  </w:r>
                </w:p>
              </w:tc>
              <w:tc>
                <w:tcPr>
                  <w:tcW w:w="2135" w:type="pct"/>
                  <w:vAlign w:val="center"/>
                </w:tcPr>
                <w:p w14:paraId="2489547A" w14:textId="56D89B76" w:rsidR="00962166" w:rsidRPr="00206F64" w:rsidRDefault="00962166" w:rsidP="00B11F6C">
                  <w:pPr>
                    <w:jc w:val="center"/>
                    <w:rPr>
                      <w:szCs w:val="21"/>
                    </w:rPr>
                  </w:pPr>
                  <w:r w:rsidRPr="00AF668F">
                    <w:rPr>
                      <w:rFonts w:hint="eastAsia"/>
                      <w:szCs w:val="21"/>
                    </w:rPr>
                    <w:t>基于废铅蓄电池收集过程的特殊性及其环境风险，分为收集网点暂存和集中转运点贮存两种方式。</w:t>
                  </w:r>
                </w:p>
              </w:tc>
              <w:tc>
                <w:tcPr>
                  <w:tcW w:w="1833" w:type="pct"/>
                  <w:vAlign w:val="center"/>
                </w:tcPr>
                <w:p w14:paraId="437A936D" w14:textId="5F74EFE9" w:rsidR="00962166" w:rsidRDefault="00962166" w:rsidP="00B11F6C">
                  <w:pPr>
                    <w:jc w:val="center"/>
                    <w:rPr>
                      <w:szCs w:val="21"/>
                    </w:rPr>
                  </w:pPr>
                  <w:r>
                    <w:rPr>
                      <w:rFonts w:hint="eastAsia"/>
                      <w:szCs w:val="21"/>
                    </w:rPr>
                    <w:t>项目为集中转运点贮存</w:t>
                  </w:r>
                </w:p>
              </w:tc>
              <w:tc>
                <w:tcPr>
                  <w:tcW w:w="600" w:type="pct"/>
                  <w:vAlign w:val="center"/>
                </w:tcPr>
                <w:p w14:paraId="5076A4E6" w14:textId="2424996F" w:rsidR="00962166" w:rsidRPr="00E92D44" w:rsidRDefault="00962166" w:rsidP="00B11F6C">
                  <w:pPr>
                    <w:jc w:val="center"/>
                    <w:rPr>
                      <w:szCs w:val="21"/>
                    </w:rPr>
                  </w:pPr>
                  <w:r>
                    <w:rPr>
                      <w:rFonts w:hint="eastAsia"/>
                      <w:szCs w:val="21"/>
                    </w:rPr>
                    <w:t>/</w:t>
                  </w:r>
                </w:p>
              </w:tc>
            </w:tr>
            <w:tr w:rsidR="00962166" w:rsidRPr="00E92D44" w14:paraId="2854D273" w14:textId="77777777" w:rsidTr="00962166">
              <w:trPr>
                <w:trHeight w:val="340"/>
              </w:trPr>
              <w:tc>
                <w:tcPr>
                  <w:tcW w:w="432" w:type="pct"/>
                  <w:vMerge/>
                  <w:vAlign w:val="center"/>
                </w:tcPr>
                <w:p w14:paraId="7DCB5BC9" w14:textId="77777777" w:rsidR="00962166" w:rsidRPr="00E92D44" w:rsidRDefault="00962166" w:rsidP="00B11F6C">
                  <w:pPr>
                    <w:jc w:val="center"/>
                    <w:rPr>
                      <w:szCs w:val="21"/>
                    </w:rPr>
                  </w:pPr>
                </w:p>
              </w:tc>
              <w:tc>
                <w:tcPr>
                  <w:tcW w:w="2135" w:type="pct"/>
                  <w:vAlign w:val="center"/>
                </w:tcPr>
                <w:p w14:paraId="7D8D2D78" w14:textId="7A588384" w:rsidR="00962166" w:rsidRPr="00206F64" w:rsidRDefault="00962166" w:rsidP="00AF668F">
                  <w:pPr>
                    <w:jc w:val="center"/>
                    <w:rPr>
                      <w:szCs w:val="21"/>
                    </w:rPr>
                  </w:pPr>
                  <w:r w:rsidRPr="00AF668F">
                    <w:rPr>
                      <w:rFonts w:hint="eastAsia"/>
                      <w:szCs w:val="21"/>
                    </w:rPr>
                    <w:t>集中转运点贮存时间最长不超过</w:t>
                  </w:r>
                  <w:r w:rsidRPr="00AF668F">
                    <w:rPr>
                      <w:rFonts w:hint="eastAsia"/>
                      <w:szCs w:val="21"/>
                    </w:rPr>
                    <w:t>1</w:t>
                  </w:r>
                  <w:r w:rsidRPr="00AF668F">
                    <w:rPr>
                      <w:rFonts w:hint="eastAsia"/>
                      <w:szCs w:val="21"/>
                    </w:rPr>
                    <w:t>年，贮存规模应小于贮存场所的设计容量。</w:t>
                  </w:r>
                </w:p>
              </w:tc>
              <w:tc>
                <w:tcPr>
                  <w:tcW w:w="1833" w:type="pct"/>
                  <w:vAlign w:val="center"/>
                </w:tcPr>
                <w:p w14:paraId="2C1653C0" w14:textId="12B868A6" w:rsidR="00962166" w:rsidRPr="000F763E" w:rsidRDefault="00962166" w:rsidP="00B11F6C">
                  <w:pPr>
                    <w:jc w:val="center"/>
                    <w:rPr>
                      <w:szCs w:val="21"/>
                    </w:rPr>
                  </w:pPr>
                  <w:r>
                    <w:rPr>
                      <w:rFonts w:hint="eastAsia"/>
                      <w:szCs w:val="21"/>
                    </w:rPr>
                    <w:t>项目贮存时间小于</w:t>
                  </w:r>
                  <w:r>
                    <w:rPr>
                      <w:rFonts w:hint="eastAsia"/>
                      <w:szCs w:val="21"/>
                    </w:rPr>
                    <w:t>1</w:t>
                  </w:r>
                  <w:r>
                    <w:rPr>
                      <w:rFonts w:hint="eastAsia"/>
                      <w:szCs w:val="21"/>
                    </w:rPr>
                    <w:t>年，贮存规模小于设计容量。</w:t>
                  </w:r>
                </w:p>
              </w:tc>
              <w:tc>
                <w:tcPr>
                  <w:tcW w:w="600" w:type="pct"/>
                  <w:vAlign w:val="center"/>
                </w:tcPr>
                <w:p w14:paraId="6F97A9AA" w14:textId="57D73BFA" w:rsidR="00962166" w:rsidRPr="00E92D44" w:rsidRDefault="00962166" w:rsidP="00B11F6C">
                  <w:pPr>
                    <w:jc w:val="center"/>
                    <w:rPr>
                      <w:szCs w:val="21"/>
                    </w:rPr>
                  </w:pPr>
                  <w:r>
                    <w:rPr>
                      <w:rFonts w:hint="eastAsia"/>
                      <w:szCs w:val="21"/>
                    </w:rPr>
                    <w:t>符合</w:t>
                  </w:r>
                </w:p>
              </w:tc>
            </w:tr>
            <w:tr w:rsidR="00962166" w:rsidRPr="00E92D44" w14:paraId="64666BD9" w14:textId="77777777" w:rsidTr="00962166">
              <w:trPr>
                <w:trHeight w:val="340"/>
              </w:trPr>
              <w:tc>
                <w:tcPr>
                  <w:tcW w:w="432" w:type="pct"/>
                  <w:vMerge/>
                  <w:vAlign w:val="center"/>
                </w:tcPr>
                <w:p w14:paraId="6D991E61" w14:textId="77777777" w:rsidR="00962166" w:rsidRPr="00E92D44" w:rsidRDefault="00962166" w:rsidP="00B11F6C">
                  <w:pPr>
                    <w:jc w:val="center"/>
                    <w:rPr>
                      <w:szCs w:val="21"/>
                    </w:rPr>
                  </w:pPr>
                </w:p>
              </w:tc>
              <w:tc>
                <w:tcPr>
                  <w:tcW w:w="2135" w:type="pct"/>
                  <w:vAlign w:val="center"/>
                </w:tcPr>
                <w:p w14:paraId="262F500C" w14:textId="11259CC9" w:rsidR="00962166" w:rsidRPr="00206F64" w:rsidRDefault="00962166" w:rsidP="000F763E">
                  <w:pPr>
                    <w:jc w:val="center"/>
                    <w:rPr>
                      <w:szCs w:val="21"/>
                    </w:rPr>
                  </w:pPr>
                  <w:r w:rsidRPr="000F763E">
                    <w:rPr>
                      <w:rFonts w:hint="eastAsia"/>
                      <w:szCs w:val="21"/>
                    </w:rPr>
                    <w:t>废铅蓄电池集中转运点贮存设施应开展环境影响评价，并参照</w:t>
                  </w:r>
                  <w:r w:rsidRPr="000F763E">
                    <w:rPr>
                      <w:rFonts w:hint="eastAsia"/>
                      <w:szCs w:val="21"/>
                    </w:rPr>
                    <w:t xml:space="preserve"> GB 18597 </w:t>
                  </w:r>
                  <w:r w:rsidRPr="000F763E">
                    <w:rPr>
                      <w:rFonts w:hint="eastAsia"/>
                      <w:szCs w:val="21"/>
                    </w:rPr>
                    <w:t>的有关要求进行建设和管理</w:t>
                  </w:r>
                  <w:r>
                    <w:rPr>
                      <w:rFonts w:hint="eastAsia"/>
                      <w:szCs w:val="21"/>
                    </w:rPr>
                    <w:t>。</w:t>
                  </w:r>
                </w:p>
              </w:tc>
              <w:tc>
                <w:tcPr>
                  <w:tcW w:w="1833" w:type="pct"/>
                  <w:vAlign w:val="center"/>
                </w:tcPr>
                <w:p w14:paraId="001EA9EA" w14:textId="0BE7D4B1" w:rsidR="00962166" w:rsidRDefault="00962166" w:rsidP="00B11F6C">
                  <w:pPr>
                    <w:jc w:val="center"/>
                    <w:rPr>
                      <w:szCs w:val="21"/>
                    </w:rPr>
                  </w:pPr>
                  <w:r>
                    <w:rPr>
                      <w:rFonts w:hint="eastAsia"/>
                      <w:szCs w:val="21"/>
                    </w:rPr>
                    <w:t>项目正在开展环境影响评价，并</w:t>
                  </w:r>
                  <w:r w:rsidRPr="000F763E">
                    <w:rPr>
                      <w:rFonts w:hint="eastAsia"/>
                      <w:szCs w:val="21"/>
                    </w:rPr>
                    <w:t>参照</w:t>
                  </w:r>
                  <w:r w:rsidRPr="000F763E">
                    <w:rPr>
                      <w:rFonts w:hint="eastAsia"/>
                      <w:szCs w:val="21"/>
                    </w:rPr>
                    <w:t xml:space="preserve"> GB 18597 </w:t>
                  </w:r>
                  <w:r w:rsidRPr="000F763E">
                    <w:rPr>
                      <w:rFonts w:hint="eastAsia"/>
                      <w:szCs w:val="21"/>
                    </w:rPr>
                    <w:t>的有关要求进行建设和管理</w:t>
                  </w:r>
                  <w:r>
                    <w:rPr>
                      <w:rFonts w:hint="eastAsia"/>
                      <w:szCs w:val="21"/>
                    </w:rPr>
                    <w:t>。</w:t>
                  </w:r>
                </w:p>
              </w:tc>
              <w:tc>
                <w:tcPr>
                  <w:tcW w:w="600" w:type="pct"/>
                  <w:vAlign w:val="center"/>
                </w:tcPr>
                <w:p w14:paraId="33692969" w14:textId="16377E2E" w:rsidR="00962166" w:rsidRPr="00E92D44" w:rsidRDefault="00962166" w:rsidP="00B11F6C">
                  <w:pPr>
                    <w:jc w:val="center"/>
                    <w:rPr>
                      <w:szCs w:val="21"/>
                    </w:rPr>
                  </w:pPr>
                  <w:r>
                    <w:rPr>
                      <w:rFonts w:hint="eastAsia"/>
                      <w:szCs w:val="21"/>
                    </w:rPr>
                    <w:t>符合</w:t>
                  </w:r>
                </w:p>
              </w:tc>
            </w:tr>
            <w:tr w:rsidR="00962166" w:rsidRPr="00E92D44" w14:paraId="5C0E6B96" w14:textId="77777777" w:rsidTr="00962166">
              <w:trPr>
                <w:trHeight w:val="340"/>
              </w:trPr>
              <w:tc>
                <w:tcPr>
                  <w:tcW w:w="432" w:type="pct"/>
                  <w:vMerge/>
                  <w:vAlign w:val="center"/>
                </w:tcPr>
                <w:p w14:paraId="29BB5D30" w14:textId="77777777" w:rsidR="00962166" w:rsidRPr="00E92D44" w:rsidRDefault="00962166" w:rsidP="00B11F6C">
                  <w:pPr>
                    <w:jc w:val="center"/>
                    <w:rPr>
                      <w:szCs w:val="21"/>
                    </w:rPr>
                  </w:pPr>
                </w:p>
              </w:tc>
              <w:tc>
                <w:tcPr>
                  <w:tcW w:w="2135" w:type="pct"/>
                  <w:vAlign w:val="center"/>
                </w:tcPr>
                <w:p w14:paraId="13F2C96A" w14:textId="77BA66CE" w:rsidR="00962166" w:rsidRPr="000F763E" w:rsidRDefault="00962166" w:rsidP="000F763E">
                  <w:pPr>
                    <w:jc w:val="center"/>
                    <w:rPr>
                      <w:szCs w:val="21"/>
                    </w:rPr>
                  </w:pPr>
                  <w:r w:rsidRPr="00BD0882">
                    <w:rPr>
                      <w:rFonts w:hint="eastAsia"/>
                      <w:szCs w:val="21"/>
                    </w:rPr>
                    <w:t>应防雨，必须远离其他水源和热源。</w:t>
                  </w:r>
                </w:p>
              </w:tc>
              <w:tc>
                <w:tcPr>
                  <w:tcW w:w="1833" w:type="pct"/>
                  <w:vAlign w:val="center"/>
                </w:tcPr>
                <w:p w14:paraId="6425AC37" w14:textId="65283210" w:rsidR="00962166" w:rsidRDefault="00962166" w:rsidP="00B11F6C">
                  <w:pPr>
                    <w:jc w:val="center"/>
                    <w:rPr>
                      <w:szCs w:val="21"/>
                    </w:rPr>
                  </w:pPr>
                  <w:r>
                    <w:rPr>
                      <w:rFonts w:hint="eastAsia"/>
                      <w:szCs w:val="21"/>
                    </w:rPr>
                    <w:t>项目位于西彭工业园区陶家组团租赁厂房内，防雨措施完善，远离</w:t>
                  </w:r>
                  <w:r w:rsidRPr="00FA733F">
                    <w:rPr>
                      <w:rFonts w:hint="eastAsia"/>
                      <w:szCs w:val="21"/>
                    </w:rPr>
                    <w:t>水源和热源</w:t>
                  </w:r>
                  <w:r>
                    <w:rPr>
                      <w:rFonts w:hint="eastAsia"/>
                      <w:szCs w:val="21"/>
                    </w:rPr>
                    <w:t>。</w:t>
                  </w:r>
                </w:p>
              </w:tc>
              <w:tc>
                <w:tcPr>
                  <w:tcW w:w="600" w:type="pct"/>
                  <w:vAlign w:val="center"/>
                </w:tcPr>
                <w:p w14:paraId="144CA97A" w14:textId="6E471B4B" w:rsidR="00962166" w:rsidRDefault="00962166" w:rsidP="00B11F6C">
                  <w:pPr>
                    <w:jc w:val="center"/>
                    <w:rPr>
                      <w:szCs w:val="21"/>
                    </w:rPr>
                  </w:pPr>
                  <w:r>
                    <w:rPr>
                      <w:rFonts w:hint="eastAsia"/>
                      <w:szCs w:val="21"/>
                    </w:rPr>
                    <w:t>符合</w:t>
                  </w:r>
                </w:p>
              </w:tc>
            </w:tr>
            <w:tr w:rsidR="00962166" w:rsidRPr="00E92D44" w14:paraId="2BF58420" w14:textId="77777777" w:rsidTr="00962166">
              <w:trPr>
                <w:trHeight w:val="340"/>
              </w:trPr>
              <w:tc>
                <w:tcPr>
                  <w:tcW w:w="432" w:type="pct"/>
                  <w:vMerge/>
                  <w:vAlign w:val="center"/>
                </w:tcPr>
                <w:p w14:paraId="13F34ECC" w14:textId="77777777" w:rsidR="00962166" w:rsidRPr="00E92D44" w:rsidRDefault="00962166" w:rsidP="00B11F6C">
                  <w:pPr>
                    <w:jc w:val="center"/>
                    <w:rPr>
                      <w:szCs w:val="21"/>
                    </w:rPr>
                  </w:pPr>
                </w:p>
              </w:tc>
              <w:tc>
                <w:tcPr>
                  <w:tcW w:w="2135" w:type="pct"/>
                  <w:vAlign w:val="center"/>
                </w:tcPr>
                <w:p w14:paraId="7822A792" w14:textId="5C9E5D24" w:rsidR="00962166" w:rsidRPr="000F763E" w:rsidRDefault="00962166" w:rsidP="000F763E">
                  <w:pPr>
                    <w:jc w:val="center"/>
                    <w:rPr>
                      <w:szCs w:val="21"/>
                    </w:rPr>
                  </w:pPr>
                  <w:r w:rsidRPr="00FA733F">
                    <w:rPr>
                      <w:rFonts w:hint="eastAsia"/>
                      <w:szCs w:val="21"/>
                    </w:rPr>
                    <w:t>面积不少于</w:t>
                  </w:r>
                  <w:r w:rsidRPr="00FA733F">
                    <w:rPr>
                      <w:rFonts w:hint="eastAsia"/>
                      <w:szCs w:val="21"/>
                    </w:rPr>
                    <w:t xml:space="preserve"> 30m</w:t>
                  </w:r>
                  <w:r w:rsidRPr="00FA733F">
                    <w:rPr>
                      <w:rFonts w:hint="eastAsia"/>
                      <w:szCs w:val="21"/>
                      <w:vertAlign w:val="superscript"/>
                    </w:rPr>
                    <w:t>2</w:t>
                  </w:r>
                  <w:r w:rsidRPr="00FA733F">
                    <w:rPr>
                      <w:rFonts w:hint="eastAsia"/>
                      <w:szCs w:val="21"/>
                    </w:rPr>
                    <w:t>，有硬化地面和必要的防渗措施。</w:t>
                  </w:r>
                </w:p>
              </w:tc>
              <w:tc>
                <w:tcPr>
                  <w:tcW w:w="1833" w:type="pct"/>
                  <w:vAlign w:val="center"/>
                </w:tcPr>
                <w:p w14:paraId="648391F9" w14:textId="22F6B83D" w:rsidR="00962166" w:rsidRDefault="00962166" w:rsidP="00B11F6C">
                  <w:pPr>
                    <w:jc w:val="center"/>
                    <w:rPr>
                      <w:szCs w:val="21"/>
                    </w:rPr>
                  </w:pPr>
                  <w:r>
                    <w:rPr>
                      <w:rFonts w:hint="eastAsia"/>
                      <w:szCs w:val="21"/>
                    </w:rPr>
                    <w:t>项目</w:t>
                  </w:r>
                  <w:r w:rsidR="00BD5C3F">
                    <w:rPr>
                      <w:rFonts w:hint="eastAsia"/>
                      <w:szCs w:val="21"/>
                    </w:rPr>
                    <w:t>占地</w:t>
                  </w:r>
                  <w:r>
                    <w:rPr>
                      <w:rFonts w:hint="eastAsia"/>
                      <w:szCs w:val="21"/>
                    </w:rPr>
                    <w:t>面积为</w:t>
                  </w:r>
                  <w:r>
                    <w:rPr>
                      <w:rFonts w:hint="eastAsia"/>
                      <w:szCs w:val="21"/>
                    </w:rPr>
                    <w:t>8</w:t>
                  </w:r>
                  <w:r>
                    <w:rPr>
                      <w:szCs w:val="21"/>
                    </w:rPr>
                    <w:t>27</w:t>
                  </w:r>
                  <w:r>
                    <w:rPr>
                      <w:rFonts w:hint="eastAsia"/>
                      <w:szCs w:val="21"/>
                    </w:rPr>
                    <w:t>m</w:t>
                  </w:r>
                  <w:r w:rsidRPr="00FA733F">
                    <w:rPr>
                      <w:szCs w:val="21"/>
                      <w:vertAlign w:val="superscript"/>
                    </w:rPr>
                    <w:t>2</w:t>
                  </w:r>
                  <w:r>
                    <w:rPr>
                      <w:rFonts w:hint="eastAsia"/>
                      <w:szCs w:val="21"/>
                    </w:rPr>
                    <w:t>，租赁厂房地面已硬化，同时项目修建了必要的防渗措施。</w:t>
                  </w:r>
                </w:p>
              </w:tc>
              <w:tc>
                <w:tcPr>
                  <w:tcW w:w="600" w:type="pct"/>
                  <w:vAlign w:val="center"/>
                </w:tcPr>
                <w:p w14:paraId="2683DE57" w14:textId="38EEF18D" w:rsidR="00962166" w:rsidRDefault="00962166" w:rsidP="00B11F6C">
                  <w:pPr>
                    <w:jc w:val="center"/>
                    <w:rPr>
                      <w:szCs w:val="21"/>
                    </w:rPr>
                  </w:pPr>
                  <w:r>
                    <w:rPr>
                      <w:rFonts w:hint="eastAsia"/>
                      <w:szCs w:val="21"/>
                    </w:rPr>
                    <w:t>符合</w:t>
                  </w:r>
                </w:p>
              </w:tc>
            </w:tr>
            <w:tr w:rsidR="00962166" w:rsidRPr="00E92D44" w14:paraId="33A333F8" w14:textId="77777777" w:rsidTr="00962166">
              <w:trPr>
                <w:trHeight w:val="340"/>
              </w:trPr>
              <w:tc>
                <w:tcPr>
                  <w:tcW w:w="432" w:type="pct"/>
                  <w:vMerge/>
                  <w:vAlign w:val="center"/>
                </w:tcPr>
                <w:p w14:paraId="7200D76F" w14:textId="77777777" w:rsidR="00962166" w:rsidRPr="00E92D44" w:rsidRDefault="00962166" w:rsidP="00B11F6C">
                  <w:pPr>
                    <w:jc w:val="center"/>
                    <w:rPr>
                      <w:szCs w:val="21"/>
                    </w:rPr>
                  </w:pPr>
                </w:p>
              </w:tc>
              <w:tc>
                <w:tcPr>
                  <w:tcW w:w="2135" w:type="pct"/>
                  <w:vAlign w:val="center"/>
                </w:tcPr>
                <w:p w14:paraId="2555BE94" w14:textId="0071F081" w:rsidR="00962166" w:rsidRPr="00FA733F" w:rsidRDefault="00962166" w:rsidP="000F763E">
                  <w:pPr>
                    <w:jc w:val="center"/>
                    <w:rPr>
                      <w:szCs w:val="21"/>
                    </w:rPr>
                  </w:pPr>
                  <w:r w:rsidRPr="00F26187">
                    <w:rPr>
                      <w:rFonts w:hint="eastAsia"/>
                      <w:szCs w:val="21"/>
                    </w:rPr>
                    <w:t>应设有截流槽、导流沟、临时应急池和废液收集系统。</w:t>
                  </w:r>
                </w:p>
              </w:tc>
              <w:tc>
                <w:tcPr>
                  <w:tcW w:w="1833" w:type="pct"/>
                  <w:vAlign w:val="center"/>
                </w:tcPr>
                <w:p w14:paraId="657CF3FA" w14:textId="1044F020" w:rsidR="00962166" w:rsidRDefault="00962166" w:rsidP="00B11F6C">
                  <w:pPr>
                    <w:jc w:val="center"/>
                    <w:rPr>
                      <w:szCs w:val="21"/>
                    </w:rPr>
                  </w:pPr>
                  <w:r>
                    <w:rPr>
                      <w:rFonts w:hint="eastAsia"/>
                      <w:szCs w:val="21"/>
                    </w:rPr>
                    <w:t>项目设置了</w:t>
                  </w:r>
                  <w:r w:rsidR="00767A57">
                    <w:rPr>
                      <w:rFonts w:hint="eastAsia"/>
                      <w:szCs w:val="21"/>
                    </w:rPr>
                    <w:t>截流沟、收集池等</w:t>
                  </w:r>
                  <w:r w:rsidRPr="00F26187">
                    <w:rPr>
                      <w:rFonts w:hint="eastAsia"/>
                      <w:szCs w:val="21"/>
                    </w:rPr>
                    <w:t>废液收集系统。</w:t>
                  </w:r>
                </w:p>
              </w:tc>
              <w:tc>
                <w:tcPr>
                  <w:tcW w:w="600" w:type="pct"/>
                  <w:vAlign w:val="center"/>
                </w:tcPr>
                <w:p w14:paraId="05A8B137" w14:textId="41B577E1" w:rsidR="00962166" w:rsidRDefault="00962166" w:rsidP="00B11F6C">
                  <w:pPr>
                    <w:jc w:val="center"/>
                    <w:rPr>
                      <w:szCs w:val="21"/>
                    </w:rPr>
                  </w:pPr>
                  <w:r>
                    <w:rPr>
                      <w:rFonts w:hint="eastAsia"/>
                      <w:szCs w:val="21"/>
                    </w:rPr>
                    <w:t>符合</w:t>
                  </w:r>
                </w:p>
              </w:tc>
            </w:tr>
            <w:tr w:rsidR="00962166" w:rsidRPr="00E92D44" w14:paraId="272C4527" w14:textId="77777777" w:rsidTr="00962166">
              <w:trPr>
                <w:trHeight w:val="340"/>
              </w:trPr>
              <w:tc>
                <w:tcPr>
                  <w:tcW w:w="432" w:type="pct"/>
                  <w:vMerge/>
                  <w:vAlign w:val="center"/>
                </w:tcPr>
                <w:p w14:paraId="2A0C1804" w14:textId="77777777" w:rsidR="00962166" w:rsidRPr="00E92D44" w:rsidRDefault="00962166" w:rsidP="00B11F6C">
                  <w:pPr>
                    <w:jc w:val="center"/>
                    <w:rPr>
                      <w:szCs w:val="21"/>
                    </w:rPr>
                  </w:pPr>
                </w:p>
              </w:tc>
              <w:tc>
                <w:tcPr>
                  <w:tcW w:w="2135" w:type="pct"/>
                  <w:vAlign w:val="center"/>
                </w:tcPr>
                <w:p w14:paraId="2D0222D4" w14:textId="1C916F0B" w:rsidR="00962166" w:rsidRPr="00FA733F" w:rsidRDefault="00962166" w:rsidP="000F763E">
                  <w:pPr>
                    <w:jc w:val="center"/>
                    <w:rPr>
                      <w:szCs w:val="21"/>
                    </w:rPr>
                  </w:pPr>
                  <w:r w:rsidRPr="00F26187">
                    <w:rPr>
                      <w:rFonts w:hint="eastAsia"/>
                      <w:szCs w:val="21"/>
                    </w:rPr>
                    <w:t>应配备通讯设备、计量设备、照明设施、视频监控设施。</w:t>
                  </w:r>
                </w:p>
              </w:tc>
              <w:tc>
                <w:tcPr>
                  <w:tcW w:w="1833" w:type="pct"/>
                  <w:vAlign w:val="center"/>
                </w:tcPr>
                <w:p w14:paraId="45FEDC88" w14:textId="63104E5A" w:rsidR="00962166" w:rsidRPr="00F26187" w:rsidRDefault="00962166" w:rsidP="00B11F6C">
                  <w:pPr>
                    <w:jc w:val="center"/>
                    <w:rPr>
                      <w:szCs w:val="21"/>
                    </w:rPr>
                  </w:pPr>
                  <w:r>
                    <w:rPr>
                      <w:rFonts w:hint="eastAsia"/>
                      <w:szCs w:val="21"/>
                    </w:rPr>
                    <w:t>项目</w:t>
                  </w:r>
                  <w:r w:rsidRPr="00F26187">
                    <w:rPr>
                      <w:rFonts w:hint="eastAsia"/>
                      <w:szCs w:val="21"/>
                    </w:rPr>
                    <w:t>配备</w:t>
                  </w:r>
                  <w:r>
                    <w:rPr>
                      <w:rFonts w:hint="eastAsia"/>
                      <w:szCs w:val="21"/>
                    </w:rPr>
                    <w:t>了</w:t>
                  </w:r>
                  <w:r w:rsidRPr="00F26187">
                    <w:rPr>
                      <w:rFonts w:hint="eastAsia"/>
                      <w:szCs w:val="21"/>
                    </w:rPr>
                    <w:t>通讯设备、计量设备、照明设施、视频监控设施。</w:t>
                  </w:r>
                </w:p>
              </w:tc>
              <w:tc>
                <w:tcPr>
                  <w:tcW w:w="600" w:type="pct"/>
                  <w:vAlign w:val="center"/>
                </w:tcPr>
                <w:p w14:paraId="5D5F2C1D" w14:textId="69C4BB6B" w:rsidR="00962166" w:rsidRDefault="00962166" w:rsidP="00B11F6C">
                  <w:pPr>
                    <w:jc w:val="center"/>
                    <w:rPr>
                      <w:szCs w:val="21"/>
                    </w:rPr>
                  </w:pPr>
                  <w:r>
                    <w:rPr>
                      <w:rFonts w:hint="eastAsia"/>
                      <w:szCs w:val="21"/>
                    </w:rPr>
                    <w:t>符合</w:t>
                  </w:r>
                </w:p>
              </w:tc>
            </w:tr>
            <w:tr w:rsidR="00962166" w:rsidRPr="00E92D44" w14:paraId="7AC064F1" w14:textId="77777777" w:rsidTr="00962166">
              <w:trPr>
                <w:trHeight w:val="340"/>
              </w:trPr>
              <w:tc>
                <w:tcPr>
                  <w:tcW w:w="432" w:type="pct"/>
                  <w:vMerge/>
                  <w:vAlign w:val="center"/>
                </w:tcPr>
                <w:p w14:paraId="492C3B97" w14:textId="77777777" w:rsidR="00962166" w:rsidRPr="00E92D44" w:rsidRDefault="00962166" w:rsidP="00B11F6C">
                  <w:pPr>
                    <w:jc w:val="center"/>
                    <w:rPr>
                      <w:szCs w:val="21"/>
                    </w:rPr>
                  </w:pPr>
                </w:p>
              </w:tc>
              <w:tc>
                <w:tcPr>
                  <w:tcW w:w="2135" w:type="pct"/>
                  <w:vAlign w:val="center"/>
                </w:tcPr>
                <w:p w14:paraId="40F6DB3C" w14:textId="2103E40C" w:rsidR="00962166" w:rsidRPr="000F763E" w:rsidRDefault="00962166" w:rsidP="000F763E">
                  <w:pPr>
                    <w:jc w:val="center"/>
                    <w:rPr>
                      <w:szCs w:val="21"/>
                    </w:rPr>
                  </w:pPr>
                  <w:r w:rsidRPr="00F26187">
                    <w:rPr>
                      <w:rFonts w:hint="eastAsia"/>
                      <w:szCs w:val="21"/>
                    </w:rPr>
                    <w:t>应设立警示标志，只允许收集废铅蓄电池的专门人员进入。</w:t>
                  </w:r>
                </w:p>
              </w:tc>
              <w:tc>
                <w:tcPr>
                  <w:tcW w:w="1833" w:type="pct"/>
                  <w:vAlign w:val="center"/>
                </w:tcPr>
                <w:p w14:paraId="59455C4B" w14:textId="1C8EE5A1" w:rsidR="00962166" w:rsidRPr="00F26187" w:rsidRDefault="00962166" w:rsidP="00B11F6C">
                  <w:pPr>
                    <w:jc w:val="center"/>
                    <w:rPr>
                      <w:szCs w:val="21"/>
                    </w:rPr>
                  </w:pPr>
                  <w:r>
                    <w:rPr>
                      <w:rFonts w:hint="eastAsia"/>
                      <w:szCs w:val="21"/>
                    </w:rPr>
                    <w:t>项目</w:t>
                  </w:r>
                  <w:r w:rsidRPr="00F26187">
                    <w:rPr>
                      <w:rFonts w:hint="eastAsia"/>
                      <w:szCs w:val="21"/>
                    </w:rPr>
                    <w:t>设立</w:t>
                  </w:r>
                  <w:r>
                    <w:rPr>
                      <w:rFonts w:hint="eastAsia"/>
                      <w:szCs w:val="21"/>
                    </w:rPr>
                    <w:t>了</w:t>
                  </w:r>
                  <w:r w:rsidRPr="00F26187">
                    <w:rPr>
                      <w:rFonts w:hint="eastAsia"/>
                      <w:szCs w:val="21"/>
                    </w:rPr>
                    <w:t>警示标志，</w:t>
                  </w:r>
                  <w:r>
                    <w:rPr>
                      <w:rFonts w:hint="eastAsia"/>
                      <w:szCs w:val="21"/>
                    </w:rPr>
                    <w:t>加强出入管理，</w:t>
                  </w:r>
                  <w:r w:rsidRPr="00F26187">
                    <w:rPr>
                      <w:rFonts w:hint="eastAsia"/>
                      <w:szCs w:val="21"/>
                    </w:rPr>
                    <w:t>只允许收集废铅蓄电池的专门人员进入。</w:t>
                  </w:r>
                </w:p>
              </w:tc>
              <w:tc>
                <w:tcPr>
                  <w:tcW w:w="600" w:type="pct"/>
                  <w:vAlign w:val="center"/>
                </w:tcPr>
                <w:p w14:paraId="54F29EBC" w14:textId="3B56D90E" w:rsidR="00962166" w:rsidRDefault="00962166" w:rsidP="00B11F6C">
                  <w:pPr>
                    <w:jc w:val="center"/>
                    <w:rPr>
                      <w:szCs w:val="21"/>
                    </w:rPr>
                  </w:pPr>
                  <w:r>
                    <w:rPr>
                      <w:rFonts w:hint="eastAsia"/>
                      <w:szCs w:val="21"/>
                    </w:rPr>
                    <w:t>符合</w:t>
                  </w:r>
                </w:p>
              </w:tc>
            </w:tr>
            <w:tr w:rsidR="00962166" w:rsidRPr="00E92D44" w14:paraId="2D17345F" w14:textId="77777777" w:rsidTr="00962166">
              <w:trPr>
                <w:trHeight w:val="340"/>
              </w:trPr>
              <w:tc>
                <w:tcPr>
                  <w:tcW w:w="432" w:type="pct"/>
                  <w:vMerge/>
                  <w:vAlign w:val="center"/>
                </w:tcPr>
                <w:p w14:paraId="59107D53" w14:textId="77777777" w:rsidR="00962166" w:rsidRPr="00E92D44" w:rsidRDefault="00962166" w:rsidP="00B11F6C">
                  <w:pPr>
                    <w:jc w:val="center"/>
                    <w:rPr>
                      <w:szCs w:val="21"/>
                    </w:rPr>
                  </w:pPr>
                </w:p>
              </w:tc>
              <w:tc>
                <w:tcPr>
                  <w:tcW w:w="2135" w:type="pct"/>
                  <w:vAlign w:val="center"/>
                </w:tcPr>
                <w:p w14:paraId="68A4CE43" w14:textId="40F2C9D3" w:rsidR="00962166" w:rsidRPr="00F26187" w:rsidRDefault="00962166" w:rsidP="000F763E">
                  <w:pPr>
                    <w:jc w:val="center"/>
                    <w:rPr>
                      <w:szCs w:val="21"/>
                    </w:rPr>
                  </w:pPr>
                  <w:r w:rsidRPr="00F26187">
                    <w:rPr>
                      <w:rFonts w:hint="eastAsia"/>
                      <w:szCs w:val="21"/>
                    </w:rPr>
                    <w:t>应有排风换气系统，保证良好通风。</w:t>
                  </w:r>
                </w:p>
              </w:tc>
              <w:tc>
                <w:tcPr>
                  <w:tcW w:w="1833" w:type="pct"/>
                  <w:vAlign w:val="center"/>
                </w:tcPr>
                <w:p w14:paraId="1589DCE0" w14:textId="6796CF14" w:rsidR="00962166" w:rsidRDefault="00962166" w:rsidP="00B11F6C">
                  <w:pPr>
                    <w:jc w:val="center"/>
                    <w:rPr>
                      <w:szCs w:val="21"/>
                    </w:rPr>
                  </w:pPr>
                  <w:r>
                    <w:rPr>
                      <w:rFonts w:hint="eastAsia"/>
                      <w:szCs w:val="21"/>
                    </w:rPr>
                    <w:t>项目设置排风换气系统，保证贮存区域良好通风。</w:t>
                  </w:r>
                </w:p>
              </w:tc>
              <w:tc>
                <w:tcPr>
                  <w:tcW w:w="600" w:type="pct"/>
                  <w:vAlign w:val="center"/>
                </w:tcPr>
                <w:p w14:paraId="64EB2C81" w14:textId="0DD1B81E" w:rsidR="00962166" w:rsidRDefault="00962166" w:rsidP="00B11F6C">
                  <w:pPr>
                    <w:jc w:val="center"/>
                    <w:rPr>
                      <w:szCs w:val="21"/>
                    </w:rPr>
                  </w:pPr>
                  <w:r>
                    <w:rPr>
                      <w:rFonts w:hint="eastAsia"/>
                      <w:szCs w:val="21"/>
                    </w:rPr>
                    <w:t>符合</w:t>
                  </w:r>
                </w:p>
              </w:tc>
            </w:tr>
            <w:tr w:rsidR="00962166" w:rsidRPr="00E92D44" w14:paraId="41C8003A" w14:textId="77777777" w:rsidTr="00962166">
              <w:trPr>
                <w:trHeight w:val="340"/>
              </w:trPr>
              <w:tc>
                <w:tcPr>
                  <w:tcW w:w="432" w:type="pct"/>
                  <w:vMerge/>
                  <w:vAlign w:val="center"/>
                </w:tcPr>
                <w:p w14:paraId="577B7928" w14:textId="77777777" w:rsidR="00962166" w:rsidRPr="00E92D44" w:rsidRDefault="00962166" w:rsidP="00B11F6C">
                  <w:pPr>
                    <w:jc w:val="center"/>
                    <w:rPr>
                      <w:szCs w:val="21"/>
                    </w:rPr>
                  </w:pPr>
                </w:p>
              </w:tc>
              <w:tc>
                <w:tcPr>
                  <w:tcW w:w="2135" w:type="pct"/>
                  <w:vAlign w:val="center"/>
                </w:tcPr>
                <w:p w14:paraId="36E3DCCE" w14:textId="65B5ABC1" w:rsidR="00962166" w:rsidRPr="00F26187" w:rsidRDefault="00962166" w:rsidP="000F763E">
                  <w:pPr>
                    <w:jc w:val="center"/>
                    <w:rPr>
                      <w:szCs w:val="21"/>
                    </w:rPr>
                  </w:pPr>
                  <w:r>
                    <w:rPr>
                      <w:rFonts w:hint="eastAsia"/>
                      <w:color w:val="000000"/>
                      <w:szCs w:val="21"/>
                    </w:rPr>
                    <w:t>应配备耐腐蚀、不易破损变形的专用容器，用于单独分区存放开口式废铅蓄电池和破损的密闭</w:t>
                  </w:r>
                  <w:r w:rsidRPr="00816C0B">
                    <w:rPr>
                      <w:rFonts w:hint="eastAsia"/>
                      <w:color w:val="000000"/>
                      <w:szCs w:val="21"/>
                    </w:rPr>
                    <w:t>式免维护废铅蓄电池</w:t>
                  </w:r>
                  <w:r>
                    <w:rPr>
                      <w:rFonts w:hint="eastAsia"/>
                      <w:color w:val="000000"/>
                      <w:szCs w:val="21"/>
                    </w:rPr>
                    <w:t>。</w:t>
                  </w:r>
                </w:p>
              </w:tc>
              <w:tc>
                <w:tcPr>
                  <w:tcW w:w="1833" w:type="pct"/>
                  <w:vAlign w:val="center"/>
                </w:tcPr>
                <w:p w14:paraId="5E9AAC8A" w14:textId="64C28FD8" w:rsidR="00962166" w:rsidRDefault="00962166" w:rsidP="00B11F6C">
                  <w:pPr>
                    <w:jc w:val="center"/>
                    <w:rPr>
                      <w:szCs w:val="21"/>
                    </w:rPr>
                  </w:pPr>
                  <w:r>
                    <w:rPr>
                      <w:rFonts w:hint="eastAsia"/>
                      <w:szCs w:val="21"/>
                    </w:rPr>
                    <w:t>项目设置专用贮存区域，并配备了专用容器</w:t>
                  </w:r>
                  <w:r w:rsidR="00AD7BC0">
                    <w:rPr>
                      <w:rFonts w:hint="eastAsia"/>
                      <w:color w:val="000000"/>
                      <w:szCs w:val="21"/>
                    </w:rPr>
                    <w:t>。</w:t>
                  </w:r>
                  <w:r w:rsidR="00AD7BC0">
                    <w:rPr>
                      <w:rFonts w:ascii="宋体" w:hAnsi="宋体" w:hint="eastAsia"/>
                      <w:color w:val="000000"/>
                      <w:szCs w:val="21"/>
                    </w:rPr>
                    <w:t>Ⅰ</w:t>
                  </w:r>
                  <w:r w:rsidR="00AD7BC0">
                    <w:rPr>
                      <w:rFonts w:hint="eastAsia"/>
                      <w:color w:val="000000"/>
                      <w:szCs w:val="21"/>
                    </w:rPr>
                    <w:t>类、</w:t>
                  </w:r>
                  <w:r w:rsidR="00AD7BC0">
                    <w:rPr>
                      <w:rFonts w:ascii="宋体" w:hAnsi="宋体" w:hint="eastAsia"/>
                      <w:color w:val="000000"/>
                      <w:szCs w:val="21"/>
                    </w:rPr>
                    <w:t>Ⅱ</w:t>
                  </w:r>
                  <w:proofErr w:type="gramStart"/>
                  <w:r w:rsidR="00AD7BC0">
                    <w:rPr>
                      <w:rFonts w:hint="eastAsia"/>
                      <w:color w:val="000000"/>
                      <w:szCs w:val="21"/>
                    </w:rPr>
                    <w:t>类</w:t>
                  </w:r>
                  <w:r>
                    <w:rPr>
                      <w:rFonts w:hint="eastAsia"/>
                      <w:color w:val="000000"/>
                      <w:szCs w:val="21"/>
                    </w:rPr>
                    <w:t>废铅蓄电池</w:t>
                  </w:r>
                  <w:proofErr w:type="gramEnd"/>
                  <w:r w:rsidR="00AD7BC0">
                    <w:rPr>
                      <w:rFonts w:hint="eastAsia"/>
                      <w:color w:val="000000"/>
                      <w:szCs w:val="21"/>
                    </w:rPr>
                    <w:t>分区贮存</w:t>
                  </w:r>
                  <w:r>
                    <w:rPr>
                      <w:rFonts w:hint="eastAsia"/>
                      <w:color w:val="000000"/>
                      <w:szCs w:val="21"/>
                    </w:rPr>
                    <w:t>。</w:t>
                  </w:r>
                </w:p>
              </w:tc>
              <w:tc>
                <w:tcPr>
                  <w:tcW w:w="600" w:type="pct"/>
                  <w:vAlign w:val="center"/>
                </w:tcPr>
                <w:p w14:paraId="6EDA24F0" w14:textId="41911C0F" w:rsidR="00962166" w:rsidRDefault="00962166" w:rsidP="00B11F6C">
                  <w:pPr>
                    <w:jc w:val="center"/>
                    <w:rPr>
                      <w:szCs w:val="21"/>
                    </w:rPr>
                  </w:pPr>
                  <w:r>
                    <w:rPr>
                      <w:rFonts w:hint="eastAsia"/>
                      <w:szCs w:val="21"/>
                    </w:rPr>
                    <w:t>符合</w:t>
                  </w:r>
                </w:p>
              </w:tc>
            </w:tr>
            <w:tr w:rsidR="00962166" w:rsidRPr="00E92D44" w14:paraId="6F1CE2F4" w14:textId="77777777" w:rsidTr="00962166">
              <w:trPr>
                <w:trHeight w:val="340"/>
              </w:trPr>
              <w:tc>
                <w:tcPr>
                  <w:tcW w:w="432" w:type="pct"/>
                  <w:vMerge/>
                  <w:vAlign w:val="center"/>
                </w:tcPr>
                <w:p w14:paraId="5E071AD3" w14:textId="77777777" w:rsidR="00962166" w:rsidRPr="00E92D44" w:rsidRDefault="00962166" w:rsidP="00B11F6C">
                  <w:pPr>
                    <w:jc w:val="center"/>
                    <w:rPr>
                      <w:szCs w:val="21"/>
                    </w:rPr>
                  </w:pPr>
                </w:p>
              </w:tc>
              <w:tc>
                <w:tcPr>
                  <w:tcW w:w="2135" w:type="pct"/>
                  <w:vAlign w:val="center"/>
                </w:tcPr>
                <w:p w14:paraId="519CFD4C" w14:textId="5098C362" w:rsidR="00962166" w:rsidRPr="00F26187" w:rsidRDefault="00962166" w:rsidP="000F763E">
                  <w:pPr>
                    <w:jc w:val="center"/>
                    <w:rPr>
                      <w:szCs w:val="21"/>
                    </w:rPr>
                  </w:pPr>
                  <w:r w:rsidRPr="00816C0B">
                    <w:rPr>
                      <w:rFonts w:hint="eastAsia"/>
                      <w:szCs w:val="21"/>
                    </w:rPr>
                    <w:t>禁止将废铅蓄电池堆放在露天场地，避免废铅蓄电池遭受雨淋水浸。</w:t>
                  </w:r>
                </w:p>
              </w:tc>
              <w:tc>
                <w:tcPr>
                  <w:tcW w:w="1833" w:type="pct"/>
                  <w:vAlign w:val="center"/>
                </w:tcPr>
                <w:p w14:paraId="0EAE34FD" w14:textId="421E724F" w:rsidR="00962166" w:rsidRDefault="00962166" w:rsidP="00B11F6C">
                  <w:pPr>
                    <w:jc w:val="center"/>
                    <w:rPr>
                      <w:szCs w:val="21"/>
                    </w:rPr>
                  </w:pPr>
                  <w:r>
                    <w:rPr>
                      <w:rFonts w:hint="eastAsia"/>
                      <w:szCs w:val="21"/>
                    </w:rPr>
                    <w:t>项目整体在厂房内部，贮存废铅蓄电池不会</w:t>
                  </w:r>
                  <w:r w:rsidRPr="00816C0B">
                    <w:rPr>
                      <w:rFonts w:hint="eastAsia"/>
                      <w:szCs w:val="21"/>
                    </w:rPr>
                    <w:t>遭受雨淋水浸</w:t>
                  </w:r>
                  <w:r>
                    <w:rPr>
                      <w:rFonts w:hint="eastAsia"/>
                      <w:szCs w:val="21"/>
                    </w:rPr>
                    <w:t>；同时严禁将</w:t>
                  </w:r>
                  <w:r w:rsidRPr="00816C0B">
                    <w:rPr>
                      <w:rFonts w:hint="eastAsia"/>
                      <w:szCs w:val="21"/>
                    </w:rPr>
                    <w:t>废</w:t>
                  </w:r>
                  <w:r w:rsidRPr="00816C0B">
                    <w:rPr>
                      <w:rFonts w:hint="eastAsia"/>
                      <w:szCs w:val="21"/>
                    </w:rPr>
                    <w:lastRenderedPageBreak/>
                    <w:t>铅蓄电池堆放在露天场地</w:t>
                  </w:r>
                  <w:r>
                    <w:rPr>
                      <w:rFonts w:hint="eastAsia"/>
                      <w:szCs w:val="21"/>
                    </w:rPr>
                    <w:t>。</w:t>
                  </w:r>
                </w:p>
              </w:tc>
              <w:tc>
                <w:tcPr>
                  <w:tcW w:w="600" w:type="pct"/>
                  <w:vAlign w:val="center"/>
                </w:tcPr>
                <w:p w14:paraId="4C33825C" w14:textId="76EE3806" w:rsidR="00962166" w:rsidRDefault="00962166" w:rsidP="00B11F6C">
                  <w:pPr>
                    <w:jc w:val="center"/>
                    <w:rPr>
                      <w:szCs w:val="21"/>
                    </w:rPr>
                  </w:pPr>
                  <w:r>
                    <w:rPr>
                      <w:rFonts w:hint="eastAsia"/>
                      <w:szCs w:val="21"/>
                    </w:rPr>
                    <w:lastRenderedPageBreak/>
                    <w:t>符合</w:t>
                  </w:r>
                </w:p>
              </w:tc>
            </w:tr>
          </w:tbl>
          <w:p w14:paraId="3CB75FCA" w14:textId="1016F7A9" w:rsidR="00CB2884" w:rsidRPr="00CB6D88" w:rsidRDefault="00CB2884" w:rsidP="00CB2884">
            <w:pPr>
              <w:pStyle w:val="aff2"/>
              <w:ind w:firstLine="520"/>
              <w:rPr>
                <w:color w:val="000000" w:themeColor="text1"/>
              </w:rPr>
            </w:pPr>
            <w:r w:rsidRPr="00CB6D88">
              <w:rPr>
                <w:rFonts w:hint="eastAsia"/>
                <w:color w:val="000000" w:themeColor="text1"/>
              </w:rPr>
              <w:t>由上表可知，项目符合</w:t>
            </w:r>
            <w:r w:rsidR="00962166" w:rsidRPr="00962166">
              <w:rPr>
                <w:rFonts w:hint="eastAsia"/>
                <w:color w:val="000000" w:themeColor="text1"/>
              </w:rPr>
              <w:t>《废铅酸蓄电池处理污染控制技术规范（</w:t>
            </w:r>
            <w:r w:rsidR="00962166" w:rsidRPr="00962166">
              <w:rPr>
                <w:rFonts w:hint="eastAsia"/>
                <w:color w:val="000000" w:themeColor="text1"/>
              </w:rPr>
              <w:t>HJ519-2020</w:t>
            </w:r>
            <w:r w:rsidR="00962166" w:rsidRPr="00962166">
              <w:rPr>
                <w:rFonts w:hint="eastAsia"/>
                <w:color w:val="000000" w:themeColor="text1"/>
              </w:rPr>
              <w:t>）》</w:t>
            </w:r>
            <w:r w:rsidRPr="00CB6D88">
              <w:rPr>
                <w:rFonts w:hint="eastAsia"/>
                <w:color w:val="000000" w:themeColor="text1"/>
              </w:rPr>
              <w:t>相关要求。</w:t>
            </w:r>
          </w:p>
          <w:p w14:paraId="7B69C184" w14:textId="678AD0D6" w:rsidR="00845AA4" w:rsidRDefault="00CE57DE" w:rsidP="00845AA4">
            <w:pPr>
              <w:pStyle w:val="aff2"/>
              <w:spacing w:line="440" w:lineRule="exact"/>
              <w:ind w:firstLine="520"/>
              <w:rPr>
                <w:color w:val="000000" w:themeColor="text1"/>
              </w:rPr>
            </w:pPr>
            <w:r>
              <w:rPr>
                <w:color w:val="000000" w:themeColor="text1"/>
              </w:rPr>
              <w:t>1.1</w:t>
            </w:r>
            <w:r w:rsidR="00B6052C">
              <w:rPr>
                <w:color w:val="000000" w:themeColor="text1"/>
              </w:rPr>
              <w:t>2</w:t>
            </w:r>
            <w:r w:rsidR="00845AA4">
              <w:rPr>
                <w:rFonts w:hint="eastAsia"/>
                <w:color w:val="000000" w:themeColor="text1"/>
              </w:rPr>
              <w:t>、与</w:t>
            </w:r>
            <w:r w:rsidR="00845AA4" w:rsidRPr="00845AA4">
              <w:rPr>
                <w:rFonts w:hint="eastAsia"/>
                <w:color w:val="000000" w:themeColor="text1"/>
              </w:rPr>
              <w:t>《废电池污染防治技术政策》（环境保护部公告</w:t>
            </w:r>
            <w:r w:rsidR="00845AA4" w:rsidRPr="00845AA4">
              <w:rPr>
                <w:rFonts w:hint="eastAsia"/>
                <w:color w:val="000000" w:themeColor="text1"/>
              </w:rPr>
              <w:t xml:space="preserve"> 2016</w:t>
            </w:r>
            <w:r w:rsidR="00845AA4" w:rsidRPr="00845AA4">
              <w:rPr>
                <w:rFonts w:hint="eastAsia"/>
                <w:color w:val="000000" w:themeColor="text1"/>
              </w:rPr>
              <w:t>年第</w:t>
            </w:r>
            <w:r w:rsidR="00845AA4" w:rsidRPr="00845AA4">
              <w:rPr>
                <w:rFonts w:hint="eastAsia"/>
                <w:color w:val="000000" w:themeColor="text1"/>
              </w:rPr>
              <w:t>82</w:t>
            </w:r>
            <w:r w:rsidR="00845AA4" w:rsidRPr="00845AA4">
              <w:rPr>
                <w:rFonts w:hint="eastAsia"/>
                <w:color w:val="000000" w:themeColor="text1"/>
              </w:rPr>
              <w:t>号）符合性分析</w:t>
            </w:r>
          </w:p>
          <w:p w14:paraId="454A6372" w14:textId="1E8A61CB" w:rsidR="00947DB0" w:rsidRPr="00845AA4" w:rsidRDefault="00845AA4">
            <w:pPr>
              <w:pStyle w:val="aff2"/>
              <w:spacing w:line="440" w:lineRule="exact"/>
              <w:ind w:firstLine="520"/>
              <w:rPr>
                <w:color w:val="000000" w:themeColor="text1"/>
              </w:rPr>
            </w:pPr>
            <w:r w:rsidRPr="00845AA4">
              <w:rPr>
                <w:rFonts w:hint="eastAsia"/>
                <w:color w:val="000000" w:themeColor="text1"/>
              </w:rPr>
              <w:t>表</w:t>
            </w:r>
            <w:r w:rsidRPr="00845AA4">
              <w:rPr>
                <w:rFonts w:hint="eastAsia"/>
                <w:color w:val="000000" w:themeColor="text1"/>
              </w:rPr>
              <w:t>1.1</w:t>
            </w:r>
            <w:r w:rsidR="00B6052C">
              <w:rPr>
                <w:color w:val="000000" w:themeColor="text1"/>
              </w:rPr>
              <w:t>2</w:t>
            </w:r>
            <w:r w:rsidRPr="00845AA4">
              <w:rPr>
                <w:rFonts w:hint="eastAsia"/>
                <w:color w:val="000000" w:themeColor="text1"/>
              </w:rPr>
              <w:t>-1</w:t>
            </w:r>
            <w:r w:rsidRPr="00845AA4">
              <w:rPr>
                <w:rFonts w:hint="eastAsia"/>
                <w:color w:val="000000" w:themeColor="text1"/>
              </w:rPr>
              <w:t>与《废电池污染防治技术政策》相关要求符合性分析表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722"/>
              <w:gridCol w:w="2553"/>
              <w:gridCol w:w="968"/>
            </w:tblGrid>
            <w:tr w:rsidR="00947DB0" w:rsidRPr="00A33FD6" w14:paraId="29C1AA96" w14:textId="77777777" w:rsidTr="00544F7B">
              <w:trPr>
                <w:trHeight w:val="20"/>
              </w:trPr>
              <w:tc>
                <w:tcPr>
                  <w:tcW w:w="2360" w:type="pct"/>
                  <w:gridSpan w:val="2"/>
                  <w:vAlign w:val="center"/>
                </w:tcPr>
                <w:p w14:paraId="189B3E82" w14:textId="0C7F8D7E" w:rsidR="00947DB0" w:rsidRPr="00A33FD6" w:rsidRDefault="00947DB0" w:rsidP="00947DB0">
                  <w:pPr>
                    <w:jc w:val="center"/>
                    <w:rPr>
                      <w:szCs w:val="21"/>
                    </w:rPr>
                  </w:pPr>
                  <w:r>
                    <w:rPr>
                      <w:rFonts w:hint="eastAsia"/>
                      <w:szCs w:val="21"/>
                    </w:rPr>
                    <w:t>相关规范及要求</w:t>
                  </w:r>
                </w:p>
              </w:tc>
              <w:tc>
                <w:tcPr>
                  <w:tcW w:w="1914" w:type="pct"/>
                  <w:vAlign w:val="center"/>
                </w:tcPr>
                <w:p w14:paraId="16B9C4E4" w14:textId="639A4E2B" w:rsidR="00947DB0" w:rsidRPr="00A33FD6" w:rsidRDefault="00947DB0" w:rsidP="00947DB0">
                  <w:pPr>
                    <w:jc w:val="center"/>
                    <w:rPr>
                      <w:szCs w:val="21"/>
                    </w:rPr>
                  </w:pPr>
                  <w:r>
                    <w:rPr>
                      <w:rFonts w:hint="eastAsia"/>
                      <w:szCs w:val="21"/>
                    </w:rPr>
                    <w:t>本项目情况</w:t>
                  </w:r>
                </w:p>
              </w:tc>
              <w:tc>
                <w:tcPr>
                  <w:tcW w:w="726" w:type="pct"/>
                  <w:vAlign w:val="center"/>
                </w:tcPr>
                <w:p w14:paraId="6FC31320" w14:textId="77777777" w:rsidR="00947DB0" w:rsidRPr="00A33FD6" w:rsidRDefault="00947DB0" w:rsidP="00947DB0">
                  <w:pPr>
                    <w:jc w:val="center"/>
                    <w:rPr>
                      <w:szCs w:val="21"/>
                    </w:rPr>
                  </w:pPr>
                  <w:r w:rsidRPr="00A33FD6">
                    <w:rPr>
                      <w:szCs w:val="21"/>
                    </w:rPr>
                    <w:t>符合性分析</w:t>
                  </w:r>
                </w:p>
              </w:tc>
            </w:tr>
            <w:tr w:rsidR="00947DB0" w:rsidRPr="00A33FD6" w14:paraId="0FCA4AEF" w14:textId="77777777" w:rsidTr="00544F7B">
              <w:trPr>
                <w:trHeight w:val="20"/>
              </w:trPr>
              <w:tc>
                <w:tcPr>
                  <w:tcW w:w="319" w:type="pct"/>
                  <w:vMerge w:val="restart"/>
                  <w:vAlign w:val="center"/>
                </w:tcPr>
                <w:p w14:paraId="05BA0EFE" w14:textId="1FFA3DCD" w:rsidR="00947DB0" w:rsidRPr="00A33FD6" w:rsidRDefault="00947DB0" w:rsidP="00947DB0">
                  <w:pPr>
                    <w:jc w:val="center"/>
                  </w:pPr>
                  <w:r>
                    <w:rPr>
                      <w:rFonts w:hint="eastAsia"/>
                    </w:rPr>
                    <w:t>收集</w:t>
                  </w:r>
                </w:p>
              </w:tc>
              <w:tc>
                <w:tcPr>
                  <w:tcW w:w="2041" w:type="pct"/>
                  <w:vAlign w:val="center"/>
                </w:tcPr>
                <w:p w14:paraId="4DDDD939" w14:textId="2AE49991" w:rsidR="00947DB0" w:rsidRPr="00947DB0" w:rsidRDefault="00947DB0" w:rsidP="00EF0D01">
                  <w:r>
                    <w:rPr>
                      <w:rFonts w:hint="eastAsia"/>
                    </w:rPr>
                    <w:t>在具备资源化利用条件的地区，鼓励分类收集废原电池。</w:t>
                  </w:r>
                </w:p>
              </w:tc>
              <w:tc>
                <w:tcPr>
                  <w:tcW w:w="1914" w:type="pct"/>
                  <w:vAlign w:val="center"/>
                </w:tcPr>
                <w:p w14:paraId="52E34D54" w14:textId="77D5C185" w:rsidR="00947DB0" w:rsidRPr="00947DB0" w:rsidRDefault="00947DB0" w:rsidP="00EF0D01">
                  <w:r>
                    <w:rPr>
                      <w:rFonts w:hint="eastAsia"/>
                    </w:rPr>
                    <w:t>本项目仅收集、贮存废铅蓄电池，不进行拆解</w:t>
                  </w:r>
                  <w:r w:rsidR="00EF0D01">
                    <w:rPr>
                      <w:rFonts w:hint="eastAsia"/>
                    </w:rPr>
                    <w:t>、回收等，</w:t>
                  </w:r>
                  <w:r>
                    <w:rPr>
                      <w:rFonts w:hint="eastAsia"/>
                    </w:rPr>
                    <w:t>符合分类收集的原则。</w:t>
                  </w:r>
                </w:p>
              </w:tc>
              <w:tc>
                <w:tcPr>
                  <w:tcW w:w="726" w:type="pct"/>
                  <w:vAlign w:val="center"/>
                </w:tcPr>
                <w:p w14:paraId="751A5F63" w14:textId="77777777" w:rsidR="00947DB0" w:rsidRPr="00A33FD6" w:rsidRDefault="00947DB0" w:rsidP="00947DB0">
                  <w:pPr>
                    <w:jc w:val="center"/>
                  </w:pPr>
                  <w:r w:rsidRPr="00A33FD6">
                    <w:t>符合</w:t>
                  </w:r>
                </w:p>
              </w:tc>
            </w:tr>
            <w:tr w:rsidR="00947DB0" w:rsidRPr="00A33FD6" w14:paraId="7F251740" w14:textId="77777777" w:rsidTr="00544F7B">
              <w:trPr>
                <w:trHeight w:val="20"/>
              </w:trPr>
              <w:tc>
                <w:tcPr>
                  <w:tcW w:w="319" w:type="pct"/>
                  <w:vMerge/>
                  <w:vAlign w:val="center"/>
                </w:tcPr>
                <w:p w14:paraId="205114E5" w14:textId="77777777" w:rsidR="00947DB0" w:rsidRDefault="00947DB0" w:rsidP="00947DB0">
                  <w:pPr>
                    <w:jc w:val="center"/>
                  </w:pPr>
                </w:p>
              </w:tc>
              <w:tc>
                <w:tcPr>
                  <w:tcW w:w="2041" w:type="pct"/>
                  <w:vAlign w:val="center"/>
                </w:tcPr>
                <w:p w14:paraId="619B4BBD" w14:textId="596AA858" w:rsidR="00947DB0" w:rsidRPr="00A33FD6" w:rsidRDefault="00EF0D01" w:rsidP="00EF0D01">
                  <w:r>
                    <w:rPr>
                      <w:rFonts w:hint="eastAsia"/>
                    </w:rPr>
                    <w:t>鼓励电池生产企业、废电池收集企业及利用企业等建设废电池收集体系。鼓励电池生产企业履行生产者延伸责任。</w:t>
                  </w:r>
                </w:p>
              </w:tc>
              <w:tc>
                <w:tcPr>
                  <w:tcW w:w="1914" w:type="pct"/>
                  <w:vAlign w:val="center"/>
                </w:tcPr>
                <w:p w14:paraId="1DB5747E" w14:textId="1D65466F" w:rsidR="00947DB0" w:rsidRPr="00A33FD6" w:rsidRDefault="00EF0D01" w:rsidP="00EF0D01">
                  <w:r>
                    <w:rPr>
                      <w:rFonts w:hint="eastAsia"/>
                    </w:rPr>
                    <w:t>本项目属于废铅蓄电池收集系统网络建设，符合鼓励类要求。</w:t>
                  </w:r>
                </w:p>
              </w:tc>
              <w:tc>
                <w:tcPr>
                  <w:tcW w:w="726" w:type="pct"/>
                  <w:vAlign w:val="center"/>
                </w:tcPr>
                <w:p w14:paraId="5542CFA7" w14:textId="74CCDE61" w:rsidR="00947DB0" w:rsidRPr="00A33FD6" w:rsidRDefault="00D02558" w:rsidP="00947DB0">
                  <w:pPr>
                    <w:jc w:val="center"/>
                  </w:pPr>
                  <w:r w:rsidRPr="00A33FD6">
                    <w:t>符合</w:t>
                  </w:r>
                </w:p>
              </w:tc>
            </w:tr>
            <w:tr w:rsidR="00947DB0" w:rsidRPr="00A33FD6" w14:paraId="703555F0" w14:textId="77777777" w:rsidTr="00544F7B">
              <w:trPr>
                <w:trHeight w:val="20"/>
              </w:trPr>
              <w:tc>
                <w:tcPr>
                  <w:tcW w:w="319" w:type="pct"/>
                  <w:vMerge/>
                  <w:vAlign w:val="center"/>
                </w:tcPr>
                <w:p w14:paraId="170C831B" w14:textId="77777777" w:rsidR="00947DB0" w:rsidRDefault="00947DB0" w:rsidP="00947DB0">
                  <w:pPr>
                    <w:jc w:val="center"/>
                  </w:pPr>
                </w:p>
              </w:tc>
              <w:tc>
                <w:tcPr>
                  <w:tcW w:w="2041" w:type="pct"/>
                  <w:vAlign w:val="center"/>
                </w:tcPr>
                <w:p w14:paraId="560E5755" w14:textId="797663EB" w:rsidR="00947DB0" w:rsidRPr="00A33FD6" w:rsidRDefault="00EF0D01" w:rsidP="00EF0D01">
                  <w:pPr>
                    <w:jc w:val="center"/>
                  </w:pPr>
                  <w:r w:rsidRPr="00EF0D01">
                    <w:rPr>
                      <w:rFonts w:hint="eastAsia"/>
                    </w:rPr>
                    <w:t>鼓励废电池收集企业应用“物联网</w:t>
                  </w:r>
                  <w:r w:rsidRPr="00EF0D01">
                    <w:rPr>
                      <w:rFonts w:hint="eastAsia"/>
                    </w:rPr>
                    <w:t>+</w:t>
                  </w:r>
                  <w:r w:rsidRPr="00EF0D01">
                    <w:rPr>
                      <w:rFonts w:hint="eastAsia"/>
                    </w:rPr>
                    <w:t>”等信</w:t>
                  </w:r>
                  <w:r>
                    <w:rPr>
                      <w:rFonts w:hint="eastAsia"/>
                    </w:rPr>
                    <w:t>息化技术建立废电池收集体系，并通过信息公开等手段促进废电池的高效回收</w:t>
                  </w:r>
                </w:p>
              </w:tc>
              <w:tc>
                <w:tcPr>
                  <w:tcW w:w="1914" w:type="pct"/>
                  <w:vAlign w:val="center"/>
                </w:tcPr>
                <w:p w14:paraId="7F393E61" w14:textId="464FB9E3" w:rsidR="00947DB0" w:rsidRPr="00EF0D01" w:rsidRDefault="00EF0D01" w:rsidP="00EF0D01">
                  <w:pPr>
                    <w:jc w:val="center"/>
                  </w:pPr>
                  <w:r w:rsidRPr="00EF0D01">
                    <w:rPr>
                      <w:rFonts w:hint="eastAsia"/>
                    </w:rPr>
                    <w:t>本项目建设完成后，将拟推出网站</w:t>
                  </w:r>
                  <w:r w:rsidRPr="00A86E88">
                    <w:rPr>
                      <w:rFonts w:hint="eastAsia"/>
                      <w:color w:val="000000" w:themeColor="text1"/>
                    </w:rPr>
                    <w:t>下单、手机</w:t>
                  </w:r>
                  <w:r w:rsidR="00BD5C3F" w:rsidRPr="00A86E88">
                    <w:rPr>
                      <w:rFonts w:hint="eastAsia"/>
                      <w:color w:val="000000" w:themeColor="text1"/>
                    </w:rPr>
                    <w:t>A</w:t>
                  </w:r>
                  <w:r w:rsidRPr="00A86E88">
                    <w:rPr>
                      <w:rFonts w:hint="eastAsia"/>
                      <w:color w:val="000000" w:themeColor="text1"/>
                    </w:rPr>
                    <w:t xml:space="preserve">PP </w:t>
                  </w:r>
                  <w:r w:rsidRPr="00A86E88">
                    <w:rPr>
                      <w:rFonts w:hint="eastAsia"/>
                      <w:color w:val="000000" w:themeColor="text1"/>
                    </w:rPr>
                    <w:t>等多重渠道收集</w:t>
                  </w:r>
                  <w:r w:rsidR="00D02558" w:rsidRPr="00A86E88">
                    <w:rPr>
                      <w:rFonts w:hint="eastAsia"/>
                      <w:color w:val="000000" w:themeColor="text1"/>
                    </w:rPr>
                    <w:t>废铅蓄</w:t>
                  </w:r>
                  <w:r w:rsidRPr="00A86E88">
                    <w:rPr>
                      <w:rFonts w:hint="eastAsia"/>
                      <w:color w:val="000000" w:themeColor="text1"/>
                    </w:rPr>
                    <w:t>电</w:t>
                  </w:r>
                  <w:r>
                    <w:rPr>
                      <w:rFonts w:hint="eastAsia"/>
                    </w:rPr>
                    <w:t>池，符合信息科技要求。</w:t>
                  </w:r>
                </w:p>
              </w:tc>
              <w:tc>
                <w:tcPr>
                  <w:tcW w:w="726" w:type="pct"/>
                  <w:vAlign w:val="center"/>
                </w:tcPr>
                <w:p w14:paraId="521AFBA9" w14:textId="727C36B5" w:rsidR="00947DB0" w:rsidRPr="00A33FD6" w:rsidRDefault="00D02558" w:rsidP="00947DB0">
                  <w:pPr>
                    <w:jc w:val="center"/>
                  </w:pPr>
                  <w:r w:rsidRPr="00A33FD6">
                    <w:t>符合</w:t>
                  </w:r>
                </w:p>
              </w:tc>
            </w:tr>
            <w:tr w:rsidR="00EF0D01" w:rsidRPr="00A33FD6" w14:paraId="4B82D465" w14:textId="77777777" w:rsidTr="00544F7B">
              <w:trPr>
                <w:trHeight w:val="20"/>
              </w:trPr>
              <w:tc>
                <w:tcPr>
                  <w:tcW w:w="319" w:type="pct"/>
                  <w:vMerge/>
                  <w:vAlign w:val="center"/>
                </w:tcPr>
                <w:p w14:paraId="75A3A40C" w14:textId="77777777" w:rsidR="00EF0D01" w:rsidRDefault="00EF0D01" w:rsidP="00947DB0">
                  <w:pPr>
                    <w:jc w:val="center"/>
                  </w:pPr>
                </w:p>
              </w:tc>
              <w:tc>
                <w:tcPr>
                  <w:tcW w:w="2041" w:type="pct"/>
                  <w:vAlign w:val="center"/>
                </w:tcPr>
                <w:p w14:paraId="21D94D62" w14:textId="125D73E9" w:rsidR="00EF0D01" w:rsidRPr="00EF0D01" w:rsidRDefault="00D02558" w:rsidP="00544F7B">
                  <w:pPr>
                    <w:jc w:val="center"/>
                  </w:pPr>
                  <w:r>
                    <w:rPr>
                      <w:rFonts w:hint="eastAsia"/>
                    </w:rPr>
                    <w:t>废电池收集企业应设立具有显著标识的废电池分类收集设施。鼓励消费者将废电池送到相应的废电池收集网点装置中。</w:t>
                  </w:r>
                </w:p>
              </w:tc>
              <w:tc>
                <w:tcPr>
                  <w:tcW w:w="1914" w:type="pct"/>
                  <w:vAlign w:val="center"/>
                </w:tcPr>
                <w:p w14:paraId="287A672B" w14:textId="12A5CA84" w:rsidR="00EF0D01" w:rsidRPr="00544F7B" w:rsidRDefault="00544F7B" w:rsidP="00544F7B">
                  <w:pPr>
                    <w:jc w:val="center"/>
                  </w:pPr>
                  <w:r>
                    <w:rPr>
                      <w:rFonts w:hint="eastAsia"/>
                    </w:rPr>
                    <w:t>本项目在库房及收集车将悬挂明显废物收集标记，符合要求。</w:t>
                  </w:r>
                </w:p>
              </w:tc>
              <w:tc>
                <w:tcPr>
                  <w:tcW w:w="726" w:type="pct"/>
                  <w:vAlign w:val="center"/>
                </w:tcPr>
                <w:p w14:paraId="7AD4A9CB" w14:textId="7D56F6C0" w:rsidR="00EF0D01" w:rsidRPr="00544F7B" w:rsidRDefault="00544F7B" w:rsidP="00947DB0">
                  <w:pPr>
                    <w:jc w:val="center"/>
                  </w:pPr>
                  <w:r>
                    <w:rPr>
                      <w:rFonts w:hint="eastAsia"/>
                    </w:rPr>
                    <w:t>符合</w:t>
                  </w:r>
                </w:p>
              </w:tc>
            </w:tr>
            <w:tr w:rsidR="00EF0D01" w:rsidRPr="00A33FD6" w14:paraId="73E19841" w14:textId="77777777" w:rsidTr="00544F7B">
              <w:trPr>
                <w:trHeight w:val="20"/>
              </w:trPr>
              <w:tc>
                <w:tcPr>
                  <w:tcW w:w="319" w:type="pct"/>
                  <w:vMerge/>
                  <w:vAlign w:val="center"/>
                </w:tcPr>
                <w:p w14:paraId="76FD989C" w14:textId="77777777" w:rsidR="00EF0D01" w:rsidRDefault="00EF0D01" w:rsidP="00947DB0">
                  <w:pPr>
                    <w:jc w:val="center"/>
                  </w:pPr>
                </w:p>
              </w:tc>
              <w:tc>
                <w:tcPr>
                  <w:tcW w:w="2041" w:type="pct"/>
                  <w:vAlign w:val="center"/>
                </w:tcPr>
                <w:p w14:paraId="79D49799" w14:textId="40B83D11" w:rsidR="00EF0D01" w:rsidRPr="00EF0D01" w:rsidRDefault="00544F7B" w:rsidP="00544F7B">
                  <w:pPr>
                    <w:jc w:val="center"/>
                  </w:pPr>
                  <w:r>
                    <w:rPr>
                      <w:rFonts w:hint="eastAsia"/>
                    </w:rPr>
                    <w:t>收集过程中应保持废电池的结构和外形完整，严禁私自破损废电池，已破损的废电池应单独存放。</w:t>
                  </w:r>
                </w:p>
              </w:tc>
              <w:tc>
                <w:tcPr>
                  <w:tcW w:w="1914" w:type="pct"/>
                  <w:vAlign w:val="center"/>
                </w:tcPr>
                <w:p w14:paraId="6BC8BD65" w14:textId="5A5D7F3C" w:rsidR="00EF0D01" w:rsidRPr="00A33FD6" w:rsidRDefault="00544F7B" w:rsidP="00544F7B">
                  <w:pPr>
                    <w:jc w:val="center"/>
                  </w:pPr>
                  <w:r>
                    <w:rPr>
                      <w:rFonts w:hint="eastAsia"/>
                    </w:rPr>
                    <w:t>本项目对</w:t>
                  </w:r>
                  <w:r w:rsidR="00AD7BC0">
                    <w:rPr>
                      <w:rFonts w:ascii="宋体" w:hAnsi="宋体" w:hint="eastAsia"/>
                    </w:rPr>
                    <w:t>Ⅰ</w:t>
                  </w:r>
                  <w:proofErr w:type="gramStart"/>
                  <w:r w:rsidR="00AD7BC0">
                    <w:rPr>
                      <w:rFonts w:hint="eastAsia"/>
                    </w:rPr>
                    <w:t>类废铅蓄电池</w:t>
                  </w:r>
                  <w:proofErr w:type="gramEnd"/>
                  <w:r>
                    <w:rPr>
                      <w:rFonts w:hint="eastAsia"/>
                    </w:rPr>
                    <w:t>，采用耐酸腐蚀容器密闭包装。并放入库房内的密闭间单独贮存。</w:t>
                  </w:r>
                </w:p>
              </w:tc>
              <w:tc>
                <w:tcPr>
                  <w:tcW w:w="726" w:type="pct"/>
                  <w:vAlign w:val="center"/>
                </w:tcPr>
                <w:p w14:paraId="0F16AC6D" w14:textId="54B5505B" w:rsidR="00EF0D01" w:rsidRPr="00A33FD6" w:rsidRDefault="00544F7B" w:rsidP="00947DB0">
                  <w:pPr>
                    <w:jc w:val="center"/>
                  </w:pPr>
                  <w:r>
                    <w:rPr>
                      <w:rFonts w:hint="eastAsia"/>
                    </w:rPr>
                    <w:t>符合</w:t>
                  </w:r>
                </w:p>
              </w:tc>
            </w:tr>
            <w:tr w:rsidR="00544F7B" w:rsidRPr="00A33FD6" w14:paraId="662144F5" w14:textId="77777777" w:rsidTr="00544F7B">
              <w:trPr>
                <w:trHeight w:val="20"/>
              </w:trPr>
              <w:tc>
                <w:tcPr>
                  <w:tcW w:w="319" w:type="pct"/>
                  <w:vMerge w:val="restart"/>
                  <w:vAlign w:val="center"/>
                </w:tcPr>
                <w:p w14:paraId="5EA970F0" w14:textId="1DAA55A3" w:rsidR="00544F7B" w:rsidRPr="00A33FD6" w:rsidRDefault="00544F7B" w:rsidP="00947DB0">
                  <w:pPr>
                    <w:jc w:val="center"/>
                  </w:pPr>
                  <w:r>
                    <w:rPr>
                      <w:rFonts w:hint="eastAsia"/>
                    </w:rPr>
                    <w:t>运输</w:t>
                  </w:r>
                </w:p>
              </w:tc>
              <w:tc>
                <w:tcPr>
                  <w:tcW w:w="2041" w:type="pct"/>
                  <w:vAlign w:val="center"/>
                </w:tcPr>
                <w:p w14:paraId="255E9748" w14:textId="2881B811" w:rsidR="00544F7B" w:rsidRPr="00C36185" w:rsidRDefault="00C36185" w:rsidP="00C36185">
                  <w:pPr>
                    <w:jc w:val="center"/>
                  </w:pPr>
                  <w:r>
                    <w:rPr>
                      <w:rFonts w:hint="eastAsia"/>
                    </w:rPr>
                    <w:t>废电池应采取有效的包装措施，防止运输过程中有毒有害物质泄漏造成污染。</w:t>
                  </w:r>
                </w:p>
              </w:tc>
              <w:tc>
                <w:tcPr>
                  <w:tcW w:w="1914" w:type="pct"/>
                  <w:vAlign w:val="center"/>
                </w:tcPr>
                <w:p w14:paraId="38DE74CE" w14:textId="674D53F0" w:rsidR="00544F7B" w:rsidRPr="00C36185" w:rsidRDefault="00C36185" w:rsidP="00C36185">
                  <w:pPr>
                    <w:jc w:val="center"/>
                  </w:pPr>
                  <w:r>
                    <w:rPr>
                      <w:rFonts w:hint="eastAsia"/>
                    </w:rPr>
                    <w:t>本项目委托专用车辆运输采用耐酸、密封包装的废铅蓄电池，符合要求。</w:t>
                  </w:r>
                </w:p>
              </w:tc>
              <w:tc>
                <w:tcPr>
                  <w:tcW w:w="726" w:type="pct"/>
                  <w:vAlign w:val="center"/>
                </w:tcPr>
                <w:p w14:paraId="4933DFE6" w14:textId="77777777" w:rsidR="00544F7B" w:rsidRPr="00A33FD6" w:rsidRDefault="00544F7B" w:rsidP="00947DB0">
                  <w:pPr>
                    <w:jc w:val="center"/>
                  </w:pPr>
                  <w:r w:rsidRPr="00A33FD6">
                    <w:t>符合</w:t>
                  </w:r>
                </w:p>
              </w:tc>
            </w:tr>
            <w:tr w:rsidR="00544F7B" w:rsidRPr="00A33FD6" w14:paraId="2DE9E903" w14:textId="77777777" w:rsidTr="00544F7B">
              <w:trPr>
                <w:trHeight w:val="20"/>
              </w:trPr>
              <w:tc>
                <w:tcPr>
                  <w:tcW w:w="319" w:type="pct"/>
                  <w:vMerge/>
                  <w:vAlign w:val="center"/>
                </w:tcPr>
                <w:p w14:paraId="3FB2B1CC" w14:textId="77777777" w:rsidR="00544F7B" w:rsidRDefault="00544F7B" w:rsidP="00947DB0">
                  <w:pPr>
                    <w:jc w:val="center"/>
                  </w:pPr>
                </w:p>
              </w:tc>
              <w:tc>
                <w:tcPr>
                  <w:tcW w:w="2041" w:type="pct"/>
                  <w:vAlign w:val="center"/>
                </w:tcPr>
                <w:p w14:paraId="455BAA6A" w14:textId="66FAFE3C" w:rsidR="00544F7B" w:rsidRPr="00A33FD6" w:rsidRDefault="00A640CE" w:rsidP="00A640CE">
                  <w:pPr>
                    <w:jc w:val="center"/>
                  </w:pPr>
                  <w:r>
                    <w:rPr>
                      <w:rFonts w:hint="eastAsia"/>
                    </w:rPr>
                    <w:t>废锂离子电池运输前应采取预放电、独立包装等措施，防止因撞击或短路发生爆炸等引起的环境风险。</w:t>
                  </w:r>
                </w:p>
              </w:tc>
              <w:tc>
                <w:tcPr>
                  <w:tcW w:w="1914" w:type="pct"/>
                  <w:vAlign w:val="center"/>
                </w:tcPr>
                <w:p w14:paraId="68A56D09" w14:textId="1C9A0EA8" w:rsidR="00544F7B" w:rsidRPr="00A640CE" w:rsidRDefault="00A640CE" w:rsidP="00A640CE">
                  <w:pPr>
                    <w:jc w:val="center"/>
                  </w:pPr>
                  <w:r>
                    <w:rPr>
                      <w:rFonts w:hint="eastAsia"/>
                    </w:rPr>
                    <w:t>本项目收集贮存废铅蓄电池，不涉及废锂电池，废铅蓄电池也采用分块包装的形式，同向有序堆放，符合要求。</w:t>
                  </w:r>
                </w:p>
              </w:tc>
              <w:tc>
                <w:tcPr>
                  <w:tcW w:w="726" w:type="pct"/>
                  <w:vAlign w:val="center"/>
                </w:tcPr>
                <w:p w14:paraId="2D54EBE1" w14:textId="2734DC7D" w:rsidR="00544F7B" w:rsidRPr="00A640CE" w:rsidRDefault="00A640CE" w:rsidP="00947DB0">
                  <w:pPr>
                    <w:jc w:val="center"/>
                  </w:pPr>
                  <w:r>
                    <w:rPr>
                      <w:rFonts w:hint="eastAsia"/>
                    </w:rPr>
                    <w:t>符合</w:t>
                  </w:r>
                </w:p>
              </w:tc>
            </w:tr>
            <w:tr w:rsidR="00544F7B" w:rsidRPr="00A33FD6" w14:paraId="6BB1CF51" w14:textId="77777777" w:rsidTr="00544F7B">
              <w:trPr>
                <w:trHeight w:val="20"/>
              </w:trPr>
              <w:tc>
                <w:tcPr>
                  <w:tcW w:w="319" w:type="pct"/>
                  <w:vMerge/>
                  <w:vAlign w:val="center"/>
                </w:tcPr>
                <w:p w14:paraId="7DA880D2" w14:textId="77777777" w:rsidR="00544F7B" w:rsidRDefault="00544F7B" w:rsidP="00947DB0">
                  <w:pPr>
                    <w:jc w:val="center"/>
                  </w:pPr>
                </w:p>
              </w:tc>
              <w:tc>
                <w:tcPr>
                  <w:tcW w:w="2041" w:type="pct"/>
                  <w:vAlign w:val="center"/>
                </w:tcPr>
                <w:p w14:paraId="4462FA84" w14:textId="5B4FA14E" w:rsidR="00544F7B" w:rsidRPr="00A33FD6" w:rsidRDefault="00A640CE" w:rsidP="00A640CE">
                  <w:pPr>
                    <w:jc w:val="center"/>
                  </w:pPr>
                  <w:r>
                    <w:rPr>
                      <w:rFonts w:hint="eastAsia"/>
                    </w:rPr>
                    <w:t>禁止在运输过程中擅自倾倒和丢弃废电池。</w:t>
                  </w:r>
                </w:p>
              </w:tc>
              <w:tc>
                <w:tcPr>
                  <w:tcW w:w="1914" w:type="pct"/>
                  <w:vAlign w:val="center"/>
                </w:tcPr>
                <w:p w14:paraId="2431681B" w14:textId="3D193DAD" w:rsidR="00544F7B" w:rsidRPr="00A640CE" w:rsidRDefault="00A640CE" w:rsidP="00A640CE">
                  <w:pPr>
                    <w:jc w:val="center"/>
                  </w:pPr>
                  <w:r>
                    <w:rPr>
                      <w:rFonts w:hint="eastAsia"/>
                    </w:rPr>
                    <w:t>本项目将严格执行转移联单制度，坚决不违法丢弃危险废物，符合要求。</w:t>
                  </w:r>
                </w:p>
              </w:tc>
              <w:tc>
                <w:tcPr>
                  <w:tcW w:w="726" w:type="pct"/>
                  <w:vAlign w:val="center"/>
                </w:tcPr>
                <w:p w14:paraId="16739898" w14:textId="0C5FE38D" w:rsidR="00544F7B" w:rsidRPr="00A640CE" w:rsidRDefault="00A640CE" w:rsidP="00947DB0">
                  <w:pPr>
                    <w:jc w:val="center"/>
                  </w:pPr>
                  <w:r>
                    <w:rPr>
                      <w:rFonts w:hint="eastAsia"/>
                    </w:rPr>
                    <w:t>符合</w:t>
                  </w:r>
                </w:p>
              </w:tc>
            </w:tr>
            <w:tr w:rsidR="00A640CE" w:rsidRPr="00A33FD6" w14:paraId="238D6BC9" w14:textId="77777777" w:rsidTr="00544F7B">
              <w:trPr>
                <w:trHeight w:val="20"/>
              </w:trPr>
              <w:tc>
                <w:tcPr>
                  <w:tcW w:w="319" w:type="pct"/>
                  <w:vMerge w:val="restart"/>
                  <w:vAlign w:val="center"/>
                </w:tcPr>
                <w:p w14:paraId="255F5302" w14:textId="5CDDABC6" w:rsidR="00A640CE" w:rsidRPr="00A33FD6" w:rsidRDefault="00A640CE" w:rsidP="00947DB0">
                  <w:pPr>
                    <w:jc w:val="center"/>
                  </w:pPr>
                  <w:r>
                    <w:rPr>
                      <w:rFonts w:hint="eastAsia"/>
                    </w:rPr>
                    <w:lastRenderedPageBreak/>
                    <w:t>贮存</w:t>
                  </w:r>
                </w:p>
              </w:tc>
              <w:tc>
                <w:tcPr>
                  <w:tcW w:w="2041" w:type="pct"/>
                  <w:vAlign w:val="center"/>
                </w:tcPr>
                <w:p w14:paraId="55002BB2" w14:textId="1CDFDE65" w:rsidR="00A640CE" w:rsidRPr="00613A27" w:rsidRDefault="00613A27" w:rsidP="00613A27">
                  <w:pPr>
                    <w:jc w:val="center"/>
                  </w:pPr>
                  <w:r>
                    <w:rPr>
                      <w:rFonts w:hint="eastAsia"/>
                    </w:rPr>
                    <w:t>废电池应分类贮存，禁止露天堆放。破损的废电池应单独贮存。贮存场所应定期清理、清运。</w:t>
                  </w:r>
                </w:p>
              </w:tc>
              <w:tc>
                <w:tcPr>
                  <w:tcW w:w="1914" w:type="pct"/>
                  <w:vAlign w:val="center"/>
                </w:tcPr>
                <w:p w14:paraId="02993FCF" w14:textId="2A177E2C" w:rsidR="00A640CE" w:rsidRPr="00613A27" w:rsidRDefault="00613A27" w:rsidP="00613A27">
                  <w:pPr>
                    <w:jc w:val="center"/>
                  </w:pPr>
                  <w:r>
                    <w:rPr>
                      <w:rFonts w:hint="eastAsia"/>
                    </w:rPr>
                    <w:t>本项目收集的废铅蓄电池放置在厂房内，</w:t>
                  </w:r>
                  <w:r>
                    <w:rPr>
                      <w:rFonts w:ascii="宋体" w:hAnsi="宋体" w:hint="eastAsia"/>
                    </w:rPr>
                    <w:t>Ⅰ</w:t>
                  </w:r>
                  <w:r>
                    <w:rPr>
                      <w:rFonts w:hint="eastAsia"/>
                    </w:rPr>
                    <w:t>类</w:t>
                  </w:r>
                  <w:r w:rsidR="00627F1A">
                    <w:rPr>
                      <w:rFonts w:hint="eastAsia"/>
                    </w:rPr>
                    <w:t>、</w:t>
                  </w:r>
                  <w:r>
                    <w:rPr>
                      <w:rFonts w:ascii="宋体" w:hAnsi="宋体" w:hint="eastAsia"/>
                    </w:rPr>
                    <w:t>Ⅱ</w:t>
                  </w:r>
                  <w:proofErr w:type="gramStart"/>
                  <w:r>
                    <w:rPr>
                      <w:rFonts w:hint="eastAsia"/>
                    </w:rPr>
                    <w:t>类</w:t>
                  </w:r>
                  <w:r w:rsidR="00627F1A">
                    <w:rPr>
                      <w:rFonts w:hint="eastAsia"/>
                    </w:rPr>
                    <w:t>废铅蓄电池</w:t>
                  </w:r>
                  <w:proofErr w:type="gramEnd"/>
                  <w:r>
                    <w:rPr>
                      <w:rFonts w:hint="eastAsia"/>
                    </w:rPr>
                    <w:t>分区贮存；设置有专职人员定期清理地面，符合要求</w:t>
                  </w:r>
                </w:p>
              </w:tc>
              <w:tc>
                <w:tcPr>
                  <w:tcW w:w="726" w:type="pct"/>
                  <w:vAlign w:val="center"/>
                </w:tcPr>
                <w:p w14:paraId="4C318A24" w14:textId="77777777" w:rsidR="00A640CE" w:rsidRPr="00A33FD6" w:rsidRDefault="00A640CE" w:rsidP="00947DB0">
                  <w:pPr>
                    <w:jc w:val="center"/>
                  </w:pPr>
                  <w:r w:rsidRPr="00A33FD6">
                    <w:t>符合</w:t>
                  </w:r>
                </w:p>
              </w:tc>
            </w:tr>
            <w:tr w:rsidR="00A640CE" w:rsidRPr="00A33FD6" w14:paraId="2E2E4CF9" w14:textId="77777777" w:rsidTr="00544F7B">
              <w:trPr>
                <w:trHeight w:val="20"/>
              </w:trPr>
              <w:tc>
                <w:tcPr>
                  <w:tcW w:w="319" w:type="pct"/>
                  <w:vMerge/>
                  <w:vAlign w:val="center"/>
                </w:tcPr>
                <w:p w14:paraId="081D8089" w14:textId="77777777" w:rsidR="00A640CE" w:rsidRDefault="00A640CE" w:rsidP="00947DB0">
                  <w:pPr>
                    <w:jc w:val="center"/>
                  </w:pPr>
                </w:p>
              </w:tc>
              <w:tc>
                <w:tcPr>
                  <w:tcW w:w="2041" w:type="pct"/>
                  <w:vAlign w:val="center"/>
                </w:tcPr>
                <w:p w14:paraId="6ED8B5D9" w14:textId="1DD3FA2F" w:rsidR="00A640CE" w:rsidRPr="00A33FD6" w:rsidRDefault="00613A27" w:rsidP="00613A27">
                  <w:pPr>
                    <w:jc w:val="center"/>
                  </w:pPr>
                  <w:r>
                    <w:rPr>
                      <w:rFonts w:hint="eastAsia"/>
                    </w:rPr>
                    <w:t>废铅蓄电池的贮存场所应防电解液泄漏。废铅电池的贮存应避免遭受雨淋水浸。</w:t>
                  </w:r>
                </w:p>
              </w:tc>
              <w:tc>
                <w:tcPr>
                  <w:tcW w:w="1914" w:type="pct"/>
                  <w:vAlign w:val="center"/>
                </w:tcPr>
                <w:p w14:paraId="0AC53AE0" w14:textId="3D60A789" w:rsidR="00A640CE" w:rsidRPr="00613A27" w:rsidRDefault="00613A27" w:rsidP="0051447A">
                  <w:pPr>
                    <w:jc w:val="center"/>
                  </w:pPr>
                  <w:r>
                    <w:rPr>
                      <w:rFonts w:hint="eastAsia"/>
                    </w:rPr>
                    <w:t>本项目设置有截流沟、收集池等，收集事故状态泄漏的电解液。储存在密闭厂房内，可防止雨淋水</w:t>
                  </w:r>
                  <w:r w:rsidR="0051447A">
                    <w:rPr>
                      <w:rFonts w:hint="eastAsia"/>
                    </w:rPr>
                    <w:t>浸</w:t>
                  </w:r>
                  <w:r>
                    <w:rPr>
                      <w:rFonts w:hint="eastAsia"/>
                    </w:rPr>
                    <w:t>。符合要求。</w:t>
                  </w:r>
                </w:p>
              </w:tc>
              <w:tc>
                <w:tcPr>
                  <w:tcW w:w="726" w:type="pct"/>
                  <w:vAlign w:val="center"/>
                </w:tcPr>
                <w:p w14:paraId="4B704C5C" w14:textId="6D391059" w:rsidR="00A640CE" w:rsidRPr="00A33FD6" w:rsidRDefault="00995CFC" w:rsidP="00947DB0">
                  <w:pPr>
                    <w:jc w:val="center"/>
                  </w:pPr>
                  <w:r>
                    <w:rPr>
                      <w:rFonts w:hint="eastAsia"/>
                    </w:rPr>
                    <w:t>符合</w:t>
                  </w:r>
                </w:p>
              </w:tc>
            </w:tr>
            <w:tr w:rsidR="00A640CE" w:rsidRPr="00A33FD6" w14:paraId="6F095E9A" w14:textId="77777777" w:rsidTr="00544F7B">
              <w:trPr>
                <w:trHeight w:val="20"/>
              </w:trPr>
              <w:tc>
                <w:tcPr>
                  <w:tcW w:w="319" w:type="pct"/>
                  <w:vMerge/>
                  <w:vAlign w:val="center"/>
                </w:tcPr>
                <w:p w14:paraId="00DAB94E" w14:textId="77777777" w:rsidR="00A640CE" w:rsidRDefault="00A640CE" w:rsidP="00947DB0">
                  <w:pPr>
                    <w:jc w:val="center"/>
                  </w:pPr>
                </w:p>
              </w:tc>
              <w:tc>
                <w:tcPr>
                  <w:tcW w:w="2041" w:type="pct"/>
                  <w:vAlign w:val="center"/>
                </w:tcPr>
                <w:p w14:paraId="620396DD" w14:textId="2F9B218B" w:rsidR="00A640CE" w:rsidRPr="00A33FD6" w:rsidRDefault="00FF6431" w:rsidP="00FF6431">
                  <w:pPr>
                    <w:jc w:val="center"/>
                  </w:pPr>
                  <w:r>
                    <w:rPr>
                      <w:rFonts w:hint="eastAsia"/>
                    </w:rPr>
                    <w:t>废锂离子电池贮存前应进行安全性检测，避光贮存，应控制贮存场所的环境温度，避免因高温自燃等引起的环境风险。</w:t>
                  </w:r>
                </w:p>
              </w:tc>
              <w:tc>
                <w:tcPr>
                  <w:tcW w:w="1914" w:type="pct"/>
                  <w:vAlign w:val="center"/>
                </w:tcPr>
                <w:p w14:paraId="3EBF7899" w14:textId="7EE01FD7" w:rsidR="00A640CE" w:rsidRPr="00FF6431" w:rsidRDefault="00FF6431" w:rsidP="00FF6431">
                  <w:pPr>
                    <w:jc w:val="center"/>
                  </w:pPr>
                  <w:r>
                    <w:rPr>
                      <w:rFonts w:hint="eastAsia"/>
                    </w:rPr>
                    <w:t>本项目不收集废锂电池，收集的废铅蓄电池贮存于厂房内，可做到避光</w:t>
                  </w:r>
                  <w:r w:rsidR="00B77F51">
                    <w:rPr>
                      <w:rFonts w:hint="eastAsia"/>
                    </w:rPr>
                    <w:t>贮存，同时加强厂房通风等控制厂房的环境温度</w:t>
                  </w:r>
                  <w:r>
                    <w:rPr>
                      <w:rFonts w:hint="eastAsia"/>
                    </w:rPr>
                    <w:t>。</w:t>
                  </w:r>
                </w:p>
              </w:tc>
              <w:tc>
                <w:tcPr>
                  <w:tcW w:w="726" w:type="pct"/>
                  <w:vAlign w:val="center"/>
                </w:tcPr>
                <w:p w14:paraId="5282627E" w14:textId="44EA0313" w:rsidR="00A640CE" w:rsidRPr="00FF6431" w:rsidRDefault="00FF6431" w:rsidP="00947DB0">
                  <w:pPr>
                    <w:jc w:val="center"/>
                  </w:pPr>
                  <w:r>
                    <w:rPr>
                      <w:rFonts w:hint="eastAsia"/>
                    </w:rPr>
                    <w:t>符合</w:t>
                  </w:r>
                </w:p>
              </w:tc>
            </w:tr>
          </w:tbl>
          <w:p w14:paraId="61CE5AF3" w14:textId="64BF1B51" w:rsidR="007914CE" w:rsidRDefault="00845AA4">
            <w:pPr>
              <w:pStyle w:val="aff2"/>
              <w:spacing w:line="440" w:lineRule="exact"/>
              <w:ind w:firstLine="520"/>
              <w:rPr>
                <w:color w:val="000000" w:themeColor="text1"/>
              </w:rPr>
            </w:pPr>
            <w:r>
              <w:rPr>
                <w:rFonts w:hint="eastAsia"/>
                <w:color w:val="000000" w:themeColor="text1"/>
              </w:rPr>
              <w:t>1</w:t>
            </w:r>
            <w:r>
              <w:rPr>
                <w:color w:val="000000" w:themeColor="text1"/>
              </w:rPr>
              <w:t>.1</w:t>
            </w:r>
            <w:r w:rsidR="00B6052C">
              <w:rPr>
                <w:color w:val="000000" w:themeColor="text1"/>
              </w:rPr>
              <w:t>3</w:t>
            </w:r>
            <w:r w:rsidR="00B77F51">
              <w:rPr>
                <w:rFonts w:hint="eastAsia"/>
                <w:color w:val="000000" w:themeColor="text1"/>
              </w:rPr>
              <w:t>、</w:t>
            </w:r>
            <w:r w:rsidR="007914CE" w:rsidRPr="007914CE">
              <w:rPr>
                <w:rFonts w:hint="eastAsia"/>
                <w:color w:val="000000" w:themeColor="text1"/>
              </w:rPr>
              <w:t>与《废铅蓄电池污染防治行动方案》（</w:t>
            </w:r>
            <w:proofErr w:type="gramStart"/>
            <w:r w:rsidR="007914CE" w:rsidRPr="007914CE">
              <w:rPr>
                <w:rFonts w:hint="eastAsia"/>
                <w:color w:val="000000" w:themeColor="text1"/>
              </w:rPr>
              <w:t>环办固体</w:t>
            </w:r>
            <w:proofErr w:type="gramEnd"/>
            <w:r w:rsidR="007914CE" w:rsidRPr="007914CE">
              <w:rPr>
                <w:rFonts w:hint="eastAsia"/>
                <w:color w:val="000000" w:themeColor="text1"/>
              </w:rPr>
              <w:t xml:space="preserve">[2019]3 </w:t>
            </w:r>
            <w:r w:rsidR="007914CE" w:rsidRPr="007914CE">
              <w:rPr>
                <w:rFonts w:hint="eastAsia"/>
                <w:color w:val="000000" w:themeColor="text1"/>
              </w:rPr>
              <w:t>号）的符合性分析</w:t>
            </w:r>
          </w:p>
          <w:p w14:paraId="0B39090B" w14:textId="32C49BF5" w:rsidR="007914CE" w:rsidRDefault="007914CE" w:rsidP="007914CE">
            <w:pPr>
              <w:pStyle w:val="aff2"/>
              <w:spacing w:line="440" w:lineRule="exact"/>
              <w:ind w:firstLine="520"/>
              <w:rPr>
                <w:color w:val="000000" w:themeColor="text1"/>
              </w:rPr>
            </w:pPr>
            <w:r w:rsidRPr="007914CE">
              <w:rPr>
                <w:rFonts w:hint="eastAsia"/>
                <w:color w:val="000000" w:themeColor="text1"/>
              </w:rPr>
              <w:t>根据《废铅蓄电池污染防治行动方案》（</w:t>
            </w:r>
            <w:proofErr w:type="gramStart"/>
            <w:r w:rsidRPr="007914CE">
              <w:rPr>
                <w:rFonts w:hint="eastAsia"/>
                <w:color w:val="000000" w:themeColor="text1"/>
              </w:rPr>
              <w:t>环办固体</w:t>
            </w:r>
            <w:proofErr w:type="gramEnd"/>
            <w:r w:rsidRPr="007914CE">
              <w:rPr>
                <w:rFonts w:hint="eastAsia"/>
                <w:color w:val="000000" w:themeColor="text1"/>
              </w:rPr>
              <w:t xml:space="preserve">[2019]3 </w:t>
            </w:r>
            <w:r w:rsidRPr="007914CE">
              <w:rPr>
                <w:rFonts w:hint="eastAsia"/>
                <w:color w:val="000000" w:themeColor="text1"/>
              </w:rPr>
              <w:t>号）中第二、三中相关要求：</w:t>
            </w:r>
          </w:p>
          <w:p w14:paraId="0DD272D9" w14:textId="03C3D7C3" w:rsidR="007914CE" w:rsidRPr="007914CE" w:rsidRDefault="007914CE" w:rsidP="007914CE">
            <w:pPr>
              <w:pStyle w:val="aff2"/>
              <w:spacing w:line="440" w:lineRule="exact"/>
              <w:ind w:firstLine="520"/>
              <w:rPr>
                <w:color w:val="000000" w:themeColor="text1"/>
              </w:rPr>
            </w:pPr>
            <w:r w:rsidRPr="007914CE">
              <w:rPr>
                <w:rFonts w:hint="eastAsia"/>
                <w:color w:val="000000" w:themeColor="text1"/>
              </w:rPr>
              <w:t>①推动铅蓄电池生产行业的绿色发展：推进铅酸蓄电池生产者责任延伸制度。制定发布铅酸蓄电池回收利用管理办法，落实生产者延伸责任。（发展改革委、生态环境部负责落实，</w:t>
            </w:r>
            <w:r w:rsidRPr="007914CE">
              <w:rPr>
                <w:rFonts w:hint="eastAsia"/>
                <w:color w:val="000000" w:themeColor="text1"/>
              </w:rPr>
              <w:t xml:space="preserve">2019 </w:t>
            </w:r>
            <w:r w:rsidRPr="007914CE">
              <w:rPr>
                <w:rFonts w:hint="eastAsia"/>
                <w:color w:val="000000" w:themeColor="text1"/>
              </w:rPr>
              <w:t>年底前完成）充分发挥铅酸蓄电池生产和再生铅骨干企业的带动作用，鼓励回收企业依托生产商的营销网络建立逆向回收体系，铅酸蓄电池生产企业、进口商通过自建回收体系或与社会回收体系合作等方式，建立规范的回收利用体系；</w:t>
            </w:r>
          </w:p>
          <w:p w14:paraId="51D42D11" w14:textId="6579988E" w:rsidR="007914CE" w:rsidRPr="007914CE" w:rsidRDefault="007914CE" w:rsidP="00F519AB">
            <w:pPr>
              <w:pStyle w:val="aff2"/>
              <w:spacing w:line="440" w:lineRule="exact"/>
              <w:ind w:firstLine="520"/>
              <w:rPr>
                <w:color w:val="000000" w:themeColor="text1"/>
              </w:rPr>
            </w:pPr>
            <w:r w:rsidRPr="007914CE">
              <w:rPr>
                <w:rFonts w:hint="eastAsia"/>
                <w:color w:val="000000" w:themeColor="text1"/>
              </w:rPr>
              <w:t>②</w:t>
            </w:r>
            <w:proofErr w:type="gramStart"/>
            <w:r w:rsidRPr="007914CE">
              <w:rPr>
                <w:rFonts w:hint="eastAsia"/>
                <w:color w:val="000000" w:themeColor="text1"/>
              </w:rPr>
              <w:t>完善废</w:t>
            </w:r>
            <w:proofErr w:type="gramEnd"/>
            <w:r w:rsidRPr="007914CE">
              <w:rPr>
                <w:rFonts w:hint="eastAsia"/>
                <w:color w:val="000000" w:themeColor="text1"/>
              </w:rPr>
              <w:t>铅蓄电池收集体系；开展废铅蓄电池集中收集和跨区域转运制度试点。为探索</w:t>
            </w:r>
            <w:proofErr w:type="gramStart"/>
            <w:r w:rsidRPr="007914CE">
              <w:rPr>
                <w:rFonts w:hint="eastAsia"/>
                <w:color w:val="000000" w:themeColor="text1"/>
              </w:rPr>
              <w:t>完善废</w:t>
            </w:r>
            <w:proofErr w:type="gramEnd"/>
            <w:r w:rsidRPr="007914CE">
              <w:rPr>
                <w:rFonts w:hint="eastAsia"/>
                <w:color w:val="000000" w:themeColor="text1"/>
              </w:rPr>
              <w:t>铅蓄电池收集、转移管理制度，选择有条件的地区，开展废铅蓄电池集中收集和跨区域转运制度试点，对未破损的密封式免维护废铅蓄电池在收集、贮存、转移等环节有条件豁免或简化管理要求，降低成本，提高效率，推动建立规范有序的收集处理体系。</w:t>
            </w:r>
          </w:p>
          <w:p w14:paraId="155D7062" w14:textId="0EFA7BA2" w:rsidR="007914CE" w:rsidRDefault="00B41F0D" w:rsidP="00B41F0D">
            <w:pPr>
              <w:pStyle w:val="aff2"/>
              <w:spacing w:line="440" w:lineRule="exact"/>
              <w:ind w:firstLine="520"/>
              <w:rPr>
                <w:color w:val="000000" w:themeColor="text1"/>
              </w:rPr>
            </w:pPr>
            <w:r>
              <w:rPr>
                <w:rFonts w:hint="eastAsia"/>
                <w:color w:val="000000" w:themeColor="text1"/>
              </w:rPr>
              <w:t>本</w:t>
            </w:r>
            <w:r w:rsidR="007914CE" w:rsidRPr="007914CE">
              <w:rPr>
                <w:rFonts w:hint="eastAsia"/>
                <w:color w:val="000000" w:themeColor="text1"/>
              </w:rPr>
              <w:t>项目为</w:t>
            </w:r>
            <w:r>
              <w:rPr>
                <w:rFonts w:hint="eastAsia"/>
                <w:color w:val="000000" w:themeColor="text1"/>
              </w:rPr>
              <w:t>废铅蓄电池</w:t>
            </w:r>
            <w:r w:rsidR="007914CE" w:rsidRPr="007914CE">
              <w:rPr>
                <w:rFonts w:hint="eastAsia"/>
                <w:color w:val="000000" w:themeColor="text1"/>
              </w:rPr>
              <w:t>集</w:t>
            </w:r>
            <w:r w:rsidR="00F519AB" w:rsidRPr="00F519AB">
              <w:rPr>
                <w:rFonts w:hint="eastAsia"/>
                <w:color w:val="000000" w:themeColor="text1"/>
              </w:rPr>
              <w:t>中收集与</w:t>
            </w:r>
            <w:r>
              <w:rPr>
                <w:rFonts w:hint="eastAsia"/>
                <w:color w:val="000000" w:themeColor="text1"/>
              </w:rPr>
              <w:t>贮存</w:t>
            </w:r>
            <w:r w:rsidR="00F519AB" w:rsidRPr="00F519AB">
              <w:rPr>
                <w:rFonts w:hint="eastAsia"/>
                <w:color w:val="000000" w:themeColor="text1"/>
              </w:rPr>
              <w:t>试点项目，项目</w:t>
            </w:r>
            <w:r w:rsidR="00F411BF">
              <w:rPr>
                <w:rFonts w:hint="eastAsia"/>
                <w:color w:val="000000" w:themeColor="text1"/>
              </w:rPr>
              <w:t>的</w:t>
            </w:r>
            <w:r>
              <w:rPr>
                <w:rFonts w:hint="eastAsia"/>
                <w:color w:val="000000" w:themeColor="text1"/>
              </w:rPr>
              <w:t>建设</w:t>
            </w:r>
            <w:proofErr w:type="gramStart"/>
            <w:r w:rsidR="00F519AB" w:rsidRPr="00F519AB">
              <w:rPr>
                <w:rFonts w:hint="eastAsia"/>
                <w:color w:val="000000" w:themeColor="text1"/>
              </w:rPr>
              <w:t>可完善废</w:t>
            </w:r>
            <w:proofErr w:type="gramEnd"/>
            <w:r w:rsidR="00F519AB" w:rsidRPr="00F519AB">
              <w:rPr>
                <w:rFonts w:hint="eastAsia"/>
                <w:color w:val="000000" w:themeColor="text1"/>
              </w:rPr>
              <w:t>铅蓄电池收集体系。</w:t>
            </w:r>
            <w:proofErr w:type="gramStart"/>
            <w:r w:rsidR="00F519AB" w:rsidRPr="00F519AB">
              <w:rPr>
                <w:rFonts w:hint="eastAsia"/>
                <w:color w:val="000000" w:themeColor="text1"/>
              </w:rPr>
              <w:t>故项目</w:t>
            </w:r>
            <w:proofErr w:type="gramEnd"/>
            <w:r w:rsidR="00F519AB" w:rsidRPr="00F519AB">
              <w:rPr>
                <w:rFonts w:hint="eastAsia"/>
                <w:color w:val="000000" w:themeColor="text1"/>
              </w:rPr>
              <w:t>建设符合行动方案要求。</w:t>
            </w:r>
          </w:p>
          <w:p w14:paraId="53619319" w14:textId="7F803530" w:rsidR="000D7334" w:rsidRDefault="007914CE">
            <w:pPr>
              <w:pStyle w:val="aff2"/>
              <w:spacing w:line="440" w:lineRule="exact"/>
              <w:ind w:firstLine="520"/>
              <w:rPr>
                <w:color w:val="000000" w:themeColor="text1"/>
              </w:rPr>
            </w:pPr>
            <w:r>
              <w:rPr>
                <w:color w:val="000000" w:themeColor="text1"/>
              </w:rPr>
              <w:lastRenderedPageBreak/>
              <w:t>1.1</w:t>
            </w:r>
            <w:r w:rsidR="00B6052C">
              <w:rPr>
                <w:color w:val="000000" w:themeColor="text1"/>
              </w:rPr>
              <w:t>4</w:t>
            </w:r>
            <w:r>
              <w:rPr>
                <w:rFonts w:hint="eastAsia"/>
                <w:color w:val="000000" w:themeColor="text1"/>
              </w:rPr>
              <w:t>、</w:t>
            </w:r>
            <w:r w:rsidR="00CE57DE">
              <w:rPr>
                <w:rFonts w:hint="eastAsia"/>
                <w:color w:val="000000" w:themeColor="text1"/>
              </w:rPr>
              <w:t>与</w:t>
            </w:r>
            <w:r w:rsidR="001773CF" w:rsidRPr="001773CF">
              <w:rPr>
                <w:rFonts w:hint="eastAsia"/>
                <w:color w:val="000000" w:themeColor="text1"/>
              </w:rPr>
              <w:t>《重庆市铅蓄电池生产企业集中收集和跨区域转运制度试点工作方案》</w:t>
            </w:r>
            <w:r w:rsidR="00CE57DE">
              <w:rPr>
                <w:rFonts w:hint="eastAsia"/>
                <w:color w:val="000000" w:themeColor="text1"/>
              </w:rPr>
              <w:t>符合性分析</w:t>
            </w:r>
          </w:p>
          <w:p w14:paraId="1F27D4EB" w14:textId="409F9753" w:rsidR="00EF064C" w:rsidRDefault="00CE57DE">
            <w:pPr>
              <w:pStyle w:val="aff2"/>
              <w:spacing w:line="240" w:lineRule="auto"/>
              <w:ind w:firstLine="520"/>
              <w:jc w:val="center"/>
              <w:rPr>
                <w:color w:val="000000" w:themeColor="text1"/>
              </w:rPr>
            </w:pPr>
            <w:r>
              <w:rPr>
                <w:rFonts w:hint="eastAsia"/>
                <w:color w:val="000000" w:themeColor="text1"/>
              </w:rPr>
              <w:t>表</w:t>
            </w:r>
            <w:r>
              <w:rPr>
                <w:rFonts w:hint="eastAsia"/>
                <w:color w:val="000000" w:themeColor="text1"/>
              </w:rPr>
              <w:t>1.</w:t>
            </w:r>
            <w:r>
              <w:rPr>
                <w:color w:val="000000" w:themeColor="text1"/>
              </w:rPr>
              <w:t>1</w:t>
            </w:r>
            <w:r w:rsidR="00B6052C">
              <w:rPr>
                <w:color w:val="000000" w:themeColor="text1"/>
              </w:rPr>
              <w:t>4</w:t>
            </w:r>
            <w:r>
              <w:rPr>
                <w:rFonts w:hint="eastAsia"/>
                <w:color w:val="000000" w:themeColor="text1"/>
              </w:rPr>
              <w:t>-1</w:t>
            </w:r>
            <w:r>
              <w:rPr>
                <w:rFonts w:hint="eastAsia"/>
                <w:color w:val="000000" w:themeColor="text1"/>
              </w:rPr>
              <w:t>与</w:t>
            </w:r>
            <w:r w:rsidR="001773CF" w:rsidRPr="001773CF">
              <w:rPr>
                <w:rFonts w:hint="eastAsia"/>
                <w:color w:val="000000" w:themeColor="text1"/>
              </w:rPr>
              <w:t>《重庆市铅蓄电池生产企业集中收集和跨区域转运制度试点工作方案》</w:t>
            </w:r>
            <w:r w:rsidR="001773CF">
              <w:rPr>
                <w:rFonts w:hint="eastAsia"/>
                <w:color w:val="000000" w:themeColor="text1"/>
              </w:rPr>
              <w:t>相关</w:t>
            </w:r>
            <w:r>
              <w:rPr>
                <w:rFonts w:hint="eastAsia"/>
                <w:color w:val="000000" w:themeColor="text1"/>
              </w:rPr>
              <w:t>要求符合性分析表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2838"/>
              <w:gridCol w:w="2301"/>
              <w:gridCol w:w="800"/>
            </w:tblGrid>
            <w:tr w:rsidR="00EF064C" w:rsidRPr="00E92D44" w14:paraId="3489AD50" w14:textId="77777777" w:rsidTr="00757419">
              <w:trPr>
                <w:trHeight w:val="340"/>
                <w:tblHeader/>
              </w:trPr>
              <w:tc>
                <w:tcPr>
                  <w:tcW w:w="547" w:type="pct"/>
                  <w:vAlign w:val="center"/>
                </w:tcPr>
                <w:p w14:paraId="561FF298" w14:textId="77777777" w:rsidR="00EF064C" w:rsidRPr="00E92D44" w:rsidRDefault="00EF064C" w:rsidP="00EF064C">
                  <w:pPr>
                    <w:jc w:val="center"/>
                    <w:rPr>
                      <w:szCs w:val="21"/>
                    </w:rPr>
                  </w:pPr>
                  <w:r w:rsidRPr="00E92D44">
                    <w:rPr>
                      <w:szCs w:val="21"/>
                    </w:rPr>
                    <w:t>类别</w:t>
                  </w:r>
                </w:p>
              </w:tc>
              <w:tc>
                <w:tcPr>
                  <w:tcW w:w="2128" w:type="pct"/>
                  <w:vAlign w:val="center"/>
                </w:tcPr>
                <w:p w14:paraId="22AA860A" w14:textId="77777777" w:rsidR="00EF064C" w:rsidRPr="00E92D44" w:rsidRDefault="00EF064C" w:rsidP="00EF064C">
                  <w:pPr>
                    <w:jc w:val="center"/>
                    <w:rPr>
                      <w:szCs w:val="21"/>
                    </w:rPr>
                  </w:pPr>
                  <w:r w:rsidRPr="00E92D44">
                    <w:rPr>
                      <w:szCs w:val="21"/>
                    </w:rPr>
                    <w:t>与本项目相关要求</w:t>
                  </w:r>
                </w:p>
              </w:tc>
              <w:tc>
                <w:tcPr>
                  <w:tcW w:w="1725" w:type="pct"/>
                  <w:vAlign w:val="center"/>
                </w:tcPr>
                <w:p w14:paraId="02E4F8CA" w14:textId="77777777" w:rsidR="00EF064C" w:rsidRPr="00E92D44" w:rsidRDefault="00EF064C" w:rsidP="00EF064C">
                  <w:pPr>
                    <w:jc w:val="center"/>
                    <w:rPr>
                      <w:szCs w:val="21"/>
                    </w:rPr>
                  </w:pPr>
                  <w:r w:rsidRPr="00E92D44">
                    <w:rPr>
                      <w:szCs w:val="21"/>
                    </w:rPr>
                    <w:t>本项目情况</w:t>
                  </w:r>
                </w:p>
              </w:tc>
              <w:tc>
                <w:tcPr>
                  <w:tcW w:w="600" w:type="pct"/>
                  <w:vAlign w:val="center"/>
                </w:tcPr>
                <w:p w14:paraId="252917FB" w14:textId="77777777" w:rsidR="00EF064C" w:rsidRPr="00E92D44" w:rsidRDefault="00EF064C" w:rsidP="00EF064C">
                  <w:pPr>
                    <w:jc w:val="center"/>
                    <w:rPr>
                      <w:szCs w:val="21"/>
                    </w:rPr>
                  </w:pPr>
                  <w:r w:rsidRPr="00E92D44">
                    <w:rPr>
                      <w:szCs w:val="21"/>
                    </w:rPr>
                    <w:t>符合性分析</w:t>
                  </w:r>
                </w:p>
              </w:tc>
            </w:tr>
            <w:tr w:rsidR="00145A4B" w:rsidRPr="00E92D44" w14:paraId="5C6A02AF" w14:textId="77777777" w:rsidTr="00757419">
              <w:trPr>
                <w:trHeight w:val="340"/>
              </w:trPr>
              <w:tc>
                <w:tcPr>
                  <w:tcW w:w="547" w:type="pct"/>
                  <w:vMerge w:val="restart"/>
                  <w:vAlign w:val="center"/>
                </w:tcPr>
                <w:p w14:paraId="20CA983A" w14:textId="59CFBB50" w:rsidR="00145A4B" w:rsidRPr="00E92D44" w:rsidRDefault="00145A4B" w:rsidP="00EF064C">
                  <w:pPr>
                    <w:jc w:val="center"/>
                    <w:rPr>
                      <w:szCs w:val="21"/>
                    </w:rPr>
                  </w:pPr>
                  <w:r w:rsidRPr="00EF064C">
                    <w:rPr>
                      <w:rFonts w:hint="eastAsia"/>
                      <w:szCs w:val="21"/>
                    </w:rPr>
                    <w:t>废铅蓄电池分类管理</w:t>
                  </w:r>
                </w:p>
              </w:tc>
              <w:tc>
                <w:tcPr>
                  <w:tcW w:w="2128" w:type="pct"/>
                  <w:vAlign w:val="center"/>
                </w:tcPr>
                <w:p w14:paraId="173EAB76" w14:textId="3B2B8043" w:rsidR="00145A4B" w:rsidRPr="00E92D44" w:rsidRDefault="00145A4B" w:rsidP="00EF064C">
                  <w:pPr>
                    <w:jc w:val="center"/>
                    <w:rPr>
                      <w:szCs w:val="21"/>
                    </w:rPr>
                  </w:pPr>
                  <w:r w:rsidRPr="00EF064C">
                    <w:rPr>
                      <w:rFonts w:hint="eastAsia"/>
                      <w:szCs w:val="21"/>
                    </w:rPr>
                    <w:t>未破损的密闭式免维护废铅蓄电池（以下简称“Ⅰ类废铅蓄电池”）</w:t>
                  </w:r>
                  <w:r w:rsidRPr="008961E7">
                    <w:rPr>
                      <w:rFonts w:hint="eastAsia"/>
                      <w:szCs w:val="21"/>
                    </w:rPr>
                    <w:t>。</w:t>
                  </w:r>
                </w:p>
              </w:tc>
              <w:tc>
                <w:tcPr>
                  <w:tcW w:w="1725" w:type="pct"/>
                  <w:vMerge w:val="restart"/>
                  <w:vAlign w:val="center"/>
                </w:tcPr>
                <w:p w14:paraId="5A447ECB" w14:textId="1D96B866" w:rsidR="00145A4B" w:rsidRPr="00E92D44" w:rsidRDefault="00145A4B" w:rsidP="00EF064C">
                  <w:pPr>
                    <w:jc w:val="center"/>
                    <w:rPr>
                      <w:szCs w:val="21"/>
                    </w:rPr>
                  </w:pPr>
                  <w:r>
                    <w:rPr>
                      <w:rFonts w:hint="eastAsia"/>
                      <w:szCs w:val="21"/>
                    </w:rPr>
                    <w:t>项目主要收集、贮存</w:t>
                  </w:r>
                  <w:r w:rsidRPr="00EF064C">
                    <w:rPr>
                      <w:rFonts w:hint="eastAsia"/>
                      <w:szCs w:val="21"/>
                    </w:rPr>
                    <w:t>第Ⅰ类</w:t>
                  </w:r>
                  <w:r>
                    <w:rPr>
                      <w:rFonts w:hint="eastAsia"/>
                      <w:szCs w:val="21"/>
                    </w:rPr>
                    <w:t>和第</w:t>
                  </w:r>
                  <w:r w:rsidRPr="00EF064C">
                    <w:rPr>
                      <w:rFonts w:ascii="宋体" w:hAnsi="宋体" w:cs="宋体" w:hint="eastAsia"/>
                      <w:color w:val="000000"/>
                      <w:szCs w:val="21"/>
                    </w:rPr>
                    <w:t>Ⅱ</w:t>
                  </w:r>
                  <w:proofErr w:type="gramStart"/>
                  <w:r w:rsidRPr="00EF064C">
                    <w:rPr>
                      <w:rFonts w:ascii="宋体" w:hAnsi="宋体" w:cs="宋体" w:hint="eastAsia"/>
                      <w:color w:val="000000"/>
                      <w:szCs w:val="21"/>
                    </w:rPr>
                    <w:t>类</w:t>
                  </w:r>
                  <w:r w:rsidRPr="00EF064C">
                    <w:rPr>
                      <w:rFonts w:hint="eastAsia"/>
                      <w:szCs w:val="21"/>
                    </w:rPr>
                    <w:t>废铅蓄电池</w:t>
                  </w:r>
                  <w:proofErr w:type="gramEnd"/>
                  <w:r w:rsidRPr="00E92D44">
                    <w:rPr>
                      <w:szCs w:val="21"/>
                    </w:rPr>
                    <w:t>。</w:t>
                  </w:r>
                </w:p>
              </w:tc>
              <w:tc>
                <w:tcPr>
                  <w:tcW w:w="600" w:type="pct"/>
                  <w:vMerge w:val="restart"/>
                  <w:vAlign w:val="center"/>
                </w:tcPr>
                <w:p w14:paraId="10C1230A" w14:textId="2EB96044" w:rsidR="00145A4B" w:rsidRPr="00E92D44" w:rsidRDefault="00145A4B" w:rsidP="00EF064C">
                  <w:pPr>
                    <w:jc w:val="center"/>
                    <w:rPr>
                      <w:szCs w:val="21"/>
                    </w:rPr>
                  </w:pPr>
                  <w:r>
                    <w:rPr>
                      <w:rFonts w:hint="eastAsia"/>
                      <w:szCs w:val="21"/>
                    </w:rPr>
                    <w:t>/</w:t>
                  </w:r>
                </w:p>
              </w:tc>
            </w:tr>
            <w:tr w:rsidR="00145A4B" w:rsidRPr="00145A4B" w14:paraId="3163FA3E" w14:textId="77777777" w:rsidTr="00757419">
              <w:trPr>
                <w:trHeight w:val="340"/>
              </w:trPr>
              <w:tc>
                <w:tcPr>
                  <w:tcW w:w="547" w:type="pct"/>
                  <w:vMerge/>
                  <w:vAlign w:val="center"/>
                </w:tcPr>
                <w:p w14:paraId="69F5DB6C" w14:textId="77777777" w:rsidR="00145A4B" w:rsidRPr="00E92D44" w:rsidRDefault="00145A4B" w:rsidP="00EF064C">
                  <w:pPr>
                    <w:jc w:val="center"/>
                    <w:rPr>
                      <w:szCs w:val="21"/>
                    </w:rPr>
                  </w:pPr>
                </w:p>
              </w:tc>
              <w:tc>
                <w:tcPr>
                  <w:tcW w:w="2128" w:type="pct"/>
                  <w:vAlign w:val="center"/>
                </w:tcPr>
                <w:p w14:paraId="17EFB500" w14:textId="0EE45220" w:rsidR="00145A4B" w:rsidRPr="00FC585A" w:rsidRDefault="00145A4B" w:rsidP="00EF064C">
                  <w:pPr>
                    <w:widowControl/>
                    <w:jc w:val="center"/>
                    <w:rPr>
                      <w:rFonts w:ascii="宋体" w:hAnsi="宋体" w:cs="宋体"/>
                      <w:sz w:val="24"/>
                    </w:rPr>
                  </w:pPr>
                  <w:r w:rsidRPr="00EF064C">
                    <w:rPr>
                      <w:rFonts w:ascii="宋体" w:hAnsi="宋体" w:cs="宋体" w:hint="eastAsia"/>
                      <w:color w:val="000000"/>
                      <w:szCs w:val="21"/>
                    </w:rPr>
                    <w:t>开口式废铅蓄电池和破损的密闭式免维护废铅蓄电池（以下简称“Ⅱ类废铅蓄电池”）</w:t>
                  </w:r>
                </w:p>
              </w:tc>
              <w:tc>
                <w:tcPr>
                  <w:tcW w:w="1725" w:type="pct"/>
                  <w:vMerge/>
                  <w:vAlign w:val="center"/>
                </w:tcPr>
                <w:p w14:paraId="61FF70A7" w14:textId="4BC631A8" w:rsidR="00145A4B" w:rsidRPr="00E92D44" w:rsidRDefault="00145A4B" w:rsidP="00EF064C">
                  <w:pPr>
                    <w:jc w:val="center"/>
                    <w:rPr>
                      <w:szCs w:val="21"/>
                    </w:rPr>
                  </w:pPr>
                </w:p>
              </w:tc>
              <w:tc>
                <w:tcPr>
                  <w:tcW w:w="600" w:type="pct"/>
                  <w:vMerge/>
                  <w:vAlign w:val="center"/>
                </w:tcPr>
                <w:p w14:paraId="1F91A497" w14:textId="2F975CD5" w:rsidR="00145A4B" w:rsidRPr="00E92D44" w:rsidRDefault="00145A4B" w:rsidP="00EF064C">
                  <w:pPr>
                    <w:jc w:val="center"/>
                    <w:rPr>
                      <w:szCs w:val="21"/>
                    </w:rPr>
                  </w:pPr>
                </w:p>
              </w:tc>
            </w:tr>
            <w:tr w:rsidR="00145A4B" w:rsidRPr="00145A4B" w14:paraId="325C9D3B" w14:textId="77777777" w:rsidTr="00757419">
              <w:trPr>
                <w:trHeight w:val="340"/>
              </w:trPr>
              <w:tc>
                <w:tcPr>
                  <w:tcW w:w="547" w:type="pct"/>
                  <w:vMerge/>
                  <w:vAlign w:val="center"/>
                </w:tcPr>
                <w:p w14:paraId="7D605F01" w14:textId="77777777" w:rsidR="00145A4B" w:rsidRPr="00E92D44" w:rsidRDefault="00145A4B" w:rsidP="00EF064C">
                  <w:pPr>
                    <w:jc w:val="center"/>
                    <w:rPr>
                      <w:szCs w:val="21"/>
                    </w:rPr>
                  </w:pPr>
                </w:p>
              </w:tc>
              <w:tc>
                <w:tcPr>
                  <w:tcW w:w="2128" w:type="pct"/>
                  <w:vAlign w:val="center"/>
                </w:tcPr>
                <w:p w14:paraId="7529B567" w14:textId="74FF3DE2" w:rsidR="00145A4B" w:rsidRPr="00EF064C" w:rsidRDefault="00145A4B" w:rsidP="00145A4B">
                  <w:pPr>
                    <w:widowControl/>
                    <w:jc w:val="center"/>
                    <w:rPr>
                      <w:rFonts w:ascii="宋体" w:hAnsi="宋体" w:cs="宋体"/>
                      <w:color w:val="000000"/>
                      <w:szCs w:val="21"/>
                    </w:rPr>
                  </w:pPr>
                  <w:r w:rsidRPr="00145A4B">
                    <w:rPr>
                      <w:rFonts w:ascii="宋体" w:hAnsi="宋体" w:cs="宋体" w:hint="eastAsia"/>
                      <w:color w:val="000000"/>
                      <w:szCs w:val="21"/>
                    </w:rPr>
                    <w:t>废铅蓄电池贮存过程中，应保持结构和外形完整，严禁私自损坏。其中，第Ⅱ</w:t>
                  </w:r>
                  <w:proofErr w:type="gramStart"/>
                  <w:r w:rsidRPr="00145A4B">
                    <w:rPr>
                      <w:rFonts w:ascii="宋体" w:hAnsi="宋体" w:cs="宋体" w:hint="eastAsia"/>
                      <w:color w:val="000000"/>
                      <w:szCs w:val="21"/>
                    </w:rPr>
                    <w:t>类废铅蓄电池</w:t>
                  </w:r>
                  <w:proofErr w:type="gramEnd"/>
                  <w:r w:rsidRPr="00145A4B">
                    <w:rPr>
                      <w:rFonts w:ascii="宋体" w:hAnsi="宋体" w:cs="宋体" w:hint="eastAsia"/>
                      <w:color w:val="000000"/>
                      <w:szCs w:val="21"/>
                    </w:rPr>
                    <w:t>应当妥善包装，放置在废铅蓄电池专用容器内，单独分区存放并配备必要的污染防治措施。专用容器应当满足耐腐蚀、不易破损变形、易于转运等条件。</w:t>
                  </w:r>
                </w:p>
              </w:tc>
              <w:tc>
                <w:tcPr>
                  <w:tcW w:w="1725" w:type="pct"/>
                  <w:vAlign w:val="center"/>
                </w:tcPr>
                <w:p w14:paraId="5C211CFD" w14:textId="5D6145BA" w:rsidR="00145A4B" w:rsidRPr="00145A4B" w:rsidRDefault="00145A4B" w:rsidP="005C3075">
                  <w:pPr>
                    <w:jc w:val="center"/>
                    <w:rPr>
                      <w:szCs w:val="21"/>
                    </w:rPr>
                  </w:pPr>
                  <w:r w:rsidRPr="00145A4B">
                    <w:rPr>
                      <w:rFonts w:hint="eastAsia"/>
                      <w:szCs w:val="21"/>
                    </w:rPr>
                    <w:t>项目收集的废铅蓄电池贮存过程中，对Ⅰ类电池进行包装后放置于木制托盘上，对Ⅱ</w:t>
                  </w:r>
                  <w:proofErr w:type="gramStart"/>
                  <w:r w:rsidRPr="00145A4B">
                    <w:rPr>
                      <w:rFonts w:hint="eastAsia"/>
                      <w:szCs w:val="21"/>
                    </w:rPr>
                    <w:t>类</w:t>
                  </w:r>
                  <w:r>
                    <w:rPr>
                      <w:rFonts w:hint="eastAsia"/>
                      <w:szCs w:val="21"/>
                    </w:rPr>
                    <w:t>废铅蓄</w:t>
                  </w:r>
                  <w:r w:rsidRPr="00145A4B">
                    <w:rPr>
                      <w:rFonts w:hint="eastAsia"/>
                      <w:szCs w:val="21"/>
                    </w:rPr>
                    <w:t>电池</w:t>
                  </w:r>
                  <w:proofErr w:type="gramEnd"/>
                  <w:r w:rsidRPr="00145A4B">
                    <w:rPr>
                      <w:rFonts w:hint="eastAsia"/>
                      <w:szCs w:val="21"/>
                    </w:rPr>
                    <w:t>置于专用防腐防渗塑料</w:t>
                  </w:r>
                  <w:r w:rsidR="005C3075">
                    <w:rPr>
                      <w:rFonts w:hint="eastAsia"/>
                      <w:szCs w:val="21"/>
                    </w:rPr>
                    <w:t>包装容器</w:t>
                  </w:r>
                  <w:r w:rsidRPr="00145A4B">
                    <w:rPr>
                      <w:rFonts w:hint="eastAsia"/>
                      <w:szCs w:val="21"/>
                    </w:rPr>
                    <w:t>中，单独存放于Ⅱ</w:t>
                  </w:r>
                  <w:proofErr w:type="gramStart"/>
                  <w:r w:rsidRPr="00145A4B">
                    <w:rPr>
                      <w:rFonts w:hint="eastAsia"/>
                      <w:szCs w:val="21"/>
                    </w:rPr>
                    <w:t>类</w:t>
                  </w:r>
                  <w:r w:rsidR="005C3075">
                    <w:rPr>
                      <w:rFonts w:hint="eastAsia"/>
                      <w:szCs w:val="21"/>
                    </w:rPr>
                    <w:t>废铅蓄</w:t>
                  </w:r>
                  <w:r w:rsidRPr="00145A4B">
                    <w:rPr>
                      <w:rFonts w:hint="eastAsia"/>
                      <w:szCs w:val="21"/>
                    </w:rPr>
                    <w:t>电池</w:t>
                  </w:r>
                  <w:proofErr w:type="gramEnd"/>
                  <w:r w:rsidR="005C3075">
                    <w:rPr>
                      <w:rFonts w:hint="eastAsia"/>
                      <w:szCs w:val="21"/>
                    </w:rPr>
                    <w:t>密闭</w:t>
                  </w:r>
                  <w:r w:rsidRPr="00145A4B">
                    <w:rPr>
                      <w:rFonts w:hint="eastAsia"/>
                      <w:szCs w:val="21"/>
                    </w:rPr>
                    <w:t>存放区；该容器满足耐腐蚀、不易破损变形、易于转运等条件。</w:t>
                  </w:r>
                </w:p>
              </w:tc>
              <w:tc>
                <w:tcPr>
                  <w:tcW w:w="600" w:type="pct"/>
                  <w:vAlign w:val="center"/>
                </w:tcPr>
                <w:p w14:paraId="7D61F763" w14:textId="77BCD220" w:rsidR="00145A4B" w:rsidRPr="005C3075" w:rsidRDefault="005C3075" w:rsidP="00EF064C">
                  <w:pPr>
                    <w:jc w:val="center"/>
                    <w:rPr>
                      <w:szCs w:val="21"/>
                    </w:rPr>
                  </w:pPr>
                  <w:r>
                    <w:rPr>
                      <w:rFonts w:hint="eastAsia"/>
                      <w:szCs w:val="21"/>
                    </w:rPr>
                    <w:t>符合</w:t>
                  </w:r>
                </w:p>
              </w:tc>
            </w:tr>
            <w:tr w:rsidR="00EF064C" w:rsidRPr="00E92D44" w14:paraId="3605A818" w14:textId="77777777" w:rsidTr="00757419">
              <w:trPr>
                <w:trHeight w:val="340"/>
              </w:trPr>
              <w:tc>
                <w:tcPr>
                  <w:tcW w:w="547" w:type="pct"/>
                  <w:vMerge w:val="restart"/>
                  <w:vAlign w:val="center"/>
                </w:tcPr>
                <w:p w14:paraId="58EF5B32" w14:textId="0BC43B39" w:rsidR="00EF064C" w:rsidRPr="00E92D44" w:rsidRDefault="00EF064C" w:rsidP="00EF064C">
                  <w:pPr>
                    <w:jc w:val="center"/>
                    <w:rPr>
                      <w:szCs w:val="21"/>
                    </w:rPr>
                  </w:pPr>
                  <w:r>
                    <w:rPr>
                      <w:rFonts w:hint="eastAsia"/>
                      <w:szCs w:val="21"/>
                    </w:rPr>
                    <w:t>集中转运点管理</w:t>
                  </w:r>
                </w:p>
              </w:tc>
              <w:tc>
                <w:tcPr>
                  <w:tcW w:w="2128" w:type="pct"/>
                  <w:vAlign w:val="center"/>
                </w:tcPr>
                <w:p w14:paraId="718A61AE" w14:textId="7CEBAE94" w:rsidR="00EF064C" w:rsidRPr="00E92D44" w:rsidRDefault="00EF064C" w:rsidP="00EF064C">
                  <w:pPr>
                    <w:jc w:val="center"/>
                    <w:rPr>
                      <w:szCs w:val="21"/>
                    </w:rPr>
                  </w:pPr>
                  <w:r w:rsidRPr="00EF064C">
                    <w:rPr>
                      <w:rFonts w:hint="eastAsia"/>
                      <w:szCs w:val="21"/>
                    </w:rPr>
                    <w:t>防雨，且远离其他水源和热源。</w:t>
                  </w:r>
                </w:p>
              </w:tc>
              <w:tc>
                <w:tcPr>
                  <w:tcW w:w="1725" w:type="pct"/>
                  <w:vAlign w:val="center"/>
                </w:tcPr>
                <w:p w14:paraId="64D24C37" w14:textId="53B2DCE6" w:rsidR="00EF064C" w:rsidRPr="00E92D44" w:rsidRDefault="007B661F" w:rsidP="00EF064C">
                  <w:pPr>
                    <w:jc w:val="center"/>
                    <w:rPr>
                      <w:szCs w:val="21"/>
                    </w:rPr>
                  </w:pPr>
                  <w:r w:rsidRPr="007B661F">
                    <w:rPr>
                      <w:rFonts w:hint="eastAsia"/>
                      <w:szCs w:val="21"/>
                    </w:rPr>
                    <w:t>项目位于西彭工业园区陶家组团租赁厂房内，防雨措施完善，</w:t>
                  </w:r>
                  <w:r>
                    <w:rPr>
                      <w:rFonts w:hint="eastAsia"/>
                      <w:szCs w:val="21"/>
                    </w:rPr>
                    <w:t>并</w:t>
                  </w:r>
                  <w:r w:rsidRPr="007B661F">
                    <w:rPr>
                      <w:rFonts w:hint="eastAsia"/>
                      <w:szCs w:val="21"/>
                    </w:rPr>
                    <w:t>远离水源和热源。</w:t>
                  </w:r>
                </w:p>
              </w:tc>
              <w:tc>
                <w:tcPr>
                  <w:tcW w:w="600" w:type="pct"/>
                  <w:vAlign w:val="center"/>
                </w:tcPr>
                <w:p w14:paraId="72C2CB7E" w14:textId="77777777" w:rsidR="00EF064C" w:rsidRPr="00E92D44" w:rsidRDefault="00EF064C" w:rsidP="00EF064C">
                  <w:pPr>
                    <w:jc w:val="center"/>
                    <w:rPr>
                      <w:szCs w:val="21"/>
                    </w:rPr>
                  </w:pPr>
                  <w:r w:rsidRPr="00E92D44">
                    <w:rPr>
                      <w:szCs w:val="21"/>
                    </w:rPr>
                    <w:t>符合</w:t>
                  </w:r>
                </w:p>
              </w:tc>
            </w:tr>
            <w:tr w:rsidR="00EF064C" w:rsidRPr="00E92D44" w14:paraId="51EA174D" w14:textId="77777777" w:rsidTr="00757419">
              <w:trPr>
                <w:trHeight w:val="340"/>
              </w:trPr>
              <w:tc>
                <w:tcPr>
                  <w:tcW w:w="547" w:type="pct"/>
                  <w:vMerge/>
                  <w:vAlign w:val="center"/>
                </w:tcPr>
                <w:p w14:paraId="120E7C5C" w14:textId="77777777" w:rsidR="00EF064C" w:rsidRPr="00E92D44" w:rsidRDefault="00EF064C" w:rsidP="00EF064C">
                  <w:pPr>
                    <w:jc w:val="center"/>
                    <w:rPr>
                      <w:szCs w:val="21"/>
                    </w:rPr>
                  </w:pPr>
                </w:p>
              </w:tc>
              <w:tc>
                <w:tcPr>
                  <w:tcW w:w="2128" w:type="pct"/>
                  <w:vAlign w:val="center"/>
                </w:tcPr>
                <w:p w14:paraId="50C58E84" w14:textId="65FF2CE7" w:rsidR="00EF064C" w:rsidRPr="00E92D44" w:rsidRDefault="00EF064C" w:rsidP="00EF064C">
                  <w:pPr>
                    <w:jc w:val="center"/>
                    <w:rPr>
                      <w:szCs w:val="21"/>
                    </w:rPr>
                  </w:pPr>
                  <w:r w:rsidRPr="00EF064C">
                    <w:rPr>
                      <w:rFonts w:hint="eastAsia"/>
                      <w:szCs w:val="21"/>
                    </w:rPr>
                    <w:t>地面与裙脚使用坚固、防渗、耐腐蚀的材料建造。</w:t>
                  </w:r>
                </w:p>
              </w:tc>
              <w:tc>
                <w:tcPr>
                  <w:tcW w:w="1725" w:type="pct"/>
                  <w:vAlign w:val="center"/>
                </w:tcPr>
                <w:p w14:paraId="45F94787" w14:textId="652253D3" w:rsidR="00EF064C" w:rsidRPr="00E92D44" w:rsidRDefault="00EF064C" w:rsidP="00EF064C">
                  <w:pPr>
                    <w:jc w:val="center"/>
                    <w:rPr>
                      <w:szCs w:val="21"/>
                    </w:rPr>
                  </w:pPr>
                  <w:r>
                    <w:rPr>
                      <w:rFonts w:hint="eastAsia"/>
                      <w:szCs w:val="21"/>
                    </w:rPr>
                    <w:t>项目</w:t>
                  </w:r>
                  <w:r w:rsidR="007B661F">
                    <w:rPr>
                      <w:rFonts w:hint="eastAsia"/>
                      <w:szCs w:val="21"/>
                    </w:rPr>
                    <w:t>租赁厂房为钢混结构</w:t>
                  </w:r>
                  <w:r w:rsidR="007C3EBB">
                    <w:rPr>
                      <w:rFonts w:hint="eastAsia"/>
                      <w:szCs w:val="21"/>
                    </w:rPr>
                    <w:t>，地面与</w:t>
                  </w:r>
                  <w:r w:rsidR="007C3EBB" w:rsidRPr="00EF064C">
                    <w:rPr>
                      <w:rFonts w:hint="eastAsia"/>
                      <w:szCs w:val="21"/>
                    </w:rPr>
                    <w:t>裙脚使用坚固、防渗、耐腐蚀的材料建造</w:t>
                  </w:r>
                  <w:r w:rsidRPr="00E92D44">
                    <w:rPr>
                      <w:szCs w:val="21"/>
                    </w:rPr>
                    <w:t>。</w:t>
                  </w:r>
                </w:p>
              </w:tc>
              <w:tc>
                <w:tcPr>
                  <w:tcW w:w="600" w:type="pct"/>
                  <w:vAlign w:val="center"/>
                </w:tcPr>
                <w:p w14:paraId="0739DD43" w14:textId="77777777" w:rsidR="00EF064C" w:rsidRPr="00E92D44" w:rsidRDefault="00EF064C" w:rsidP="00EF064C">
                  <w:pPr>
                    <w:jc w:val="center"/>
                    <w:rPr>
                      <w:szCs w:val="21"/>
                    </w:rPr>
                  </w:pPr>
                  <w:r w:rsidRPr="00E92D44">
                    <w:rPr>
                      <w:szCs w:val="21"/>
                    </w:rPr>
                    <w:t>符合</w:t>
                  </w:r>
                </w:p>
              </w:tc>
            </w:tr>
            <w:tr w:rsidR="00EF064C" w:rsidRPr="00E92D44" w14:paraId="7AF53FE8" w14:textId="77777777" w:rsidTr="00757419">
              <w:trPr>
                <w:trHeight w:val="340"/>
              </w:trPr>
              <w:tc>
                <w:tcPr>
                  <w:tcW w:w="547" w:type="pct"/>
                  <w:vMerge/>
                  <w:vAlign w:val="center"/>
                </w:tcPr>
                <w:p w14:paraId="1C8CB526" w14:textId="77777777" w:rsidR="00EF064C" w:rsidRPr="00E92D44" w:rsidRDefault="00EF064C" w:rsidP="00EF064C">
                  <w:pPr>
                    <w:jc w:val="center"/>
                    <w:rPr>
                      <w:szCs w:val="21"/>
                    </w:rPr>
                  </w:pPr>
                </w:p>
              </w:tc>
              <w:tc>
                <w:tcPr>
                  <w:tcW w:w="2128" w:type="pct"/>
                  <w:vAlign w:val="center"/>
                </w:tcPr>
                <w:p w14:paraId="5D0E33EA" w14:textId="37A4AD3A" w:rsidR="00EF064C" w:rsidRPr="00E92D44" w:rsidRDefault="00EF064C" w:rsidP="00EF064C">
                  <w:pPr>
                    <w:jc w:val="center"/>
                    <w:rPr>
                      <w:szCs w:val="21"/>
                    </w:rPr>
                  </w:pPr>
                  <w:r w:rsidRPr="00EF064C">
                    <w:rPr>
                      <w:rFonts w:hint="eastAsia"/>
                      <w:szCs w:val="21"/>
                    </w:rPr>
                    <w:t>设置泄漏废酸液收集沟槽，并作防渗处理；或设置坚固、耐腐蚀、防渗漏的金属托盘（托盘面积与贮存区域面积一致）。</w:t>
                  </w:r>
                </w:p>
              </w:tc>
              <w:tc>
                <w:tcPr>
                  <w:tcW w:w="1725" w:type="pct"/>
                  <w:vAlign w:val="center"/>
                </w:tcPr>
                <w:p w14:paraId="04EA924B" w14:textId="6CB2C3EE" w:rsidR="00EF064C" w:rsidRPr="00E92D44" w:rsidRDefault="00EF064C" w:rsidP="00EF064C">
                  <w:pPr>
                    <w:jc w:val="center"/>
                    <w:rPr>
                      <w:szCs w:val="21"/>
                    </w:rPr>
                  </w:pPr>
                  <w:r>
                    <w:rPr>
                      <w:rFonts w:hint="eastAsia"/>
                      <w:szCs w:val="21"/>
                    </w:rPr>
                    <w:t>项目</w:t>
                  </w:r>
                  <w:r w:rsidR="00757419">
                    <w:rPr>
                      <w:rFonts w:hint="eastAsia"/>
                      <w:szCs w:val="21"/>
                    </w:rPr>
                    <w:t>设置了</w:t>
                  </w:r>
                  <w:r w:rsidR="00F411BF">
                    <w:rPr>
                      <w:rFonts w:hint="eastAsia"/>
                      <w:szCs w:val="21"/>
                    </w:rPr>
                    <w:t>截流沟</w:t>
                  </w:r>
                  <w:r w:rsidR="00757419">
                    <w:rPr>
                      <w:rFonts w:hint="eastAsia"/>
                      <w:szCs w:val="21"/>
                    </w:rPr>
                    <w:t>，收集池等收集设施，并按要求进行了防渗处理</w:t>
                  </w:r>
                  <w:r w:rsidRPr="00E92D44">
                    <w:rPr>
                      <w:szCs w:val="21"/>
                    </w:rPr>
                    <w:t>。</w:t>
                  </w:r>
                </w:p>
              </w:tc>
              <w:tc>
                <w:tcPr>
                  <w:tcW w:w="600" w:type="pct"/>
                  <w:vAlign w:val="center"/>
                </w:tcPr>
                <w:p w14:paraId="35FB0B82" w14:textId="77777777" w:rsidR="00EF064C" w:rsidRPr="00E92D44" w:rsidRDefault="00EF064C" w:rsidP="00EF064C">
                  <w:pPr>
                    <w:jc w:val="center"/>
                    <w:rPr>
                      <w:szCs w:val="21"/>
                    </w:rPr>
                  </w:pPr>
                  <w:r w:rsidRPr="00E92D44">
                    <w:rPr>
                      <w:szCs w:val="21"/>
                    </w:rPr>
                    <w:t>符合</w:t>
                  </w:r>
                </w:p>
              </w:tc>
            </w:tr>
            <w:tr w:rsidR="00C8167A" w:rsidRPr="00E92D44" w14:paraId="574E8398" w14:textId="77777777" w:rsidTr="00757419">
              <w:trPr>
                <w:trHeight w:val="340"/>
              </w:trPr>
              <w:tc>
                <w:tcPr>
                  <w:tcW w:w="547" w:type="pct"/>
                  <w:vMerge/>
                  <w:vAlign w:val="center"/>
                </w:tcPr>
                <w:p w14:paraId="601DCD87" w14:textId="77777777" w:rsidR="00C8167A" w:rsidRPr="00E92D44" w:rsidRDefault="00C8167A" w:rsidP="00EF064C">
                  <w:pPr>
                    <w:jc w:val="center"/>
                    <w:rPr>
                      <w:szCs w:val="21"/>
                    </w:rPr>
                  </w:pPr>
                </w:p>
              </w:tc>
              <w:tc>
                <w:tcPr>
                  <w:tcW w:w="2128" w:type="pct"/>
                  <w:vAlign w:val="center"/>
                </w:tcPr>
                <w:p w14:paraId="7262A688" w14:textId="0FD2A78A" w:rsidR="00C8167A" w:rsidRPr="00EF064C" w:rsidRDefault="00C8167A" w:rsidP="00EF064C">
                  <w:pPr>
                    <w:jc w:val="center"/>
                    <w:rPr>
                      <w:szCs w:val="21"/>
                    </w:rPr>
                  </w:pPr>
                  <w:r w:rsidRPr="00C8167A">
                    <w:rPr>
                      <w:rFonts w:hint="eastAsia"/>
                      <w:szCs w:val="21"/>
                    </w:rPr>
                    <w:t>配备沾染废酸液废物收集容器。</w:t>
                  </w:r>
                </w:p>
              </w:tc>
              <w:tc>
                <w:tcPr>
                  <w:tcW w:w="1725" w:type="pct"/>
                  <w:vAlign w:val="center"/>
                </w:tcPr>
                <w:p w14:paraId="4D9B9E3A" w14:textId="0A7B2816" w:rsidR="00C8167A" w:rsidRDefault="00757419" w:rsidP="00EF064C">
                  <w:pPr>
                    <w:jc w:val="center"/>
                    <w:rPr>
                      <w:szCs w:val="21"/>
                    </w:rPr>
                  </w:pPr>
                  <w:r>
                    <w:rPr>
                      <w:rFonts w:hint="eastAsia"/>
                      <w:szCs w:val="21"/>
                    </w:rPr>
                    <w:t>项目配备了专用</w:t>
                  </w:r>
                  <w:r w:rsidRPr="00757419">
                    <w:rPr>
                      <w:rFonts w:hint="eastAsia"/>
                      <w:szCs w:val="21"/>
                    </w:rPr>
                    <w:t>沾染废酸液废物收集容器。</w:t>
                  </w:r>
                </w:p>
              </w:tc>
              <w:tc>
                <w:tcPr>
                  <w:tcW w:w="600" w:type="pct"/>
                  <w:vAlign w:val="center"/>
                </w:tcPr>
                <w:p w14:paraId="6611E36C" w14:textId="797947B2" w:rsidR="00C8167A" w:rsidRPr="00E92D44" w:rsidRDefault="009D460E" w:rsidP="00EF064C">
                  <w:pPr>
                    <w:jc w:val="center"/>
                    <w:rPr>
                      <w:szCs w:val="21"/>
                    </w:rPr>
                  </w:pPr>
                  <w:r w:rsidRPr="00E92D44">
                    <w:rPr>
                      <w:szCs w:val="21"/>
                    </w:rPr>
                    <w:t>符合</w:t>
                  </w:r>
                </w:p>
              </w:tc>
            </w:tr>
            <w:tr w:rsidR="00C8167A" w:rsidRPr="00E92D44" w14:paraId="5AB9B3C7" w14:textId="77777777" w:rsidTr="00757419">
              <w:trPr>
                <w:trHeight w:val="340"/>
              </w:trPr>
              <w:tc>
                <w:tcPr>
                  <w:tcW w:w="547" w:type="pct"/>
                  <w:vMerge/>
                  <w:vAlign w:val="center"/>
                </w:tcPr>
                <w:p w14:paraId="1EE18472" w14:textId="77777777" w:rsidR="00C8167A" w:rsidRPr="00E92D44" w:rsidRDefault="00C8167A" w:rsidP="00EF064C">
                  <w:pPr>
                    <w:jc w:val="center"/>
                    <w:rPr>
                      <w:szCs w:val="21"/>
                    </w:rPr>
                  </w:pPr>
                </w:p>
              </w:tc>
              <w:tc>
                <w:tcPr>
                  <w:tcW w:w="2128" w:type="pct"/>
                  <w:vAlign w:val="center"/>
                </w:tcPr>
                <w:p w14:paraId="4CA2C5A8" w14:textId="266A706C" w:rsidR="00C8167A" w:rsidRPr="00EF064C" w:rsidRDefault="00C8167A" w:rsidP="00EF064C">
                  <w:pPr>
                    <w:jc w:val="center"/>
                    <w:rPr>
                      <w:szCs w:val="21"/>
                    </w:rPr>
                  </w:pPr>
                  <w:r w:rsidRPr="00C8167A">
                    <w:rPr>
                      <w:rFonts w:hint="eastAsia"/>
                      <w:szCs w:val="21"/>
                    </w:rPr>
                    <w:t>设立危险废物警示标志。</w:t>
                  </w:r>
                </w:p>
              </w:tc>
              <w:tc>
                <w:tcPr>
                  <w:tcW w:w="1725" w:type="pct"/>
                  <w:vAlign w:val="center"/>
                </w:tcPr>
                <w:p w14:paraId="1B85995F" w14:textId="71934DC8" w:rsidR="00C8167A" w:rsidRDefault="00757419" w:rsidP="00EF064C">
                  <w:pPr>
                    <w:jc w:val="center"/>
                    <w:rPr>
                      <w:szCs w:val="21"/>
                    </w:rPr>
                  </w:pPr>
                  <w:r>
                    <w:rPr>
                      <w:rFonts w:hint="eastAsia"/>
                      <w:szCs w:val="21"/>
                    </w:rPr>
                    <w:t>项目严格按</w:t>
                  </w:r>
                  <w:r w:rsidR="00B01A09" w:rsidRPr="000F763E">
                    <w:rPr>
                      <w:rFonts w:hint="eastAsia"/>
                      <w:szCs w:val="21"/>
                    </w:rPr>
                    <w:t>GB 18597</w:t>
                  </w:r>
                  <w:r>
                    <w:rPr>
                      <w:rFonts w:hint="eastAsia"/>
                      <w:szCs w:val="21"/>
                    </w:rPr>
                    <w:t>设立</w:t>
                  </w:r>
                  <w:r w:rsidR="00B01A09">
                    <w:rPr>
                      <w:rFonts w:hint="eastAsia"/>
                      <w:szCs w:val="21"/>
                    </w:rPr>
                    <w:t>警示标志</w:t>
                  </w:r>
                </w:p>
              </w:tc>
              <w:tc>
                <w:tcPr>
                  <w:tcW w:w="600" w:type="pct"/>
                  <w:vAlign w:val="center"/>
                </w:tcPr>
                <w:p w14:paraId="6F599518" w14:textId="3CC05EEA" w:rsidR="00C8167A" w:rsidRPr="00E92D44" w:rsidRDefault="009D460E" w:rsidP="00EF064C">
                  <w:pPr>
                    <w:jc w:val="center"/>
                    <w:rPr>
                      <w:szCs w:val="21"/>
                    </w:rPr>
                  </w:pPr>
                  <w:r w:rsidRPr="00E92D44">
                    <w:rPr>
                      <w:szCs w:val="21"/>
                    </w:rPr>
                    <w:t>符合</w:t>
                  </w:r>
                </w:p>
              </w:tc>
            </w:tr>
            <w:tr w:rsidR="00C8167A" w:rsidRPr="00E92D44" w14:paraId="311320BA" w14:textId="77777777" w:rsidTr="00757419">
              <w:trPr>
                <w:trHeight w:val="340"/>
              </w:trPr>
              <w:tc>
                <w:tcPr>
                  <w:tcW w:w="547" w:type="pct"/>
                  <w:vMerge/>
                  <w:vAlign w:val="center"/>
                </w:tcPr>
                <w:p w14:paraId="2B91B9A9" w14:textId="77777777" w:rsidR="00C8167A" w:rsidRPr="00E92D44" w:rsidRDefault="00C8167A" w:rsidP="00EF064C">
                  <w:pPr>
                    <w:jc w:val="center"/>
                    <w:rPr>
                      <w:szCs w:val="21"/>
                    </w:rPr>
                  </w:pPr>
                </w:p>
              </w:tc>
              <w:tc>
                <w:tcPr>
                  <w:tcW w:w="2128" w:type="pct"/>
                  <w:vAlign w:val="center"/>
                </w:tcPr>
                <w:p w14:paraId="108C5426" w14:textId="114B5DF7" w:rsidR="00C8167A" w:rsidRPr="00EF064C" w:rsidRDefault="00C8167A" w:rsidP="00EF064C">
                  <w:pPr>
                    <w:jc w:val="center"/>
                    <w:rPr>
                      <w:szCs w:val="21"/>
                    </w:rPr>
                  </w:pPr>
                  <w:r w:rsidRPr="00C8167A">
                    <w:rPr>
                      <w:rFonts w:hint="eastAsia"/>
                      <w:szCs w:val="21"/>
                    </w:rPr>
                    <w:t>设有防火装置。</w:t>
                  </w:r>
                </w:p>
              </w:tc>
              <w:tc>
                <w:tcPr>
                  <w:tcW w:w="1725" w:type="pct"/>
                  <w:vAlign w:val="center"/>
                </w:tcPr>
                <w:p w14:paraId="728501C7" w14:textId="5B57FF66" w:rsidR="00C8167A" w:rsidRDefault="00B01A09" w:rsidP="00EF064C">
                  <w:pPr>
                    <w:jc w:val="center"/>
                    <w:rPr>
                      <w:szCs w:val="21"/>
                    </w:rPr>
                  </w:pPr>
                  <w:r>
                    <w:rPr>
                      <w:rFonts w:hint="eastAsia"/>
                      <w:szCs w:val="21"/>
                    </w:rPr>
                    <w:t>项目设置了防火装置</w:t>
                  </w:r>
                </w:p>
              </w:tc>
              <w:tc>
                <w:tcPr>
                  <w:tcW w:w="600" w:type="pct"/>
                  <w:vAlign w:val="center"/>
                </w:tcPr>
                <w:p w14:paraId="73A23689" w14:textId="3B061C89" w:rsidR="00C8167A" w:rsidRPr="00E92D44" w:rsidRDefault="009D460E" w:rsidP="00EF064C">
                  <w:pPr>
                    <w:jc w:val="center"/>
                    <w:rPr>
                      <w:szCs w:val="21"/>
                    </w:rPr>
                  </w:pPr>
                  <w:r w:rsidRPr="00E92D44">
                    <w:rPr>
                      <w:szCs w:val="21"/>
                    </w:rPr>
                    <w:t>符合</w:t>
                  </w:r>
                </w:p>
              </w:tc>
            </w:tr>
            <w:tr w:rsidR="00C8167A" w:rsidRPr="00E92D44" w14:paraId="59AE18C9" w14:textId="77777777" w:rsidTr="00757419">
              <w:trPr>
                <w:trHeight w:val="340"/>
              </w:trPr>
              <w:tc>
                <w:tcPr>
                  <w:tcW w:w="547" w:type="pct"/>
                  <w:vMerge/>
                  <w:vAlign w:val="center"/>
                </w:tcPr>
                <w:p w14:paraId="177CE51B" w14:textId="77777777" w:rsidR="00C8167A" w:rsidRPr="00E92D44" w:rsidRDefault="00C8167A" w:rsidP="00EF064C">
                  <w:pPr>
                    <w:jc w:val="center"/>
                    <w:rPr>
                      <w:szCs w:val="21"/>
                    </w:rPr>
                  </w:pPr>
                </w:p>
              </w:tc>
              <w:tc>
                <w:tcPr>
                  <w:tcW w:w="2128" w:type="pct"/>
                  <w:vAlign w:val="center"/>
                </w:tcPr>
                <w:p w14:paraId="2D6DFD79" w14:textId="6849A365" w:rsidR="00C8167A" w:rsidRPr="00EF064C" w:rsidRDefault="00C8167A" w:rsidP="00EF064C">
                  <w:pPr>
                    <w:jc w:val="center"/>
                    <w:rPr>
                      <w:szCs w:val="21"/>
                    </w:rPr>
                  </w:pPr>
                  <w:r w:rsidRPr="00C8167A">
                    <w:rPr>
                      <w:szCs w:val="21"/>
                    </w:rPr>
                    <w:t> </w:t>
                  </w:r>
                  <w:r w:rsidRPr="00C8167A">
                    <w:rPr>
                      <w:rFonts w:hint="eastAsia"/>
                      <w:szCs w:val="21"/>
                    </w:rPr>
                    <w:t>同向有序堆放废铅酸蓄电池，防止电池短路起火。</w:t>
                  </w:r>
                </w:p>
              </w:tc>
              <w:tc>
                <w:tcPr>
                  <w:tcW w:w="1725" w:type="pct"/>
                  <w:vAlign w:val="center"/>
                </w:tcPr>
                <w:p w14:paraId="6FA1DB6D" w14:textId="2EBB0269" w:rsidR="00C8167A" w:rsidRDefault="00B01A09" w:rsidP="00EF064C">
                  <w:pPr>
                    <w:jc w:val="center"/>
                    <w:rPr>
                      <w:szCs w:val="21"/>
                    </w:rPr>
                  </w:pPr>
                  <w:r>
                    <w:rPr>
                      <w:rFonts w:hint="eastAsia"/>
                      <w:szCs w:val="21"/>
                    </w:rPr>
                    <w:t>项目严格按要求同向有序堆放</w:t>
                  </w:r>
                </w:p>
              </w:tc>
              <w:tc>
                <w:tcPr>
                  <w:tcW w:w="600" w:type="pct"/>
                  <w:vAlign w:val="center"/>
                </w:tcPr>
                <w:p w14:paraId="2F6BE7F3" w14:textId="74819253" w:rsidR="00C8167A" w:rsidRPr="00E92D44" w:rsidRDefault="009D460E" w:rsidP="00EF064C">
                  <w:pPr>
                    <w:jc w:val="center"/>
                    <w:rPr>
                      <w:szCs w:val="21"/>
                    </w:rPr>
                  </w:pPr>
                  <w:r w:rsidRPr="00E92D44">
                    <w:rPr>
                      <w:szCs w:val="21"/>
                    </w:rPr>
                    <w:t>符合</w:t>
                  </w:r>
                </w:p>
              </w:tc>
            </w:tr>
            <w:tr w:rsidR="00C8167A" w:rsidRPr="00E92D44" w14:paraId="10448E60" w14:textId="77777777" w:rsidTr="00757419">
              <w:trPr>
                <w:trHeight w:val="340"/>
              </w:trPr>
              <w:tc>
                <w:tcPr>
                  <w:tcW w:w="547" w:type="pct"/>
                  <w:vMerge/>
                  <w:vAlign w:val="center"/>
                </w:tcPr>
                <w:p w14:paraId="54DFFE47" w14:textId="77777777" w:rsidR="00C8167A" w:rsidRPr="00E92D44" w:rsidRDefault="00C8167A" w:rsidP="00EF064C">
                  <w:pPr>
                    <w:jc w:val="center"/>
                    <w:rPr>
                      <w:szCs w:val="21"/>
                    </w:rPr>
                  </w:pPr>
                </w:p>
              </w:tc>
              <w:tc>
                <w:tcPr>
                  <w:tcW w:w="2128" w:type="pct"/>
                  <w:vAlign w:val="center"/>
                </w:tcPr>
                <w:p w14:paraId="302AC3DC" w14:textId="3296602D" w:rsidR="00C8167A" w:rsidRPr="00C8167A" w:rsidRDefault="00C8167A" w:rsidP="00EF064C">
                  <w:pPr>
                    <w:jc w:val="center"/>
                    <w:rPr>
                      <w:szCs w:val="21"/>
                    </w:rPr>
                  </w:pPr>
                  <w:r w:rsidRPr="00C8167A">
                    <w:rPr>
                      <w:rFonts w:hint="eastAsia"/>
                      <w:szCs w:val="21"/>
                    </w:rPr>
                    <w:t>贮存面积不小于</w:t>
                  </w:r>
                  <w:r w:rsidRPr="00C8167A">
                    <w:rPr>
                      <w:rFonts w:hint="eastAsia"/>
                      <w:szCs w:val="21"/>
                    </w:rPr>
                    <w:t>500 m</w:t>
                  </w:r>
                  <w:r w:rsidRPr="00C8167A">
                    <w:rPr>
                      <w:rFonts w:hint="eastAsia"/>
                      <w:szCs w:val="21"/>
                      <w:vertAlign w:val="superscript"/>
                    </w:rPr>
                    <w:t>2</w:t>
                  </w:r>
                  <w:r w:rsidRPr="00C8167A">
                    <w:rPr>
                      <w:rFonts w:hint="eastAsia"/>
                      <w:szCs w:val="21"/>
                    </w:rPr>
                    <w:t>，贮</w:t>
                  </w:r>
                  <w:r w:rsidRPr="00C8167A">
                    <w:rPr>
                      <w:rFonts w:hint="eastAsia"/>
                      <w:szCs w:val="21"/>
                    </w:rPr>
                    <w:lastRenderedPageBreak/>
                    <w:t>存时间不超过</w:t>
                  </w:r>
                  <w:r w:rsidRPr="00C8167A">
                    <w:rPr>
                      <w:rFonts w:hint="eastAsia"/>
                      <w:szCs w:val="21"/>
                    </w:rPr>
                    <w:t>1</w:t>
                  </w:r>
                  <w:r w:rsidRPr="00C8167A">
                    <w:rPr>
                      <w:rFonts w:hint="eastAsia"/>
                      <w:szCs w:val="21"/>
                    </w:rPr>
                    <w:t>年。</w:t>
                  </w:r>
                </w:p>
              </w:tc>
              <w:tc>
                <w:tcPr>
                  <w:tcW w:w="1725" w:type="pct"/>
                  <w:vAlign w:val="center"/>
                </w:tcPr>
                <w:p w14:paraId="73A88F22" w14:textId="562886DC" w:rsidR="00C8167A" w:rsidRDefault="00B01A09" w:rsidP="00EF064C">
                  <w:pPr>
                    <w:jc w:val="center"/>
                    <w:rPr>
                      <w:szCs w:val="21"/>
                    </w:rPr>
                  </w:pPr>
                  <w:r w:rsidRPr="00F411BF">
                    <w:rPr>
                      <w:rFonts w:hint="eastAsia"/>
                      <w:color w:val="000000" w:themeColor="text1"/>
                      <w:szCs w:val="21"/>
                    </w:rPr>
                    <w:lastRenderedPageBreak/>
                    <w:t>项目贮存面积</w:t>
                  </w:r>
                  <w:r w:rsidR="00D729A5" w:rsidRPr="00F411BF">
                    <w:rPr>
                      <w:rFonts w:hint="eastAsia"/>
                      <w:color w:val="000000" w:themeColor="text1"/>
                      <w:szCs w:val="21"/>
                    </w:rPr>
                    <w:t>约</w:t>
                  </w:r>
                  <w:r w:rsidR="00D729A5" w:rsidRPr="00F411BF">
                    <w:rPr>
                      <w:rFonts w:hint="eastAsia"/>
                      <w:color w:val="000000" w:themeColor="text1"/>
                      <w:szCs w:val="21"/>
                    </w:rPr>
                    <w:lastRenderedPageBreak/>
                    <w:t>6</w:t>
                  </w:r>
                  <w:r w:rsidR="00D729A5" w:rsidRPr="00F411BF">
                    <w:rPr>
                      <w:color w:val="000000" w:themeColor="text1"/>
                      <w:szCs w:val="21"/>
                    </w:rPr>
                    <w:t>00</w:t>
                  </w:r>
                  <w:r w:rsidR="00D729A5" w:rsidRPr="00F411BF">
                    <w:rPr>
                      <w:rFonts w:hint="eastAsia"/>
                      <w:color w:val="000000" w:themeColor="text1"/>
                      <w:szCs w:val="21"/>
                    </w:rPr>
                    <w:t>m</w:t>
                  </w:r>
                  <w:r w:rsidR="00D729A5" w:rsidRPr="00F411BF">
                    <w:rPr>
                      <w:color w:val="000000" w:themeColor="text1"/>
                      <w:szCs w:val="21"/>
                      <w:vertAlign w:val="superscript"/>
                    </w:rPr>
                    <w:t>2</w:t>
                  </w:r>
                  <w:r w:rsidR="00D729A5" w:rsidRPr="00F411BF">
                    <w:rPr>
                      <w:rFonts w:hint="eastAsia"/>
                      <w:color w:val="000000" w:themeColor="text1"/>
                      <w:szCs w:val="21"/>
                    </w:rPr>
                    <w:t>，贮存时间不得超过</w:t>
                  </w:r>
                  <w:r w:rsidR="00D729A5" w:rsidRPr="00F411BF">
                    <w:rPr>
                      <w:rFonts w:hint="eastAsia"/>
                      <w:color w:val="000000" w:themeColor="text1"/>
                      <w:szCs w:val="21"/>
                    </w:rPr>
                    <w:t>1</w:t>
                  </w:r>
                  <w:r w:rsidR="00D729A5" w:rsidRPr="00F411BF">
                    <w:rPr>
                      <w:rFonts w:hint="eastAsia"/>
                      <w:color w:val="000000" w:themeColor="text1"/>
                      <w:szCs w:val="21"/>
                    </w:rPr>
                    <w:t>年</w:t>
                  </w:r>
                </w:p>
              </w:tc>
              <w:tc>
                <w:tcPr>
                  <w:tcW w:w="600" w:type="pct"/>
                  <w:vAlign w:val="center"/>
                </w:tcPr>
                <w:p w14:paraId="2487FEBE" w14:textId="29D78333" w:rsidR="00C8167A" w:rsidRPr="00E92D44" w:rsidRDefault="009D460E" w:rsidP="00EF064C">
                  <w:pPr>
                    <w:jc w:val="center"/>
                    <w:rPr>
                      <w:szCs w:val="21"/>
                    </w:rPr>
                  </w:pPr>
                  <w:r w:rsidRPr="00E92D44">
                    <w:rPr>
                      <w:szCs w:val="21"/>
                    </w:rPr>
                    <w:lastRenderedPageBreak/>
                    <w:t>符合</w:t>
                  </w:r>
                </w:p>
              </w:tc>
            </w:tr>
            <w:tr w:rsidR="00C8167A" w:rsidRPr="00E92D44" w14:paraId="633C2CA3" w14:textId="77777777" w:rsidTr="00757419">
              <w:trPr>
                <w:trHeight w:val="340"/>
              </w:trPr>
              <w:tc>
                <w:tcPr>
                  <w:tcW w:w="547" w:type="pct"/>
                  <w:vMerge/>
                  <w:vAlign w:val="center"/>
                </w:tcPr>
                <w:p w14:paraId="3C301567" w14:textId="77777777" w:rsidR="00C8167A" w:rsidRPr="00E92D44" w:rsidRDefault="00C8167A" w:rsidP="00EF064C">
                  <w:pPr>
                    <w:jc w:val="center"/>
                    <w:rPr>
                      <w:szCs w:val="21"/>
                    </w:rPr>
                  </w:pPr>
                </w:p>
              </w:tc>
              <w:tc>
                <w:tcPr>
                  <w:tcW w:w="2128" w:type="pct"/>
                  <w:vAlign w:val="center"/>
                </w:tcPr>
                <w:p w14:paraId="1BB1E384" w14:textId="1EF0240D" w:rsidR="00C8167A" w:rsidRPr="00C8167A" w:rsidRDefault="00C8167A" w:rsidP="00EF064C">
                  <w:pPr>
                    <w:jc w:val="center"/>
                    <w:rPr>
                      <w:szCs w:val="21"/>
                    </w:rPr>
                  </w:pPr>
                  <w:r w:rsidRPr="00C8167A">
                    <w:rPr>
                      <w:rFonts w:hint="eastAsia"/>
                      <w:szCs w:val="21"/>
                    </w:rPr>
                    <w:t>依托铅蓄电池产品仓库进行相应改造的，应当划分出专门贮存区域。</w:t>
                  </w:r>
                </w:p>
              </w:tc>
              <w:tc>
                <w:tcPr>
                  <w:tcW w:w="1725" w:type="pct"/>
                  <w:vAlign w:val="center"/>
                </w:tcPr>
                <w:p w14:paraId="1272034A" w14:textId="4704BE48" w:rsidR="00C8167A" w:rsidRDefault="00D729A5" w:rsidP="00EF064C">
                  <w:pPr>
                    <w:jc w:val="center"/>
                    <w:rPr>
                      <w:szCs w:val="21"/>
                    </w:rPr>
                  </w:pPr>
                  <w:r>
                    <w:rPr>
                      <w:rFonts w:hint="eastAsia"/>
                      <w:szCs w:val="21"/>
                    </w:rPr>
                    <w:t>项目不涉及</w:t>
                  </w:r>
                </w:p>
              </w:tc>
              <w:tc>
                <w:tcPr>
                  <w:tcW w:w="600" w:type="pct"/>
                  <w:vAlign w:val="center"/>
                </w:tcPr>
                <w:p w14:paraId="3AF4FA89" w14:textId="4BD0F78B" w:rsidR="00C8167A" w:rsidRPr="00E92D44" w:rsidRDefault="009D460E" w:rsidP="00EF064C">
                  <w:pPr>
                    <w:jc w:val="center"/>
                    <w:rPr>
                      <w:szCs w:val="21"/>
                    </w:rPr>
                  </w:pPr>
                  <w:r w:rsidRPr="00E92D44">
                    <w:rPr>
                      <w:szCs w:val="21"/>
                    </w:rPr>
                    <w:t>符合</w:t>
                  </w:r>
                </w:p>
              </w:tc>
            </w:tr>
            <w:tr w:rsidR="00C8167A" w:rsidRPr="00E92D44" w14:paraId="0E2EF50F" w14:textId="77777777" w:rsidTr="00757419">
              <w:trPr>
                <w:trHeight w:val="340"/>
              </w:trPr>
              <w:tc>
                <w:tcPr>
                  <w:tcW w:w="547" w:type="pct"/>
                  <w:vMerge/>
                  <w:vAlign w:val="center"/>
                </w:tcPr>
                <w:p w14:paraId="53DEABCA" w14:textId="77777777" w:rsidR="00C8167A" w:rsidRPr="00E92D44" w:rsidRDefault="00C8167A" w:rsidP="00EF064C">
                  <w:pPr>
                    <w:jc w:val="center"/>
                    <w:rPr>
                      <w:szCs w:val="21"/>
                    </w:rPr>
                  </w:pPr>
                </w:p>
              </w:tc>
              <w:tc>
                <w:tcPr>
                  <w:tcW w:w="2128" w:type="pct"/>
                  <w:vAlign w:val="center"/>
                </w:tcPr>
                <w:p w14:paraId="2071420C" w14:textId="7B235F17" w:rsidR="00C8167A" w:rsidRPr="00C8167A" w:rsidRDefault="00C8167A" w:rsidP="00EF064C">
                  <w:pPr>
                    <w:jc w:val="center"/>
                    <w:rPr>
                      <w:szCs w:val="21"/>
                    </w:rPr>
                  </w:pPr>
                  <w:r w:rsidRPr="00C8167A">
                    <w:rPr>
                      <w:rFonts w:hint="eastAsia"/>
                      <w:szCs w:val="21"/>
                    </w:rPr>
                    <w:t>配备事故应急物资和设施。</w:t>
                  </w:r>
                </w:p>
              </w:tc>
              <w:tc>
                <w:tcPr>
                  <w:tcW w:w="1725" w:type="pct"/>
                  <w:vAlign w:val="center"/>
                </w:tcPr>
                <w:p w14:paraId="33FF7BC9" w14:textId="02E8F071" w:rsidR="00C8167A" w:rsidRDefault="00676AA3" w:rsidP="00EF064C">
                  <w:pPr>
                    <w:jc w:val="center"/>
                    <w:rPr>
                      <w:szCs w:val="21"/>
                    </w:rPr>
                  </w:pPr>
                  <w:r>
                    <w:rPr>
                      <w:rFonts w:hint="eastAsia"/>
                      <w:szCs w:val="21"/>
                    </w:rPr>
                    <w:t>项目配备相应的事故应急物资和设施。</w:t>
                  </w:r>
                </w:p>
              </w:tc>
              <w:tc>
                <w:tcPr>
                  <w:tcW w:w="600" w:type="pct"/>
                  <w:vAlign w:val="center"/>
                </w:tcPr>
                <w:p w14:paraId="6B3C950D" w14:textId="2AB57C4B" w:rsidR="00C8167A" w:rsidRPr="00E92D44" w:rsidRDefault="009D460E" w:rsidP="00EF064C">
                  <w:pPr>
                    <w:jc w:val="center"/>
                    <w:rPr>
                      <w:szCs w:val="21"/>
                    </w:rPr>
                  </w:pPr>
                  <w:r w:rsidRPr="00E92D44">
                    <w:rPr>
                      <w:szCs w:val="21"/>
                    </w:rPr>
                    <w:t>符合</w:t>
                  </w:r>
                </w:p>
              </w:tc>
            </w:tr>
            <w:tr w:rsidR="00C8167A" w:rsidRPr="00E92D44" w14:paraId="5BF4DC91" w14:textId="77777777" w:rsidTr="00757419">
              <w:trPr>
                <w:trHeight w:val="340"/>
              </w:trPr>
              <w:tc>
                <w:tcPr>
                  <w:tcW w:w="547" w:type="pct"/>
                  <w:vMerge/>
                  <w:vAlign w:val="center"/>
                </w:tcPr>
                <w:p w14:paraId="3BFA05FF" w14:textId="77777777" w:rsidR="00C8167A" w:rsidRPr="00E92D44" w:rsidRDefault="00C8167A" w:rsidP="00EF064C">
                  <w:pPr>
                    <w:jc w:val="center"/>
                    <w:rPr>
                      <w:szCs w:val="21"/>
                    </w:rPr>
                  </w:pPr>
                </w:p>
              </w:tc>
              <w:tc>
                <w:tcPr>
                  <w:tcW w:w="2128" w:type="pct"/>
                  <w:vAlign w:val="center"/>
                </w:tcPr>
                <w:p w14:paraId="01C4D0B2" w14:textId="7E570160" w:rsidR="00C8167A" w:rsidRPr="00C8167A" w:rsidRDefault="00C8167A" w:rsidP="00EF064C">
                  <w:pPr>
                    <w:jc w:val="center"/>
                    <w:rPr>
                      <w:szCs w:val="21"/>
                    </w:rPr>
                  </w:pPr>
                  <w:r w:rsidRPr="00C8167A">
                    <w:rPr>
                      <w:rFonts w:hint="eastAsia"/>
                      <w:szCs w:val="21"/>
                    </w:rPr>
                    <w:t>贮存第Ⅱ</w:t>
                  </w:r>
                  <w:proofErr w:type="gramStart"/>
                  <w:r w:rsidRPr="00C8167A">
                    <w:rPr>
                      <w:rFonts w:hint="eastAsia"/>
                      <w:szCs w:val="21"/>
                    </w:rPr>
                    <w:t>类废铅蓄电池</w:t>
                  </w:r>
                  <w:proofErr w:type="gramEnd"/>
                  <w:r w:rsidRPr="00C8167A">
                    <w:rPr>
                      <w:rFonts w:hint="eastAsia"/>
                      <w:szCs w:val="21"/>
                    </w:rPr>
                    <w:t>的，设置面积不小于</w:t>
                  </w:r>
                  <w:r w:rsidRPr="00C8167A">
                    <w:rPr>
                      <w:rFonts w:hint="eastAsia"/>
                      <w:szCs w:val="21"/>
                    </w:rPr>
                    <w:t>10m</w:t>
                  </w:r>
                  <w:r w:rsidRPr="00B01A09">
                    <w:rPr>
                      <w:rFonts w:hint="eastAsia"/>
                      <w:szCs w:val="21"/>
                      <w:vertAlign w:val="superscript"/>
                    </w:rPr>
                    <w:t>2</w:t>
                  </w:r>
                  <w:r w:rsidRPr="00C8167A">
                    <w:rPr>
                      <w:rFonts w:hint="eastAsia"/>
                      <w:szCs w:val="21"/>
                    </w:rPr>
                    <w:t>的密闭贮存空间，并配备废酸性气体收集和处理设施。</w:t>
                  </w:r>
                </w:p>
              </w:tc>
              <w:tc>
                <w:tcPr>
                  <w:tcW w:w="1725" w:type="pct"/>
                  <w:vAlign w:val="center"/>
                </w:tcPr>
                <w:p w14:paraId="7686F3F5" w14:textId="02C71AED" w:rsidR="00C8167A" w:rsidRDefault="00676AA3" w:rsidP="00EF064C">
                  <w:pPr>
                    <w:jc w:val="center"/>
                    <w:rPr>
                      <w:szCs w:val="21"/>
                    </w:rPr>
                  </w:pPr>
                  <w:r>
                    <w:rPr>
                      <w:rFonts w:hint="eastAsia"/>
                      <w:szCs w:val="21"/>
                    </w:rPr>
                    <w:t>项目设置面积约</w:t>
                  </w:r>
                  <w:r w:rsidR="00F411BF" w:rsidRPr="00F411BF">
                    <w:rPr>
                      <w:color w:val="000000" w:themeColor="text1"/>
                      <w:szCs w:val="21"/>
                    </w:rPr>
                    <w:t>3</w:t>
                  </w:r>
                  <w:r w:rsidRPr="00F411BF">
                    <w:rPr>
                      <w:color w:val="000000" w:themeColor="text1"/>
                      <w:szCs w:val="21"/>
                    </w:rPr>
                    <w:t>0</w:t>
                  </w:r>
                  <w:r w:rsidRPr="00F411BF">
                    <w:rPr>
                      <w:rFonts w:hint="eastAsia"/>
                      <w:color w:val="000000" w:themeColor="text1"/>
                      <w:szCs w:val="21"/>
                    </w:rPr>
                    <w:t>m</w:t>
                  </w:r>
                  <w:r w:rsidRPr="00F411BF">
                    <w:rPr>
                      <w:color w:val="000000" w:themeColor="text1"/>
                      <w:szCs w:val="21"/>
                      <w:vertAlign w:val="superscript"/>
                    </w:rPr>
                    <w:t>2</w:t>
                  </w:r>
                  <w:r>
                    <w:rPr>
                      <w:rFonts w:hint="eastAsia"/>
                      <w:szCs w:val="21"/>
                    </w:rPr>
                    <w:t>的密闭贮存空间</w:t>
                  </w:r>
                  <w:r w:rsidR="003A7369">
                    <w:rPr>
                      <w:rFonts w:hint="eastAsia"/>
                      <w:szCs w:val="21"/>
                    </w:rPr>
                    <w:t>贮存</w:t>
                  </w:r>
                  <w:r w:rsidR="003A7369" w:rsidRPr="00C8167A">
                    <w:rPr>
                      <w:rFonts w:hint="eastAsia"/>
                      <w:szCs w:val="21"/>
                    </w:rPr>
                    <w:t>第Ⅱ</w:t>
                  </w:r>
                  <w:proofErr w:type="gramStart"/>
                  <w:r w:rsidR="003A7369" w:rsidRPr="00C8167A">
                    <w:rPr>
                      <w:rFonts w:hint="eastAsia"/>
                      <w:szCs w:val="21"/>
                    </w:rPr>
                    <w:t>类废铅蓄电池</w:t>
                  </w:r>
                  <w:proofErr w:type="gramEnd"/>
                  <w:r w:rsidR="003A7369">
                    <w:rPr>
                      <w:rFonts w:hint="eastAsia"/>
                      <w:szCs w:val="21"/>
                    </w:rPr>
                    <w:t>，并配备</w:t>
                  </w:r>
                  <w:r w:rsidR="003A7369">
                    <w:rPr>
                      <w:rFonts w:hint="eastAsia"/>
                      <w:szCs w:val="21"/>
                    </w:rPr>
                    <w:t>1</w:t>
                  </w:r>
                  <w:r w:rsidR="003A7369">
                    <w:rPr>
                      <w:rFonts w:hint="eastAsia"/>
                      <w:szCs w:val="21"/>
                    </w:rPr>
                    <w:t>套硫酸雾废气处理系统</w:t>
                  </w:r>
                </w:p>
              </w:tc>
              <w:tc>
                <w:tcPr>
                  <w:tcW w:w="600" w:type="pct"/>
                  <w:vAlign w:val="center"/>
                </w:tcPr>
                <w:p w14:paraId="324A0028" w14:textId="0F6E1933" w:rsidR="00C8167A" w:rsidRPr="00E92D44" w:rsidRDefault="009D460E" w:rsidP="00EF064C">
                  <w:pPr>
                    <w:jc w:val="center"/>
                    <w:rPr>
                      <w:szCs w:val="21"/>
                    </w:rPr>
                  </w:pPr>
                  <w:r w:rsidRPr="00E92D44">
                    <w:rPr>
                      <w:szCs w:val="21"/>
                    </w:rPr>
                    <w:t>符合</w:t>
                  </w:r>
                </w:p>
              </w:tc>
            </w:tr>
            <w:tr w:rsidR="00C8167A" w:rsidRPr="00E92D44" w14:paraId="241A67A8" w14:textId="77777777" w:rsidTr="00757419">
              <w:trPr>
                <w:trHeight w:val="340"/>
              </w:trPr>
              <w:tc>
                <w:tcPr>
                  <w:tcW w:w="547" w:type="pct"/>
                  <w:vMerge/>
                  <w:vAlign w:val="center"/>
                </w:tcPr>
                <w:p w14:paraId="599A063B" w14:textId="77777777" w:rsidR="00C8167A" w:rsidRPr="00E92D44" w:rsidRDefault="00C8167A" w:rsidP="00EF064C">
                  <w:pPr>
                    <w:jc w:val="center"/>
                    <w:rPr>
                      <w:szCs w:val="21"/>
                    </w:rPr>
                  </w:pPr>
                </w:p>
              </w:tc>
              <w:tc>
                <w:tcPr>
                  <w:tcW w:w="2128" w:type="pct"/>
                  <w:vAlign w:val="center"/>
                </w:tcPr>
                <w:p w14:paraId="04EDFCB9" w14:textId="26FFD87A" w:rsidR="00C8167A" w:rsidRPr="00C8167A" w:rsidRDefault="00C8167A" w:rsidP="00EF064C">
                  <w:pPr>
                    <w:jc w:val="center"/>
                    <w:rPr>
                      <w:szCs w:val="21"/>
                    </w:rPr>
                  </w:pPr>
                  <w:r w:rsidRPr="00C8167A">
                    <w:rPr>
                      <w:rFonts w:hint="eastAsia"/>
                      <w:szCs w:val="21"/>
                    </w:rPr>
                    <w:t>地面防渗材料宜选择高密度聚乙烯防渗膜（</w:t>
                  </w:r>
                  <w:r w:rsidRPr="00C8167A">
                    <w:rPr>
                      <w:rFonts w:hint="eastAsia"/>
                      <w:szCs w:val="21"/>
                    </w:rPr>
                    <w:t>HDPE</w:t>
                  </w:r>
                  <w:r w:rsidRPr="00C8167A">
                    <w:rPr>
                      <w:rFonts w:hint="eastAsia"/>
                      <w:szCs w:val="21"/>
                    </w:rPr>
                    <w:t>，厚度不低于</w:t>
                  </w:r>
                  <w:r w:rsidRPr="00C8167A">
                    <w:rPr>
                      <w:rFonts w:hint="eastAsia"/>
                      <w:szCs w:val="21"/>
                    </w:rPr>
                    <w:t>2mm</w:t>
                  </w:r>
                  <w:r w:rsidRPr="00C8167A">
                    <w:rPr>
                      <w:rFonts w:hint="eastAsia"/>
                      <w:szCs w:val="21"/>
                    </w:rPr>
                    <w:t>），防渗膜上层宜铺设防腐地砖或混凝土（厚度不低于</w:t>
                  </w:r>
                  <w:r w:rsidRPr="00C8167A">
                    <w:rPr>
                      <w:rFonts w:hint="eastAsia"/>
                      <w:szCs w:val="21"/>
                    </w:rPr>
                    <w:t>60mm</w:t>
                  </w:r>
                  <w:r w:rsidRPr="00C8167A">
                    <w:rPr>
                      <w:rFonts w:hint="eastAsia"/>
                      <w:szCs w:val="21"/>
                    </w:rPr>
                    <w:t>）；或采取具备同等防渗效果的工程措施。</w:t>
                  </w:r>
                </w:p>
              </w:tc>
              <w:tc>
                <w:tcPr>
                  <w:tcW w:w="1725" w:type="pct"/>
                  <w:vAlign w:val="center"/>
                </w:tcPr>
                <w:p w14:paraId="3904FF47" w14:textId="3A1178D7" w:rsidR="00C8167A" w:rsidRDefault="003A7369" w:rsidP="00EF064C">
                  <w:pPr>
                    <w:jc w:val="center"/>
                    <w:rPr>
                      <w:szCs w:val="21"/>
                    </w:rPr>
                  </w:pPr>
                  <w:r>
                    <w:rPr>
                      <w:rFonts w:hint="eastAsia"/>
                      <w:szCs w:val="21"/>
                    </w:rPr>
                    <w:t>项目</w:t>
                  </w:r>
                  <w:r w:rsidR="009215FC">
                    <w:rPr>
                      <w:rFonts w:hint="eastAsia"/>
                      <w:szCs w:val="21"/>
                    </w:rPr>
                    <w:t>严格按要求建设防渗设施。</w:t>
                  </w:r>
                </w:p>
              </w:tc>
              <w:tc>
                <w:tcPr>
                  <w:tcW w:w="600" w:type="pct"/>
                  <w:vAlign w:val="center"/>
                </w:tcPr>
                <w:p w14:paraId="0FC217DE" w14:textId="0DC965BD" w:rsidR="00C8167A" w:rsidRPr="00E92D44" w:rsidRDefault="009D460E" w:rsidP="00EF064C">
                  <w:pPr>
                    <w:jc w:val="center"/>
                    <w:rPr>
                      <w:szCs w:val="21"/>
                    </w:rPr>
                  </w:pPr>
                  <w:r w:rsidRPr="00E92D44">
                    <w:rPr>
                      <w:szCs w:val="21"/>
                    </w:rPr>
                    <w:t>符合</w:t>
                  </w:r>
                </w:p>
              </w:tc>
            </w:tr>
            <w:tr w:rsidR="00C8167A" w:rsidRPr="00E92D44" w14:paraId="0D270CE8" w14:textId="77777777" w:rsidTr="00757419">
              <w:trPr>
                <w:trHeight w:val="340"/>
              </w:trPr>
              <w:tc>
                <w:tcPr>
                  <w:tcW w:w="547" w:type="pct"/>
                  <w:vMerge/>
                  <w:vAlign w:val="center"/>
                </w:tcPr>
                <w:p w14:paraId="178547F9" w14:textId="77777777" w:rsidR="00C8167A" w:rsidRPr="00E92D44" w:rsidRDefault="00C8167A" w:rsidP="00EF064C">
                  <w:pPr>
                    <w:jc w:val="center"/>
                    <w:rPr>
                      <w:szCs w:val="21"/>
                    </w:rPr>
                  </w:pPr>
                </w:p>
              </w:tc>
              <w:tc>
                <w:tcPr>
                  <w:tcW w:w="2128" w:type="pct"/>
                  <w:vAlign w:val="center"/>
                </w:tcPr>
                <w:p w14:paraId="6F26E02A" w14:textId="2B89B6CE" w:rsidR="00C8167A" w:rsidRPr="00C8167A" w:rsidRDefault="00C8167A" w:rsidP="00EF064C">
                  <w:pPr>
                    <w:jc w:val="center"/>
                    <w:rPr>
                      <w:szCs w:val="21"/>
                    </w:rPr>
                  </w:pPr>
                  <w:r w:rsidRPr="00C8167A">
                    <w:rPr>
                      <w:rFonts w:hint="eastAsia"/>
                      <w:szCs w:val="21"/>
                    </w:rPr>
                    <w:t>配备视频监控系统，不间断录制作业情形，并记录时间，视频资料至少保存</w:t>
                  </w:r>
                  <w:r w:rsidRPr="00C8167A">
                    <w:rPr>
                      <w:rFonts w:hint="eastAsia"/>
                      <w:szCs w:val="21"/>
                    </w:rPr>
                    <w:t>3</w:t>
                  </w:r>
                  <w:r w:rsidRPr="00C8167A">
                    <w:rPr>
                      <w:rFonts w:hint="eastAsia"/>
                      <w:szCs w:val="21"/>
                    </w:rPr>
                    <w:t>个月；所有视频资料经压缩后存储和网络传输，集中联网监控。</w:t>
                  </w:r>
                </w:p>
              </w:tc>
              <w:tc>
                <w:tcPr>
                  <w:tcW w:w="1725" w:type="pct"/>
                  <w:vAlign w:val="center"/>
                </w:tcPr>
                <w:p w14:paraId="41729AC0" w14:textId="308BBBA0" w:rsidR="00C8167A" w:rsidRDefault="009215FC" w:rsidP="00EF064C">
                  <w:pPr>
                    <w:jc w:val="center"/>
                    <w:rPr>
                      <w:szCs w:val="21"/>
                    </w:rPr>
                  </w:pPr>
                  <w:r>
                    <w:rPr>
                      <w:rFonts w:hint="eastAsia"/>
                      <w:szCs w:val="21"/>
                    </w:rPr>
                    <w:t>项目配备视频监控系统，视频资料</w:t>
                  </w:r>
                  <w:r w:rsidRPr="00C8167A">
                    <w:rPr>
                      <w:rFonts w:hint="eastAsia"/>
                      <w:szCs w:val="21"/>
                    </w:rPr>
                    <w:t>至少保存</w:t>
                  </w:r>
                  <w:r w:rsidRPr="00C8167A">
                    <w:rPr>
                      <w:rFonts w:hint="eastAsia"/>
                      <w:szCs w:val="21"/>
                    </w:rPr>
                    <w:t>3</w:t>
                  </w:r>
                  <w:r w:rsidRPr="00C8167A">
                    <w:rPr>
                      <w:rFonts w:hint="eastAsia"/>
                      <w:szCs w:val="21"/>
                    </w:rPr>
                    <w:t>个月；所有视频资料经压缩后存储和网络传输，集中联网监控。</w:t>
                  </w:r>
                </w:p>
              </w:tc>
              <w:tc>
                <w:tcPr>
                  <w:tcW w:w="600" w:type="pct"/>
                  <w:vAlign w:val="center"/>
                </w:tcPr>
                <w:p w14:paraId="64A79C60" w14:textId="0250BD95" w:rsidR="00C8167A" w:rsidRPr="00E92D44" w:rsidRDefault="009D460E" w:rsidP="00EF064C">
                  <w:pPr>
                    <w:jc w:val="center"/>
                    <w:rPr>
                      <w:szCs w:val="21"/>
                    </w:rPr>
                  </w:pPr>
                  <w:r w:rsidRPr="00E92D44">
                    <w:rPr>
                      <w:szCs w:val="21"/>
                    </w:rPr>
                    <w:t>符合</w:t>
                  </w:r>
                </w:p>
              </w:tc>
            </w:tr>
            <w:tr w:rsidR="00C8167A" w:rsidRPr="00E92D44" w14:paraId="6860CB2F" w14:textId="77777777" w:rsidTr="00757419">
              <w:trPr>
                <w:trHeight w:val="340"/>
              </w:trPr>
              <w:tc>
                <w:tcPr>
                  <w:tcW w:w="547" w:type="pct"/>
                  <w:vMerge/>
                  <w:vAlign w:val="center"/>
                </w:tcPr>
                <w:p w14:paraId="1C4A2C24" w14:textId="77777777" w:rsidR="00C8167A" w:rsidRPr="00E92D44" w:rsidRDefault="00C8167A" w:rsidP="00EF064C">
                  <w:pPr>
                    <w:jc w:val="center"/>
                    <w:rPr>
                      <w:szCs w:val="21"/>
                    </w:rPr>
                  </w:pPr>
                </w:p>
              </w:tc>
              <w:tc>
                <w:tcPr>
                  <w:tcW w:w="2128" w:type="pct"/>
                  <w:vAlign w:val="center"/>
                </w:tcPr>
                <w:p w14:paraId="648C1DB1" w14:textId="09F4C2B9" w:rsidR="00C8167A" w:rsidRPr="00C8167A" w:rsidRDefault="00A91F22" w:rsidP="00EF064C">
                  <w:pPr>
                    <w:jc w:val="center"/>
                    <w:rPr>
                      <w:szCs w:val="21"/>
                    </w:rPr>
                  </w:pPr>
                  <w:r w:rsidRPr="00A91F22">
                    <w:rPr>
                      <w:rFonts w:hint="eastAsia"/>
                      <w:szCs w:val="21"/>
                    </w:rPr>
                    <w:t>在显著位置张贴废铅蓄电池规范收集处理提示性信息，宣传试点工作。</w:t>
                  </w:r>
                </w:p>
              </w:tc>
              <w:tc>
                <w:tcPr>
                  <w:tcW w:w="1725" w:type="pct"/>
                  <w:vAlign w:val="center"/>
                </w:tcPr>
                <w:p w14:paraId="6E5C0D7A" w14:textId="3C0EEDC1" w:rsidR="00C8167A" w:rsidRDefault="009215FC" w:rsidP="00EF064C">
                  <w:pPr>
                    <w:jc w:val="center"/>
                    <w:rPr>
                      <w:szCs w:val="21"/>
                    </w:rPr>
                  </w:pPr>
                  <w:r>
                    <w:rPr>
                      <w:rFonts w:hint="eastAsia"/>
                      <w:szCs w:val="21"/>
                    </w:rPr>
                    <w:t>项目在</w:t>
                  </w:r>
                  <w:r w:rsidR="004A5D87">
                    <w:rPr>
                      <w:rFonts w:hint="eastAsia"/>
                      <w:szCs w:val="21"/>
                    </w:rPr>
                    <w:t>门口</w:t>
                  </w:r>
                  <w:r w:rsidR="004A5D87" w:rsidRPr="004A5D87">
                    <w:rPr>
                      <w:rFonts w:hint="eastAsia"/>
                      <w:szCs w:val="21"/>
                    </w:rPr>
                    <w:t>张贴废铅蓄电池规范收集处理提示性信息</w:t>
                  </w:r>
                  <w:r w:rsidR="004A5D87">
                    <w:rPr>
                      <w:rFonts w:hint="eastAsia"/>
                      <w:szCs w:val="21"/>
                    </w:rPr>
                    <w:t>。</w:t>
                  </w:r>
                </w:p>
              </w:tc>
              <w:tc>
                <w:tcPr>
                  <w:tcW w:w="600" w:type="pct"/>
                  <w:vAlign w:val="center"/>
                </w:tcPr>
                <w:p w14:paraId="5C7DFD07" w14:textId="6E85C043" w:rsidR="00C8167A" w:rsidRPr="00E92D44" w:rsidRDefault="009D460E" w:rsidP="00EF064C">
                  <w:pPr>
                    <w:jc w:val="center"/>
                    <w:rPr>
                      <w:szCs w:val="21"/>
                    </w:rPr>
                  </w:pPr>
                  <w:r w:rsidRPr="00E92D44">
                    <w:rPr>
                      <w:szCs w:val="21"/>
                    </w:rPr>
                    <w:t>符合</w:t>
                  </w:r>
                </w:p>
              </w:tc>
            </w:tr>
            <w:tr w:rsidR="00C8167A" w:rsidRPr="00E92D44" w14:paraId="5A2C491D" w14:textId="77777777" w:rsidTr="00757419">
              <w:trPr>
                <w:trHeight w:val="340"/>
              </w:trPr>
              <w:tc>
                <w:tcPr>
                  <w:tcW w:w="547" w:type="pct"/>
                  <w:vMerge/>
                  <w:vAlign w:val="center"/>
                </w:tcPr>
                <w:p w14:paraId="4D8B38FD" w14:textId="77777777" w:rsidR="00C8167A" w:rsidRPr="00E92D44" w:rsidRDefault="00C8167A" w:rsidP="00EF064C">
                  <w:pPr>
                    <w:jc w:val="center"/>
                    <w:rPr>
                      <w:szCs w:val="21"/>
                    </w:rPr>
                  </w:pPr>
                </w:p>
              </w:tc>
              <w:tc>
                <w:tcPr>
                  <w:tcW w:w="2128" w:type="pct"/>
                  <w:vAlign w:val="center"/>
                </w:tcPr>
                <w:p w14:paraId="711616E0" w14:textId="0DBB6BC7" w:rsidR="00C8167A" w:rsidRPr="00C8167A" w:rsidRDefault="00A91F22" w:rsidP="00EF064C">
                  <w:pPr>
                    <w:jc w:val="center"/>
                    <w:rPr>
                      <w:szCs w:val="21"/>
                    </w:rPr>
                  </w:pPr>
                  <w:r w:rsidRPr="00A91F22">
                    <w:rPr>
                      <w:rFonts w:hint="eastAsia"/>
                      <w:szCs w:val="21"/>
                    </w:rPr>
                    <w:t>集中转运点可收集其下辖收集网点的废铅蓄电池，也可收集企业事业单位产生的废铅蓄电池，但必须将收集的废铅蓄电池转移至持有危险废物经营许可证的废铅蓄电池利用处置单位进行处理。</w:t>
                  </w:r>
                </w:p>
              </w:tc>
              <w:tc>
                <w:tcPr>
                  <w:tcW w:w="1725" w:type="pct"/>
                  <w:vAlign w:val="center"/>
                </w:tcPr>
                <w:p w14:paraId="77788ED3" w14:textId="7911C9C4" w:rsidR="00C8167A" w:rsidRDefault="004A5D87" w:rsidP="00EF064C">
                  <w:pPr>
                    <w:jc w:val="center"/>
                    <w:rPr>
                      <w:szCs w:val="21"/>
                    </w:rPr>
                  </w:pPr>
                  <w:r>
                    <w:rPr>
                      <w:rFonts w:hint="eastAsia"/>
                      <w:szCs w:val="21"/>
                    </w:rPr>
                    <w:t>项目收集</w:t>
                  </w:r>
                  <w:r w:rsidR="008D5508">
                    <w:rPr>
                      <w:rFonts w:hint="eastAsia"/>
                      <w:szCs w:val="21"/>
                    </w:rPr>
                    <w:t>贮存</w:t>
                  </w:r>
                  <w:r>
                    <w:rPr>
                      <w:rFonts w:hint="eastAsia"/>
                      <w:szCs w:val="21"/>
                    </w:rPr>
                    <w:t>废铅蓄电池定期交由</w:t>
                  </w:r>
                  <w:r w:rsidRPr="00A91F22">
                    <w:rPr>
                      <w:rFonts w:hint="eastAsia"/>
                      <w:szCs w:val="21"/>
                    </w:rPr>
                    <w:t>持有危险废物经营许可证的废铅蓄电池利用处置单位进行处理</w:t>
                  </w:r>
                </w:p>
              </w:tc>
              <w:tc>
                <w:tcPr>
                  <w:tcW w:w="600" w:type="pct"/>
                  <w:vAlign w:val="center"/>
                </w:tcPr>
                <w:p w14:paraId="670C33CE" w14:textId="1C2DC0F5" w:rsidR="00C8167A" w:rsidRPr="00E92D44" w:rsidRDefault="009D460E" w:rsidP="00EF064C">
                  <w:pPr>
                    <w:jc w:val="center"/>
                    <w:rPr>
                      <w:szCs w:val="21"/>
                    </w:rPr>
                  </w:pPr>
                  <w:r w:rsidRPr="00E92D44">
                    <w:rPr>
                      <w:szCs w:val="21"/>
                    </w:rPr>
                    <w:t>符合</w:t>
                  </w:r>
                </w:p>
              </w:tc>
            </w:tr>
            <w:tr w:rsidR="00C8167A" w:rsidRPr="00E92D44" w14:paraId="349003E1" w14:textId="77777777" w:rsidTr="00757419">
              <w:trPr>
                <w:trHeight w:val="340"/>
              </w:trPr>
              <w:tc>
                <w:tcPr>
                  <w:tcW w:w="547" w:type="pct"/>
                  <w:vMerge/>
                  <w:vAlign w:val="center"/>
                </w:tcPr>
                <w:p w14:paraId="1AE3E975" w14:textId="77777777" w:rsidR="00C8167A" w:rsidRPr="00E92D44" w:rsidRDefault="00C8167A" w:rsidP="00EF064C">
                  <w:pPr>
                    <w:jc w:val="center"/>
                    <w:rPr>
                      <w:szCs w:val="21"/>
                    </w:rPr>
                  </w:pPr>
                </w:p>
              </w:tc>
              <w:tc>
                <w:tcPr>
                  <w:tcW w:w="2128" w:type="pct"/>
                  <w:vAlign w:val="center"/>
                </w:tcPr>
                <w:p w14:paraId="347FEB19" w14:textId="7E15BDB7" w:rsidR="00C8167A" w:rsidRPr="00C8167A" w:rsidRDefault="00A91F22" w:rsidP="00EF064C">
                  <w:pPr>
                    <w:jc w:val="center"/>
                    <w:rPr>
                      <w:szCs w:val="21"/>
                    </w:rPr>
                  </w:pPr>
                  <w:r w:rsidRPr="00A91F22">
                    <w:rPr>
                      <w:rFonts w:hint="eastAsia"/>
                      <w:szCs w:val="21"/>
                    </w:rPr>
                    <w:t>集中转运</w:t>
                  </w:r>
                  <w:proofErr w:type="gramStart"/>
                  <w:r w:rsidRPr="00A91F22">
                    <w:rPr>
                      <w:rFonts w:hint="eastAsia"/>
                      <w:szCs w:val="21"/>
                    </w:rPr>
                    <w:t>点应当</w:t>
                  </w:r>
                  <w:proofErr w:type="gramEnd"/>
                  <w:r w:rsidRPr="00A91F22">
                    <w:rPr>
                      <w:rFonts w:hint="eastAsia"/>
                      <w:szCs w:val="21"/>
                    </w:rPr>
                    <w:t>制定危险废物管理计划，并定期向所在地区县生态环境部门申报废铅蓄电池收集、贮存的数量、重量、来源、去向等有关资料。危险废物管理计划中，应当包括危险废物转移计划。</w:t>
                  </w:r>
                </w:p>
              </w:tc>
              <w:tc>
                <w:tcPr>
                  <w:tcW w:w="1725" w:type="pct"/>
                  <w:vAlign w:val="center"/>
                </w:tcPr>
                <w:p w14:paraId="2A6ADD66" w14:textId="57DC828E" w:rsidR="00C8167A" w:rsidRDefault="004A5D87" w:rsidP="00EF064C">
                  <w:pPr>
                    <w:jc w:val="center"/>
                    <w:rPr>
                      <w:szCs w:val="21"/>
                    </w:rPr>
                  </w:pPr>
                  <w:r>
                    <w:rPr>
                      <w:rFonts w:hint="eastAsia"/>
                      <w:szCs w:val="21"/>
                    </w:rPr>
                    <w:t>项目应制</w:t>
                  </w:r>
                  <w:proofErr w:type="gramStart"/>
                  <w:r>
                    <w:rPr>
                      <w:rFonts w:hint="eastAsia"/>
                      <w:szCs w:val="21"/>
                    </w:rPr>
                    <w:t>定</w:t>
                  </w:r>
                  <w:r w:rsidRPr="00A91F22">
                    <w:rPr>
                      <w:rFonts w:hint="eastAsia"/>
                      <w:szCs w:val="21"/>
                    </w:rPr>
                    <w:t>危险</w:t>
                  </w:r>
                  <w:proofErr w:type="gramEnd"/>
                  <w:r w:rsidRPr="00A91F22">
                    <w:rPr>
                      <w:rFonts w:hint="eastAsia"/>
                      <w:szCs w:val="21"/>
                    </w:rPr>
                    <w:t>废物管理计划，并定期向</w:t>
                  </w:r>
                  <w:r>
                    <w:rPr>
                      <w:rFonts w:hint="eastAsia"/>
                      <w:szCs w:val="21"/>
                    </w:rPr>
                    <w:t>九龙坡区</w:t>
                  </w:r>
                  <w:r w:rsidRPr="00A91F22">
                    <w:rPr>
                      <w:rFonts w:hint="eastAsia"/>
                      <w:szCs w:val="21"/>
                    </w:rPr>
                    <w:t>生态环境部门申报废铅蓄电池收集、贮存的数量、重量、来源、去向等有关资料。管理计划中，应当包括危险废物转移计划。</w:t>
                  </w:r>
                </w:p>
              </w:tc>
              <w:tc>
                <w:tcPr>
                  <w:tcW w:w="600" w:type="pct"/>
                  <w:vAlign w:val="center"/>
                </w:tcPr>
                <w:p w14:paraId="60BC5830" w14:textId="22502FBA" w:rsidR="00C8167A" w:rsidRPr="00E92D44" w:rsidRDefault="009D460E" w:rsidP="00EF064C">
                  <w:pPr>
                    <w:jc w:val="center"/>
                    <w:rPr>
                      <w:szCs w:val="21"/>
                    </w:rPr>
                  </w:pPr>
                  <w:r w:rsidRPr="00E92D44">
                    <w:rPr>
                      <w:szCs w:val="21"/>
                    </w:rPr>
                    <w:t>符合</w:t>
                  </w:r>
                </w:p>
              </w:tc>
            </w:tr>
            <w:tr w:rsidR="00EF064C" w:rsidRPr="00E92D44" w14:paraId="228F481B" w14:textId="77777777" w:rsidTr="00757419">
              <w:trPr>
                <w:trHeight w:val="340"/>
              </w:trPr>
              <w:tc>
                <w:tcPr>
                  <w:tcW w:w="547" w:type="pct"/>
                  <w:vMerge w:val="restart"/>
                  <w:vAlign w:val="center"/>
                </w:tcPr>
                <w:p w14:paraId="6CBDFBB9" w14:textId="7C4EDAF0" w:rsidR="00EF064C" w:rsidRPr="00E92D44" w:rsidRDefault="00A91F22" w:rsidP="00EF064C">
                  <w:pPr>
                    <w:jc w:val="center"/>
                    <w:rPr>
                      <w:szCs w:val="21"/>
                    </w:rPr>
                  </w:pPr>
                  <w:r>
                    <w:rPr>
                      <w:rFonts w:hint="eastAsia"/>
                      <w:szCs w:val="21"/>
                    </w:rPr>
                    <w:t>转移管理</w:t>
                  </w:r>
                </w:p>
              </w:tc>
              <w:tc>
                <w:tcPr>
                  <w:tcW w:w="2128" w:type="pct"/>
                  <w:vAlign w:val="center"/>
                </w:tcPr>
                <w:p w14:paraId="4F6EE064" w14:textId="70E30BF5" w:rsidR="00EF064C" w:rsidRPr="00FD0393" w:rsidRDefault="00A91F22" w:rsidP="00EF064C">
                  <w:pPr>
                    <w:widowControl/>
                    <w:jc w:val="center"/>
                    <w:rPr>
                      <w:rFonts w:ascii="宋体" w:hAnsi="宋体" w:cs="宋体"/>
                      <w:sz w:val="24"/>
                    </w:rPr>
                  </w:pPr>
                  <w:r w:rsidRPr="00A91F22">
                    <w:rPr>
                      <w:rFonts w:ascii="宋体" w:hAnsi="宋体" w:cs="宋体" w:hint="eastAsia"/>
                      <w:color w:val="000000"/>
                      <w:szCs w:val="21"/>
                    </w:rPr>
                    <w:t>收集网点向集中转运点转移Ⅰ</w:t>
                  </w:r>
                  <w:proofErr w:type="gramStart"/>
                  <w:r w:rsidRPr="00A91F22">
                    <w:rPr>
                      <w:rFonts w:ascii="宋体" w:hAnsi="宋体" w:cs="宋体" w:hint="eastAsia"/>
                      <w:color w:val="000000"/>
                      <w:szCs w:val="21"/>
                    </w:rPr>
                    <w:t>类废铅蓄电池</w:t>
                  </w:r>
                  <w:proofErr w:type="gramEnd"/>
                  <w:r w:rsidRPr="00A91F22">
                    <w:rPr>
                      <w:rFonts w:ascii="宋体" w:hAnsi="宋体" w:cs="宋体" w:hint="eastAsia"/>
                      <w:color w:val="000000"/>
                      <w:szCs w:val="21"/>
                    </w:rPr>
                    <w:t>，可不填写危险废物转移联单，但应当做好台账记录，如实记录废铅蓄电池的数量、重量、来源、去向等信息。</w:t>
                  </w:r>
                </w:p>
              </w:tc>
              <w:tc>
                <w:tcPr>
                  <w:tcW w:w="1725" w:type="pct"/>
                  <w:vAlign w:val="center"/>
                </w:tcPr>
                <w:p w14:paraId="6BA343A7" w14:textId="5DA758C5" w:rsidR="00EF064C" w:rsidRPr="00E92D44" w:rsidRDefault="002C6AA4" w:rsidP="00EF064C">
                  <w:pPr>
                    <w:jc w:val="center"/>
                    <w:rPr>
                      <w:szCs w:val="21"/>
                    </w:rPr>
                  </w:pPr>
                  <w:r>
                    <w:rPr>
                      <w:rFonts w:hint="eastAsia"/>
                      <w:szCs w:val="21"/>
                    </w:rPr>
                    <w:t>项目</w:t>
                  </w:r>
                  <w:r w:rsidRPr="00A91F22">
                    <w:rPr>
                      <w:rFonts w:ascii="宋体" w:hAnsi="宋体" w:cs="宋体" w:hint="eastAsia"/>
                      <w:color w:val="000000"/>
                      <w:szCs w:val="21"/>
                    </w:rPr>
                    <w:t>应当做好台账记录，如实记录废铅蓄电池的数量、重量、来源、去向等信息。</w:t>
                  </w:r>
                </w:p>
              </w:tc>
              <w:tc>
                <w:tcPr>
                  <w:tcW w:w="600" w:type="pct"/>
                  <w:vAlign w:val="center"/>
                </w:tcPr>
                <w:p w14:paraId="71674A03" w14:textId="77777777" w:rsidR="00EF064C" w:rsidRPr="00E92D44" w:rsidRDefault="00EF064C" w:rsidP="00EF064C">
                  <w:pPr>
                    <w:jc w:val="center"/>
                    <w:rPr>
                      <w:szCs w:val="21"/>
                    </w:rPr>
                  </w:pPr>
                  <w:r w:rsidRPr="00E92D44">
                    <w:rPr>
                      <w:szCs w:val="21"/>
                    </w:rPr>
                    <w:t>符合</w:t>
                  </w:r>
                </w:p>
              </w:tc>
            </w:tr>
            <w:tr w:rsidR="00EF064C" w:rsidRPr="00E92D44" w14:paraId="3F8AAB35" w14:textId="77777777" w:rsidTr="00757419">
              <w:trPr>
                <w:trHeight w:val="340"/>
              </w:trPr>
              <w:tc>
                <w:tcPr>
                  <w:tcW w:w="547" w:type="pct"/>
                  <w:vMerge/>
                  <w:vAlign w:val="center"/>
                </w:tcPr>
                <w:p w14:paraId="6DCE06C0" w14:textId="77777777" w:rsidR="00EF064C" w:rsidRPr="00E92D44" w:rsidRDefault="00EF064C" w:rsidP="00EF064C">
                  <w:pPr>
                    <w:jc w:val="center"/>
                    <w:rPr>
                      <w:szCs w:val="21"/>
                    </w:rPr>
                  </w:pPr>
                </w:p>
              </w:tc>
              <w:tc>
                <w:tcPr>
                  <w:tcW w:w="2128" w:type="pct"/>
                  <w:vAlign w:val="center"/>
                </w:tcPr>
                <w:p w14:paraId="13E5F6E1" w14:textId="735A55C7" w:rsidR="00EF064C" w:rsidRPr="00C61F2A" w:rsidRDefault="00A91F22" w:rsidP="00EF064C">
                  <w:pPr>
                    <w:widowControl/>
                    <w:jc w:val="center"/>
                    <w:rPr>
                      <w:rFonts w:ascii="宋体" w:hAnsi="宋体" w:cs="宋体"/>
                      <w:sz w:val="24"/>
                    </w:rPr>
                  </w:pPr>
                  <w:r w:rsidRPr="00A91F22">
                    <w:rPr>
                      <w:rFonts w:ascii="宋体" w:hAnsi="宋体" w:cs="宋体" w:hint="eastAsia"/>
                      <w:color w:val="000000"/>
                      <w:szCs w:val="21"/>
                    </w:rPr>
                    <w:t>收集网点向集中转运点转移第Ⅱ</w:t>
                  </w:r>
                  <w:proofErr w:type="gramStart"/>
                  <w:r w:rsidRPr="00A91F22">
                    <w:rPr>
                      <w:rFonts w:ascii="宋体" w:hAnsi="宋体" w:cs="宋体" w:hint="eastAsia"/>
                      <w:color w:val="000000"/>
                      <w:szCs w:val="21"/>
                    </w:rPr>
                    <w:t>类废铅蓄电池</w:t>
                  </w:r>
                  <w:proofErr w:type="gramEnd"/>
                  <w:r w:rsidRPr="00A91F22">
                    <w:rPr>
                      <w:rFonts w:ascii="宋体" w:hAnsi="宋体" w:cs="宋体" w:hint="eastAsia"/>
                      <w:color w:val="000000"/>
                      <w:szCs w:val="21"/>
                    </w:rPr>
                    <w:t>，以及企业事业单位向集中转运点、集中转运</w:t>
                  </w:r>
                  <w:proofErr w:type="gramStart"/>
                  <w:r w:rsidRPr="00A91F22">
                    <w:rPr>
                      <w:rFonts w:ascii="宋体" w:hAnsi="宋体" w:cs="宋体" w:hint="eastAsia"/>
                      <w:color w:val="000000"/>
                      <w:szCs w:val="21"/>
                    </w:rPr>
                    <w:t>点向废铅蓄电池</w:t>
                  </w:r>
                  <w:proofErr w:type="gramEnd"/>
                  <w:r w:rsidRPr="00A91F22">
                    <w:rPr>
                      <w:rFonts w:ascii="宋体" w:hAnsi="宋体" w:cs="宋体" w:hint="eastAsia"/>
                      <w:color w:val="000000"/>
                      <w:szCs w:val="21"/>
                    </w:rPr>
                    <w:t>利用处置单位转移废铅蓄电池的，应当填写危险废物转移联单。危险废物转移联单中，应根据《危险货物道路运输规则》（JT/T617）注明废铅蓄电池对应的危险货物联合国编号（第Ⅰ</w:t>
                  </w:r>
                  <w:proofErr w:type="gramStart"/>
                  <w:r w:rsidRPr="00A91F22">
                    <w:rPr>
                      <w:rFonts w:ascii="宋体" w:hAnsi="宋体" w:cs="宋体" w:hint="eastAsia"/>
                      <w:color w:val="000000"/>
                      <w:szCs w:val="21"/>
                    </w:rPr>
                    <w:t>类废铅蓄电池</w:t>
                  </w:r>
                  <w:proofErr w:type="gramEnd"/>
                  <w:r w:rsidRPr="00A91F22">
                    <w:rPr>
                      <w:rFonts w:ascii="宋体" w:hAnsi="宋体" w:cs="宋体" w:hint="eastAsia"/>
                      <w:color w:val="000000"/>
                      <w:szCs w:val="21"/>
                    </w:rPr>
                    <w:t>编号为“2800”，第Ⅱ</w:t>
                  </w:r>
                  <w:proofErr w:type="gramStart"/>
                  <w:r w:rsidRPr="00A91F22">
                    <w:rPr>
                      <w:rFonts w:ascii="宋体" w:hAnsi="宋体" w:cs="宋体" w:hint="eastAsia"/>
                      <w:color w:val="000000"/>
                      <w:szCs w:val="21"/>
                    </w:rPr>
                    <w:t>类废铅蓄电池</w:t>
                  </w:r>
                  <w:proofErr w:type="gramEnd"/>
                  <w:r w:rsidRPr="00A91F22">
                    <w:rPr>
                      <w:rFonts w:ascii="宋体" w:hAnsi="宋体" w:cs="宋体" w:hint="eastAsia"/>
                      <w:color w:val="000000"/>
                      <w:szCs w:val="21"/>
                    </w:rPr>
                    <w:t>编号为“2794”）</w:t>
                  </w:r>
                  <w:r w:rsidR="00EF064C" w:rsidRPr="00C61F2A">
                    <w:rPr>
                      <w:rFonts w:ascii="宋体" w:hAnsi="宋体" w:cs="宋体" w:hint="eastAsia"/>
                      <w:color w:val="000000"/>
                      <w:szCs w:val="21"/>
                    </w:rPr>
                    <w:t>。</w:t>
                  </w:r>
                </w:p>
              </w:tc>
              <w:tc>
                <w:tcPr>
                  <w:tcW w:w="1725" w:type="pct"/>
                  <w:vAlign w:val="center"/>
                </w:tcPr>
                <w:p w14:paraId="783CC46A" w14:textId="14A25EA6" w:rsidR="00EF064C" w:rsidRPr="00E92D44" w:rsidRDefault="00EF064C" w:rsidP="00EF064C">
                  <w:pPr>
                    <w:jc w:val="center"/>
                    <w:rPr>
                      <w:szCs w:val="21"/>
                    </w:rPr>
                  </w:pPr>
                  <w:r>
                    <w:rPr>
                      <w:rFonts w:hint="eastAsia"/>
                      <w:szCs w:val="21"/>
                    </w:rPr>
                    <w:t>项目</w:t>
                  </w:r>
                  <w:r w:rsidR="002C6AA4">
                    <w:rPr>
                      <w:rFonts w:hint="eastAsia"/>
                      <w:szCs w:val="21"/>
                    </w:rPr>
                    <w:t>转移废铅蓄电池</w:t>
                  </w:r>
                  <w:r w:rsidR="002C6AA4" w:rsidRPr="002C6AA4">
                    <w:rPr>
                      <w:rFonts w:ascii="宋体" w:hAnsi="宋体" w:cs="宋体" w:hint="eastAsia"/>
                      <w:color w:val="000000"/>
                      <w:szCs w:val="21"/>
                    </w:rPr>
                    <w:t>应当填写危险废物转移联单</w:t>
                  </w:r>
                  <w:r w:rsidR="001B224A">
                    <w:rPr>
                      <w:rFonts w:ascii="宋体" w:hAnsi="宋体" w:cs="宋体" w:hint="eastAsia"/>
                      <w:color w:val="000000"/>
                      <w:szCs w:val="21"/>
                    </w:rPr>
                    <w:t>，并</w:t>
                  </w:r>
                  <w:r w:rsidR="001B224A" w:rsidRPr="00A91F22">
                    <w:rPr>
                      <w:rFonts w:ascii="宋体" w:hAnsi="宋体" w:cs="宋体" w:hint="eastAsia"/>
                      <w:color w:val="000000"/>
                      <w:szCs w:val="21"/>
                    </w:rPr>
                    <w:t>根据《危险货物道路运输规则》（JT/T617）注明废铅蓄电池对应的危险货物联合国编号（第Ⅰ</w:t>
                  </w:r>
                  <w:proofErr w:type="gramStart"/>
                  <w:r w:rsidR="001B224A" w:rsidRPr="00A91F22">
                    <w:rPr>
                      <w:rFonts w:ascii="宋体" w:hAnsi="宋体" w:cs="宋体" w:hint="eastAsia"/>
                      <w:color w:val="000000"/>
                      <w:szCs w:val="21"/>
                    </w:rPr>
                    <w:t>类废铅蓄电池</w:t>
                  </w:r>
                  <w:proofErr w:type="gramEnd"/>
                  <w:r w:rsidR="001B224A" w:rsidRPr="00A91F22">
                    <w:rPr>
                      <w:rFonts w:ascii="宋体" w:hAnsi="宋体" w:cs="宋体" w:hint="eastAsia"/>
                      <w:color w:val="000000"/>
                      <w:szCs w:val="21"/>
                    </w:rPr>
                    <w:t>编号为“2800”，第Ⅱ</w:t>
                  </w:r>
                  <w:proofErr w:type="gramStart"/>
                  <w:r w:rsidR="001B224A" w:rsidRPr="00A91F22">
                    <w:rPr>
                      <w:rFonts w:ascii="宋体" w:hAnsi="宋体" w:cs="宋体" w:hint="eastAsia"/>
                      <w:color w:val="000000"/>
                      <w:szCs w:val="21"/>
                    </w:rPr>
                    <w:t>类废铅蓄电池</w:t>
                  </w:r>
                  <w:proofErr w:type="gramEnd"/>
                  <w:r w:rsidR="001B224A" w:rsidRPr="00A91F22">
                    <w:rPr>
                      <w:rFonts w:ascii="宋体" w:hAnsi="宋体" w:cs="宋体" w:hint="eastAsia"/>
                      <w:color w:val="000000"/>
                      <w:szCs w:val="21"/>
                    </w:rPr>
                    <w:t>编号为“2794”）</w:t>
                  </w:r>
                  <w:r w:rsidR="001B224A" w:rsidRPr="00C61F2A">
                    <w:rPr>
                      <w:rFonts w:ascii="宋体" w:hAnsi="宋体" w:cs="宋体" w:hint="eastAsia"/>
                      <w:color w:val="000000"/>
                      <w:szCs w:val="21"/>
                    </w:rPr>
                    <w:t>。</w:t>
                  </w:r>
                </w:p>
              </w:tc>
              <w:tc>
                <w:tcPr>
                  <w:tcW w:w="600" w:type="pct"/>
                  <w:vAlign w:val="center"/>
                </w:tcPr>
                <w:p w14:paraId="4E481CEE" w14:textId="77777777" w:rsidR="00EF064C" w:rsidRPr="00E92D44" w:rsidRDefault="00EF064C" w:rsidP="00EF064C">
                  <w:pPr>
                    <w:jc w:val="center"/>
                    <w:rPr>
                      <w:szCs w:val="21"/>
                    </w:rPr>
                  </w:pPr>
                  <w:r w:rsidRPr="00E92D44">
                    <w:rPr>
                      <w:szCs w:val="21"/>
                    </w:rPr>
                    <w:t>符合</w:t>
                  </w:r>
                </w:p>
              </w:tc>
            </w:tr>
            <w:tr w:rsidR="00EF064C" w:rsidRPr="00E92D44" w14:paraId="3065F2BA" w14:textId="77777777" w:rsidTr="00757419">
              <w:trPr>
                <w:trHeight w:val="340"/>
              </w:trPr>
              <w:tc>
                <w:tcPr>
                  <w:tcW w:w="547" w:type="pct"/>
                  <w:vMerge/>
                  <w:vAlign w:val="center"/>
                </w:tcPr>
                <w:p w14:paraId="45D6D470" w14:textId="77777777" w:rsidR="00EF064C" w:rsidRPr="00E92D44" w:rsidRDefault="00EF064C" w:rsidP="00EF064C">
                  <w:pPr>
                    <w:jc w:val="center"/>
                    <w:rPr>
                      <w:szCs w:val="21"/>
                    </w:rPr>
                  </w:pPr>
                </w:p>
              </w:tc>
              <w:tc>
                <w:tcPr>
                  <w:tcW w:w="2128" w:type="pct"/>
                  <w:vAlign w:val="center"/>
                </w:tcPr>
                <w:p w14:paraId="5DA0B1C4" w14:textId="0F3B4A96" w:rsidR="00EF064C" w:rsidRPr="00E92D44" w:rsidRDefault="00A91F22" w:rsidP="00EF064C">
                  <w:pPr>
                    <w:jc w:val="center"/>
                    <w:rPr>
                      <w:szCs w:val="21"/>
                    </w:rPr>
                  </w:pPr>
                  <w:r w:rsidRPr="00A91F22">
                    <w:rPr>
                      <w:rFonts w:hint="eastAsia"/>
                      <w:szCs w:val="21"/>
                    </w:rPr>
                    <w:t>废铅蓄电池利用处置企业不得接收无危险废物转移联单的废铅蓄电池。</w:t>
                  </w:r>
                </w:p>
              </w:tc>
              <w:tc>
                <w:tcPr>
                  <w:tcW w:w="1725" w:type="pct"/>
                  <w:vAlign w:val="center"/>
                </w:tcPr>
                <w:p w14:paraId="78D08750" w14:textId="1355F50F" w:rsidR="00EF064C" w:rsidRPr="00E92D44" w:rsidRDefault="001B224A" w:rsidP="00EF064C">
                  <w:pPr>
                    <w:jc w:val="center"/>
                    <w:rPr>
                      <w:szCs w:val="21"/>
                    </w:rPr>
                  </w:pPr>
                  <w:r>
                    <w:rPr>
                      <w:rFonts w:hint="eastAsia"/>
                      <w:szCs w:val="21"/>
                    </w:rPr>
                    <w:t>项目仅收集、贮存，不涉及处置。</w:t>
                  </w:r>
                </w:p>
              </w:tc>
              <w:tc>
                <w:tcPr>
                  <w:tcW w:w="600" w:type="pct"/>
                  <w:vAlign w:val="center"/>
                </w:tcPr>
                <w:p w14:paraId="72E40377" w14:textId="77777777" w:rsidR="00EF064C" w:rsidRPr="00E92D44" w:rsidRDefault="00EF064C" w:rsidP="00EF064C">
                  <w:pPr>
                    <w:jc w:val="center"/>
                    <w:rPr>
                      <w:szCs w:val="21"/>
                    </w:rPr>
                  </w:pPr>
                  <w:r w:rsidRPr="00E92D44">
                    <w:rPr>
                      <w:szCs w:val="21"/>
                    </w:rPr>
                    <w:t>符合</w:t>
                  </w:r>
                </w:p>
              </w:tc>
            </w:tr>
            <w:tr w:rsidR="00EF064C" w:rsidRPr="00E92D44" w14:paraId="2FFA2747" w14:textId="77777777" w:rsidTr="00757419">
              <w:trPr>
                <w:trHeight w:val="340"/>
              </w:trPr>
              <w:tc>
                <w:tcPr>
                  <w:tcW w:w="547" w:type="pct"/>
                  <w:vMerge w:val="restart"/>
                  <w:vAlign w:val="center"/>
                </w:tcPr>
                <w:p w14:paraId="521DA535" w14:textId="78FD907D" w:rsidR="00EF064C" w:rsidRPr="00E92D44" w:rsidRDefault="00A91F22" w:rsidP="00EF064C">
                  <w:pPr>
                    <w:jc w:val="center"/>
                    <w:rPr>
                      <w:szCs w:val="21"/>
                    </w:rPr>
                  </w:pPr>
                  <w:r>
                    <w:rPr>
                      <w:rFonts w:hint="eastAsia"/>
                      <w:szCs w:val="21"/>
                    </w:rPr>
                    <w:t>运输管理</w:t>
                  </w:r>
                </w:p>
              </w:tc>
              <w:tc>
                <w:tcPr>
                  <w:tcW w:w="2128" w:type="pct"/>
                  <w:vAlign w:val="center"/>
                </w:tcPr>
                <w:p w14:paraId="5657C1B6" w14:textId="0E341814" w:rsidR="00EF064C" w:rsidRPr="00206F64" w:rsidRDefault="00A91F22" w:rsidP="00EF064C">
                  <w:pPr>
                    <w:jc w:val="center"/>
                    <w:rPr>
                      <w:szCs w:val="21"/>
                    </w:rPr>
                  </w:pPr>
                  <w:r w:rsidRPr="006C726F">
                    <w:rPr>
                      <w:rFonts w:hint="eastAsia"/>
                      <w:color w:val="000000" w:themeColor="text1"/>
                      <w:szCs w:val="21"/>
                    </w:rPr>
                    <w:t>通过道路运输废铅蓄电池，应当遵守《道路危险货物运输管理规定》和《危险货物道路运输规则》（</w:t>
                  </w:r>
                  <w:r w:rsidRPr="006C726F">
                    <w:rPr>
                      <w:rFonts w:hint="eastAsia"/>
                      <w:color w:val="000000" w:themeColor="text1"/>
                      <w:szCs w:val="21"/>
                    </w:rPr>
                    <w:t>JT/T617</w:t>
                  </w:r>
                  <w:r w:rsidRPr="006C726F">
                    <w:rPr>
                      <w:rFonts w:hint="eastAsia"/>
                      <w:color w:val="000000" w:themeColor="text1"/>
                      <w:szCs w:val="21"/>
                    </w:rPr>
                    <w:t>）的规定，并按要求委托具备危险货物道路运输相应资质的企业或单位运输。第Ⅱ</w:t>
                  </w:r>
                  <w:proofErr w:type="gramStart"/>
                  <w:r w:rsidRPr="006C726F">
                    <w:rPr>
                      <w:rFonts w:hint="eastAsia"/>
                      <w:color w:val="000000" w:themeColor="text1"/>
                      <w:szCs w:val="21"/>
                    </w:rPr>
                    <w:t>类废铅蓄电池</w:t>
                  </w:r>
                  <w:proofErr w:type="gramEnd"/>
                  <w:r w:rsidRPr="006C726F">
                    <w:rPr>
                      <w:rFonts w:hint="eastAsia"/>
                      <w:color w:val="000000" w:themeColor="text1"/>
                      <w:szCs w:val="21"/>
                    </w:rPr>
                    <w:t>应放置在废铅蓄电池专用容器内，并采取必要的防风、防雨、防渗漏、防遗撒等措施。操作人员应接受危险货物道路运输专业知识培训、安全应急培训，装卸废铅蓄电池时应采取措施，防止容器、车辆损坏或者其中的含铅酸液</w:t>
                  </w:r>
                  <w:r w:rsidR="00236A9C">
                    <w:rPr>
                      <w:rFonts w:hint="eastAsia"/>
                      <w:color w:val="000000" w:themeColor="text1"/>
                      <w:szCs w:val="21"/>
                    </w:rPr>
                    <w:t>泄漏</w:t>
                  </w:r>
                  <w:r w:rsidRPr="006C726F">
                    <w:rPr>
                      <w:rFonts w:hint="eastAsia"/>
                      <w:color w:val="000000" w:themeColor="text1"/>
                      <w:szCs w:val="21"/>
                    </w:rPr>
                    <w:t>。</w:t>
                  </w:r>
                </w:p>
              </w:tc>
              <w:tc>
                <w:tcPr>
                  <w:tcW w:w="1725" w:type="pct"/>
                  <w:vAlign w:val="center"/>
                </w:tcPr>
                <w:p w14:paraId="7FAF4CB0" w14:textId="604A98FA" w:rsidR="00EF064C" w:rsidRDefault="00604DC1" w:rsidP="00EF064C">
                  <w:pPr>
                    <w:jc w:val="center"/>
                    <w:rPr>
                      <w:szCs w:val="21"/>
                    </w:rPr>
                  </w:pPr>
                  <w:r>
                    <w:rPr>
                      <w:rFonts w:hint="eastAsia"/>
                      <w:szCs w:val="21"/>
                    </w:rPr>
                    <w:t>项目废铅蓄电池运输委托具有危险废物运输资质的单位，项目自身不进行运输。运输单位运输主要通过公路应严格</w:t>
                  </w:r>
                  <w:r w:rsidRPr="006C726F">
                    <w:rPr>
                      <w:rFonts w:hint="eastAsia"/>
                      <w:color w:val="000000" w:themeColor="text1"/>
                      <w:szCs w:val="21"/>
                    </w:rPr>
                    <w:t>遵守《道路危险货物运输管理规定》和《危险货物道路运输规则》（</w:t>
                  </w:r>
                  <w:r w:rsidRPr="006C726F">
                    <w:rPr>
                      <w:rFonts w:hint="eastAsia"/>
                      <w:color w:val="000000" w:themeColor="text1"/>
                      <w:szCs w:val="21"/>
                    </w:rPr>
                    <w:t>JT/T617</w:t>
                  </w:r>
                  <w:r w:rsidRPr="006C726F">
                    <w:rPr>
                      <w:rFonts w:hint="eastAsia"/>
                      <w:color w:val="000000" w:themeColor="text1"/>
                      <w:szCs w:val="21"/>
                    </w:rPr>
                    <w:t>）的</w:t>
                  </w:r>
                  <w:r>
                    <w:rPr>
                      <w:rFonts w:hint="eastAsia"/>
                      <w:color w:val="000000" w:themeColor="text1"/>
                      <w:szCs w:val="21"/>
                    </w:rPr>
                    <w:t>相关</w:t>
                  </w:r>
                  <w:r w:rsidRPr="006C726F">
                    <w:rPr>
                      <w:rFonts w:hint="eastAsia"/>
                      <w:color w:val="000000" w:themeColor="text1"/>
                      <w:szCs w:val="21"/>
                    </w:rPr>
                    <w:t>规定</w:t>
                  </w:r>
                  <w:r w:rsidR="00A46602">
                    <w:rPr>
                      <w:rFonts w:hint="eastAsia"/>
                      <w:color w:val="000000" w:themeColor="text1"/>
                      <w:szCs w:val="21"/>
                    </w:rPr>
                    <w:t>。</w:t>
                  </w:r>
                  <w:r w:rsidR="00A46602" w:rsidRPr="006C726F">
                    <w:rPr>
                      <w:rFonts w:hint="eastAsia"/>
                      <w:color w:val="000000" w:themeColor="text1"/>
                      <w:szCs w:val="21"/>
                    </w:rPr>
                    <w:t>第Ⅱ</w:t>
                  </w:r>
                  <w:proofErr w:type="gramStart"/>
                  <w:r w:rsidR="00A46602" w:rsidRPr="006C726F">
                    <w:rPr>
                      <w:rFonts w:hint="eastAsia"/>
                      <w:color w:val="000000" w:themeColor="text1"/>
                      <w:szCs w:val="21"/>
                    </w:rPr>
                    <w:t>类废铅蓄电池</w:t>
                  </w:r>
                  <w:proofErr w:type="gramEnd"/>
                  <w:r w:rsidR="00A46602" w:rsidRPr="006C726F">
                    <w:rPr>
                      <w:rFonts w:hint="eastAsia"/>
                      <w:color w:val="000000" w:themeColor="text1"/>
                      <w:szCs w:val="21"/>
                    </w:rPr>
                    <w:t>应放置在专用容器内，并采取必要的防风、防雨、防渗漏、防遗撒等措施。</w:t>
                  </w:r>
                </w:p>
              </w:tc>
              <w:tc>
                <w:tcPr>
                  <w:tcW w:w="600" w:type="pct"/>
                  <w:vAlign w:val="center"/>
                </w:tcPr>
                <w:p w14:paraId="031DF985" w14:textId="7943B94D" w:rsidR="00EF064C" w:rsidRPr="00E92D44" w:rsidRDefault="009D460E" w:rsidP="00EF064C">
                  <w:pPr>
                    <w:jc w:val="center"/>
                    <w:rPr>
                      <w:szCs w:val="21"/>
                    </w:rPr>
                  </w:pPr>
                  <w:r w:rsidRPr="00E92D44">
                    <w:rPr>
                      <w:szCs w:val="21"/>
                    </w:rPr>
                    <w:t>符合</w:t>
                  </w:r>
                  <w:r w:rsidR="00EF064C">
                    <w:rPr>
                      <w:rFonts w:hint="eastAsia"/>
                      <w:szCs w:val="21"/>
                    </w:rPr>
                    <w:t>/</w:t>
                  </w:r>
                </w:p>
              </w:tc>
            </w:tr>
            <w:tr w:rsidR="00077755" w:rsidRPr="00E92D44" w14:paraId="25FFD09B" w14:textId="77777777" w:rsidTr="00757419">
              <w:trPr>
                <w:trHeight w:val="340"/>
              </w:trPr>
              <w:tc>
                <w:tcPr>
                  <w:tcW w:w="547" w:type="pct"/>
                  <w:vMerge/>
                  <w:vAlign w:val="center"/>
                </w:tcPr>
                <w:p w14:paraId="2AC19EF8" w14:textId="77777777" w:rsidR="00077755" w:rsidRPr="00E92D44" w:rsidRDefault="00077755" w:rsidP="00EF064C">
                  <w:pPr>
                    <w:jc w:val="center"/>
                    <w:rPr>
                      <w:szCs w:val="21"/>
                    </w:rPr>
                  </w:pPr>
                </w:p>
              </w:tc>
              <w:tc>
                <w:tcPr>
                  <w:tcW w:w="2128" w:type="pct"/>
                  <w:vAlign w:val="center"/>
                </w:tcPr>
                <w:p w14:paraId="60FC6835" w14:textId="345F88C5" w:rsidR="00077755" w:rsidRPr="00206F64" w:rsidRDefault="00077755" w:rsidP="00EF064C">
                  <w:pPr>
                    <w:jc w:val="center"/>
                    <w:rPr>
                      <w:szCs w:val="21"/>
                    </w:rPr>
                  </w:pPr>
                  <w:r w:rsidRPr="00A91F22">
                    <w:rPr>
                      <w:rFonts w:hint="eastAsia"/>
                      <w:szCs w:val="21"/>
                    </w:rPr>
                    <w:t>在满足上述包装容器、人员培训及装卸条件时，在我市范围内通过道路运输以下三种废铅蓄电池可按普通货物进行管理，豁免运输企业资质、专业车辆和从业人员资格等危险货物运输管理要求：</w:t>
                  </w:r>
                </w:p>
              </w:tc>
              <w:tc>
                <w:tcPr>
                  <w:tcW w:w="1725" w:type="pct"/>
                  <w:vMerge w:val="restart"/>
                  <w:vAlign w:val="center"/>
                </w:tcPr>
                <w:p w14:paraId="4E36AA78" w14:textId="7EE8BB06" w:rsidR="00077755" w:rsidRPr="000F763E" w:rsidRDefault="00077755" w:rsidP="00EF064C">
                  <w:pPr>
                    <w:jc w:val="center"/>
                    <w:rPr>
                      <w:szCs w:val="21"/>
                    </w:rPr>
                  </w:pPr>
                  <w:r>
                    <w:rPr>
                      <w:rFonts w:hint="eastAsia"/>
                      <w:szCs w:val="21"/>
                    </w:rPr>
                    <w:t>项目不涉及运输（运输委托具有资质的单位）</w:t>
                  </w:r>
                </w:p>
              </w:tc>
              <w:tc>
                <w:tcPr>
                  <w:tcW w:w="600" w:type="pct"/>
                  <w:vMerge w:val="restart"/>
                  <w:vAlign w:val="center"/>
                </w:tcPr>
                <w:p w14:paraId="2236A90B" w14:textId="22887BEE" w:rsidR="00077755" w:rsidRPr="00E92D44" w:rsidRDefault="00077755" w:rsidP="00077755">
                  <w:pPr>
                    <w:jc w:val="center"/>
                    <w:rPr>
                      <w:szCs w:val="21"/>
                    </w:rPr>
                  </w:pPr>
                  <w:r>
                    <w:rPr>
                      <w:rFonts w:hint="eastAsia"/>
                      <w:szCs w:val="21"/>
                    </w:rPr>
                    <w:t>/</w:t>
                  </w:r>
                </w:p>
              </w:tc>
            </w:tr>
            <w:tr w:rsidR="00077755" w:rsidRPr="00E92D44" w14:paraId="7AE96661" w14:textId="77777777" w:rsidTr="00757419">
              <w:trPr>
                <w:trHeight w:val="340"/>
              </w:trPr>
              <w:tc>
                <w:tcPr>
                  <w:tcW w:w="547" w:type="pct"/>
                  <w:vMerge/>
                  <w:vAlign w:val="center"/>
                </w:tcPr>
                <w:p w14:paraId="61F29A55" w14:textId="77777777" w:rsidR="00077755" w:rsidRPr="00E92D44" w:rsidRDefault="00077755" w:rsidP="00EF064C">
                  <w:pPr>
                    <w:jc w:val="center"/>
                    <w:rPr>
                      <w:szCs w:val="21"/>
                    </w:rPr>
                  </w:pPr>
                </w:p>
              </w:tc>
              <w:tc>
                <w:tcPr>
                  <w:tcW w:w="2128" w:type="pct"/>
                  <w:vAlign w:val="center"/>
                </w:tcPr>
                <w:p w14:paraId="3317886B" w14:textId="7C2C3290" w:rsidR="00077755" w:rsidRPr="007263FE" w:rsidRDefault="00077755" w:rsidP="007263FE">
                  <w:pPr>
                    <w:rPr>
                      <w:szCs w:val="21"/>
                    </w:rPr>
                  </w:pPr>
                  <w:r>
                    <w:rPr>
                      <w:szCs w:val="21"/>
                    </w:rPr>
                    <w:t>1</w:t>
                  </w:r>
                  <w:r>
                    <w:rPr>
                      <w:rFonts w:hint="eastAsia"/>
                      <w:szCs w:val="21"/>
                    </w:rPr>
                    <w:t>、</w:t>
                  </w:r>
                  <w:r w:rsidRPr="007263FE">
                    <w:rPr>
                      <w:rFonts w:hint="eastAsia"/>
                      <w:szCs w:val="21"/>
                    </w:rPr>
                    <w:t>符合《危险货物道路运输规则</w:t>
                  </w:r>
                  <w:r w:rsidRPr="007263FE">
                    <w:rPr>
                      <w:szCs w:val="21"/>
                    </w:rPr>
                    <w:t> </w:t>
                  </w:r>
                  <w:r w:rsidRPr="007263FE">
                    <w:rPr>
                      <w:rFonts w:hint="eastAsia"/>
                      <w:szCs w:val="21"/>
                    </w:rPr>
                    <w:t>第</w:t>
                  </w:r>
                  <w:r w:rsidRPr="007263FE">
                    <w:rPr>
                      <w:szCs w:val="21"/>
                    </w:rPr>
                    <w:t>3</w:t>
                  </w:r>
                  <w:r w:rsidRPr="007263FE">
                    <w:rPr>
                      <w:rFonts w:hint="eastAsia"/>
                      <w:szCs w:val="21"/>
                    </w:rPr>
                    <w:t>部分：品名及运输要求索引》（</w:t>
                  </w:r>
                  <w:r w:rsidRPr="007263FE">
                    <w:rPr>
                      <w:szCs w:val="21"/>
                    </w:rPr>
                    <w:t>JT/T617.3</w:t>
                  </w:r>
                  <w:r w:rsidRPr="007263FE">
                    <w:rPr>
                      <w:rFonts w:hint="eastAsia"/>
                      <w:szCs w:val="21"/>
                    </w:rPr>
                    <w:t>）附录</w:t>
                  </w:r>
                  <w:r w:rsidRPr="007263FE">
                    <w:rPr>
                      <w:szCs w:val="21"/>
                    </w:rPr>
                    <w:t>B</w:t>
                  </w:r>
                  <w:r w:rsidRPr="007263FE">
                    <w:rPr>
                      <w:rFonts w:hint="eastAsia"/>
                      <w:szCs w:val="21"/>
                    </w:rPr>
                    <w:t>所列第</w:t>
                  </w:r>
                  <w:r w:rsidRPr="007263FE">
                    <w:rPr>
                      <w:szCs w:val="21"/>
                    </w:rPr>
                    <w:t>238</w:t>
                  </w:r>
                  <w:r w:rsidRPr="007263FE">
                    <w:rPr>
                      <w:rFonts w:hint="eastAsia"/>
                      <w:szCs w:val="21"/>
                    </w:rPr>
                    <w:t>项特殊规定，危险货物联合国编号为“</w:t>
                  </w:r>
                  <w:r w:rsidRPr="007263FE">
                    <w:rPr>
                      <w:szCs w:val="21"/>
                    </w:rPr>
                    <w:t>2800”</w:t>
                  </w:r>
                  <w:r w:rsidRPr="007263FE">
                    <w:rPr>
                      <w:rFonts w:hint="eastAsia"/>
                      <w:szCs w:val="21"/>
                    </w:rPr>
                    <w:t>（蓄电池，湿的，</w:t>
                  </w:r>
                  <w:proofErr w:type="gramStart"/>
                  <w:r w:rsidRPr="007263FE">
                    <w:rPr>
                      <w:rFonts w:hint="eastAsia"/>
                      <w:szCs w:val="21"/>
                    </w:rPr>
                    <w:t>不</w:t>
                  </w:r>
                  <w:proofErr w:type="gramEnd"/>
                  <w:r w:rsidRPr="007263FE">
                    <w:rPr>
                      <w:rFonts w:hint="eastAsia"/>
                      <w:szCs w:val="21"/>
                    </w:rPr>
                    <w:t>溢出的，蓄存电的）的废铅蓄电池。</w:t>
                  </w:r>
                </w:p>
              </w:tc>
              <w:tc>
                <w:tcPr>
                  <w:tcW w:w="1725" w:type="pct"/>
                  <w:vMerge/>
                  <w:vAlign w:val="center"/>
                </w:tcPr>
                <w:p w14:paraId="28D94D09" w14:textId="415BD921" w:rsidR="00077755" w:rsidRDefault="00077755" w:rsidP="00EF064C">
                  <w:pPr>
                    <w:jc w:val="center"/>
                    <w:rPr>
                      <w:szCs w:val="21"/>
                    </w:rPr>
                  </w:pPr>
                </w:p>
              </w:tc>
              <w:tc>
                <w:tcPr>
                  <w:tcW w:w="600" w:type="pct"/>
                  <w:vMerge/>
                  <w:vAlign w:val="center"/>
                </w:tcPr>
                <w:p w14:paraId="336D15C8" w14:textId="125DB0E7" w:rsidR="00077755" w:rsidRPr="00E92D44" w:rsidRDefault="00077755" w:rsidP="00EF064C">
                  <w:pPr>
                    <w:jc w:val="center"/>
                    <w:rPr>
                      <w:szCs w:val="21"/>
                    </w:rPr>
                  </w:pPr>
                </w:p>
              </w:tc>
            </w:tr>
            <w:tr w:rsidR="00077755" w:rsidRPr="00E92D44" w14:paraId="5D0978E5" w14:textId="77777777" w:rsidTr="00757419">
              <w:trPr>
                <w:trHeight w:val="340"/>
              </w:trPr>
              <w:tc>
                <w:tcPr>
                  <w:tcW w:w="547" w:type="pct"/>
                  <w:vMerge/>
                  <w:vAlign w:val="center"/>
                </w:tcPr>
                <w:p w14:paraId="67099770" w14:textId="77777777" w:rsidR="00077755" w:rsidRPr="00E92D44" w:rsidRDefault="00077755" w:rsidP="00EF064C">
                  <w:pPr>
                    <w:jc w:val="center"/>
                    <w:rPr>
                      <w:szCs w:val="21"/>
                    </w:rPr>
                  </w:pPr>
                </w:p>
              </w:tc>
              <w:tc>
                <w:tcPr>
                  <w:tcW w:w="2128" w:type="pct"/>
                  <w:vAlign w:val="center"/>
                </w:tcPr>
                <w:p w14:paraId="76039BCB" w14:textId="406D55C3" w:rsidR="00077755" w:rsidRPr="007263FE" w:rsidRDefault="00077755" w:rsidP="00EF064C">
                  <w:pPr>
                    <w:jc w:val="center"/>
                    <w:rPr>
                      <w:szCs w:val="21"/>
                    </w:rPr>
                  </w:pPr>
                  <w:r>
                    <w:rPr>
                      <w:rFonts w:hint="eastAsia"/>
                      <w:szCs w:val="21"/>
                    </w:rPr>
                    <w:t>2</w:t>
                  </w:r>
                  <w:r>
                    <w:rPr>
                      <w:rFonts w:hint="eastAsia"/>
                      <w:szCs w:val="21"/>
                    </w:rPr>
                    <w:t>、</w:t>
                  </w:r>
                  <w:r w:rsidRPr="007263FE">
                    <w:rPr>
                      <w:rFonts w:hint="eastAsia"/>
                      <w:szCs w:val="21"/>
                    </w:rPr>
                    <w:t>不符合《危险货物道路运</w:t>
                  </w:r>
                  <w:r w:rsidRPr="007263FE">
                    <w:rPr>
                      <w:rFonts w:hint="eastAsia"/>
                      <w:szCs w:val="21"/>
                    </w:rPr>
                    <w:lastRenderedPageBreak/>
                    <w:t>输规则</w:t>
                  </w:r>
                  <w:r w:rsidRPr="007263FE">
                    <w:rPr>
                      <w:szCs w:val="21"/>
                    </w:rPr>
                    <w:t> </w:t>
                  </w:r>
                  <w:r w:rsidRPr="007263FE">
                    <w:rPr>
                      <w:rFonts w:hint="eastAsia"/>
                      <w:szCs w:val="21"/>
                    </w:rPr>
                    <w:t>第</w:t>
                  </w:r>
                  <w:r w:rsidRPr="007263FE">
                    <w:rPr>
                      <w:szCs w:val="21"/>
                    </w:rPr>
                    <w:t>3</w:t>
                  </w:r>
                  <w:r w:rsidRPr="007263FE">
                    <w:rPr>
                      <w:rFonts w:hint="eastAsia"/>
                      <w:szCs w:val="21"/>
                    </w:rPr>
                    <w:t>部分：品名及运输要求索引》（</w:t>
                  </w:r>
                  <w:r w:rsidRPr="007263FE">
                    <w:rPr>
                      <w:szCs w:val="21"/>
                    </w:rPr>
                    <w:t>JT/T617.3</w:t>
                  </w:r>
                  <w:r w:rsidRPr="007263FE">
                    <w:rPr>
                      <w:rFonts w:hint="eastAsia"/>
                      <w:szCs w:val="21"/>
                    </w:rPr>
                    <w:t>）附录</w:t>
                  </w:r>
                  <w:r w:rsidRPr="007263FE">
                    <w:rPr>
                      <w:szCs w:val="21"/>
                    </w:rPr>
                    <w:t>B</w:t>
                  </w:r>
                  <w:r w:rsidRPr="007263FE">
                    <w:rPr>
                      <w:rFonts w:hint="eastAsia"/>
                      <w:szCs w:val="21"/>
                    </w:rPr>
                    <w:t>所列第</w:t>
                  </w:r>
                  <w:r w:rsidRPr="007263FE">
                    <w:rPr>
                      <w:szCs w:val="21"/>
                    </w:rPr>
                    <w:t>238</w:t>
                  </w:r>
                  <w:r w:rsidRPr="007263FE">
                    <w:rPr>
                      <w:rFonts w:hint="eastAsia"/>
                      <w:szCs w:val="21"/>
                    </w:rPr>
                    <w:t>项特殊规定，但符合《危险货物道路运输规则</w:t>
                  </w:r>
                  <w:r w:rsidRPr="007263FE">
                    <w:rPr>
                      <w:szCs w:val="21"/>
                    </w:rPr>
                    <w:t> </w:t>
                  </w:r>
                  <w:r w:rsidRPr="007263FE">
                    <w:rPr>
                      <w:rFonts w:hint="eastAsia"/>
                      <w:szCs w:val="21"/>
                    </w:rPr>
                    <w:t>第</w:t>
                  </w:r>
                  <w:r w:rsidRPr="007263FE">
                    <w:rPr>
                      <w:szCs w:val="21"/>
                    </w:rPr>
                    <w:t>1</w:t>
                  </w:r>
                  <w:r w:rsidRPr="007263FE">
                    <w:rPr>
                      <w:rFonts w:hint="eastAsia"/>
                      <w:szCs w:val="21"/>
                    </w:rPr>
                    <w:t>部分：通则》（</w:t>
                  </w:r>
                  <w:r w:rsidRPr="007263FE">
                    <w:rPr>
                      <w:szCs w:val="21"/>
                    </w:rPr>
                    <w:t>JT/T617.1</w:t>
                  </w:r>
                  <w:r w:rsidRPr="007263FE">
                    <w:rPr>
                      <w:rFonts w:hint="eastAsia"/>
                      <w:szCs w:val="21"/>
                    </w:rPr>
                    <w:t>）第</w:t>
                  </w:r>
                  <w:r w:rsidRPr="007263FE">
                    <w:rPr>
                      <w:szCs w:val="21"/>
                    </w:rPr>
                    <w:t>5.1</w:t>
                  </w:r>
                  <w:r w:rsidRPr="007263FE">
                    <w:rPr>
                      <w:rFonts w:hint="eastAsia"/>
                      <w:szCs w:val="21"/>
                    </w:rPr>
                    <w:t>条要求，每个运输单元载运重量不高于</w:t>
                  </w:r>
                  <w:r w:rsidRPr="007263FE">
                    <w:rPr>
                      <w:szCs w:val="21"/>
                    </w:rPr>
                    <w:t>500</w:t>
                  </w:r>
                  <w:r w:rsidRPr="007263FE">
                    <w:rPr>
                      <w:rFonts w:hint="eastAsia"/>
                      <w:szCs w:val="21"/>
                    </w:rPr>
                    <w:t>公斤的危险货物联合国编号为“</w:t>
                  </w:r>
                  <w:r w:rsidRPr="007263FE">
                    <w:rPr>
                      <w:szCs w:val="21"/>
                    </w:rPr>
                    <w:t>2800”</w:t>
                  </w:r>
                  <w:r w:rsidRPr="007263FE">
                    <w:rPr>
                      <w:rFonts w:hint="eastAsia"/>
                      <w:szCs w:val="21"/>
                    </w:rPr>
                    <w:t>（蓄电池，湿的，</w:t>
                  </w:r>
                  <w:proofErr w:type="gramStart"/>
                  <w:r w:rsidRPr="007263FE">
                    <w:rPr>
                      <w:rFonts w:hint="eastAsia"/>
                      <w:szCs w:val="21"/>
                    </w:rPr>
                    <w:t>不</w:t>
                  </w:r>
                  <w:proofErr w:type="gramEnd"/>
                  <w:r w:rsidRPr="007263FE">
                    <w:rPr>
                      <w:rFonts w:hint="eastAsia"/>
                      <w:szCs w:val="21"/>
                    </w:rPr>
                    <w:t>溢出的，蓄存电的）的废铅蓄电池。</w:t>
                  </w:r>
                </w:p>
              </w:tc>
              <w:tc>
                <w:tcPr>
                  <w:tcW w:w="1725" w:type="pct"/>
                  <w:vMerge/>
                  <w:vAlign w:val="center"/>
                </w:tcPr>
                <w:p w14:paraId="037CC179" w14:textId="7BA59BE1" w:rsidR="00077755" w:rsidRDefault="00077755" w:rsidP="00EF064C">
                  <w:pPr>
                    <w:jc w:val="center"/>
                    <w:rPr>
                      <w:szCs w:val="21"/>
                    </w:rPr>
                  </w:pPr>
                </w:p>
              </w:tc>
              <w:tc>
                <w:tcPr>
                  <w:tcW w:w="600" w:type="pct"/>
                  <w:vMerge/>
                  <w:vAlign w:val="center"/>
                </w:tcPr>
                <w:p w14:paraId="6416E2D9" w14:textId="6B340933" w:rsidR="00077755" w:rsidRDefault="00077755" w:rsidP="00EF064C">
                  <w:pPr>
                    <w:jc w:val="center"/>
                    <w:rPr>
                      <w:szCs w:val="21"/>
                    </w:rPr>
                  </w:pPr>
                </w:p>
              </w:tc>
            </w:tr>
            <w:tr w:rsidR="00077755" w:rsidRPr="00E92D44" w14:paraId="7DD9C4F4" w14:textId="77777777" w:rsidTr="00757419">
              <w:trPr>
                <w:trHeight w:val="340"/>
              </w:trPr>
              <w:tc>
                <w:tcPr>
                  <w:tcW w:w="547" w:type="pct"/>
                  <w:vMerge/>
                  <w:vAlign w:val="center"/>
                </w:tcPr>
                <w:p w14:paraId="4F6FCFC5" w14:textId="77777777" w:rsidR="00077755" w:rsidRPr="00E92D44" w:rsidRDefault="00077755" w:rsidP="00EF064C">
                  <w:pPr>
                    <w:jc w:val="center"/>
                    <w:rPr>
                      <w:szCs w:val="21"/>
                    </w:rPr>
                  </w:pPr>
                </w:p>
              </w:tc>
              <w:tc>
                <w:tcPr>
                  <w:tcW w:w="2128" w:type="pct"/>
                  <w:vAlign w:val="center"/>
                </w:tcPr>
                <w:p w14:paraId="0F828599" w14:textId="7CE348D0" w:rsidR="00077755" w:rsidRPr="007263FE" w:rsidRDefault="00077755" w:rsidP="00EF064C">
                  <w:pPr>
                    <w:jc w:val="center"/>
                    <w:rPr>
                      <w:szCs w:val="21"/>
                    </w:rPr>
                  </w:pPr>
                  <w:r>
                    <w:rPr>
                      <w:rFonts w:hint="eastAsia"/>
                      <w:szCs w:val="21"/>
                    </w:rPr>
                    <w:t>3</w:t>
                  </w:r>
                  <w:r>
                    <w:rPr>
                      <w:rFonts w:hint="eastAsia"/>
                      <w:szCs w:val="21"/>
                    </w:rPr>
                    <w:t>、</w:t>
                  </w:r>
                  <w:r w:rsidRPr="007263FE">
                    <w:rPr>
                      <w:rFonts w:hint="eastAsia"/>
                      <w:szCs w:val="21"/>
                    </w:rPr>
                    <w:t>符合《危险货物道路运输规则</w:t>
                  </w:r>
                  <w:r w:rsidRPr="007263FE">
                    <w:rPr>
                      <w:szCs w:val="21"/>
                    </w:rPr>
                    <w:t> </w:t>
                  </w:r>
                  <w:r w:rsidRPr="007263FE">
                    <w:rPr>
                      <w:rFonts w:hint="eastAsia"/>
                      <w:szCs w:val="21"/>
                    </w:rPr>
                    <w:t>第</w:t>
                  </w:r>
                  <w:r w:rsidRPr="007263FE">
                    <w:rPr>
                      <w:szCs w:val="21"/>
                    </w:rPr>
                    <w:t>1</w:t>
                  </w:r>
                  <w:r w:rsidRPr="007263FE">
                    <w:rPr>
                      <w:rFonts w:hint="eastAsia"/>
                      <w:szCs w:val="21"/>
                    </w:rPr>
                    <w:t>部分：通则》（</w:t>
                  </w:r>
                  <w:r w:rsidRPr="007263FE">
                    <w:rPr>
                      <w:szCs w:val="21"/>
                    </w:rPr>
                    <w:t>JT/T617.1</w:t>
                  </w:r>
                  <w:r w:rsidRPr="007263FE">
                    <w:rPr>
                      <w:rFonts w:hint="eastAsia"/>
                      <w:szCs w:val="21"/>
                    </w:rPr>
                    <w:t>）第</w:t>
                  </w:r>
                  <w:r w:rsidRPr="007263FE">
                    <w:rPr>
                      <w:szCs w:val="21"/>
                    </w:rPr>
                    <w:t>5.1</w:t>
                  </w:r>
                  <w:r w:rsidRPr="007263FE">
                    <w:rPr>
                      <w:rFonts w:hint="eastAsia"/>
                      <w:szCs w:val="21"/>
                    </w:rPr>
                    <w:t>条要求，每个运输单元载运重量不高于</w:t>
                  </w:r>
                  <w:r w:rsidRPr="007263FE">
                    <w:rPr>
                      <w:szCs w:val="21"/>
                    </w:rPr>
                    <w:t>500</w:t>
                  </w:r>
                  <w:r w:rsidRPr="007263FE">
                    <w:rPr>
                      <w:rFonts w:hint="eastAsia"/>
                      <w:szCs w:val="21"/>
                    </w:rPr>
                    <w:t>公斤的危险货物联合国编号为“</w:t>
                  </w:r>
                  <w:r w:rsidRPr="007263FE">
                    <w:rPr>
                      <w:szCs w:val="21"/>
                    </w:rPr>
                    <w:t>2794”</w:t>
                  </w:r>
                  <w:r w:rsidRPr="007263FE">
                    <w:rPr>
                      <w:rFonts w:hint="eastAsia"/>
                      <w:szCs w:val="21"/>
                    </w:rPr>
                    <w:t>（蓄电池，湿的，装有酸液的，蓄存电的）的废铅蓄电池。</w:t>
                  </w:r>
                </w:p>
              </w:tc>
              <w:tc>
                <w:tcPr>
                  <w:tcW w:w="1725" w:type="pct"/>
                  <w:vMerge/>
                  <w:vAlign w:val="center"/>
                </w:tcPr>
                <w:p w14:paraId="1D4BE792" w14:textId="1B59FF3A" w:rsidR="00077755" w:rsidRDefault="00077755" w:rsidP="00EF064C">
                  <w:pPr>
                    <w:jc w:val="center"/>
                    <w:rPr>
                      <w:szCs w:val="21"/>
                    </w:rPr>
                  </w:pPr>
                </w:p>
              </w:tc>
              <w:tc>
                <w:tcPr>
                  <w:tcW w:w="600" w:type="pct"/>
                  <w:vMerge/>
                  <w:vAlign w:val="center"/>
                </w:tcPr>
                <w:p w14:paraId="03FF8D3B" w14:textId="3CE3036E" w:rsidR="00077755" w:rsidRDefault="00077755" w:rsidP="00EF064C">
                  <w:pPr>
                    <w:jc w:val="center"/>
                    <w:rPr>
                      <w:szCs w:val="21"/>
                    </w:rPr>
                  </w:pPr>
                </w:p>
              </w:tc>
            </w:tr>
            <w:tr w:rsidR="00EF064C" w:rsidRPr="00E92D44" w14:paraId="12CB187B" w14:textId="77777777" w:rsidTr="00757419">
              <w:trPr>
                <w:trHeight w:val="340"/>
              </w:trPr>
              <w:tc>
                <w:tcPr>
                  <w:tcW w:w="547" w:type="pct"/>
                  <w:vMerge/>
                  <w:vAlign w:val="center"/>
                </w:tcPr>
                <w:p w14:paraId="2665D182" w14:textId="77777777" w:rsidR="00EF064C" w:rsidRPr="00E92D44" w:rsidRDefault="00EF064C" w:rsidP="00EF064C">
                  <w:pPr>
                    <w:jc w:val="center"/>
                    <w:rPr>
                      <w:szCs w:val="21"/>
                    </w:rPr>
                  </w:pPr>
                </w:p>
              </w:tc>
              <w:tc>
                <w:tcPr>
                  <w:tcW w:w="2128" w:type="pct"/>
                  <w:vAlign w:val="center"/>
                </w:tcPr>
                <w:p w14:paraId="2B232E49" w14:textId="2A2D5CF6" w:rsidR="00EF064C" w:rsidRPr="00FA733F" w:rsidRDefault="007263FE" w:rsidP="00EF064C">
                  <w:pPr>
                    <w:jc w:val="center"/>
                    <w:rPr>
                      <w:szCs w:val="21"/>
                    </w:rPr>
                  </w:pPr>
                  <w:r w:rsidRPr="007263FE">
                    <w:rPr>
                      <w:rFonts w:hint="eastAsia"/>
                      <w:szCs w:val="21"/>
                    </w:rPr>
                    <w:t>鼓励试点单位将收集的废铅蓄电池就近集中转移处置，减少远距离运输环境风险。试点单位收集的废铅蓄电池转移出重庆市利用处置的，应当严格履行固体废物转移审批手续。市生态环境局将积极探索与相关省（自治区、直辖市）建立废铅蓄电池跨区域转运快捷审批协调机制，提升转运效率。</w:t>
                  </w:r>
                </w:p>
              </w:tc>
              <w:tc>
                <w:tcPr>
                  <w:tcW w:w="1725" w:type="pct"/>
                  <w:vAlign w:val="center"/>
                </w:tcPr>
                <w:p w14:paraId="7FB379FC" w14:textId="28DB8F1B" w:rsidR="00EF064C" w:rsidRDefault="00EF064C" w:rsidP="00EF064C">
                  <w:pPr>
                    <w:jc w:val="center"/>
                    <w:rPr>
                      <w:szCs w:val="21"/>
                    </w:rPr>
                  </w:pPr>
                  <w:r>
                    <w:rPr>
                      <w:rFonts w:hint="eastAsia"/>
                      <w:szCs w:val="21"/>
                    </w:rPr>
                    <w:t>项目</w:t>
                  </w:r>
                  <w:r w:rsidR="00B9135A">
                    <w:rPr>
                      <w:rFonts w:hint="eastAsia"/>
                      <w:szCs w:val="21"/>
                    </w:rPr>
                    <w:t>收集、贮存的废铅蓄电池交由市内具有</w:t>
                  </w:r>
                  <w:r w:rsidR="004F31CE">
                    <w:rPr>
                      <w:rFonts w:hint="eastAsia"/>
                      <w:szCs w:val="21"/>
                    </w:rPr>
                    <w:t>相应</w:t>
                  </w:r>
                  <w:r w:rsidR="00B9135A">
                    <w:rPr>
                      <w:rFonts w:hint="eastAsia"/>
                      <w:szCs w:val="21"/>
                    </w:rPr>
                    <w:t>危险废物处置资质的单位处置。</w:t>
                  </w:r>
                </w:p>
              </w:tc>
              <w:tc>
                <w:tcPr>
                  <w:tcW w:w="600" w:type="pct"/>
                  <w:vAlign w:val="center"/>
                </w:tcPr>
                <w:p w14:paraId="235BC617" w14:textId="77777777" w:rsidR="00EF064C" w:rsidRDefault="00EF064C" w:rsidP="00EF064C">
                  <w:pPr>
                    <w:jc w:val="center"/>
                    <w:rPr>
                      <w:szCs w:val="21"/>
                    </w:rPr>
                  </w:pPr>
                  <w:r>
                    <w:rPr>
                      <w:rFonts w:hint="eastAsia"/>
                      <w:szCs w:val="21"/>
                    </w:rPr>
                    <w:t>符合</w:t>
                  </w:r>
                </w:p>
              </w:tc>
            </w:tr>
            <w:tr w:rsidR="00887451" w:rsidRPr="00E92D44" w14:paraId="294B0000" w14:textId="77777777" w:rsidTr="00757419">
              <w:trPr>
                <w:trHeight w:val="340"/>
              </w:trPr>
              <w:tc>
                <w:tcPr>
                  <w:tcW w:w="547" w:type="pct"/>
                  <w:vMerge w:val="restart"/>
                  <w:vAlign w:val="center"/>
                </w:tcPr>
                <w:p w14:paraId="42E96D9F" w14:textId="486AEB4E" w:rsidR="00887451" w:rsidRPr="00E92D44" w:rsidRDefault="00887451" w:rsidP="00EF064C">
                  <w:pPr>
                    <w:jc w:val="center"/>
                    <w:rPr>
                      <w:szCs w:val="21"/>
                    </w:rPr>
                  </w:pPr>
                  <w:r>
                    <w:rPr>
                      <w:rFonts w:hint="eastAsia"/>
                      <w:szCs w:val="21"/>
                    </w:rPr>
                    <w:t>信息化管理</w:t>
                  </w:r>
                </w:p>
              </w:tc>
              <w:tc>
                <w:tcPr>
                  <w:tcW w:w="2128" w:type="pct"/>
                  <w:vAlign w:val="center"/>
                </w:tcPr>
                <w:p w14:paraId="101F361F" w14:textId="1FA6F8E7" w:rsidR="00887451" w:rsidRPr="007263FE" w:rsidRDefault="00887451" w:rsidP="00EF064C">
                  <w:pPr>
                    <w:jc w:val="center"/>
                    <w:rPr>
                      <w:szCs w:val="21"/>
                    </w:rPr>
                  </w:pPr>
                  <w:r w:rsidRPr="00887451">
                    <w:rPr>
                      <w:rFonts w:hint="eastAsia"/>
                      <w:szCs w:val="21"/>
                    </w:rPr>
                    <w:t>试点单位要按照重庆市危险废物精细化管理要求，建立废铅蓄电池收集处理信息管理系统，并与重庆市固体废物管理信息系统进行数据对接。</w:t>
                  </w:r>
                </w:p>
              </w:tc>
              <w:tc>
                <w:tcPr>
                  <w:tcW w:w="1725" w:type="pct"/>
                  <w:vAlign w:val="center"/>
                </w:tcPr>
                <w:p w14:paraId="186BF012" w14:textId="589E4756" w:rsidR="00887451" w:rsidRDefault="009448A4" w:rsidP="00EF064C">
                  <w:pPr>
                    <w:jc w:val="center"/>
                    <w:rPr>
                      <w:szCs w:val="21"/>
                    </w:rPr>
                  </w:pPr>
                  <w:r>
                    <w:rPr>
                      <w:rFonts w:hint="eastAsia"/>
                      <w:szCs w:val="21"/>
                    </w:rPr>
                    <w:t>项目应</w:t>
                  </w:r>
                  <w:r w:rsidRPr="009448A4">
                    <w:rPr>
                      <w:rFonts w:hint="eastAsia"/>
                      <w:szCs w:val="21"/>
                    </w:rPr>
                    <w:t>建立废铅蓄电池收集信息管理系统，并与重庆市固体废物管理信息系统进行数据对接。</w:t>
                  </w:r>
                </w:p>
              </w:tc>
              <w:tc>
                <w:tcPr>
                  <w:tcW w:w="600" w:type="pct"/>
                  <w:vAlign w:val="center"/>
                </w:tcPr>
                <w:p w14:paraId="7FE5ADD7" w14:textId="3628AACC" w:rsidR="00887451" w:rsidRDefault="009D460E" w:rsidP="00EF064C">
                  <w:pPr>
                    <w:jc w:val="center"/>
                    <w:rPr>
                      <w:szCs w:val="21"/>
                    </w:rPr>
                  </w:pPr>
                  <w:r w:rsidRPr="00E92D44">
                    <w:rPr>
                      <w:szCs w:val="21"/>
                    </w:rPr>
                    <w:t>符合</w:t>
                  </w:r>
                </w:p>
              </w:tc>
            </w:tr>
            <w:tr w:rsidR="00887451" w:rsidRPr="00E92D44" w14:paraId="228AC3CA" w14:textId="77777777" w:rsidTr="00757419">
              <w:trPr>
                <w:trHeight w:val="340"/>
              </w:trPr>
              <w:tc>
                <w:tcPr>
                  <w:tcW w:w="547" w:type="pct"/>
                  <w:vMerge/>
                  <w:vAlign w:val="center"/>
                </w:tcPr>
                <w:p w14:paraId="0C8396BC" w14:textId="77777777" w:rsidR="00887451" w:rsidRPr="00E92D44" w:rsidRDefault="00887451" w:rsidP="00EF064C">
                  <w:pPr>
                    <w:jc w:val="center"/>
                    <w:rPr>
                      <w:szCs w:val="21"/>
                    </w:rPr>
                  </w:pPr>
                </w:p>
              </w:tc>
              <w:tc>
                <w:tcPr>
                  <w:tcW w:w="2128" w:type="pct"/>
                  <w:vAlign w:val="center"/>
                </w:tcPr>
                <w:p w14:paraId="2F3A5EF9" w14:textId="659BEFC2" w:rsidR="00887451" w:rsidRPr="007263FE" w:rsidRDefault="00887451" w:rsidP="00EF064C">
                  <w:pPr>
                    <w:jc w:val="center"/>
                    <w:rPr>
                      <w:szCs w:val="21"/>
                    </w:rPr>
                  </w:pPr>
                  <w:r w:rsidRPr="00887451">
                    <w:rPr>
                      <w:rFonts w:hint="eastAsia"/>
                      <w:szCs w:val="21"/>
                    </w:rPr>
                    <w:t>试点单位所属收集网点和集中转运点应配备必要的废物计量、信息采集终端如实记录收集、贮存、转移废铅蓄电池的数量、重量、来源、去向等信息。</w:t>
                  </w:r>
                </w:p>
              </w:tc>
              <w:tc>
                <w:tcPr>
                  <w:tcW w:w="1725" w:type="pct"/>
                  <w:vAlign w:val="center"/>
                </w:tcPr>
                <w:p w14:paraId="6D5A4488" w14:textId="6FA21C93" w:rsidR="00887451" w:rsidRDefault="009448A4" w:rsidP="00EF064C">
                  <w:pPr>
                    <w:jc w:val="center"/>
                    <w:rPr>
                      <w:szCs w:val="21"/>
                    </w:rPr>
                  </w:pPr>
                  <w:r>
                    <w:rPr>
                      <w:rFonts w:hint="eastAsia"/>
                      <w:szCs w:val="21"/>
                    </w:rPr>
                    <w:t>项目</w:t>
                  </w:r>
                  <w:r w:rsidRPr="009448A4">
                    <w:rPr>
                      <w:rFonts w:hint="eastAsia"/>
                      <w:szCs w:val="21"/>
                    </w:rPr>
                    <w:t>配备必要的废物计量、信息采集终端如实记录收集、贮存、转移废铅蓄电池的数量、重量、来源、去向等信息。</w:t>
                  </w:r>
                </w:p>
              </w:tc>
              <w:tc>
                <w:tcPr>
                  <w:tcW w:w="600" w:type="pct"/>
                  <w:vAlign w:val="center"/>
                </w:tcPr>
                <w:p w14:paraId="3B03F996" w14:textId="512D1645" w:rsidR="00887451" w:rsidRDefault="009D460E" w:rsidP="00EF064C">
                  <w:pPr>
                    <w:jc w:val="center"/>
                    <w:rPr>
                      <w:szCs w:val="21"/>
                    </w:rPr>
                  </w:pPr>
                  <w:r w:rsidRPr="00E92D44">
                    <w:rPr>
                      <w:szCs w:val="21"/>
                    </w:rPr>
                    <w:t>符合</w:t>
                  </w:r>
                </w:p>
              </w:tc>
            </w:tr>
            <w:tr w:rsidR="00887451" w:rsidRPr="00E92D44" w14:paraId="16252A8C" w14:textId="77777777" w:rsidTr="00757419">
              <w:trPr>
                <w:trHeight w:val="340"/>
              </w:trPr>
              <w:tc>
                <w:tcPr>
                  <w:tcW w:w="547" w:type="pct"/>
                  <w:vMerge/>
                  <w:vAlign w:val="center"/>
                </w:tcPr>
                <w:p w14:paraId="5659FE95" w14:textId="77777777" w:rsidR="00887451" w:rsidRPr="00E92D44" w:rsidRDefault="00887451" w:rsidP="00EF064C">
                  <w:pPr>
                    <w:jc w:val="center"/>
                    <w:rPr>
                      <w:szCs w:val="21"/>
                    </w:rPr>
                  </w:pPr>
                </w:p>
              </w:tc>
              <w:tc>
                <w:tcPr>
                  <w:tcW w:w="2128" w:type="pct"/>
                  <w:vAlign w:val="center"/>
                </w:tcPr>
                <w:p w14:paraId="55888FB1" w14:textId="3E354E28" w:rsidR="00887451" w:rsidRPr="00887451" w:rsidRDefault="00887451" w:rsidP="00EF064C">
                  <w:pPr>
                    <w:jc w:val="center"/>
                    <w:rPr>
                      <w:szCs w:val="21"/>
                    </w:rPr>
                  </w:pPr>
                  <w:r w:rsidRPr="00887451">
                    <w:rPr>
                      <w:rFonts w:hint="eastAsia"/>
                      <w:szCs w:val="21"/>
                    </w:rPr>
                    <w:t>需填写危险废物转移联单的废铅蓄电池转移，必须通过重庆市固体废物管理信息系统运行危险废物电子转移联单。</w:t>
                  </w:r>
                </w:p>
              </w:tc>
              <w:tc>
                <w:tcPr>
                  <w:tcW w:w="1725" w:type="pct"/>
                  <w:vAlign w:val="center"/>
                </w:tcPr>
                <w:p w14:paraId="72FD52EA" w14:textId="03DA7D91" w:rsidR="00887451" w:rsidRDefault="009448A4" w:rsidP="00EF064C">
                  <w:pPr>
                    <w:jc w:val="center"/>
                    <w:rPr>
                      <w:szCs w:val="21"/>
                    </w:rPr>
                  </w:pPr>
                  <w:r>
                    <w:rPr>
                      <w:rFonts w:hint="eastAsia"/>
                      <w:szCs w:val="21"/>
                    </w:rPr>
                    <w:t>项目废铅蓄电池转移</w:t>
                  </w:r>
                  <w:r w:rsidRPr="009448A4">
                    <w:rPr>
                      <w:rFonts w:hint="eastAsia"/>
                      <w:szCs w:val="21"/>
                    </w:rPr>
                    <w:t>必须通过重庆市固体废物管理信息系统运行危险废物电子转移联单。</w:t>
                  </w:r>
                </w:p>
              </w:tc>
              <w:tc>
                <w:tcPr>
                  <w:tcW w:w="600" w:type="pct"/>
                  <w:vAlign w:val="center"/>
                </w:tcPr>
                <w:p w14:paraId="7B62BE22" w14:textId="49BC3DD1" w:rsidR="00887451" w:rsidRDefault="009D460E" w:rsidP="00EF064C">
                  <w:pPr>
                    <w:jc w:val="center"/>
                    <w:rPr>
                      <w:szCs w:val="21"/>
                    </w:rPr>
                  </w:pPr>
                  <w:r w:rsidRPr="00E92D44">
                    <w:rPr>
                      <w:szCs w:val="21"/>
                    </w:rPr>
                    <w:t>符合</w:t>
                  </w:r>
                </w:p>
              </w:tc>
            </w:tr>
            <w:tr w:rsidR="00887451" w:rsidRPr="00E92D44" w14:paraId="3FA32810" w14:textId="77777777" w:rsidTr="00757419">
              <w:trPr>
                <w:trHeight w:val="340"/>
              </w:trPr>
              <w:tc>
                <w:tcPr>
                  <w:tcW w:w="547" w:type="pct"/>
                  <w:vMerge/>
                  <w:vAlign w:val="center"/>
                </w:tcPr>
                <w:p w14:paraId="3F2FEBD1" w14:textId="77777777" w:rsidR="00887451" w:rsidRPr="00E92D44" w:rsidRDefault="00887451" w:rsidP="00EF064C">
                  <w:pPr>
                    <w:jc w:val="center"/>
                    <w:rPr>
                      <w:szCs w:val="21"/>
                    </w:rPr>
                  </w:pPr>
                </w:p>
              </w:tc>
              <w:tc>
                <w:tcPr>
                  <w:tcW w:w="2128" w:type="pct"/>
                  <w:vAlign w:val="center"/>
                </w:tcPr>
                <w:p w14:paraId="2C767B7B" w14:textId="3EB8AF33" w:rsidR="00887451" w:rsidRPr="00887451" w:rsidRDefault="00887451" w:rsidP="00EF064C">
                  <w:pPr>
                    <w:jc w:val="center"/>
                    <w:rPr>
                      <w:szCs w:val="21"/>
                    </w:rPr>
                  </w:pPr>
                  <w:r w:rsidRPr="00887451">
                    <w:rPr>
                      <w:rFonts w:hint="eastAsia"/>
                      <w:szCs w:val="21"/>
                    </w:rPr>
                    <w:t>承运废铅蓄电池的重庆市危</w:t>
                  </w:r>
                  <w:r w:rsidRPr="00887451">
                    <w:rPr>
                      <w:rFonts w:hint="eastAsia"/>
                      <w:szCs w:val="21"/>
                    </w:rPr>
                    <w:lastRenderedPageBreak/>
                    <w:t>险货物道路运输企业，应当使用重庆市危险货物运输电子运单系统，督促本企业承运车辆在转运废铅蓄电池过程中，按照《危险货物道路运输规则》（</w:t>
                  </w:r>
                  <w:r w:rsidRPr="00887451">
                    <w:rPr>
                      <w:rFonts w:hint="eastAsia"/>
                      <w:szCs w:val="21"/>
                    </w:rPr>
                    <w:t>J/T617</w:t>
                  </w:r>
                  <w:r w:rsidRPr="00887451">
                    <w:rPr>
                      <w:rFonts w:hint="eastAsia"/>
                      <w:szCs w:val="21"/>
                    </w:rPr>
                    <w:t>）要求，建立并携带电子运单。</w:t>
                  </w:r>
                </w:p>
              </w:tc>
              <w:tc>
                <w:tcPr>
                  <w:tcW w:w="1725" w:type="pct"/>
                  <w:vAlign w:val="center"/>
                </w:tcPr>
                <w:p w14:paraId="586BED42" w14:textId="06DA18DD" w:rsidR="00887451" w:rsidRDefault="009448A4" w:rsidP="00EF064C">
                  <w:pPr>
                    <w:jc w:val="center"/>
                    <w:rPr>
                      <w:szCs w:val="21"/>
                    </w:rPr>
                  </w:pPr>
                  <w:r>
                    <w:rPr>
                      <w:rFonts w:hint="eastAsia"/>
                      <w:szCs w:val="21"/>
                    </w:rPr>
                    <w:lastRenderedPageBreak/>
                    <w:t>项目不涉及运输（运输</w:t>
                  </w:r>
                  <w:r>
                    <w:rPr>
                      <w:rFonts w:hint="eastAsia"/>
                      <w:szCs w:val="21"/>
                    </w:rPr>
                    <w:lastRenderedPageBreak/>
                    <w:t>委托具有资质的单位），运输单位</w:t>
                  </w:r>
                  <w:r w:rsidR="009D460E" w:rsidRPr="00887451">
                    <w:rPr>
                      <w:rFonts w:hint="eastAsia"/>
                      <w:szCs w:val="21"/>
                    </w:rPr>
                    <w:t>应当使用重庆市危险货物运输电子运单系统，</w:t>
                  </w:r>
                  <w:r w:rsidR="009D460E">
                    <w:rPr>
                      <w:rFonts w:hint="eastAsia"/>
                      <w:szCs w:val="21"/>
                    </w:rPr>
                    <w:t>并</w:t>
                  </w:r>
                  <w:r w:rsidR="009D460E" w:rsidRPr="00887451">
                    <w:rPr>
                      <w:rFonts w:hint="eastAsia"/>
                      <w:szCs w:val="21"/>
                    </w:rPr>
                    <w:t>按照《危险货物道路运输规则》（</w:t>
                  </w:r>
                  <w:r w:rsidR="009D460E" w:rsidRPr="00887451">
                    <w:rPr>
                      <w:rFonts w:hint="eastAsia"/>
                      <w:szCs w:val="21"/>
                    </w:rPr>
                    <w:t>J/T617</w:t>
                  </w:r>
                  <w:r w:rsidR="009D460E" w:rsidRPr="00887451">
                    <w:rPr>
                      <w:rFonts w:hint="eastAsia"/>
                      <w:szCs w:val="21"/>
                    </w:rPr>
                    <w:t>）要求，建立并携带电子运单。</w:t>
                  </w:r>
                </w:p>
              </w:tc>
              <w:tc>
                <w:tcPr>
                  <w:tcW w:w="600" w:type="pct"/>
                  <w:vAlign w:val="center"/>
                </w:tcPr>
                <w:p w14:paraId="3F79D312" w14:textId="559C5237" w:rsidR="00887451" w:rsidRDefault="009D460E" w:rsidP="00EF064C">
                  <w:pPr>
                    <w:jc w:val="center"/>
                    <w:rPr>
                      <w:szCs w:val="21"/>
                    </w:rPr>
                  </w:pPr>
                  <w:r w:rsidRPr="00E92D44">
                    <w:rPr>
                      <w:szCs w:val="21"/>
                    </w:rPr>
                    <w:lastRenderedPageBreak/>
                    <w:t>符合</w:t>
                  </w:r>
                </w:p>
              </w:tc>
            </w:tr>
          </w:tbl>
          <w:p w14:paraId="7478297C" w14:textId="77777777" w:rsidR="000D7334" w:rsidRDefault="00CE57DE">
            <w:pPr>
              <w:pStyle w:val="aff2"/>
              <w:ind w:firstLine="520"/>
              <w:rPr>
                <w:color w:val="000000" w:themeColor="text1"/>
              </w:rPr>
            </w:pPr>
            <w:r>
              <w:rPr>
                <w:rFonts w:hint="eastAsia"/>
                <w:color w:val="000000" w:themeColor="text1"/>
              </w:rPr>
              <w:t>由上表可知，项目符合</w:t>
            </w:r>
            <w:r w:rsidR="009D460E" w:rsidRPr="009D460E">
              <w:rPr>
                <w:rFonts w:hint="eastAsia"/>
                <w:color w:val="000000" w:themeColor="text1"/>
              </w:rPr>
              <w:t>《重庆市铅蓄电池生产企业集中收集和跨区域转运制度试点工作方案》</w:t>
            </w:r>
            <w:r>
              <w:rPr>
                <w:rFonts w:hint="eastAsia"/>
                <w:color w:val="000000" w:themeColor="text1"/>
              </w:rPr>
              <w:t>相关要求。</w:t>
            </w:r>
          </w:p>
          <w:p w14:paraId="65283819" w14:textId="6DAD6E2F" w:rsidR="008F15AE" w:rsidRPr="008F15AE" w:rsidRDefault="008F15AE" w:rsidP="008F15AE">
            <w:pPr>
              <w:pStyle w:val="aff2"/>
              <w:ind w:firstLine="520"/>
              <w:rPr>
                <w:color w:val="000000" w:themeColor="text1"/>
              </w:rPr>
            </w:pPr>
            <w:r w:rsidRPr="008F15AE">
              <w:rPr>
                <w:rFonts w:hint="eastAsia"/>
                <w:color w:val="000000" w:themeColor="text1"/>
              </w:rPr>
              <w:t>1.1</w:t>
            </w:r>
            <w:r w:rsidR="00B6052C">
              <w:rPr>
                <w:color w:val="000000" w:themeColor="text1"/>
              </w:rPr>
              <w:t>5</w:t>
            </w:r>
            <w:r w:rsidRPr="008F15AE">
              <w:rPr>
                <w:rFonts w:hint="eastAsia"/>
                <w:color w:val="000000" w:themeColor="text1"/>
              </w:rPr>
              <w:t>、与</w:t>
            </w:r>
            <w:r w:rsidR="009151BE" w:rsidRPr="009151BE">
              <w:rPr>
                <w:rFonts w:hint="eastAsia"/>
                <w:color w:val="000000" w:themeColor="text1"/>
              </w:rPr>
              <w:t>《废铅蓄电池回收技术规范》（</w:t>
            </w:r>
            <w:r w:rsidR="009151BE" w:rsidRPr="009151BE">
              <w:rPr>
                <w:rFonts w:hint="eastAsia"/>
                <w:color w:val="000000" w:themeColor="text1"/>
              </w:rPr>
              <w:t>GB/T37281-2019</w:t>
            </w:r>
            <w:r w:rsidR="009151BE" w:rsidRPr="009151BE">
              <w:rPr>
                <w:rFonts w:hint="eastAsia"/>
                <w:color w:val="000000" w:themeColor="text1"/>
              </w:rPr>
              <w:t>）的符合性分析</w:t>
            </w:r>
          </w:p>
          <w:p w14:paraId="70E95135" w14:textId="21C230CE" w:rsidR="00272387" w:rsidRDefault="008F15AE" w:rsidP="009151BE">
            <w:pPr>
              <w:pStyle w:val="aff2"/>
              <w:ind w:firstLineChars="0" w:firstLine="0"/>
              <w:jc w:val="center"/>
              <w:rPr>
                <w:color w:val="000000" w:themeColor="text1"/>
              </w:rPr>
            </w:pPr>
            <w:r w:rsidRPr="008F15AE">
              <w:rPr>
                <w:rFonts w:hint="eastAsia"/>
                <w:color w:val="000000" w:themeColor="text1"/>
              </w:rPr>
              <w:t>表</w:t>
            </w:r>
            <w:r w:rsidRPr="008F15AE">
              <w:rPr>
                <w:rFonts w:hint="eastAsia"/>
                <w:color w:val="000000" w:themeColor="text1"/>
              </w:rPr>
              <w:t>1.1</w:t>
            </w:r>
            <w:r w:rsidR="00B6052C">
              <w:rPr>
                <w:color w:val="000000" w:themeColor="text1"/>
              </w:rPr>
              <w:t>5</w:t>
            </w:r>
            <w:r w:rsidRPr="008F15AE">
              <w:rPr>
                <w:rFonts w:hint="eastAsia"/>
                <w:color w:val="000000" w:themeColor="text1"/>
              </w:rPr>
              <w:t>-1</w:t>
            </w:r>
            <w:r w:rsidRPr="008F15AE">
              <w:rPr>
                <w:rFonts w:hint="eastAsia"/>
                <w:color w:val="000000" w:themeColor="text1"/>
              </w:rPr>
              <w:t>与</w:t>
            </w:r>
            <w:r w:rsidR="009151BE" w:rsidRPr="009151BE">
              <w:rPr>
                <w:rFonts w:hint="eastAsia"/>
                <w:color w:val="000000" w:themeColor="text1"/>
              </w:rPr>
              <w:t>（</w:t>
            </w:r>
            <w:r w:rsidR="009151BE" w:rsidRPr="009151BE">
              <w:rPr>
                <w:rFonts w:hint="eastAsia"/>
                <w:color w:val="000000" w:themeColor="text1"/>
              </w:rPr>
              <w:t>GB/T37281-2019</w:t>
            </w:r>
            <w:r w:rsidR="009151BE" w:rsidRPr="009151BE">
              <w:rPr>
                <w:rFonts w:hint="eastAsia"/>
                <w:color w:val="000000" w:themeColor="text1"/>
              </w:rPr>
              <w:t>）</w:t>
            </w:r>
            <w:r w:rsidRPr="008F15AE">
              <w:rPr>
                <w:rFonts w:hint="eastAsia"/>
                <w:color w:val="000000" w:themeColor="text1"/>
              </w:rPr>
              <w:t>相关要求符合性分析表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89"/>
              <w:gridCol w:w="1986"/>
              <w:gridCol w:w="968"/>
            </w:tblGrid>
            <w:tr w:rsidR="00272387" w:rsidRPr="00A33FD6" w14:paraId="2BE7D8FE" w14:textId="77777777" w:rsidTr="008E7F46">
              <w:trPr>
                <w:trHeight w:val="20"/>
              </w:trPr>
              <w:tc>
                <w:tcPr>
                  <w:tcW w:w="2785" w:type="pct"/>
                  <w:gridSpan w:val="2"/>
                  <w:vAlign w:val="center"/>
                </w:tcPr>
                <w:p w14:paraId="41DD4BA6" w14:textId="77777777" w:rsidR="00272387" w:rsidRPr="00A33FD6" w:rsidRDefault="00272387" w:rsidP="00272387">
                  <w:pPr>
                    <w:jc w:val="center"/>
                    <w:rPr>
                      <w:szCs w:val="21"/>
                    </w:rPr>
                  </w:pPr>
                  <w:r>
                    <w:rPr>
                      <w:rFonts w:hint="eastAsia"/>
                      <w:szCs w:val="21"/>
                    </w:rPr>
                    <w:t>相关规范及要求</w:t>
                  </w:r>
                </w:p>
              </w:tc>
              <w:tc>
                <w:tcPr>
                  <w:tcW w:w="1489" w:type="pct"/>
                  <w:vAlign w:val="center"/>
                </w:tcPr>
                <w:p w14:paraId="61AC00A3" w14:textId="77777777" w:rsidR="00272387" w:rsidRPr="00A33FD6" w:rsidRDefault="00272387" w:rsidP="00272387">
                  <w:pPr>
                    <w:jc w:val="center"/>
                    <w:rPr>
                      <w:szCs w:val="21"/>
                    </w:rPr>
                  </w:pPr>
                  <w:r>
                    <w:rPr>
                      <w:rFonts w:hint="eastAsia"/>
                      <w:szCs w:val="21"/>
                    </w:rPr>
                    <w:t>本项目情况</w:t>
                  </w:r>
                </w:p>
              </w:tc>
              <w:tc>
                <w:tcPr>
                  <w:tcW w:w="726" w:type="pct"/>
                  <w:vAlign w:val="center"/>
                </w:tcPr>
                <w:p w14:paraId="1EA1452F" w14:textId="77777777" w:rsidR="00272387" w:rsidRPr="00A33FD6" w:rsidRDefault="00272387" w:rsidP="00272387">
                  <w:pPr>
                    <w:jc w:val="center"/>
                    <w:rPr>
                      <w:szCs w:val="21"/>
                    </w:rPr>
                  </w:pPr>
                  <w:r w:rsidRPr="00A33FD6">
                    <w:rPr>
                      <w:szCs w:val="21"/>
                    </w:rPr>
                    <w:t>符合性分析</w:t>
                  </w:r>
                </w:p>
              </w:tc>
            </w:tr>
            <w:tr w:rsidR="00272387" w:rsidRPr="00A33FD6" w14:paraId="2ED3FEA5" w14:textId="77777777" w:rsidTr="008E7F46">
              <w:trPr>
                <w:trHeight w:val="20"/>
              </w:trPr>
              <w:tc>
                <w:tcPr>
                  <w:tcW w:w="319" w:type="pct"/>
                  <w:vAlign w:val="center"/>
                </w:tcPr>
                <w:p w14:paraId="787C5599" w14:textId="77777777" w:rsidR="00272387" w:rsidRPr="00A33FD6" w:rsidRDefault="00272387" w:rsidP="008E7F46">
                  <w:r>
                    <w:rPr>
                      <w:rFonts w:hint="eastAsia"/>
                    </w:rPr>
                    <w:t>收集</w:t>
                  </w:r>
                </w:p>
              </w:tc>
              <w:tc>
                <w:tcPr>
                  <w:tcW w:w="2466" w:type="pct"/>
                  <w:vAlign w:val="center"/>
                </w:tcPr>
                <w:p w14:paraId="00F28047" w14:textId="577DDC4B" w:rsidR="00272387" w:rsidRDefault="00272387" w:rsidP="008E7F46">
                  <w:r>
                    <w:rPr>
                      <w:rFonts w:hint="eastAsia"/>
                    </w:rPr>
                    <w:t>1.</w:t>
                  </w:r>
                  <w:r>
                    <w:rPr>
                      <w:rFonts w:hint="eastAsia"/>
                    </w:rPr>
                    <w:t>废电池应处于独立状态，带有连接线的应将连接线拆除；</w:t>
                  </w:r>
                </w:p>
                <w:p w14:paraId="722FC50F" w14:textId="77777777" w:rsidR="00272387" w:rsidRDefault="00272387" w:rsidP="008E7F46">
                  <w:r>
                    <w:rPr>
                      <w:rFonts w:hint="eastAsia"/>
                    </w:rPr>
                    <w:t xml:space="preserve">2. </w:t>
                  </w:r>
                  <w:r>
                    <w:rPr>
                      <w:rFonts w:hint="eastAsia"/>
                    </w:rPr>
                    <w:t>应按以下方法进行鉴别分类：</w:t>
                  </w:r>
                </w:p>
                <w:p w14:paraId="17F70B3C" w14:textId="1278FE38" w:rsidR="00272387" w:rsidRDefault="00272387" w:rsidP="008E7F46">
                  <w:r>
                    <w:rPr>
                      <w:rFonts w:hint="eastAsia"/>
                    </w:rPr>
                    <w:t>1</w:t>
                  </w:r>
                  <w:r>
                    <w:rPr>
                      <w:rFonts w:hint="eastAsia"/>
                    </w:rPr>
                    <w:t>）铅酸蓄电池的鉴别</w:t>
                  </w:r>
                  <w:r>
                    <w:rPr>
                      <w:rFonts w:hint="eastAsia"/>
                    </w:rPr>
                    <w:t>:</w:t>
                  </w:r>
                  <w:r>
                    <w:rPr>
                      <w:rFonts w:hint="eastAsia"/>
                    </w:rPr>
                    <w:t>按废电池外壳上的回收标志鉴别或确认为铅酸蓄电池，额定电压通常为</w:t>
                  </w:r>
                  <w:r>
                    <w:rPr>
                      <w:rFonts w:hint="eastAsia"/>
                    </w:rPr>
                    <w:t>2</w:t>
                  </w:r>
                  <w:r>
                    <w:rPr>
                      <w:rFonts w:hint="eastAsia"/>
                    </w:rPr>
                    <w:t>的倍数；</w:t>
                  </w:r>
                </w:p>
                <w:p w14:paraId="54ECB9CE" w14:textId="3446FEAD" w:rsidR="00272387" w:rsidRPr="00947DB0" w:rsidRDefault="00272387" w:rsidP="008E7F46">
                  <w:r>
                    <w:rPr>
                      <w:rFonts w:hint="eastAsia"/>
                    </w:rPr>
                    <w:t>2</w:t>
                  </w:r>
                  <w:r>
                    <w:rPr>
                      <w:rFonts w:hint="eastAsia"/>
                    </w:rPr>
                    <w:t>）Ⅰ类电池与Ⅱ类电池的鉴别：目测法检查电池外观，无外壳破损、端子破裂和电解液泄漏的为</w:t>
                  </w:r>
                  <w:proofErr w:type="gramStart"/>
                  <w:r>
                    <w:rPr>
                      <w:rFonts w:hint="eastAsia"/>
                    </w:rPr>
                    <w:t>完整废</w:t>
                  </w:r>
                  <w:proofErr w:type="gramEnd"/>
                  <w:r>
                    <w:rPr>
                      <w:rFonts w:hint="eastAsia"/>
                    </w:rPr>
                    <w:t>电池；有外壳破损、端子破裂和电解液泄漏的为破损废电池。</w:t>
                  </w:r>
                </w:p>
              </w:tc>
              <w:tc>
                <w:tcPr>
                  <w:tcW w:w="1489" w:type="pct"/>
                  <w:vAlign w:val="center"/>
                </w:tcPr>
                <w:p w14:paraId="18A0EAFB" w14:textId="7BF73D20" w:rsidR="00272387" w:rsidRPr="00947DB0" w:rsidRDefault="00272387" w:rsidP="008E7F46">
                  <w:r>
                    <w:rPr>
                      <w:rFonts w:hint="eastAsia"/>
                    </w:rPr>
                    <w:t>项目建设单位选用专业人员进行培训后，具备鉴别破损电池与完整电池能力。</w:t>
                  </w:r>
                </w:p>
              </w:tc>
              <w:tc>
                <w:tcPr>
                  <w:tcW w:w="726" w:type="pct"/>
                  <w:vAlign w:val="center"/>
                </w:tcPr>
                <w:p w14:paraId="70635C2C" w14:textId="77777777" w:rsidR="00272387" w:rsidRPr="00A33FD6" w:rsidRDefault="00272387" w:rsidP="00272387">
                  <w:pPr>
                    <w:jc w:val="center"/>
                  </w:pPr>
                  <w:r w:rsidRPr="00A33FD6">
                    <w:t>符合</w:t>
                  </w:r>
                </w:p>
              </w:tc>
            </w:tr>
            <w:tr w:rsidR="00272387" w:rsidRPr="00A33FD6" w14:paraId="21971D91" w14:textId="77777777" w:rsidTr="008E7F46">
              <w:trPr>
                <w:trHeight w:val="20"/>
              </w:trPr>
              <w:tc>
                <w:tcPr>
                  <w:tcW w:w="319" w:type="pct"/>
                  <w:vAlign w:val="center"/>
                </w:tcPr>
                <w:p w14:paraId="7733542E" w14:textId="77777777" w:rsidR="00272387" w:rsidRPr="00A33FD6" w:rsidRDefault="00272387" w:rsidP="008E7F46">
                  <w:r>
                    <w:rPr>
                      <w:rFonts w:hint="eastAsia"/>
                    </w:rPr>
                    <w:t>运输</w:t>
                  </w:r>
                </w:p>
              </w:tc>
              <w:tc>
                <w:tcPr>
                  <w:tcW w:w="2466" w:type="pct"/>
                  <w:vAlign w:val="center"/>
                </w:tcPr>
                <w:p w14:paraId="4905FB33" w14:textId="293F477B" w:rsidR="007A3245" w:rsidRDefault="007A3245" w:rsidP="008E7F46">
                  <w:r>
                    <w:rPr>
                      <w:rFonts w:hint="eastAsia"/>
                    </w:rPr>
                    <w:t>1</w:t>
                  </w:r>
                  <w:r>
                    <w:rPr>
                      <w:rFonts w:hint="eastAsia"/>
                    </w:rPr>
                    <w:t>）废电池运输单位应制定详细的运输方案及线路，制定事故应急预案并配备事故应急及个人防护设备和物品；</w:t>
                  </w:r>
                </w:p>
                <w:p w14:paraId="7F36985B" w14:textId="7BA60941" w:rsidR="007A3245" w:rsidRDefault="007A3245" w:rsidP="008E7F46">
                  <w:r>
                    <w:rPr>
                      <w:rFonts w:hint="eastAsia"/>
                    </w:rPr>
                    <w:t>2</w:t>
                  </w:r>
                  <w:r>
                    <w:rPr>
                      <w:rFonts w:hint="eastAsia"/>
                    </w:rPr>
                    <w:t>）运输车辆应做简单的防腐防渗处理，配备耐酸储存容器；</w:t>
                  </w:r>
                </w:p>
                <w:p w14:paraId="282E6D3B" w14:textId="32EF2424" w:rsidR="007A3245" w:rsidRDefault="007A3245" w:rsidP="008E7F46">
                  <w:r>
                    <w:rPr>
                      <w:rFonts w:hint="eastAsia"/>
                    </w:rPr>
                    <w:t>3</w:t>
                  </w:r>
                  <w:r>
                    <w:rPr>
                      <w:rFonts w:hint="eastAsia"/>
                    </w:rPr>
                    <w:t>）运输前完整电池应在托盘上码放整齐，并用塑料薄膜包装完善，破损电池及电解液应单独存放在耐酸存储容器中，不得混装。</w:t>
                  </w:r>
                </w:p>
                <w:p w14:paraId="07315B6E" w14:textId="0AB85170" w:rsidR="00272387" w:rsidRPr="00C36185" w:rsidRDefault="007A3245" w:rsidP="008E7F46">
                  <w:r>
                    <w:rPr>
                      <w:rFonts w:hint="eastAsia"/>
                    </w:rPr>
                    <w:t>4</w:t>
                  </w:r>
                  <w:r>
                    <w:rPr>
                      <w:rFonts w:hint="eastAsia"/>
                    </w:rPr>
                    <w:t>）装卸废电池过程中，应轻搬轻放，严谨摔掷、翻滚、重压</w:t>
                  </w:r>
                  <w:r w:rsidR="00272387">
                    <w:rPr>
                      <w:rFonts w:hint="eastAsia"/>
                    </w:rPr>
                    <w:t>。</w:t>
                  </w:r>
                </w:p>
              </w:tc>
              <w:tc>
                <w:tcPr>
                  <w:tcW w:w="1489" w:type="pct"/>
                  <w:vAlign w:val="center"/>
                </w:tcPr>
                <w:p w14:paraId="0B8D4209" w14:textId="04608154" w:rsidR="00272387" w:rsidRPr="00C36185" w:rsidRDefault="007A3245" w:rsidP="008E7F46">
                  <w:r>
                    <w:rPr>
                      <w:rFonts w:hint="eastAsia"/>
                    </w:rPr>
                    <w:t>项目建设单位会制定详细运输路线及方案、应急预案，尽量避开饮用水源保护区、集中居民区等环境保护目标同时配备个人防护物品和设备；项目</w:t>
                  </w:r>
                  <w:r w:rsidR="00693BB1">
                    <w:rPr>
                      <w:rFonts w:hint="eastAsia"/>
                    </w:rPr>
                    <w:t>废铅蓄电池在收集点</w:t>
                  </w:r>
                  <w:r>
                    <w:rPr>
                      <w:rFonts w:hint="eastAsia"/>
                    </w:rPr>
                    <w:t>包装完善</w:t>
                  </w:r>
                  <w:r w:rsidR="00693BB1">
                    <w:rPr>
                      <w:rFonts w:hint="eastAsia"/>
                    </w:rPr>
                    <w:t>后再进行运输，</w:t>
                  </w:r>
                  <w:r>
                    <w:rPr>
                      <w:rFonts w:hint="eastAsia"/>
                    </w:rPr>
                    <w:t>符合要求</w:t>
                  </w:r>
                  <w:r w:rsidR="00272387">
                    <w:rPr>
                      <w:rFonts w:hint="eastAsia"/>
                    </w:rPr>
                    <w:t>。</w:t>
                  </w:r>
                </w:p>
              </w:tc>
              <w:tc>
                <w:tcPr>
                  <w:tcW w:w="726" w:type="pct"/>
                  <w:vAlign w:val="center"/>
                </w:tcPr>
                <w:p w14:paraId="452B1A27" w14:textId="77777777" w:rsidR="00272387" w:rsidRPr="00A33FD6" w:rsidRDefault="00272387" w:rsidP="00272387">
                  <w:pPr>
                    <w:jc w:val="center"/>
                  </w:pPr>
                  <w:r w:rsidRPr="00A33FD6">
                    <w:t>符合</w:t>
                  </w:r>
                </w:p>
              </w:tc>
            </w:tr>
            <w:tr w:rsidR="00272387" w:rsidRPr="00A33FD6" w14:paraId="64872299" w14:textId="77777777" w:rsidTr="008E7F46">
              <w:trPr>
                <w:trHeight w:val="20"/>
              </w:trPr>
              <w:tc>
                <w:tcPr>
                  <w:tcW w:w="319" w:type="pct"/>
                  <w:vAlign w:val="center"/>
                </w:tcPr>
                <w:p w14:paraId="42B43C5B" w14:textId="77777777" w:rsidR="00272387" w:rsidRPr="00A33FD6" w:rsidRDefault="00272387" w:rsidP="008E7F46">
                  <w:r>
                    <w:rPr>
                      <w:rFonts w:hint="eastAsia"/>
                    </w:rPr>
                    <w:t>贮存</w:t>
                  </w:r>
                </w:p>
              </w:tc>
              <w:tc>
                <w:tcPr>
                  <w:tcW w:w="2466" w:type="pct"/>
                  <w:vAlign w:val="center"/>
                </w:tcPr>
                <w:p w14:paraId="11F5525C" w14:textId="36C8F188" w:rsidR="00693BB1" w:rsidRDefault="00693BB1" w:rsidP="008E7F46">
                  <w:r>
                    <w:rPr>
                      <w:rFonts w:hint="eastAsia"/>
                    </w:rPr>
                    <w:t>1</w:t>
                  </w:r>
                  <w:r>
                    <w:rPr>
                      <w:rFonts w:hint="eastAsia"/>
                    </w:rPr>
                    <w:t>、贮存场所：</w:t>
                  </w:r>
                </w:p>
                <w:p w14:paraId="47BF72D4" w14:textId="55E6BCC8" w:rsidR="00693BB1" w:rsidRDefault="00693BB1" w:rsidP="008E7F46">
                  <w:r>
                    <w:rPr>
                      <w:rFonts w:hint="eastAsia"/>
                    </w:rPr>
                    <w:t>1</w:t>
                  </w:r>
                  <w:r>
                    <w:rPr>
                      <w:rFonts w:hint="eastAsia"/>
                    </w:rPr>
                    <w:t>）贮存场所应按照</w:t>
                  </w:r>
                  <w:r>
                    <w:rPr>
                      <w:rFonts w:hint="eastAsia"/>
                    </w:rPr>
                    <w:t>GB18597</w:t>
                  </w:r>
                  <w:r>
                    <w:rPr>
                      <w:rFonts w:hint="eastAsia"/>
                    </w:rPr>
                    <w:t>的有关要求建设和管理；</w:t>
                  </w:r>
                </w:p>
                <w:p w14:paraId="6EA65504" w14:textId="63CA0011" w:rsidR="00693BB1" w:rsidRDefault="00693BB1" w:rsidP="008E7F46">
                  <w:r>
                    <w:rPr>
                      <w:rFonts w:hint="eastAsia"/>
                    </w:rPr>
                    <w:t>2</w:t>
                  </w:r>
                  <w:r>
                    <w:rPr>
                      <w:rFonts w:hint="eastAsia"/>
                    </w:rPr>
                    <w:t>）贮存场所应选</w:t>
                  </w:r>
                  <w:proofErr w:type="gramStart"/>
                  <w:r>
                    <w:rPr>
                      <w:rFonts w:hint="eastAsia"/>
                    </w:rPr>
                    <w:t>择再城市</w:t>
                  </w:r>
                  <w:proofErr w:type="gramEnd"/>
                  <w:r>
                    <w:rPr>
                      <w:rFonts w:hint="eastAsia"/>
                    </w:rPr>
                    <w:t>工业地块内，并符合当地环境保护和区域发展规划；新建的集中贮存场所新建项目应通过环境影响评价。</w:t>
                  </w:r>
                </w:p>
                <w:p w14:paraId="089159F6" w14:textId="57716DCE" w:rsidR="00693BB1" w:rsidRDefault="00693BB1" w:rsidP="008E7F46">
                  <w:r>
                    <w:rPr>
                      <w:rFonts w:hint="eastAsia"/>
                    </w:rPr>
                    <w:lastRenderedPageBreak/>
                    <w:t>3</w:t>
                  </w:r>
                  <w:r>
                    <w:rPr>
                      <w:rFonts w:hint="eastAsia"/>
                    </w:rPr>
                    <w:t>）贮存规模应与贮存场所的容量相匹配，贮存场所面积应不小于</w:t>
                  </w:r>
                  <w:r>
                    <w:rPr>
                      <w:rFonts w:hint="eastAsia"/>
                    </w:rPr>
                    <w:t>500m</w:t>
                  </w:r>
                  <w:r w:rsidRPr="00693BB1">
                    <w:rPr>
                      <w:rFonts w:hint="eastAsia"/>
                      <w:vertAlign w:val="superscript"/>
                    </w:rPr>
                    <w:t>2</w:t>
                  </w:r>
                  <w:r>
                    <w:rPr>
                      <w:rFonts w:hint="eastAsia"/>
                    </w:rPr>
                    <w:t>，废电池贮存时间不应超过</w:t>
                  </w:r>
                  <w:r>
                    <w:rPr>
                      <w:rFonts w:hint="eastAsia"/>
                    </w:rPr>
                    <w:t>1</w:t>
                  </w:r>
                  <w:r>
                    <w:rPr>
                      <w:rFonts w:hint="eastAsia"/>
                    </w:rPr>
                    <w:t>年。</w:t>
                  </w:r>
                </w:p>
                <w:p w14:paraId="48DDD012" w14:textId="5C8584FA" w:rsidR="00693BB1" w:rsidRDefault="00693BB1" w:rsidP="008E7F46">
                  <w:r>
                    <w:rPr>
                      <w:rFonts w:hint="eastAsia"/>
                    </w:rPr>
                    <w:t>4</w:t>
                  </w:r>
                  <w:r>
                    <w:rPr>
                      <w:rFonts w:hint="eastAsia"/>
                    </w:rPr>
                    <w:t>）应该</w:t>
                  </w:r>
                  <w:r>
                    <w:rPr>
                      <w:rFonts w:hint="eastAsia"/>
                    </w:rPr>
                    <w:t>GB15562.2</w:t>
                  </w:r>
                  <w:r>
                    <w:rPr>
                      <w:rFonts w:hint="eastAsia"/>
                    </w:rPr>
                    <w:t>的规定设立警示标志，禁止非专业人员进入；</w:t>
                  </w:r>
                </w:p>
                <w:p w14:paraId="6627D395" w14:textId="094B4EDA" w:rsidR="00693BB1" w:rsidRDefault="00693BB1" w:rsidP="008E7F46">
                  <w:r>
                    <w:rPr>
                      <w:rFonts w:hint="eastAsia"/>
                    </w:rPr>
                    <w:t>5</w:t>
                  </w:r>
                  <w:r>
                    <w:rPr>
                      <w:rFonts w:hint="eastAsia"/>
                    </w:rPr>
                    <w:t>）贮存场所应划分装卸区、暂存区、</w:t>
                  </w:r>
                  <w:proofErr w:type="gramStart"/>
                  <w:r>
                    <w:rPr>
                      <w:rFonts w:hint="eastAsia"/>
                    </w:rPr>
                    <w:t>完整废</w:t>
                  </w:r>
                  <w:proofErr w:type="gramEnd"/>
                  <w:r>
                    <w:rPr>
                      <w:rFonts w:hint="eastAsia"/>
                    </w:rPr>
                    <w:t>电池存放区和破损电池存放区，并做好标识。</w:t>
                  </w:r>
                </w:p>
                <w:p w14:paraId="3BA9E917" w14:textId="76C921C1" w:rsidR="00693BB1" w:rsidRDefault="00693BB1" w:rsidP="008E7F46">
                  <w:r>
                    <w:rPr>
                      <w:rFonts w:hint="eastAsia"/>
                    </w:rPr>
                    <w:t>6</w:t>
                  </w:r>
                  <w:r>
                    <w:rPr>
                      <w:rFonts w:hint="eastAsia"/>
                    </w:rPr>
                    <w:t>）贮存场所应有废水收集系统，以便对搬运过程废电池溢出的液体进行收集；</w:t>
                  </w:r>
                </w:p>
                <w:p w14:paraId="005FDAF2" w14:textId="60907345" w:rsidR="00693BB1" w:rsidRDefault="00693BB1" w:rsidP="008E7F46">
                  <w:r>
                    <w:rPr>
                      <w:rFonts w:hint="eastAsia"/>
                    </w:rPr>
                    <w:t>2</w:t>
                  </w:r>
                  <w:r>
                    <w:rPr>
                      <w:rFonts w:hint="eastAsia"/>
                    </w:rPr>
                    <w:t>、贮存要求</w:t>
                  </w:r>
                  <w:r w:rsidR="0093086D">
                    <w:rPr>
                      <w:rFonts w:hint="eastAsia"/>
                    </w:rPr>
                    <w:t>：</w:t>
                  </w:r>
                </w:p>
                <w:p w14:paraId="4981612C" w14:textId="0FBAB7B5" w:rsidR="00693BB1" w:rsidRDefault="00693BB1" w:rsidP="008E7F46">
                  <w:r>
                    <w:rPr>
                      <w:rFonts w:hint="eastAsia"/>
                    </w:rPr>
                    <w:t>1</w:t>
                  </w:r>
                  <w:r>
                    <w:rPr>
                      <w:rFonts w:hint="eastAsia"/>
                    </w:rPr>
                    <w:t>）贮存单位应按照最新版《危险废物经营许可证管理办法》的规定取得《国家危险废物名录》代码为</w:t>
                  </w:r>
                  <w:r>
                    <w:rPr>
                      <w:rFonts w:hint="eastAsia"/>
                    </w:rPr>
                    <w:t>HW49</w:t>
                  </w:r>
                  <w:r>
                    <w:rPr>
                      <w:rFonts w:hint="eastAsia"/>
                    </w:rPr>
                    <w:t>（</w:t>
                  </w:r>
                  <w:r>
                    <w:rPr>
                      <w:rFonts w:hint="eastAsia"/>
                    </w:rPr>
                    <w:t>900-044-49</w:t>
                  </w:r>
                  <w:r>
                    <w:rPr>
                      <w:rFonts w:hint="eastAsia"/>
                    </w:rPr>
                    <w:t>）的废铅蓄电池类危险废物经营许可证。</w:t>
                  </w:r>
                </w:p>
                <w:p w14:paraId="6C93D913" w14:textId="092643BE" w:rsidR="00693BB1" w:rsidRDefault="00693BB1" w:rsidP="008E7F46">
                  <w:r>
                    <w:rPr>
                      <w:rFonts w:hint="eastAsia"/>
                    </w:rPr>
                    <w:t>2</w:t>
                  </w:r>
                  <w:r>
                    <w:rPr>
                      <w:rFonts w:hint="eastAsia"/>
                    </w:rPr>
                    <w:t>）应有符合国家环境保护标准和技术规范要求的包装工具，暂存和集中贮存设施、设备；</w:t>
                  </w:r>
                </w:p>
                <w:p w14:paraId="177C40F5" w14:textId="0F333155" w:rsidR="00272387" w:rsidRPr="00613A27" w:rsidRDefault="00693BB1" w:rsidP="008E7F46">
                  <w:r>
                    <w:rPr>
                      <w:rFonts w:hint="eastAsia"/>
                    </w:rPr>
                    <w:t>3</w:t>
                  </w:r>
                  <w:r>
                    <w:rPr>
                      <w:rFonts w:hint="eastAsia"/>
                    </w:rPr>
                    <w:t>）</w:t>
                  </w:r>
                  <w:proofErr w:type="gramStart"/>
                  <w:r>
                    <w:rPr>
                      <w:rFonts w:hint="eastAsia"/>
                    </w:rPr>
                    <w:t>应制定废电池</w:t>
                  </w:r>
                  <w:proofErr w:type="gramEnd"/>
                  <w:r>
                    <w:rPr>
                      <w:rFonts w:hint="eastAsia"/>
                    </w:rPr>
                    <w:t>集中贮存管理办法、操作规程、污染防治措施、应急事故救援措施等相关制度和办法</w:t>
                  </w:r>
                  <w:r w:rsidR="00272387">
                    <w:rPr>
                      <w:rFonts w:hint="eastAsia"/>
                    </w:rPr>
                    <w:t>。</w:t>
                  </w:r>
                </w:p>
              </w:tc>
              <w:tc>
                <w:tcPr>
                  <w:tcW w:w="1489" w:type="pct"/>
                  <w:vAlign w:val="center"/>
                </w:tcPr>
                <w:p w14:paraId="789A244F" w14:textId="114887A2" w:rsidR="0093086D" w:rsidRDefault="0093086D" w:rsidP="008E7F46">
                  <w:r>
                    <w:rPr>
                      <w:rFonts w:hint="eastAsia"/>
                    </w:rPr>
                    <w:lastRenderedPageBreak/>
                    <w:t>项目情况：</w:t>
                  </w:r>
                </w:p>
                <w:p w14:paraId="7A320D14" w14:textId="16E9E71B" w:rsidR="0093086D" w:rsidRDefault="0093086D" w:rsidP="008E7F46">
                  <w:r>
                    <w:rPr>
                      <w:rFonts w:hint="eastAsia"/>
                    </w:rPr>
                    <w:t>（</w:t>
                  </w:r>
                  <w:r>
                    <w:rPr>
                      <w:rFonts w:hint="eastAsia"/>
                    </w:rPr>
                    <w:t>1</w:t>
                  </w:r>
                  <w:r>
                    <w:rPr>
                      <w:rFonts w:hint="eastAsia"/>
                    </w:rPr>
                    <w:t>）项目位于西彭工业园区陶家组团内，符合当地环保和区域规划；</w:t>
                  </w:r>
                </w:p>
                <w:p w14:paraId="6D2CB64B" w14:textId="7A321635" w:rsidR="0093086D" w:rsidRDefault="0093086D" w:rsidP="008E7F46">
                  <w:r>
                    <w:rPr>
                      <w:rFonts w:hint="eastAsia"/>
                    </w:rPr>
                    <w:t>（</w:t>
                  </w:r>
                  <w:r>
                    <w:rPr>
                      <w:rFonts w:hint="eastAsia"/>
                    </w:rPr>
                    <w:t>2</w:t>
                  </w:r>
                  <w:r>
                    <w:rPr>
                      <w:rFonts w:hint="eastAsia"/>
                    </w:rPr>
                    <w:t>）项目贮存面积为</w:t>
                  </w:r>
                  <w:r>
                    <w:rPr>
                      <w:rFonts w:hint="eastAsia"/>
                    </w:rPr>
                    <w:t xml:space="preserve"> </w:t>
                  </w:r>
                  <w:r w:rsidR="00120FE2" w:rsidRPr="00120FE2">
                    <w:rPr>
                      <w:color w:val="000000" w:themeColor="text1"/>
                    </w:rPr>
                    <w:t>600</w:t>
                  </w:r>
                  <w:r w:rsidRPr="00120FE2">
                    <w:rPr>
                      <w:rFonts w:hint="eastAsia"/>
                      <w:color w:val="000000" w:themeColor="text1"/>
                    </w:rPr>
                    <w:t>m</w:t>
                  </w:r>
                  <w:r w:rsidRPr="00120FE2">
                    <w:rPr>
                      <w:rFonts w:hint="eastAsia"/>
                      <w:color w:val="000000" w:themeColor="text1"/>
                      <w:vertAlign w:val="superscript"/>
                    </w:rPr>
                    <w:t>2</w:t>
                  </w:r>
                  <w:r w:rsidRPr="00120FE2">
                    <w:rPr>
                      <w:rFonts w:hint="eastAsia"/>
                      <w:color w:val="000000" w:themeColor="text1"/>
                    </w:rPr>
                    <w:t>；</w:t>
                  </w:r>
                </w:p>
                <w:p w14:paraId="675A492A" w14:textId="77777777" w:rsidR="0093086D" w:rsidRDefault="0093086D" w:rsidP="008E7F46">
                  <w:r>
                    <w:rPr>
                      <w:rFonts w:hint="eastAsia"/>
                    </w:rPr>
                    <w:lastRenderedPageBreak/>
                    <w:t>（</w:t>
                  </w:r>
                  <w:r>
                    <w:rPr>
                      <w:rFonts w:hint="eastAsia"/>
                    </w:rPr>
                    <w:t>3</w:t>
                  </w:r>
                  <w:r>
                    <w:rPr>
                      <w:rFonts w:hint="eastAsia"/>
                    </w:rPr>
                    <w:t>）贮存仓库设置警示标志；</w:t>
                  </w:r>
                </w:p>
                <w:p w14:paraId="7FB5D542" w14:textId="1C7AC629" w:rsidR="0093086D" w:rsidRDefault="0093086D" w:rsidP="008E7F46">
                  <w:r>
                    <w:rPr>
                      <w:rFonts w:hint="eastAsia"/>
                    </w:rPr>
                    <w:t>（</w:t>
                  </w:r>
                  <w:r>
                    <w:rPr>
                      <w:rFonts w:hint="eastAsia"/>
                    </w:rPr>
                    <w:t>4</w:t>
                  </w:r>
                  <w:r>
                    <w:rPr>
                      <w:rFonts w:hint="eastAsia"/>
                    </w:rPr>
                    <w:t>）仓库划分有</w:t>
                  </w:r>
                  <w:r w:rsidR="007A623D">
                    <w:rPr>
                      <w:rFonts w:hint="eastAsia"/>
                    </w:rPr>
                    <w:t>贮存</w:t>
                  </w:r>
                  <w:r>
                    <w:rPr>
                      <w:rFonts w:hint="eastAsia"/>
                    </w:rPr>
                    <w:t>区、装卸区、Ⅰ类</w:t>
                  </w:r>
                  <w:r w:rsidR="00120FE2">
                    <w:rPr>
                      <w:rFonts w:hint="eastAsia"/>
                    </w:rPr>
                    <w:t>、</w:t>
                  </w:r>
                  <w:r>
                    <w:rPr>
                      <w:rFonts w:hint="eastAsia"/>
                    </w:rPr>
                    <w:t>Ⅱ</w:t>
                  </w:r>
                  <w:proofErr w:type="gramStart"/>
                  <w:r>
                    <w:rPr>
                      <w:rFonts w:hint="eastAsia"/>
                    </w:rPr>
                    <w:t>类废铅蓄电池贮存区</w:t>
                  </w:r>
                  <w:proofErr w:type="gramEnd"/>
                  <w:r>
                    <w:rPr>
                      <w:rFonts w:hint="eastAsia"/>
                    </w:rPr>
                    <w:t>等；</w:t>
                  </w:r>
                </w:p>
                <w:p w14:paraId="477E24AB" w14:textId="0D1541A0" w:rsidR="0093086D" w:rsidRDefault="0093086D" w:rsidP="008E7F46">
                  <w:r>
                    <w:rPr>
                      <w:rFonts w:hint="eastAsia"/>
                    </w:rPr>
                    <w:t>（</w:t>
                  </w:r>
                  <w:r>
                    <w:rPr>
                      <w:rFonts w:hint="eastAsia"/>
                    </w:rPr>
                    <w:t>5</w:t>
                  </w:r>
                  <w:r>
                    <w:rPr>
                      <w:rFonts w:hint="eastAsia"/>
                    </w:rPr>
                    <w:t>）厂区内废水收集系统完善；</w:t>
                  </w:r>
                </w:p>
                <w:p w14:paraId="4B38F9A1" w14:textId="0383564B" w:rsidR="0093086D" w:rsidRDefault="0093086D" w:rsidP="008E7F46">
                  <w:r>
                    <w:rPr>
                      <w:rFonts w:hint="eastAsia"/>
                    </w:rPr>
                    <w:t>（</w:t>
                  </w:r>
                  <w:r>
                    <w:rPr>
                      <w:rFonts w:hint="eastAsia"/>
                    </w:rPr>
                    <w:t>6</w:t>
                  </w:r>
                  <w:r>
                    <w:rPr>
                      <w:rFonts w:hint="eastAsia"/>
                    </w:rPr>
                    <w:t>）废铅蓄电池同向有序堆放；</w:t>
                  </w:r>
                </w:p>
                <w:p w14:paraId="58E495D4" w14:textId="14CF20E5" w:rsidR="0093086D" w:rsidRDefault="0093086D" w:rsidP="008E7F46">
                  <w:r>
                    <w:rPr>
                      <w:rFonts w:hint="eastAsia"/>
                    </w:rPr>
                    <w:t>（</w:t>
                  </w:r>
                  <w:r>
                    <w:rPr>
                      <w:rFonts w:hint="eastAsia"/>
                    </w:rPr>
                    <w:t>7</w:t>
                  </w:r>
                  <w:r>
                    <w:rPr>
                      <w:rFonts w:hint="eastAsia"/>
                    </w:rPr>
                    <w:t>）泄漏的电解液收集后交由</w:t>
                  </w:r>
                  <w:proofErr w:type="gramStart"/>
                  <w:r>
                    <w:rPr>
                      <w:rFonts w:hint="eastAsia"/>
                    </w:rPr>
                    <w:t>有</w:t>
                  </w:r>
                  <w:r w:rsidR="004D3543">
                    <w:rPr>
                      <w:rFonts w:hint="eastAsia"/>
                    </w:rPr>
                    <w:t>危废处置</w:t>
                  </w:r>
                  <w:proofErr w:type="gramEnd"/>
                  <w:r w:rsidR="004D3543">
                    <w:rPr>
                      <w:rFonts w:hint="eastAsia"/>
                    </w:rPr>
                    <w:t>的</w:t>
                  </w:r>
                  <w:r>
                    <w:rPr>
                      <w:rFonts w:hint="eastAsia"/>
                    </w:rPr>
                    <w:t>资质单位</w:t>
                  </w:r>
                  <w:r w:rsidR="004D3543">
                    <w:rPr>
                      <w:rFonts w:hint="eastAsia"/>
                    </w:rPr>
                    <w:t>处置</w:t>
                  </w:r>
                  <w:r>
                    <w:rPr>
                      <w:rFonts w:hint="eastAsia"/>
                    </w:rPr>
                    <w:t>；</w:t>
                  </w:r>
                </w:p>
                <w:p w14:paraId="52FD7E78" w14:textId="692DB227" w:rsidR="0093086D" w:rsidRDefault="0093086D" w:rsidP="008E7F46">
                  <w:r>
                    <w:rPr>
                      <w:rFonts w:hint="eastAsia"/>
                    </w:rPr>
                    <w:t>（</w:t>
                  </w:r>
                  <w:r>
                    <w:rPr>
                      <w:rFonts w:hint="eastAsia"/>
                    </w:rPr>
                    <w:t>8</w:t>
                  </w:r>
                  <w:r>
                    <w:rPr>
                      <w:rFonts w:hint="eastAsia"/>
                    </w:rPr>
                    <w:t>）配值班人员对贮存记录、视频监控资料等进行保存；</w:t>
                  </w:r>
                </w:p>
                <w:p w14:paraId="14D4BEF0" w14:textId="19186E84" w:rsidR="00272387" w:rsidRPr="00613A27" w:rsidRDefault="0093086D" w:rsidP="008E7F46">
                  <w:r>
                    <w:rPr>
                      <w:rFonts w:hint="eastAsia"/>
                    </w:rPr>
                    <w:t>（</w:t>
                  </w:r>
                  <w:r>
                    <w:rPr>
                      <w:rFonts w:hint="eastAsia"/>
                    </w:rPr>
                    <w:t>9</w:t>
                  </w:r>
                  <w:r>
                    <w:rPr>
                      <w:rFonts w:hint="eastAsia"/>
                    </w:rPr>
                    <w:t>）仓库内、值班室张贴规范收集处理提示性信息。</w:t>
                  </w:r>
                </w:p>
              </w:tc>
              <w:tc>
                <w:tcPr>
                  <w:tcW w:w="726" w:type="pct"/>
                  <w:vAlign w:val="center"/>
                </w:tcPr>
                <w:p w14:paraId="40ADBF0D" w14:textId="77777777" w:rsidR="00272387" w:rsidRPr="00A33FD6" w:rsidRDefault="00272387" w:rsidP="00272387">
                  <w:pPr>
                    <w:jc w:val="center"/>
                  </w:pPr>
                  <w:r w:rsidRPr="00A33FD6">
                    <w:lastRenderedPageBreak/>
                    <w:t>符合</w:t>
                  </w:r>
                </w:p>
              </w:tc>
            </w:tr>
            <w:tr w:rsidR="004D3543" w:rsidRPr="00A33FD6" w14:paraId="5BA3B316" w14:textId="77777777" w:rsidTr="008E7F46">
              <w:trPr>
                <w:trHeight w:val="20"/>
              </w:trPr>
              <w:tc>
                <w:tcPr>
                  <w:tcW w:w="319" w:type="pct"/>
                  <w:vAlign w:val="center"/>
                </w:tcPr>
                <w:p w14:paraId="628128E5" w14:textId="0E4B078A" w:rsidR="004D3543" w:rsidRDefault="004D3543" w:rsidP="008E7F46">
                  <w:r>
                    <w:rPr>
                      <w:rFonts w:hint="eastAsia"/>
                    </w:rPr>
                    <w:t>转移</w:t>
                  </w:r>
                </w:p>
              </w:tc>
              <w:tc>
                <w:tcPr>
                  <w:tcW w:w="2466" w:type="pct"/>
                  <w:vAlign w:val="center"/>
                </w:tcPr>
                <w:p w14:paraId="100ACA56" w14:textId="3735C768" w:rsidR="004D3543" w:rsidRDefault="004D3543" w:rsidP="008E7F46">
                  <w:r>
                    <w:rPr>
                      <w:rFonts w:hint="eastAsia"/>
                    </w:rPr>
                    <w:t>废电池转移过程应采用符合</w:t>
                  </w:r>
                  <w:r>
                    <w:rPr>
                      <w:rFonts w:hint="eastAsia"/>
                    </w:rPr>
                    <w:t>GB13392</w:t>
                  </w:r>
                  <w:r>
                    <w:rPr>
                      <w:rFonts w:hint="eastAsia"/>
                    </w:rPr>
                    <w:t>、</w:t>
                  </w:r>
                  <w:r>
                    <w:rPr>
                      <w:rFonts w:hint="eastAsia"/>
                    </w:rPr>
                    <w:t>GB21668</w:t>
                  </w:r>
                  <w:r>
                    <w:rPr>
                      <w:rFonts w:hint="eastAsia"/>
                    </w:rPr>
                    <w:t>要求的危险货物车辆运输、并严格按照最新版《危险废物转移联单管理办法》相关要求执行；</w:t>
                  </w:r>
                </w:p>
              </w:tc>
              <w:tc>
                <w:tcPr>
                  <w:tcW w:w="1489" w:type="pct"/>
                  <w:vAlign w:val="center"/>
                </w:tcPr>
                <w:p w14:paraId="09010ED3" w14:textId="6736A6B9" w:rsidR="004D3543" w:rsidRPr="004D3543" w:rsidRDefault="004D3543" w:rsidP="008E7F46">
                  <w:r>
                    <w:rPr>
                      <w:rFonts w:hint="eastAsia"/>
                    </w:rPr>
                    <w:t>项目收集运输委托具有运输资质的单位</w:t>
                  </w:r>
                  <w:r w:rsidR="00120FE2">
                    <w:rPr>
                      <w:rFonts w:hint="eastAsia"/>
                    </w:rPr>
                    <w:t>。</w:t>
                  </w:r>
                  <w:r w:rsidR="002C4191">
                    <w:rPr>
                      <w:rFonts w:hint="eastAsia"/>
                    </w:rPr>
                    <w:t>收集</w:t>
                  </w:r>
                  <w:r w:rsidR="008D5508">
                    <w:rPr>
                      <w:rFonts w:hint="eastAsia"/>
                    </w:rPr>
                    <w:t>贮存</w:t>
                  </w:r>
                  <w:r w:rsidR="002C4191">
                    <w:rPr>
                      <w:rFonts w:hint="eastAsia"/>
                    </w:rPr>
                    <w:t>后定期</w:t>
                  </w:r>
                  <w:proofErr w:type="gramStart"/>
                  <w:r w:rsidR="002C4191">
                    <w:rPr>
                      <w:rFonts w:hint="eastAsia"/>
                    </w:rPr>
                    <w:t>交具有危废</w:t>
                  </w:r>
                  <w:proofErr w:type="gramEnd"/>
                  <w:r w:rsidR="002C4191">
                    <w:rPr>
                      <w:rFonts w:hint="eastAsia"/>
                    </w:rPr>
                    <w:t>处置的资质单位，运输</w:t>
                  </w:r>
                  <w:r w:rsidR="008E7F46">
                    <w:rPr>
                      <w:rFonts w:hint="eastAsia"/>
                    </w:rPr>
                    <w:t>由该单位负责，</w:t>
                  </w:r>
                  <w:r w:rsidR="002C4191">
                    <w:rPr>
                      <w:rFonts w:hint="eastAsia"/>
                    </w:rPr>
                    <w:t>并严格</w:t>
                  </w:r>
                  <w:r>
                    <w:rPr>
                      <w:rFonts w:hint="eastAsia"/>
                    </w:rPr>
                    <w:t>按《危险废物转移联单管理办法》</w:t>
                  </w:r>
                  <w:r w:rsidR="002C4191">
                    <w:rPr>
                      <w:rFonts w:hint="eastAsia"/>
                    </w:rPr>
                    <w:t>相关要求</w:t>
                  </w:r>
                  <w:r>
                    <w:rPr>
                      <w:rFonts w:hint="eastAsia"/>
                    </w:rPr>
                    <w:t>执行；</w:t>
                  </w:r>
                </w:p>
              </w:tc>
              <w:tc>
                <w:tcPr>
                  <w:tcW w:w="726" w:type="pct"/>
                  <w:vAlign w:val="center"/>
                </w:tcPr>
                <w:p w14:paraId="08A2765E" w14:textId="5A61C2BE" w:rsidR="004D3543" w:rsidRPr="008E7F46" w:rsidRDefault="008E7F46" w:rsidP="00272387">
                  <w:pPr>
                    <w:jc w:val="center"/>
                  </w:pPr>
                  <w:r>
                    <w:rPr>
                      <w:rFonts w:hint="eastAsia"/>
                    </w:rPr>
                    <w:t>符合</w:t>
                  </w:r>
                </w:p>
              </w:tc>
            </w:tr>
          </w:tbl>
          <w:p w14:paraId="552BC289" w14:textId="52FCF591" w:rsidR="008F15AE" w:rsidRPr="008F15AE" w:rsidRDefault="008F15AE" w:rsidP="008F15AE">
            <w:pPr>
              <w:pStyle w:val="aff2"/>
              <w:ind w:firstLine="520"/>
              <w:rPr>
                <w:color w:val="000000" w:themeColor="text1"/>
              </w:rPr>
            </w:pPr>
          </w:p>
        </w:tc>
      </w:tr>
    </w:tbl>
    <w:p w14:paraId="15952D31" w14:textId="77777777" w:rsidR="000D7334" w:rsidRDefault="000D7334">
      <w:pPr>
        <w:spacing w:line="360" w:lineRule="auto"/>
        <w:outlineLvl w:val="0"/>
        <w:rPr>
          <w:rFonts w:eastAsia="黑体"/>
          <w:color w:val="000000" w:themeColor="text1"/>
          <w:sz w:val="30"/>
        </w:rPr>
        <w:sectPr w:rsidR="000D7334" w:rsidSect="00FF26B5">
          <w:footerReference w:type="default" r:id="rId10"/>
          <w:pgSz w:w="11906" w:h="16838"/>
          <w:pgMar w:top="1701" w:right="1531" w:bottom="1701" w:left="1531" w:header="851" w:footer="1077" w:gutter="0"/>
          <w:pgNumType w:start="1"/>
          <w:cols w:space="720"/>
          <w:docGrid w:linePitch="312"/>
        </w:sectPr>
      </w:pPr>
    </w:p>
    <w:p w14:paraId="16F36B19" w14:textId="77777777" w:rsidR="000D7334" w:rsidRDefault="00CE57DE">
      <w:pPr>
        <w:pStyle w:val="af1"/>
        <w:jc w:val="center"/>
        <w:outlineLvl w:val="0"/>
        <w:rPr>
          <w:rFonts w:ascii="黑体" w:eastAsia="黑体" w:hAnsi="黑体"/>
          <w:snapToGrid w:val="0"/>
          <w:color w:val="000000" w:themeColor="text1"/>
          <w:sz w:val="30"/>
          <w:szCs w:val="30"/>
        </w:rPr>
      </w:pPr>
      <w:r>
        <w:rPr>
          <w:rFonts w:ascii="黑体" w:eastAsia="黑体" w:hAnsi="黑体" w:hint="eastAsia"/>
          <w:snapToGrid w:val="0"/>
          <w:color w:val="000000" w:themeColor="text1"/>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97"/>
        <w:gridCol w:w="8379"/>
      </w:tblGrid>
      <w:tr w:rsidR="000D7334" w14:paraId="725D6288" w14:textId="77777777" w:rsidTr="00E73B1F">
        <w:trPr>
          <w:trHeight w:val="1823"/>
          <w:jc w:val="center"/>
        </w:trPr>
        <w:tc>
          <w:tcPr>
            <w:tcW w:w="597" w:type="dxa"/>
            <w:vAlign w:val="center"/>
          </w:tcPr>
          <w:p w14:paraId="13605DB3" w14:textId="77777777" w:rsidR="000D7334" w:rsidRDefault="00CE57DE">
            <w:pPr>
              <w:pStyle w:val="aff1"/>
              <w:rPr>
                <w:color w:val="000000" w:themeColor="text1"/>
              </w:rPr>
            </w:pPr>
            <w:r>
              <w:rPr>
                <w:rFonts w:hint="eastAsia"/>
                <w:color w:val="000000" w:themeColor="text1"/>
              </w:rPr>
              <w:t>建设内容</w:t>
            </w:r>
          </w:p>
        </w:tc>
        <w:tc>
          <w:tcPr>
            <w:tcW w:w="8227" w:type="dxa"/>
          </w:tcPr>
          <w:p w14:paraId="72F757AB" w14:textId="77777777" w:rsidR="000D7334" w:rsidRDefault="00CE57DE">
            <w:pPr>
              <w:pStyle w:val="aff2"/>
              <w:ind w:firstLine="522"/>
              <w:rPr>
                <w:b/>
                <w:color w:val="000000" w:themeColor="text1"/>
              </w:rPr>
            </w:pPr>
            <w:r>
              <w:rPr>
                <w:rFonts w:hint="eastAsia"/>
                <w:b/>
                <w:color w:val="000000" w:themeColor="text1"/>
              </w:rPr>
              <w:t>2</w:t>
            </w:r>
            <w:r>
              <w:rPr>
                <w:b/>
                <w:color w:val="000000" w:themeColor="text1"/>
              </w:rPr>
              <w:t>.1</w:t>
            </w:r>
            <w:r>
              <w:rPr>
                <w:b/>
                <w:color w:val="000000" w:themeColor="text1"/>
              </w:rPr>
              <w:t>项目由来</w:t>
            </w:r>
          </w:p>
          <w:p w14:paraId="15EB2B71" w14:textId="252BBFC6" w:rsidR="000D7334" w:rsidRDefault="00421411" w:rsidP="0030332B">
            <w:pPr>
              <w:pStyle w:val="aff2"/>
              <w:ind w:firstLine="520"/>
              <w:rPr>
                <w:color w:val="000000" w:themeColor="text1"/>
              </w:rPr>
            </w:pPr>
            <w:r w:rsidRPr="00421411">
              <w:rPr>
                <w:rFonts w:hint="eastAsia"/>
                <w:color w:val="000000" w:themeColor="text1"/>
              </w:rPr>
              <w:t>我国是蓄电池的最大生产和消费国，巨大的电池生产、消费产生了数目巨大的废旧电池。</w:t>
            </w:r>
            <w:r w:rsidR="00EA560B">
              <w:rPr>
                <w:rFonts w:hint="eastAsia"/>
                <w:color w:val="000000" w:themeColor="text1"/>
              </w:rPr>
              <w:t>目前我国在废旧铅蓄电池回收处置方面存在的主要问题是回收环节无序混乱，</w:t>
            </w:r>
            <w:r w:rsidRPr="00421411">
              <w:rPr>
                <w:rFonts w:hint="eastAsia"/>
                <w:color w:val="000000" w:themeColor="text1"/>
              </w:rPr>
              <w:t>据电池工业协会提供的数据，全国</w:t>
            </w:r>
            <w:r w:rsidRPr="00421411">
              <w:rPr>
                <w:rFonts w:hint="eastAsia"/>
                <w:color w:val="000000" w:themeColor="text1"/>
              </w:rPr>
              <w:t>80</w:t>
            </w:r>
            <w:r w:rsidRPr="00421411">
              <w:rPr>
                <w:rFonts w:hint="eastAsia"/>
                <w:color w:val="000000" w:themeColor="text1"/>
              </w:rPr>
              <w:t>％废旧电池回收处理企业以个体户为主，无资质、环保不达标的小冶炼厂处理废旧铅蓄电池的方法非常粗糙，</w:t>
            </w:r>
            <w:r w:rsidR="00F35DE0">
              <w:rPr>
                <w:rFonts w:hint="eastAsia"/>
                <w:color w:val="000000" w:themeColor="text1"/>
              </w:rPr>
              <w:t>会造成严重的环境危害</w:t>
            </w:r>
            <w:r w:rsidR="00CE57DE">
              <w:rPr>
                <w:rFonts w:hint="eastAsia"/>
                <w:color w:val="000000" w:themeColor="text1"/>
              </w:rPr>
              <w:t>。</w:t>
            </w:r>
            <w:r w:rsidR="00F35DE0">
              <w:rPr>
                <w:rFonts w:hint="eastAsia"/>
                <w:color w:val="000000" w:themeColor="text1"/>
              </w:rPr>
              <w:t>因此，加强废铅蓄电池的回收及再生管理工作显得尤为必要。</w:t>
            </w:r>
          </w:p>
          <w:p w14:paraId="688E3AB8" w14:textId="770462C7" w:rsidR="00574911" w:rsidRPr="00574911" w:rsidRDefault="00574911" w:rsidP="00574911">
            <w:pPr>
              <w:pStyle w:val="aff2"/>
              <w:ind w:firstLine="520"/>
              <w:rPr>
                <w:color w:val="000000" w:themeColor="text1"/>
              </w:rPr>
            </w:pPr>
            <w:r w:rsidRPr="00574911">
              <w:rPr>
                <w:rFonts w:hint="eastAsia"/>
                <w:color w:val="000000" w:themeColor="text1"/>
              </w:rPr>
              <w:t>由专业、有资质的专业废旧电池回收公司，通过建立一个覆盖范围广的、规范的收集渠道，将废旧铅蓄电池集中收集</w:t>
            </w:r>
            <w:r w:rsidR="007A623D">
              <w:rPr>
                <w:rFonts w:hint="eastAsia"/>
                <w:color w:val="000000" w:themeColor="text1"/>
              </w:rPr>
              <w:t>贮存</w:t>
            </w:r>
            <w:r w:rsidRPr="00574911">
              <w:rPr>
                <w:rFonts w:hint="eastAsia"/>
                <w:color w:val="000000" w:themeColor="text1"/>
              </w:rPr>
              <w:t>后，交由有处理资质企业进行安全有效的回收处置，为切实可行的有效途径。</w:t>
            </w:r>
          </w:p>
          <w:p w14:paraId="336F92EA" w14:textId="1E945944" w:rsidR="00574911" w:rsidRPr="001F0480" w:rsidRDefault="00574911" w:rsidP="00AD2B3A">
            <w:pPr>
              <w:pStyle w:val="aff2"/>
              <w:ind w:firstLine="520"/>
              <w:rPr>
                <w:b/>
                <w:bCs w:val="0"/>
                <w:color w:val="000000" w:themeColor="text1"/>
              </w:rPr>
            </w:pPr>
            <w:r w:rsidRPr="00574911">
              <w:rPr>
                <w:rFonts w:hint="eastAsia"/>
                <w:color w:val="000000" w:themeColor="text1"/>
              </w:rPr>
              <w:t>基于上述市场前景，重庆晋尚洋环保科技有限公司租用</w:t>
            </w:r>
            <w:r w:rsidR="0047302D" w:rsidRPr="0047302D">
              <w:rPr>
                <w:rFonts w:hint="eastAsia"/>
                <w:color w:val="000000" w:themeColor="text1"/>
              </w:rPr>
              <w:t>重庆凯琦玛科技有限公司位于重庆市九龙坡区陶家镇</w:t>
            </w:r>
            <w:proofErr w:type="gramStart"/>
            <w:r w:rsidR="0047302D" w:rsidRPr="0047302D">
              <w:rPr>
                <w:rFonts w:hint="eastAsia"/>
                <w:color w:val="000000" w:themeColor="text1"/>
              </w:rPr>
              <w:t>开锣路</w:t>
            </w:r>
            <w:proofErr w:type="gramEnd"/>
            <w:r w:rsidR="0047302D" w:rsidRPr="0047302D">
              <w:rPr>
                <w:rFonts w:hint="eastAsia"/>
                <w:color w:val="000000" w:themeColor="text1"/>
              </w:rPr>
              <w:t>78</w:t>
            </w:r>
            <w:r w:rsidR="0047302D" w:rsidRPr="0047302D">
              <w:rPr>
                <w:rFonts w:hint="eastAsia"/>
                <w:color w:val="000000" w:themeColor="text1"/>
              </w:rPr>
              <w:t>号的闲置厂房</w:t>
            </w:r>
            <w:r w:rsidRPr="00574911">
              <w:rPr>
                <w:rFonts w:hint="eastAsia"/>
                <w:color w:val="000000" w:themeColor="text1"/>
              </w:rPr>
              <w:t>现有空闲厂房，并依据《危险废物贮存污染控制标准》</w:t>
            </w:r>
            <w:r w:rsidRPr="00574911">
              <w:rPr>
                <w:rFonts w:hint="eastAsia"/>
                <w:color w:val="000000" w:themeColor="text1"/>
              </w:rPr>
              <w:t>(GB18597-20</w:t>
            </w:r>
            <w:r w:rsidR="0047302D">
              <w:rPr>
                <w:color w:val="000000" w:themeColor="text1"/>
              </w:rPr>
              <w:t>23</w:t>
            </w:r>
            <w:r w:rsidRPr="00574911">
              <w:rPr>
                <w:rFonts w:hint="eastAsia"/>
                <w:color w:val="000000" w:themeColor="text1"/>
              </w:rPr>
              <w:t>）</w:t>
            </w:r>
            <w:r w:rsidR="006B362B">
              <w:rPr>
                <w:rFonts w:hint="eastAsia"/>
                <w:color w:val="000000" w:themeColor="text1"/>
              </w:rPr>
              <w:t>相关</w:t>
            </w:r>
            <w:r w:rsidRPr="00574911">
              <w:rPr>
                <w:rFonts w:hint="eastAsia"/>
                <w:color w:val="000000" w:themeColor="text1"/>
              </w:rPr>
              <w:t>要求建设</w:t>
            </w:r>
            <w:proofErr w:type="gramStart"/>
            <w:r w:rsidRPr="00574911">
              <w:rPr>
                <w:rFonts w:hint="eastAsia"/>
                <w:color w:val="000000" w:themeColor="text1"/>
              </w:rPr>
              <w:t>实施</w:t>
            </w:r>
            <w:r w:rsidR="0047302D" w:rsidRPr="0047302D">
              <w:rPr>
                <w:rFonts w:hint="eastAsia"/>
                <w:color w:val="000000" w:themeColor="text1"/>
              </w:rPr>
              <w:t>晋尚洋</w:t>
            </w:r>
            <w:proofErr w:type="gramEnd"/>
            <w:r w:rsidR="0047302D" w:rsidRPr="0047302D">
              <w:rPr>
                <w:rFonts w:hint="eastAsia"/>
                <w:color w:val="000000" w:themeColor="text1"/>
              </w:rPr>
              <w:t>再生资源回收仓库</w:t>
            </w:r>
            <w:r w:rsidR="0047302D">
              <w:rPr>
                <w:rFonts w:hint="eastAsia"/>
                <w:color w:val="000000" w:themeColor="text1"/>
              </w:rPr>
              <w:t>项目</w:t>
            </w:r>
            <w:r w:rsidR="00F85A1F">
              <w:rPr>
                <w:rFonts w:hint="eastAsia"/>
                <w:color w:val="000000" w:themeColor="text1"/>
              </w:rPr>
              <w:t>。</w:t>
            </w:r>
            <w:r w:rsidR="00AD2B3A" w:rsidRPr="00AD2B3A">
              <w:rPr>
                <w:rFonts w:hint="eastAsia"/>
                <w:color w:val="000000" w:themeColor="text1"/>
              </w:rPr>
              <w:t>项目总投资</w:t>
            </w:r>
            <w:r w:rsidR="00AD2B3A">
              <w:rPr>
                <w:color w:val="000000" w:themeColor="text1"/>
              </w:rPr>
              <w:t>200</w:t>
            </w:r>
            <w:r w:rsidR="00AD2B3A" w:rsidRPr="00AD2B3A">
              <w:rPr>
                <w:rFonts w:hint="eastAsia"/>
                <w:color w:val="000000" w:themeColor="text1"/>
              </w:rPr>
              <w:t>万元，</w:t>
            </w:r>
            <w:r w:rsidR="00AD2B3A">
              <w:rPr>
                <w:rFonts w:hint="eastAsia"/>
                <w:color w:val="000000" w:themeColor="text1"/>
              </w:rPr>
              <w:t>租赁厂房</w:t>
            </w:r>
            <w:r w:rsidR="00AD2B3A" w:rsidRPr="00AD2B3A">
              <w:rPr>
                <w:rFonts w:hint="eastAsia"/>
                <w:color w:val="000000" w:themeColor="text1"/>
              </w:rPr>
              <w:t>建筑面积约</w:t>
            </w:r>
            <w:r w:rsidR="00AD2B3A">
              <w:rPr>
                <w:color w:val="000000" w:themeColor="text1"/>
              </w:rPr>
              <w:t>827</w:t>
            </w:r>
            <w:r w:rsidR="00AD2B3A">
              <w:rPr>
                <w:rFonts w:hint="eastAsia"/>
                <w:color w:val="000000" w:themeColor="text1"/>
              </w:rPr>
              <w:t>m</w:t>
            </w:r>
            <w:r w:rsidR="00AD2B3A" w:rsidRPr="00AD2B3A">
              <w:rPr>
                <w:color w:val="000000" w:themeColor="text1"/>
                <w:vertAlign w:val="superscript"/>
              </w:rPr>
              <w:t>2</w:t>
            </w:r>
            <w:r w:rsidR="00AD2B3A" w:rsidRPr="00AD2B3A">
              <w:rPr>
                <w:rFonts w:hint="eastAsia"/>
                <w:color w:val="000000" w:themeColor="text1"/>
              </w:rPr>
              <w:t>。项目</w:t>
            </w:r>
            <w:proofErr w:type="gramStart"/>
            <w:r w:rsidR="00AD2B3A" w:rsidRPr="00AD2B3A">
              <w:rPr>
                <w:rFonts w:hint="eastAsia"/>
                <w:color w:val="000000" w:themeColor="text1"/>
              </w:rPr>
              <w:t>运营期废铅蓄电池</w:t>
            </w:r>
            <w:proofErr w:type="gramEnd"/>
            <w:r w:rsidR="00AD2B3A" w:rsidRPr="00AD2B3A">
              <w:rPr>
                <w:rFonts w:hint="eastAsia"/>
                <w:color w:val="000000" w:themeColor="text1"/>
              </w:rPr>
              <w:t>年最大收集、转运量约</w:t>
            </w:r>
            <w:r w:rsidR="00AD2B3A" w:rsidRPr="00AD2B3A">
              <w:rPr>
                <w:rFonts w:hint="eastAsia"/>
                <w:color w:val="000000" w:themeColor="text1"/>
              </w:rPr>
              <w:t xml:space="preserve"> </w:t>
            </w:r>
            <w:r w:rsidR="00986D6B">
              <w:rPr>
                <w:color w:val="000000" w:themeColor="text1"/>
              </w:rPr>
              <w:t>20</w:t>
            </w:r>
            <w:r w:rsidR="00AD2B3A">
              <w:rPr>
                <w:color w:val="000000" w:themeColor="text1"/>
              </w:rPr>
              <w:t>000</w:t>
            </w:r>
            <w:r w:rsidR="00AD2B3A">
              <w:rPr>
                <w:rFonts w:hint="eastAsia"/>
                <w:color w:val="000000" w:themeColor="text1"/>
              </w:rPr>
              <w:t>t</w:t>
            </w:r>
            <w:r w:rsidR="00AD2B3A" w:rsidRPr="00AD2B3A">
              <w:rPr>
                <w:rFonts w:hint="eastAsia"/>
                <w:color w:val="000000" w:themeColor="text1"/>
              </w:rPr>
              <w:t>，仓库内贮存时间不超过</w:t>
            </w:r>
            <w:r w:rsidR="00AD2B3A" w:rsidRPr="00AD2B3A">
              <w:rPr>
                <w:rFonts w:hint="eastAsia"/>
                <w:color w:val="000000" w:themeColor="text1"/>
              </w:rPr>
              <w:t>1</w:t>
            </w:r>
            <w:r w:rsidR="00AD2B3A" w:rsidRPr="00AD2B3A">
              <w:rPr>
                <w:rFonts w:hint="eastAsia"/>
                <w:color w:val="000000" w:themeColor="text1"/>
              </w:rPr>
              <w:t>年。</w:t>
            </w:r>
            <w:r w:rsidR="00AD2B3A" w:rsidRPr="001F0480">
              <w:rPr>
                <w:rFonts w:hint="eastAsia"/>
                <w:b/>
                <w:bCs w:val="0"/>
                <w:color w:val="000000" w:themeColor="text1"/>
              </w:rPr>
              <w:t>项目只进行废旧铅蓄电池的收集、贮存，不进行废旧铅蓄电池的拆解</w:t>
            </w:r>
            <w:r w:rsidR="000223F8" w:rsidRPr="001F0480">
              <w:rPr>
                <w:rFonts w:hint="eastAsia"/>
                <w:b/>
                <w:bCs w:val="0"/>
                <w:color w:val="000000" w:themeColor="text1"/>
              </w:rPr>
              <w:t>及</w:t>
            </w:r>
            <w:r w:rsidR="00AD2B3A" w:rsidRPr="001F0480">
              <w:rPr>
                <w:rFonts w:hint="eastAsia"/>
                <w:b/>
                <w:bCs w:val="0"/>
                <w:color w:val="000000" w:themeColor="text1"/>
              </w:rPr>
              <w:t>后续</w:t>
            </w:r>
            <w:r w:rsidR="000223F8" w:rsidRPr="001F0480">
              <w:rPr>
                <w:rFonts w:hint="eastAsia"/>
                <w:b/>
                <w:bCs w:val="0"/>
                <w:color w:val="000000" w:themeColor="text1"/>
              </w:rPr>
              <w:t>回收</w:t>
            </w:r>
            <w:r w:rsidR="00AD2B3A" w:rsidRPr="001F0480">
              <w:rPr>
                <w:rFonts w:hint="eastAsia"/>
                <w:b/>
                <w:bCs w:val="0"/>
                <w:color w:val="000000" w:themeColor="text1"/>
              </w:rPr>
              <w:t>加工等</w:t>
            </w:r>
            <w:r w:rsidR="000223F8" w:rsidRPr="001F0480">
              <w:rPr>
                <w:rFonts w:hint="eastAsia"/>
                <w:b/>
                <w:bCs w:val="0"/>
                <w:color w:val="000000" w:themeColor="text1"/>
              </w:rPr>
              <w:t>。项目废铅蓄电池收集委托</w:t>
            </w:r>
            <w:proofErr w:type="gramStart"/>
            <w:r w:rsidR="000223F8" w:rsidRPr="001F0480">
              <w:rPr>
                <w:rFonts w:hint="eastAsia"/>
                <w:b/>
                <w:bCs w:val="0"/>
                <w:color w:val="000000" w:themeColor="text1"/>
              </w:rPr>
              <w:t>具有危废货物运输</w:t>
            </w:r>
            <w:proofErr w:type="gramEnd"/>
            <w:r w:rsidR="000223F8" w:rsidRPr="001F0480">
              <w:rPr>
                <w:rFonts w:hint="eastAsia"/>
                <w:b/>
                <w:bCs w:val="0"/>
                <w:color w:val="000000" w:themeColor="text1"/>
              </w:rPr>
              <w:t>资质的</w:t>
            </w:r>
            <w:r w:rsidR="00BB0F74" w:rsidRPr="001F0480">
              <w:rPr>
                <w:rFonts w:hint="eastAsia"/>
                <w:b/>
                <w:bCs w:val="0"/>
                <w:color w:val="000000" w:themeColor="text1"/>
              </w:rPr>
              <w:t>单位，收集</w:t>
            </w:r>
            <w:r w:rsidR="007A623D">
              <w:rPr>
                <w:rFonts w:hint="eastAsia"/>
                <w:b/>
                <w:bCs w:val="0"/>
                <w:color w:val="000000" w:themeColor="text1"/>
              </w:rPr>
              <w:t>贮存</w:t>
            </w:r>
            <w:r w:rsidR="00BB0F74" w:rsidRPr="001F0480">
              <w:rPr>
                <w:rFonts w:hint="eastAsia"/>
                <w:b/>
                <w:bCs w:val="0"/>
                <w:color w:val="000000" w:themeColor="text1"/>
              </w:rPr>
              <w:t>后定期交由具有危险废物处置资质的单位收运处置，因此，项目评价内容不包括：废铅蓄电池运输及处置，仅对其提出相关环境保护及风险防范要求</w:t>
            </w:r>
            <w:r w:rsidR="001F0480" w:rsidRPr="001F0480">
              <w:rPr>
                <w:rFonts w:hint="eastAsia"/>
                <w:b/>
                <w:bCs w:val="0"/>
                <w:color w:val="000000" w:themeColor="text1"/>
              </w:rPr>
              <w:t>，本次评价范围仅为贮存过程。</w:t>
            </w:r>
          </w:p>
          <w:p w14:paraId="069B3B47" w14:textId="278F1E4B" w:rsidR="000D7334" w:rsidRDefault="00CE57DE">
            <w:pPr>
              <w:pStyle w:val="aff2"/>
              <w:ind w:firstLine="520"/>
              <w:rPr>
                <w:color w:val="000000" w:themeColor="text1"/>
              </w:rPr>
            </w:pPr>
            <w:r>
              <w:rPr>
                <w:rFonts w:hint="eastAsia"/>
                <w:color w:val="000000" w:themeColor="text1"/>
              </w:rPr>
              <w:t>根据《中华人民共和国环境保护法》及《中华人民共和国环境影响评价法》等法律法规，拟建项目应开展环境影响评价。根据《建设项目环境影响评价分类管理名录》（</w:t>
            </w:r>
            <w:r>
              <w:rPr>
                <w:color w:val="000000" w:themeColor="text1"/>
              </w:rPr>
              <w:t>2021</w:t>
            </w:r>
            <w:r>
              <w:rPr>
                <w:rFonts w:hint="eastAsia"/>
                <w:color w:val="000000" w:themeColor="text1"/>
              </w:rPr>
              <w:t>年版）（中华人民共和国生态环境部令第</w:t>
            </w:r>
            <w:r>
              <w:rPr>
                <w:color w:val="000000" w:themeColor="text1"/>
              </w:rPr>
              <w:t>16</w:t>
            </w:r>
            <w:r>
              <w:rPr>
                <w:rFonts w:hint="eastAsia"/>
                <w:color w:val="000000" w:themeColor="text1"/>
              </w:rPr>
              <w:t>号），项目应属于“</w:t>
            </w:r>
            <w:r w:rsidR="00F85A1F" w:rsidRPr="00F85A1F">
              <w:rPr>
                <w:rFonts w:hint="eastAsia"/>
                <w:color w:val="000000" w:themeColor="text1"/>
              </w:rPr>
              <w:t>101.</w:t>
            </w:r>
            <w:r w:rsidR="00F85A1F" w:rsidRPr="00F85A1F">
              <w:rPr>
                <w:rFonts w:hint="eastAsia"/>
                <w:color w:val="000000" w:themeColor="text1"/>
              </w:rPr>
              <w:t>危险废物（不含医疗废物）利用及处置（仅单纯贮存）</w:t>
            </w:r>
            <w:r>
              <w:rPr>
                <w:rFonts w:hint="eastAsia"/>
                <w:color w:val="000000" w:themeColor="text1"/>
              </w:rPr>
              <w:t>”，应编制环境影响报告表。为此</w:t>
            </w:r>
            <w:r w:rsidR="00F85A1F" w:rsidRPr="00F85A1F">
              <w:rPr>
                <w:rFonts w:hint="eastAsia"/>
                <w:color w:val="000000" w:themeColor="text1"/>
              </w:rPr>
              <w:t>重庆晋尚洋环保科技有限公司</w:t>
            </w:r>
            <w:r>
              <w:rPr>
                <w:rFonts w:hint="eastAsia"/>
                <w:color w:val="000000" w:themeColor="text1"/>
              </w:rPr>
              <w:t>委托我公司进行该项目的环境影响评价工作。接受委托后，我公司组</w:t>
            </w:r>
            <w:r>
              <w:rPr>
                <w:rFonts w:hint="eastAsia"/>
                <w:color w:val="000000" w:themeColor="text1"/>
              </w:rPr>
              <w:lastRenderedPageBreak/>
              <w:t>织技术人员深入现场，进行实地调研、踏勘、资料收集等工作，在此基础上编制完成《</w:t>
            </w:r>
            <w:r w:rsidR="00F85A1F" w:rsidRPr="00F85A1F">
              <w:rPr>
                <w:rFonts w:hint="eastAsia"/>
                <w:color w:val="000000" w:themeColor="text1"/>
              </w:rPr>
              <w:t>重庆晋尚洋环保科技有限公司晋尚洋再生资源回收仓库</w:t>
            </w:r>
            <w:r>
              <w:rPr>
                <w:rFonts w:hint="eastAsia"/>
                <w:color w:val="000000" w:themeColor="text1"/>
              </w:rPr>
              <w:t>环境影响报告表》。</w:t>
            </w:r>
          </w:p>
          <w:p w14:paraId="3B9B17D4" w14:textId="77777777" w:rsidR="000D7334" w:rsidRDefault="00CE57DE">
            <w:pPr>
              <w:pStyle w:val="aff2"/>
              <w:ind w:firstLine="522"/>
              <w:rPr>
                <w:b/>
                <w:color w:val="000000" w:themeColor="text1"/>
              </w:rPr>
            </w:pPr>
            <w:r>
              <w:rPr>
                <w:rFonts w:hint="eastAsia"/>
                <w:b/>
                <w:color w:val="000000" w:themeColor="text1"/>
              </w:rPr>
              <w:t>2</w:t>
            </w:r>
            <w:r>
              <w:rPr>
                <w:b/>
                <w:color w:val="000000" w:themeColor="text1"/>
              </w:rPr>
              <w:t>.2</w:t>
            </w:r>
            <w:r>
              <w:rPr>
                <w:b/>
                <w:color w:val="000000" w:themeColor="text1"/>
              </w:rPr>
              <w:t>项目概况</w:t>
            </w:r>
          </w:p>
          <w:p w14:paraId="47EE05EB" w14:textId="369F77C2" w:rsidR="000D7334" w:rsidRDefault="00CE57DE">
            <w:pPr>
              <w:pStyle w:val="aff2"/>
              <w:ind w:firstLine="520"/>
              <w:rPr>
                <w:color w:val="000000" w:themeColor="text1"/>
              </w:rPr>
            </w:pPr>
            <w:r>
              <w:rPr>
                <w:color w:val="000000" w:themeColor="text1"/>
              </w:rPr>
              <w:t>项目名称</w:t>
            </w:r>
            <w:r>
              <w:rPr>
                <w:rFonts w:hint="eastAsia"/>
                <w:color w:val="000000" w:themeColor="text1"/>
              </w:rPr>
              <w:t>：</w:t>
            </w:r>
            <w:proofErr w:type="gramStart"/>
            <w:r w:rsidR="00F85A1F" w:rsidRPr="00F85A1F">
              <w:rPr>
                <w:rFonts w:hint="eastAsia"/>
                <w:color w:val="000000" w:themeColor="text1"/>
              </w:rPr>
              <w:t>晋尚洋</w:t>
            </w:r>
            <w:proofErr w:type="gramEnd"/>
            <w:r w:rsidR="00F85A1F" w:rsidRPr="00F85A1F">
              <w:rPr>
                <w:rFonts w:hint="eastAsia"/>
                <w:color w:val="000000" w:themeColor="text1"/>
              </w:rPr>
              <w:t>再生资源回收仓库</w:t>
            </w:r>
            <w:r>
              <w:rPr>
                <w:rFonts w:hint="eastAsia"/>
                <w:color w:val="000000" w:themeColor="text1"/>
              </w:rPr>
              <w:t>；</w:t>
            </w:r>
          </w:p>
          <w:p w14:paraId="1165E36A" w14:textId="12AA125C" w:rsidR="000D7334" w:rsidRDefault="00CE57DE">
            <w:pPr>
              <w:pStyle w:val="aff2"/>
              <w:ind w:firstLine="520"/>
              <w:rPr>
                <w:color w:val="000000" w:themeColor="text1"/>
              </w:rPr>
            </w:pPr>
            <w:r>
              <w:rPr>
                <w:rFonts w:hint="eastAsia"/>
                <w:color w:val="000000" w:themeColor="text1"/>
              </w:rPr>
              <w:t>建设单位：</w:t>
            </w:r>
            <w:r w:rsidR="00C864A0" w:rsidRPr="00C864A0">
              <w:rPr>
                <w:rFonts w:hint="eastAsia"/>
                <w:color w:val="000000" w:themeColor="text1"/>
              </w:rPr>
              <w:t>重庆晋尚洋环保科技有限公司</w:t>
            </w:r>
            <w:r>
              <w:rPr>
                <w:rFonts w:hint="eastAsia"/>
                <w:color w:val="000000" w:themeColor="text1"/>
              </w:rPr>
              <w:t>；</w:t>
            </w:r>
          </w:p>
          <w:p w14:paraId="0CD20139" w14:textId="269492BE" w:rsidR="000D7334" w:rsidRDefault="00CE57DE">
            <w:pPr>
              <w:pStyle w:val="aff2"/>
              <w:ind w:firstLine="520"/>
              <w:rPr>
                <w:color w:val="000000" w:themeColor="text1"/>
              </w:rPr>
            </w:pPr>
            <w:r>
              <w:rPr>
                <w:rFonts w:hint="eastAsia"/>
                <w:color w:val="000000" w:themeColor="text1"/>
              </w:rPr>
              <w:t>建设地点：</w:t>
            </w:r>
            <w:r w:rsidR="00C864A0" w:rsidRPr="00C864A0">
              <w:rPr>
                <w:rFonts w:hint="eastAsia"/>
                <w:color w:val="000000" w:themeColor="text1"/>
              </w:rPr>
              <w:t>重庆市九龙坡区陶家镇</w:t>
            </w:r>
            <w:proofErr w:type="gramStart"/>
            <w:r w:rsidR="00C864A0" w:rsidRPr="00C864A0">
              <w:rPr>
                <w:rFonts w:hint="eastAsia"/>
                <w:color w:val="000000" w:themeColor="text1"/>
              </w:rPr>
              <w:t>开锣路</w:t>
            </w:r>
            <w:proofErr w:type="gramEnd"/>
            <w:r w:rsidR="00C864A0" w:rsidRPr="00C864A0">
              <w:rPr>
                <w:rFonts w:hint="eastAsia"/>
                <w:color w:val="000000" w:themeColor="text1"/>
              </w:rPr>
              <w:t>78</w:t>
            </w:r>
            <w:r w:rsidR="00C864A0" w:rsidRPr="00C864A0">
              <w:rPr>
                <w:rFonts w:hint="eastAsia"/>
                <w:color w:val="000000" w:themeColor="text1"/>
              </w:rPr>
              <w:t>号</w:t>
            </w:r>
            <w:r>
              <w:rPr>
                <w:rFonts w:hint="eastAsia"/>
                <w:color w:val="000000" w:themeColor="text1"/>
              </w:rPr>
              <w:t>；</w:t>
            </w:r>
          </w:p>
          <w:p w14:paraId="6F85A585" w14:textId="77777777" w:rsidR="000D7334" w:rsidRDefault="00CE57DE">
            <w:pPr>
              <w:pStyle w:val="aff2"/>
              <w:ind w:firstLine="520"/>
              <w:rPr>
                <w:color w:val="000000" w:themeColor="text1"/>
              </w:rPr>
            </w:pPr>
            <w:r>
              <w:rPr>
                <w:color w:val="000000" w:themeColor="text1"/>
              </w:rPr>
              <w:t>建设性质</w:t>
            </w:r>
            <w:r>
              <w:rPr>
                <w:rFonts w:hint="eastAsia"/>
                <w:color w:val="000000" w:themeColor="text1"/>
              </w:rPr>
              <w:t>：新建；</w:t>
            </w:r>
          </w:p>
          <w:p w14:paraId="1A967C20" w14:textId="5332C2EE" w:rsidR="00FF299C" w:rsidRPr="002E0046" w:rsidRDefault="00FF299C">
            <w:pPr>
              <w:pStyle w:val="aff2"/>
              <w:ind w:firstLine="520"/>
              <w:rPr>
                <w:color w:val="000000" w:themeColor="text1"/>
              </w:rPr>
            </w:pPr>
            <w:r w:rsidRPr="002E0046">
              <w:rPr>
                <w:rFonts w:hint="eastAsia"/>
                <w:color w:val="000000" w:themeColor="text1"/>
              </w:rPr>
              <w:t>贮存规模：设置</w:t>
            </w:r>
            <w:r w:rsidR="00EB059C" w:rsidRPr="002E0046">
              <w:rPr>
                <w:color w:val="000000" w:themeColor="text1"/>
              </w:rPr>
              <w:t>600</w:t>
            </w:r>
            <w:r w:rsidR="00016CEF" w:rsidRPr="002E0046">
              <w:rPr>
                <w:rFonts w:hint="eastAsia"/>
                <w:color w:val="000000" w:themeColor="text1"/>
              </w:rPr>
              <w:t>m</w:t>
            </w:r>
            <w:r w:rsidR="00016CEF" w:rsidRPr="002E0046">
              <w:rPr>
                <w:color w:val="000000" w:themeColor="text1"/>
                <w:vertAlign w:val="superscript"/>
              </w:rPr>
              <w:t>2</w:t>
            </w:r>
            <w:r w:rsidR="00016CEF" w:rsidRPr="002E0046">
              <w:rPr>
                <w:rFonts w:hint="eastAsia"/>
                <w:color w:val="000000" w:themeColor="text1"/>
              </w:rPr>
              <w:t>贮存区域</w:t>
            </w:r>
            <w:r w:rsidR="0083303E" w:rsidRPr="002E0046">
              <w:rPr>
                <w:rFonts w:hint="eastAsia"/>
                <w:color w:val="000000" w:themeColor="text1"/>
              </w:rPr>
              <w:t>，其中</w:t>
            </w:r>
            <w:r w:rsidR="00237BA2" w:rsidRPr="002E0046">
              <w:rPr>
                <w:rFonts w:ascii="宋体" w:hAnsi="宋体" w:hint="eastAsia"/>
                <w:color w:val="000000" w:themeColor="text1"/>
              </w:rPr>
              <w:t>Ⅰ</w:t>
            </w:r>
            <w:proofErr w:type="gramStart"/>
            <w:r w:rsidR="0083303E" w:rsidRPr="002E0046">
              <w:rPr>
                <w:rFonts w:hint="eastAsia"/>
                <w:color w:val="000000" w:themeColor="text1"/>
              </w:rPr>
              <w:t>类废铅蓄电池</w:t>
            </w:r>
            <w:proofErr w:type="gramEnd"/>
            <w:r w:rsidR="0083303E" w:rsidRPr="002E0046">
              <w:rPr>
                <w:rFonts w:hint="eastAsia"/>
                <w:color w:val="000000" w:themeColor="text1"/>
              </w:rPr>
              <w:t>贮存区域</w:t>
            </w:r>
            <w:r w:rsidR="00EB059C" w:rsidRPr="002E0046">
              <w:rPr>
                <w:color w:val="000000" w:themeColor="text1"/>
              </w:rPr>
              <w:t>570</w:t>
            </w:r>
            <w:r w:rsidR="0083303E" w:rsidRPr="002E0046">
              <w:rPr>
                <w:rFonts w:hint="eastAsia"/>
                <w:color w:val="000000" w:themeColor="text1"/>
              </w:rPr>
              <w:t>m</w:t>
            </w:r>
            <w:r w:rsidR="0083303E" w:rsidRPr="002E0046">
              <w:rPr>
                <w:color w:val="000000" w:themeColor="text1"/>
                <w:vertAlign w:val="superscript"/>
              </w:rPr>
              <w:t>2</w:t>
            </w:r>
            <w:r w:rsidRPr="002E0046">
              <w:rPr>
                <w:rFonts w:hint="eastAsia"/>
                <w:color w:val="000000" w:themeColor="text1"/>
              </w:rPr>
              <w:t>，</w:t>
            </w:r>
            <w:r w:rsidR="002E0046" w:rsidRPr="002E0046">
              <w:rPr>
                <w:rFonts w:hint="eastAsia"/>
                <w:color w:val="000000" w:themeColor="text1"/>
              </w:rPr>
              <w:t>Ⅱ</w:t>
            </w:r>
            <w:proofErr w:type="gramStart"/>
            <w:r w:rsidR="002E0046" w:rsidRPr="002E0046">
              <w:rPr>
                <w:rFonts w:hint="eastAsia"/>
                <w:color w:val="000000" w:themeColor="text1"/>
              </w:rPr>
              <w:t>类废铅蓄电池</w:t>
            </w:r>
            <w:proofErr w:type="gramEnd"/>
            <w:r w:rsidR="002E0046" w:rsidRPr="002E0046">
              <w:rPr>
                <w:rFonts w:hint="eastAsia"/>
                <w:color w:val="000000" w:themeColor="text1"/>
              </w:rPr>
              <w:t>密闭贮存区域</w:t>
            </w:r>
            <w:r w:rsidR="002E0046" w:rsidRPr="002E0046">
              <w:rPr>
                <w:rFonts w:hint="eastAsia"/>
                <w:color w:val="000000" w:themeColor="text1"/>
              </w:rPr>
              <w:t>3</w:t>
            </w:r>
            <w:r w:rsidR="002E0046" w:rsidRPr="002E0046">
              <w:rPr>
                <w:color w:val="000000" w:themeColor="text1"/>
              </w:rPr>
              <w:t>0</w:t>
            </w:r>
            <w:r w:rsidR="002E0046" w:rsidRPr="002E0046">
              <w:rPr>
                <w:rFonts w:hint="eastAsia"/>
                <w:color w:val="000000" w:themeColor="text1"/>
              </w:rPr>
              <w:t>m</w:t>
            </w:r>
            <w:r w:rsidR="002E0046" w:rsidRPr="002E0046">
              <w:rPr>
                <w:color w:val="000000" w:themeColor="text1"/>
                <w:vertAlign w:val="superscript"/>
              </w:rPr>
              <w:t>2</w:t>
            </w:r>
            <w:r w:rsidR="002E0046" w:rsidRPr="002E0046">
              <w:rPr>
                <w:rFonts w:hint="eastAsia"/>
                <w:color w:val="000000" w:themeColor="text1"/>
              </w:rPr>
              <w:t>，</w:t>
            </w:r>
            <w:r w:rsidRPr="002E0046">
              <w:rPr>
                <w:rFonts w:hint="eastAsia"/>
                <w:color w:val="000000" w:themeColor="text1"/>
              </w:rPr>
              <w:t>一次废</w:t>
            </w:r>
            <w:r w:rsidR="0083303E" w:rsidRPr="002E0046">
              <w:rPr>
                <w:rFonts w:hint="eastAsia"/>
                <w:color w:val="000000" w:themeColor="text1"/>
              </w:rPr>
              <w:t>铅蓄电池</w:t>
            </w:r>
            <w:r w:rsidRPr="002E0046">
              <w:rPr>
                <w:rFonts w:hint="eastAsia"/>
                <w:color w:val="000000" w:themeColor="text1"/>
              </w:rPr>
              <w:t>最大贮存量为</w:t>
            </w:r>
            <w:r w:rsidR="0083303E" w:rsidRPr="002E0046">
              <w:rPr>
                <w:color w:val="000000" w:themeColor="text1"/>
              </w:rPr>
              <w:t>300</w:t>
            </w:r>
            <w:r w:rsidRPr="002E0046">
              <w:rPr>
                <w:rFonts w:hint="eastAsia"/>
                <w:color w:val="000000" w:themeColor="text1"/>
              </w:rPr>
              <w:t>t</w:t>
            </w:r>
            <w:r w:rsidRPr="002E0046">
              <w:rPr>
                <w:rFonts w:hint="eastAsia"/>
                <w:color w:val="000000" w:themeColor="text1"/>
              </w:rPr>
              <w:t>。</w:t>
            </w:r>
          </w:p>
          <w:p w14:paraId="7D61F6FA" w14:textId="142AEF49" w:rsidR="005744ED" w:rsidRPr="005744ED" w:rsidRDefault="005744ED">
            <w:pPr>
              <w:pStyle w:val="aff2"/>
              <w:ind w:firstLine="520"/>
              <w:rPr>
                <w:color w:val="000000" w:themeColor="text1"/>
              </w:rPr>
            </w:pPr>
            <w:r w:rsidRPr="005744ED">
              <w:rPr>
                <w:rFonts w:hint="eastAsia"/>
                <w:color w:val="000000" w:themeColor="text1"/>
              </w:rPr>
              <w:t>中转频率：</w:t>
            </w:r>
            <w:r w:rsidR="00FA4079">
              <w:rPr>
                <w:rFonts w:hint="eastAsia"/>
                <w:color w:val="000000" w:themeColor="text1"/>
              </w:rPr>
              <w:t>5</w:t>
            </w:r>
            <w:r w:rsidR="00FA4079">
              <w:rPr>
                <w:color w:val="000000" w:themeColor="text1"/>
              </w:rPr>
              <w:t>~6</w:t>
            </w:r>
            <w:r w:rsidRPr="005744ED">
              <w:rPr>
                <w:rFonts w:hint="eastAsia"/>
                <w:color w:val="000000" w:themeColor="text1"/>
              </w:rPr>
              <w:t>天</w:t>
            </w:r>
            <w:r w:rsidRPr="005744ED">
              <w:rPr>
                <w:rFonts w:hint="eastAsia"/>
                <w:color w:val="000000" w:themeColor="text1"/>
              </w:rPr>
              <w:t>1</w:t>
            </w:r>
            <w:r w:rsidRPr="005744ED">
              <w:rPr>
                <w:rFonts w:hint="eastAsia"/>
                <w:color w:val="000000" w:themeColor="text1"/>
              </w:rPr>
              <w:t>次，年中转</w:t>
            </w:r>
            <w:r w:rsidR="009B1203">
              <w:rPr>
                <w:color w:val="000000" w:themeColor="text1"/>
              </w:rPr>
              <w:t>67</w:t>
            </w:r>
            <w:r w:rsidRPr="005744ED">
              <w:rPr>
                <w:rFonts w:hint="eastAsia"/>
                <w:color w:val="000000" w:themeColor="text1"/>
              </w:rPr>
              <w:t>次，年最大周转量</w:t>
            </w:r>
            <w:r w:rsidR="00986D6B">
              <w:rPr>
                <w:color w:val="000000" w:themeColor="text1"/>
              </w:rPr>
              <w:t>20</w:t>
            </w:r>
            <w:r>
              <w:rPr>
                <w:color w:val="000000" w:themeColor="text1"/>
              </w:rPr>
              <w:t>000</w:t>
            </w:r>
            <w:r w:rsidRPr="005744ED">
              <w:rPr>
                <w:rFonts w:hint="eastAsia"/>
                <w:color w:val="000000" w:themeColor="text1"/>
              </w:rPr>
              <w:t>t</w:t>
            </w:r>
            <w:r w:rsidRPr="005744ED">
              <w:rPr>
                <w:rFonts w:hint="eastAsia"/>
                <w:color w:val="000000" w:themeColor="text1"/>
              </w:rPr>
              <w:t>。</w:t>
            </w:r>
          </w:p>
          <w:p w14:paraId="58FC833D" w14:textId="6E6B06E9" w:rsidR="005744ED" w:rsidRPr="00755FDD" w:rsidRDefault="005744ED">
            <w:pPr>
              <w:pStyle w:val="aff2"/>
              <w:ind w:firstLine="520"/>
              <w:rPr>
                <w:color w:val="000000" w:themeColor="text1"/>
              </w:rPr>
            </w:pPr>
            <w:r w:rsidRPr="00755FDD">
              <w:rPr>
                <w:rFonts w:hint="eastAsia"/>
                <w:color w:val="000000" w:themeColor="text1"/>
              </w:rPr>
              <w:t>收集对象：重庆市范围内</w:t>
            </w:r>
            <w:r w:rsidR="00755FDD" w:rsidRPr="00755FDD">
              <w:rPr>
                <w:rFonts w:hint="eastAsia"/>
                <w:color w:val="000000" w:themeColor="text1"/>
              </w:rPr>
              <w:t>（主要集中在九龙坡区）</w:t>
            </w:r>
            <w:r w:rsidRPr="00755FDD">
              <w:rPr>
                <w:rFonts w:hint="eastAsia"/>
                <w:color w:val="000000" w:themeColor="text1"/>
              </w:rPr>
              <w:t>汽车</w:t>
            </w:r>
            <w:r w:rsidRPr="00755FDD">
              <w:rPr>
                <w:rFonts w:hint="eastAsia"/>
                <w:color w:val="000000" w:themeColor="text1"/>
              </w:rPr>
              <w:t>4S</w:t>
            </w:r>
            <w:r w:rsidRPr="00755FDD">
              <w:rPr>
                <w:rFonts w:hint="eastAsia"/>
                <w:color w:val="000000" w:themeColor="text1"/>
              </w:rPr>
              <w:t>店和汽车维修厂（即收集网点）产生的</w:t>
            </w:r>
            <w:r w:rsidR="00990F24" w:rsidRPr="00755FDD">
              <w:rPr>
                <w:rFonts w:hint="eastAsia"/>
                <w:color w:val="000000" w:themeColor="text1"/>
              </w:rPr>
              <w:t>废铅蓄电池</w:t>
            </w:r>
            <w:r w:rsidRPr="00755FDD">
              <w:rPr>
                <w:rFonts w:hint="eastAsia"/>
                <w:color w:val="000000" w:themeColor="text1"/>
              </w:rPr>
              <w:t>（</w:t>
            </w:r>
            <w:r w:rsidRPr="00755FDD">
              <w:rPr>
                <w:rFonts w:hint="eastAsia"/>
                <w:color w:val="000000" w:themeColor="text1"/>
              </w:rPr>
              <w:t>HW</w:t>
            </w:r>
            <w:r w:rsidR="00990F24" w:rsidRPr="00755FDD">
              <w:rPr>
                <w:color w:val="000000" w:themeColor="text1"/>
              </w:rPr>
              <w:t>31</w:t>
            </w:r>
            <w:r w:rsidRPr="00755FDD">
              <w:rPr>
                <w:rFonts w:hint="eastAsia"/>
                <w:color w:val="000000" w:themeColor="text1"/>
              </w:rPr>
              <w:t xml:space="preserve"> 900-</w:t>
            </w:r>
            <w:r w:rsidR="00990F24" w:rsidRPr="00755FDD">
              <w:rPr>
                <w:color w:val="000000" w:themeColor="text1"/>
              </w:rPr>
              <w:t>052</w:t>
            </w:r>
            <w:r w:rsidRPr="00755FDD">
              <w:rPr>
                <w:rFonts w:hint="eastAsia"/>
                <w:color w:val="000000" w:themeColor="text1"/>
              </w:rPr>
              <w:t>-</w:t>
            </w:r>
            <w:r w:rsidR="00990F24" w:rsidRPr="00755FDD">
              <w:rPr>
                <w:color w:val="000000" w:themeColor="text1"/>
              </w:rPr>
              <w:t>31</w:t>
            </w:r>
            <w:r w:rsidRPr="00755FDD">
              <w:rPr>
                <w:rFonts w:hint="eastAsia"/>
                <w:color w:val="000000" w:themeColor="text1"/>
              </w:rPr>
              <w:t>）。</w:t>
            </w:r>
          </w:p>
          <w:p w14:paraId="2E532CB0" w14:textId="07A7467E" w:rsidR="000D7334" w:rsidRDefault="00990F24">
            <w:pPr>
              <w:pStyle w:val="aff2"/>
              <w:ind w:firstLine="520"/>
              <w:rPr>
                <w:color w:val="000000" w:themeColor="text1"/>
              </w:rPr>
            </w:pPr>
            <w:r w:rsidRPr="00990F24">
              <w:rPr>
                <w:rFonts w:hint="eastAsia"/>
                <w:color w:val="000000" w:themeColor="text1"/>
              </w:rPr>
              <w:t>收集方式：收集网点首先对废</w:t>
            </w:r>
            <w:r>
              <w:rPr>
                <w:rFonts w:hint="eastAsia"/>
                <w:color w:val="000000" w:themeColor="text1"/>
              </w:rPr>
              <w:t>铅蓄电池</w:t>
            </w:r>
            <w:r w:rsidRPr="00990F24">
              <w:rPr>
                <w:rFonts w:hint="eastAsia"/>
                <w:color w:val="000000" w:themeColor="text1"/>
              </w:rPr>
              <w:t>进行收集，达到一定数量后通知</w:t>
            </w:r>
            <w:r w:rsidR="0032633A">
              <w:rPr>
                <w:rFonts w:hint="eastAsia"/>
                <w:color w:val="000000" w:themeColor="text1"/>
              </w:rPr>
              <w:t>建设单位</w:t>
            </w:r>
            <w:r w:rsidRPr="00990F24">
              <w:rPr>
                <w:rFonts w:hint="eastAsia"/>
                <w:color w:val="000000" w:themeColor="text1"/>
              </w:rPr>
              <w:t>。</w:t>
            </w:r>
            <w:r w:rsidR="0032633A">
              <w:rPr>
                <w:rFonts w:hint="eastAsia"/>
                <w:color w:val="000000" w:themeColor="text1"/>
              </w:rPr>
              <w:t>建设单位</w:t>
            </w:r>
            <w:r w:rsidRPr="00990F24">
              <w:rPr>
                <w:rFonts w:hint="eastAsia"/>
                <w:color w:val="000000" w:themeColor="text1"/>
              </w:rPr>
              <w:t>接到通知后，</w:t>
            </w:r>
            <w:r w:rsidRPr="006B362B">
              <w:rPr>
                <w:rFonts w:hint="eastAsia"/>
                <w:b/>
                <w:bCs w:val="0"/>
                <w:color w:val="000000" w:themeColor="text1"/>
              </w:rPr>
              <w:t>委托</w:t>
            </w:r>
            <w:r w:rsidR="00755FDD">
              <w:rPr>
                <w:rFonts w:hint="eastAsia"/>
                <w:b/>
                <w:bCs w:val="0"/>
                <w:color w:val="000000" w:themeColor="text1"/>
              </w:rPr>
              <w:t>具有运输资质的单位</w:t>
            </w:r>
            <w:r w:rsidRPr="006B362B">
              <w:rPr>
                <w:rFonts w:hint="eastAsia"/>
                <w:b/>
                <w:bCs w:val="0"/>
                <w:color w:val="000000" w:themeColor="text1"/>
              </w:rPr>
              <w:t>通过</w:t>
            </w:r>
            <w:r w:rsidR="0032633A" w:rsidRPr="006B362B">
              <w:rPr>
                <w:rFonts w:hint="eastAsia"/>
                <w:b/>
                <w:bCs w:val="0"/>
                <w:color w:val="000000" w:themeColor="text1"/>
              </w:rPr>
              <w:t>专用危险废物运输车</w:t>
            </w:r>
            <w:r w:rsidRPr="006B362B">
              <w:rPr>
                <w:rFonts w:hint="eastAsia"/>
                <w:b/>
                <w:bCs w:val="0"/>
                <w:color w:val="000000" w:themeColor="text1"/>
              </w:rPr>
              <w:t>将废</w:t>
            </w:r>
            <w:r w:rsidR="0032633A" w:rsidRPr="006B362B">
              <w:rPr>
                <w:rFonts w:hint="eastAsia"/>
                <w:b/>
                <w:bCs w:val="0"/>
                <w:color w:val="000000" w:themeColor="text1"/>
              </w:rPr>
              <w:t>铅蓄电池</w:t>
            </w:r>
            <w:r w:rsidRPr="006B362B">
              <w:rPr>
                <w:rFonts w:hint="eastAsia"/>
                <w:b/>
                <w:bCs w:val="0"/>
                <w:color w:val="000000" w:themeColor="text1"/>
              </w:rPr>
              <w:t>运往</w:t>
            </w:r>
            <w:r w:rsidR="0032633A" w:rsidRPr="006B362B">
              <w:rPr>
                <w:rFonts w:hint="eastAsia"/>
                <w:b/>
                <w:bCs w:val="0"/>
                <w:color w:val="000000" w:themeColor="text1"/>
              </w:rPr>
              <w:t>项目</w:t>
            </w:r>
            <w:r w:rsidRPr="006B362B">
              <w:rPr>
                <w:rFonts w:hint="eastAsia"/>
                <w:b/>
                <w:bCs w:val="0"/>
                <w:color w:val="000000" w:themeColor="text1"/>
              </w:rPr>
              <w:t>中转贮存</w:t>
            </w:r>
            <w:r w:rsidRPr="00990F24">
              <w:rPr>
                <w:rFonts w:hint="eastAsia"/>
                <w:color w:val="000000" w:themeColor="text1"/>
              </w:rPr>
              <w:t>。当一次贮存量</w:t>
            </w:r>
            <w:r w:rsidRPr="00755FDD">
              <w:rPr>
                <w:rFonts w:hint="eastAsia"/>
                <w:color w:val="000000" w:themeColor="text1"/>
              </w:rPr>
              <w:t>接近</w:t>
            </w:r>
            <w:r w:rsidR="0032633A" w:rsidRPr="00755FDD">
              <w:rPr>
                <w:color w:val="000000" w:themeColor="text1"/>
              </w:rPr>
              <w:t>300</w:t>
            </w:r>
            <w:r w:rsidRPr="00755FDD">
              <w:rPr>
                <w:rFonts w:hint="eastAsia"/>
                <w:color w:val="000000" w:themeColor="text1"/>
              </w:rPr>
              <w:t>t</w:t>
            </w:r>
            <w:r w:rsidRPr="00755FDD">
              <w:rPr>
                <w:rFonts w:hint="eastAsia"/>
                <w:color w:val="000000" w:themeColor="text1"/>
              </w:rPr>
              <w:t>，</w:t>
            </w:r>
            <w:r w:rsidRPr="00990F24">
              <w:rPr>
                <w:rFonts w:hint="eastAsia"/>
                <w:color w:val="000000" w:themeColor="text1"/>
              </w:rPr>
              <w:t>即</w:t>
            </w:r>
            <w:r w:rsidR="00A779AE">
              <w:rPr>
                <w:rFonts w:hint="eastAsia"/>
                <w:color w:val="000000" w:themeColor="text1"/>
              </w:rPr>
              <w:t>建设单位</w:t>
            </w:r>
            <w:r w:rsidRPr="00990F24">
              <w:rPr>
                <w:rFonts w:hint="eastAsia"/>
                <w:color w:val="000000" w:themeColor="text1"/>
              </w:rPr>
              <w:t>委托</w:t>
            </w:r>
            <w:r w:rsidR="00755FDD">
              <w:rPr>
                <w:rFonts w:hint="eastAsia"/>
                <w:color w:val="000000" w:themeColor="text1"/>
              </w:rPr>
              <w:t>具</w:t>
            </w:r>
            <w:r w:rsidRPr="00990F24">
              <w:rPr>
                <w:rFonts w:hint="eastAsia"/>
                <w:color w:val="000000" w:themeColor="text1"/>
              </w:rPr>
              <w:t>有相应</w:t>
            </w:r>
            <w:proofErr w:type="gramStart"/>
            <w:r w:rsidRPr="00990F24">
              <w:rPr>
                <w:rFonts w:hint="eastAsia"/>
                <w:color w:val="000000" w:themeColor="text1"/>
              </w:rPr>
              <w:t>危废处理</w:t>
            </w:r>
            <w:proofErr w:type="gramEnd"/>
            <w:r w:rsidRPr="00990F24">
              <w:rPr>
                <w:rFonts w:hint="eastAsia"/>
                <w:color w:val="000000" w:themeColor="text1"/>
              </w:rPr>
              <w:t>资质的单位收运</w:t>
            </w:r>
            <w:r w:rsidR="00BB04CC">
              <w:rPr>
                <w:rFonts w:hint="eastAsia"/>
                <w:color w:val="000000" w:themeColor="text1"/>
              </w:rPr>
              <w:t>处置</w:t>
            </w:r>
            <w:r w:rsidR="00CE57DE">
              <w:rPr>
                <w:rFonts w:hint="eastAsia"/>
                <w:color w:val="000000" w:themeColor="text1"/>
              </w:rPr>
              <w:t>。</w:t>
            </w:r>
          </w:p>
          <w:p w14:paraId="40EE6261" w14:textId="6C8E87FA" w:rsidR="001B1ACD" w:rsidRPr="001B1ACD" w:rsidRDefault="001B1ACD" w:rsidP="001B1ACD">
            <w:pPr>
              <w:pStyle w:val="aff2"/>
              <w:ind w:firstLine="520"/>
              <w:rPr>
                <w:color w:val="000000" w:themeColor="text1"/>
              </w:rPr>
            </w:pPr>
            <w:r w:rsidRPr="001B1ACD">
              <w:rPr>
                <w:rFonts w:hint="eastAsia"/>
                <w:color w:val="000000" w:themeColor="text1"/>
              </w:rPr>
              <w:t>劳动定员和工作制度：本项目劳动定员为</w:t>
            </w:r>
            <w:r w:rsidR="00755FDD">
              <w:rPr>
                <w:color w:val="000000" w:themeColor="text1"/>
              </w:rPr>
              <w:t>10</w:t>
            </w:r>
            <w:r w:rsidRPr="001B1ACD">
              <w:rPr>
                <w:rFonts w:hint="eastAsia"/>
                <w:color w:val="000000" w:themeColor="text1"/>
              </w:rPr>
              <w:t>人，厂区不提供食宿；</w:t>
            </w:r>
            <w:r w:rsidR="003D3F52">
              <w:rPr>
                <w:rFonts w:hint="eastAsia"/>
                <w:color w:val="000000" w:themeColor="text1"/>
              </w:rPr>
              <w:t>轮班制，每班</w:t>
            </w:r>
            <w:r w:rsidR="003D3F52">
              <w:rPr>
                <w:rFonts w:hint="eastAsia"/>
                <w:color w:val="000000" w:themeColor="text1"/>
              </w:rPr>
              <w:t>3</w:t>
            </w:r>
            <w:r w:rsidR="003D3F52">
              <w:rPr>
                <w:rFonts w:hint="eastAsia"/>
                <w:color w:val="000000" w:themeColor="text1"/>
              </w:rPr>
              <w:t>人，</w:t>
            </w:r>
            <w:r w:rsidRPr="001B1ACD">
              <w:rPr>
                <w:rFonts w:hint="eastAsia"/>
                <w:color w:val="000000" w:themeColor="text1"/>
              </w:rPr>
              <w:t>每天工作</w:t>
            </w:r>
            <w:r w:rsidRPr="001B1ACD">
              <w:rPr>
                <w:rFonts w:hint="eastAsia"/>
                <w:color w:val="000000" w:themeColor="text1"/>
              </w:rPr>
              <w:t>1</w:t>
            </w:r>
            <w:r w:rsidRPr="001B1ACD">
              <w:rPr>
                <w:rFonts w:hint="eastAsia"/>
                <w:color w:val="000000" w:themeColor="text1"/>
              </w:rPr>
              <w:t>班，每班工作</w:t>
            </w:r>
            <w:r w:rsidRPr="001B1ACD">
              <w:rPr>
                <w:rFonts w:hint="eastAsia"/>
                <w:color w:val="000000" w:themeColor="text1"/>
              </w:rPr>
              <w:t>8</w:t>
            </w:r>
            <w:r w:rsidRPr="001B1ACD">
              <w:rPr>
                <w:rFonts w:hint="eastAsia"/>
                <w:color w:val="000000" w:themeColor="text1"/>
              </w:rPr>
              <w:t>小时，年工作日为</w:t>
            </w:r>
            <w:r w:rsidRPr="001B1ACD">
              <w:rPr>
                <w:rFonts w:hint="eastAsia"/>
                <w:color w:val="000000" w:themeColor="text1"/>
              </w:rPr>
              <w:t>365</w:t>
            </w:r>
            <w:r w:rsidRPr="001B1ACD">
              <w:rPr>
                <w:rFonts w:hint="eastAsia"/>
                <w:color w:val="000000" w:themeColor="text1"/>
              </w:rPr>
              <w:t>天。</w:t>
            </w:r>
          </w:p>
          <w:p w14:paraId="373C4BE6" w14:textId="64448C9F" w:rsidR="001B1ACD" w:rsidRPr="001B1ACD" w:rsidRDefault="001B1ACD" w:rsidP="001B1ACD">
            <w:pPr>
              <w:pStyle w:val="aff2"/>
              <w:ind w:firstLine="520"/>
              <w:rPr>
                <w:color w:val="000000" w:themeColor="text1"/>
              </w:rPr>
            </w:pPr>
            <w:r w:rsidRPr="001B1ACD">
              <w:rPr>
                <w:rFonts w:hint="eastAsia"/>
                <w:color w:val="000000" w:themeColor="text1"/>
              </w:rPr>
              <w:t>项目投资：</w:t>
            </w:r>
            <w:r>
              <w:rPr>
                <w:color w:val="000000" w:themeColor="text1"/>
              </w:rPr>
              <w:t>200</w:t>
            </w:r>
            <w:r w:rsidRPr="001B1ACD">
              <w:rPr>
                <w:rFonts w:hint="eastAsia"/>
                <w:color w:val="000000" w:themeColor="text1"/>
              </w:rPr>
              <w:t>万元，其中环保工程投资</w:t>
            </w:r>
            <w:r>
              <w:rPr>
                <w:color w:val="000000" w:themeColor="text1"/>
              </w:rPr>
              <w:t>20</w:t>
            </w:r>
            <w:r w:rsidRPr="001B1ACD">
              <w:rPr>
                <w:rFonts w:hint="eastAsia"/>
                <w:color w:val="000000" w:themeColor="text1"/>
              </w:rPr>
              <w:t>万元，占工程总投资的</w:t>
            </w:r>
            <w:r>
              <w:rPr>
                <w:color w:val="000000" w:themeColor="text1"/>
              </w:rPr>
              <w:t>1</w:t>
            </w:r>
            <w:r w:rsidRPr="001B1ACD">
              <w:rPr>
                <w:rFonts w:hint="eastAsia"/>
                <w:color w:val="000000" w:themeColor="text1"/>
              </w:rPr>
              <w:t>0%</w:t>
            </w:r>
            <w:r w:rsidRPr="001B1ACD">
              <w:rPr>
                <w:rFonts w:hint="eastAsia"/>
                <w:color w:val="000000" w:themeColor="text1"/>
              </w:rPr>
              <w:t>。</w:t>
            </w:r>
          </w:p>
          <w:p w14:paraId="65EEE1DC" w14:textId="64E81A0D" w:rsidR="000D7334" w:rsidRDefault="00CE57DE">
            <w:pPr>
              <w:pStyle w:val="aff2"/>
              <w:ind w:firstLine="520"/>
              <w:rPr>
                <w:color w:val="000000" w:themeColor="text1"/>
              </w:rPr>
            </w:pPr>
            <w:r>
              <w:rPr>
                <w:color w:val="000000" w:themeColor="text1"/>
              </w:rPr>
              <w:t>建设工期</w:t>
            </w:r>
            <w:r>
              <w:rPr>
                <w:rFonts w:hint="eastAsia"/>
                <w:color w:val="000000" w:themeColor="text1"/>
              </w:rPr>
              <w:t>：预计项目建设周期</w:t>
            </w:r>
            <w:r>
              <w:rPr>
                <w:color w:val="000000" w:themeColor="text1"/>
              </w:rPr>
              <w:t>6</w:t>
            </w:r>
            <w:r>
              <w:rPr>
                <w:rFonts w:hint="eastAsia"/>
                <w:color w:val="000000" w:themeColor="text1"/>
              </w:rPr>
              <w:t>个月。</w:t>
            </w:r>
          </w:p>
          <w:p w14:paraId="185B9E80" w14:textId="77777777" w:rsidR="000D7334" w:rsidRDefault="00CE57DE">
            <w:pPr>
              <w:pStyle w:val="aff2"/>
              <w:ind w:firstLine="522"/>
              <w:rPr>
                <w:b/>
                <w:color w:val="000000" w:themeColor="text1"/>
              </w:rPr>
            </w:pPr>
            <w:r>
              <w:rPr>
                <w:b/>
                <w:color w:val="000000" w:themeColor="text1"/>
              </w:rPr>
              <w:t>2.3</w:t>
            </w:r>
            <w:r>
              <w:rPr>
                <w:rFonts w:hint="eastAsia"/>
                <w:b/>
                <w:color w:val="000000" w:themeColor="text1"/>
              </w:rPr>
              <w:t>项目组成</w:t>
            </w:r>
          </w:p>
          <w:p w14:paraId="0DDC455B" w14:textId="66B477A2" w:rsidR="000D7334" w:rsidRDefault="00CE57DE">
            <w:pPr>
              <w:pStyle w:val="aff2"/>
              <w:ind w:firstLine="520"/>
              <w:rPr>
                <w:color w:val="000000" w:themeColor="text1"/>
              </w:rPr>
            </w:pPr>
            <w:r>
              <w:rPr>
                <w:rFonts w:hint="eastAsia"/>
                <w:color w:val="000000" w:themeColor="text1"/>
              </w:rPr>
              <w:t>本</w:t>
            </w:r>
            <w:r w:rsidR="00AF3850" w:rsidRPr="00AF3850">
              <w:rPr>
                <w:rFonts w:hint="eastAsia"/>
                <w:color w:val="000000" w:themeColor="text1"/>
              </w:rPr>
              <w:t>项目租赁重庆凯琦玛科技有限公司位于重庆市九龙坡区陶家镇</w:t>
            </w:r>
            <w:proofErr w:type="gramStart"/>
            <w:r w:rsidR="00AF3850" w:rsidRPr="00AF3850">
              <w:rPr>
                <w:rFonts w:hint="eastAsia"/>
                <w:color w:val="000000" w:themeColor="text1"/>
              </w:rPr>
              <w:t>开锣路</w:t>
            </w:r>
            <w:proofErr w:type="gramEnd"/>
            <w:r w:rsidR="00AF3850" w:rsidRPr="00AF3850">
              <w:rPr>
                <w:rFonts w:hint="eastAsia"/>
                <w:color w:val="000000" w:themeColor="text1"/>
              </w:rPr>
              <w:t>78</w:t>
            </w:r>
            <w:r w:rsidR="00AF3850" w:rsidRPr="00AF3850">
              <w:rPr>
                <w:rFonts w:hint="eastAsia"/>
                <w:color w:val="000000" w:themeColor="text1"/>
              </w:rPr>
              <w:t>号的闲置厂房，建筑面积约</w:t>
            </w:r>
            <w:r w:rsidR="00AF3850">
              <w:rPr>
                <w:color w:val="000000" w:themeColor="text1"/>
              </w:rPr>
              <w:t>827</w:t>
            </w:r>
            <w:r w:rsidR="00AF3850" w:rsidRPr="00AF3850">
              <w:rPr>
                <w:rFonts w:hint="eastAsia"/>
                <w:color w:val="000000" w:themeColor="text1"/>
              </w:rPr>
              <w:t>m</w:t>
            </w:r>
            <w:r w:rsidR="00AF3850" w:rsidRPr="00AF3850">
              <w:rPr>
                <w:rFonts w:hint="eastAsia"/>
                <w:color w:val="000000" w:themeColor="text1"/>
                <w:vertAlign w:val="superscript"/>
              </w:rPr>
              <w:t>2</w:t>
            </w:r>
            <w:r w:rsidR="00AF3850" w:rsidRPr="00AF3850">
              <w:rPr>
                <w:rFonts w:hint="eastAsia"/>
                <w:color w:val="000000" w:themeColor="text1"/>
              </w:rPr>
              <w:t>，</w:t>
            </w:r>
            <w:r w:rsidR="00AF3850">
              <w:rPr>
                <w:rFonts w:hint="eastAsia"/>
                <w:color w:val="000000" w:themeColor="text1"/>
              </w:rPr>
              <w:t>主要建设贮存区、办公区、装卸区</w:t>
            </w:r>
            <w:r w:rsidR="00AF3850" w:rsidRPr="00AF3850">
              <w:rPr>
                <w:rFonts w:hint="eastAsia"/>
                <w:color w:val="000000" w:themeColor="text1"/>
              </w:rPr>
              <w:t>等</w:t>
            </w:r>
            <w:r>
              <w:rPr>
                <w:rFonts w:hint="eastAsia"/>
                <w:color w:val="000000" w:themeColor="text1"/>
              </w:rPr>
              <w:t>。具体组成内容详见下表：</w:t>
            </w:r>
          </w:p>
          <w:p w14:paraId="27C85B8E" w14:textId="77777777" w:rsidR="003D3F52" w:rsidRDefault="003D3F52">
            <w:pPr>
              <w:pStyle w:val="a3"/>
              <w:spacing w:before="120"/>
              <w:rPr>
                <w:color w:val="000000" w:themeColor="text1"/>
              </w:rPr>
            </w:pPr>
          </w:p>
          <w:p w14:paraId="565D7804" w14:textId="33037C67" w:rsidR="000D7334" w:rsidRDefault="00CE57DE">
            <w:pPr>
              <w:pStyle w:val="a3"/>
              <w:spacing w:before="120"/>
              <w:rPr>
                <w:color w:val="000000" w:themeColor="text1"/>
              </w:rPr>
            </w:pPr>
            <w:r>
              <w:rPr>
                <w:rFonts w:hint="eastAsia"/>
                <w:color w:val="000000" w:themeColor="text1"/>
              </w:rPr>
              <w:lastRenderedPageBreak/>
              <w:t>表</w:t>
            </w:r>
            <w:r>
              <w:rPr>
                <w:color w:val="000000" w:themeColor="text1"/>
              </w:rPr>
              <w:t xml:space="preserve">2.3-1  </w:t>
            </w:r>
            <w:r>
              <w:rPr>
                <w:rFonts w:hint="eastAsia"/>
                <w:color w:val="000000" w:themeColor="text1"/>
              </w:rPr>
              <w:t>项目组成内容一览表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275"/>
              <w:gridCol w:w="5369"/>
              <w:gridCol w:w="781"/>
            </w:tblGrid>
            <w:tr w:rsidR="00AF3850" w14:paraId="771709B9" w14:textId="2028D01F" w:rsidTr="00A73C6D">
              <w:trPr>
                <w:trHeight w:val="20"/>
                <w:tblHeader/>
                <w:jc w:val="center"/>
              </w:trPr>
              <w:tc>
                <w:tcPr>
                  <w:tcW w:w="729" w:type="dxa"/>
                  <w:shd w:val="clear" w:color="auto" w:fill="FFFFFF"/>
                  <w:vAlign w:val="center"/>
                </w:tcPr>
                <w:p w14:paraId="5AD227FD" w14:textId="77777777" w:rsidR="00AF3850" w:rsidRDefault="00AF3850" w:rsidP="001056F8">
                  <w:pPr>
                    <w:pStyle w:val="af9"/>
                    <w:spacing w:before="24" w:after="24"/>
                    <w:rPr>
                      <w:rFonts w:ascii="Times New Roman" w:eastAsia="宋体" w:hAnsi="Times New Roman" w:cs="Times New Roman"/>
                      <w:color w:val="000000" w:themeColor="text1"/>
                      <w:sz w:val="22"/>
                    </w:rPr>
                  </w:pPr>
                  <w:bookmarkStart w:id="10" w:name="_Hlk77587907"/>
                  <w:r>
                    <w:rPr>
                      <w:rFonts w:ascii="Times New Roman" w:eastAsia="宋体" w:hAnsi="Times New Roman" w:cs="Times New Roman"/>
                      <w:color w:val="000000" w:themeColor="text1"/>
                      <w:sz w:val="22"/>
                    </w:rPr>
                    <w:t>工程分类</w:t>
                  </w:r>
                </w:p>
              </w:tc>
              <w:tc>
                <w:tcPr>
                  <w:tcW w:w="1277" w:type="dxa"/>
                  <w:shd w:val="clear" w:color="auto" w:fill="FFFFFF"/>
                  <w:vAlign w:val="center"/>
                </w:tcPr>
                <w:p w14:paraId="4B54FC63" w14:textId="77777777" w:rsidR="00AF3850" w:rsidRDefault="00AF3850" w:rsidP="001056F8">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项目组成</w:t>
                  </w:r>
                </w:p>
              </w:tc>
              <w:tc>
                <w:tcPr>
                  <w:tcW w:w="5378" w:type="dxa"/>
                  <w:shd w:val="clear" w:color="auto" w:fill="FFFFFF"/>
                  <w:vAlign w:val="center"/>
                </w:tcPr>
                <w:p w14:paraId="166335E3" w14:textId="77777777" w:rsidR="00AF3850" w:rsidRDefault="00AF3850" w:rsidP="001056F8">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主要建设内容及规模</w:t>
                  </w:r>
                </w:p>
              </w:tc>
              <w:tc>
                <w:tcPr>
                  <w:tcW w:w="782" w:type="dxa"/>
                  <w:shd w:val="clear" w:color="auto" w:fill="FFFFFF"/>
                  <w:vAlign w:val="center"/>
                </w:tcPr>
                <w:p w14:paraId="58C4F15A" w14:textId="2078DFE1" w:rsidR="00AF3850" w:rsidRDefault="001056F8" w:rsidP="001056F8">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备注</w:t>
                  </w:r>
                </w:p>
              </w:tc>
            </w:tr>
            <w:tr w:rsidR="00A73C6D" w14:paraId="7027C8E3" w14:textId="166BFD76" w:rsidTr="00A73C6D">
              <w:trPr>
                <w:trHeight w:val="20"/>
                <w:jc w:val="center"/>
              </w:trPr>
              <w:tc>
                <w:tcPr>
                  <w:tcW w:w="729" w:type="dxa"/>
                  <w:vMerge w:val="restart"/>
                  <w:shd w:val="clear" w:color="auto" w:fill="FFFFFF"/>
                  <w:vAlign w:val="center"/>
                </w:tcPr>
                <w:p w14:paraId="49DCEA41" w14:textId="77777777" w:rsidR="00A73C6D" w:rsidRDefault="00A73C6D" w:rsidP="001056F8">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主体工程</w:t>
                  </w:r>
                </w:p>
              </w:tc>
              <w:tc>
                <w:tcPr>
                  <w:tcW w:w="1277" w:type="dxa"/>
                  <w:shd w:val="clear" w:color="auto" w:fill="FFFFFF"/>
                  <w:vAlign w:val="center"/>
                </w:tcPr>
                <w:p w14:paraId="3B1396C1" w14:textId="31F49296" w:rsidR="00A73C6D" w:rsidRDefault="00A73C6D" w:rsidP="001056F8">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厂房</w:t>
                  </w:r>
                </w:p>
              </w:tc>
              <w:tc>
                <w:tcPr>
                  <w:tcW w:w="5378" w:type="dxa"/>
                  <w:shd w:val="clear" w:color="auto" w:fill="FFFFFF"/>
                  <w:vAlign w:val="center"/>
                </w:tcPr>
                <w:p w14:paraId="798B4D77" w14:textId="3EE5B039" w:rsidR="00A73C6D" w:rsidRDefault="00A73C6D" w:rsidP="001056F8">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租赁</w:t>
                  </w:r>
                  <w:r w:rsidRPr="00EE42E2">
                    <w:rPr>
                      <w:rFonts w:ascii="Times New Roman" w:eastAsia="宋体" w:hAnsi="Times New Roman" w:cs="Times New Roman" w:hint="eastAsia"/>
                      <w:color w:val="000000" w:themeColor="text1"/>
                      <w:sz w:val="22"/>
                    </w:rPr>
                    <w:t>重庆凯琦玛科技有限公司</w:t>
                  </w:r>
                  <w:r>
                    <w:rPr>
                      <w:rFonts w:ascii="Times New Roman" w:eastAsia="宋体" w:hAnsi="Times New Roman" w:cs="Times New Roman" w:hint="eastAsia"/>
                      <w:color w:val="000000" w:themeColor="text1"/>
                      <w:sz w:val="22"/>
                    </w:rPr>
                    <w:t>闲置厂房，建筑面积</w:t>
                  </w:r>
                  <w:r>
                    <w:rPr>
                      <w:rFonts w:ascii="Times New Roman" w:eastAsia="宋体" w:hAnsi="Times New Roman" w:cs="Times New Roman"/>
                      <w:color w:val="000000" w:themeColor="text1"/>
                      <w:sz w:val="22"/>
                    </w:rPr>
                    <w:t>827m</w:t>
                  </w:r>
                  <w:r>
                    <w:rPr>
                      <w:rFonts w:ascii="Times New Roman" w:eastAsia="宋体" w:hAnsi="Times New Roman" w:cs="Times New Roman"/>
                      <w:color w:val="000000" w:themeColor="text1"/>
                      <w:sz w:val="22"/>
                      <w:vertAlign w:val="superscript"/>
                    </w:rPr>
                    <w:t>2</w:t>
                  </w:r>
                  <w:r>
                    <w:rPr>
                      <w:rFonts w:ascii="Times New Roman" w:eastAsia="宋体" w:hAnsi="Times New Roman" w:cs="Times New Roman" w:hint="eastAsia"/>
                      <w:color w:val="000000" w:themeColor="text1"/>
                      <w:sz w:val="22"/>
                    </w:rPr>
                    <w:t>，钢架结构，</w:t>
                  </w:r>
                  <w:r>
                    <w:rPr>
                      <w:rFonts w:ascii="Times New Roman" w:eastAsia="宋体" w:hAnsi="Times New Roman" w:cs="Times New Roman" w:hint="eastAsia"/>
                      <w:color w:val="000000" w:themeColor="text1"/>
                      <w:sz w:val="22"/>
                    </w:rPr>
                    <w:t>1</w:t>
                  </w:r>
                  <w:r>
                    <w:rPr>
                      <w:rFonts w:ascii="Times New Roman" w:eastAsia="宋体" w:hAnsi="Times New Roman" w:cs="Times New Roman"/>
                      <w:color w:val="000000" w:themeColor="text1"/>
                      <w:sz w:val="22"/>
                    </w:rPr>
                    <w:t>F</w:t>
                  </w:r>
                  <w:r>
                    <w:rPr>
                      <w:rFonts w:ascii="Times New Roman" w:eastAsia="宋体" w:hAnsi="Times New Roman" w:cs="Times New Roman" w:hint="eastAsia"/>
                      <w:color w:val="000000" w:themeColor="text1"/>
                      <w:sz w:val="22"/>
                    </w:rPr>
                    <w:t>，层高</w:t>
                  </w:r>
                  <w:r>
                    <w:rPr>
                      <w:rFonts w:ascii="Times New Roman" w:eastAsia="宋体" w:hAnsi="Times New Roman" w:cs="Times New Roman" w:hint="eastAsia"/>
                      <w:color w:val="000000" w:themeColor="text1"/>
                      <w:sz w:val="22"/>
                    </w:rPr>
                    <w:t>9m</w:t>
                  </w:r>
                  <w:r>
                    <w:rPr>
                      <w:rFonts w:ascii="Times New Roman" w:eastAsia="宋体" w:hAnsi="Times New Roman" w:cs="Times New Roman" w:hint="eastAsia"/>
                      <w:color w:val="000000" w:themeColor="text1"/>
                      <w:sz w:val="22"/>
                    </w:rPr>
                    <w:t>。</w:t>
                  </w:r>
                </w:p>
              </w:tc>
              <w:tc>
                <w:tcPr>
                  <w:tcW w:w="782" w:type="dxa"/>
                  <w:shd w:val="clear" w:color="auto" w:fill="FFFFFF"/>
                  <w:vAlign w:val="center"/>
                </w:tcPr>
                <w:p w14:paraId="47E763B2" w14:textId="16A9C3CE" w:rsidR="00A73C6D" w:rsidRPr="00AF3850" w:rsidRDefault="00A73C6D" w:rsidP="001056F8">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w:t>
                  </w:r>
                </w:p>
              </w:tc>
            </w:tr>
            <w:tr w:rsidR="00A73C6D" w14:paraId="2956F91C" w14:textId="12E8769D" w:rsidTr="00A73C6D">
              <w:trPr>
                <w:trHeight w:val="20"/>
                <w:jc w:val="center"/>
              </w:trPr>
              <w:tc>
                <w:tcPr>
                  <w:tcW w:w="729" w:type="dxa"/>
                  <w:vMerge/>
                  <w:shd w:val="clear" w:color="auto" w:fill="FFFFFF"/>
                  <w:vAlign w:val="center"/>
                </w:tcPr>
                <w:p w14:paraId="415293A4" w14:textId="77777777" w:rsidR="00A73C6D" w:rsidRDefault="00A73C6D" w:rsidP="001056F8">
                  <w:pPr>
                    <w:pStyle w:val="af9"/>
                    <w:spacing w:before="24" w:after="24"/>
                    <w:rPr>
                      <w:rFonts w:ascii="Times New Roman" w:eastAsia="宋体" w:hAnsi="Times New Roman" w:cs="Times New Roman"/>
                      <w:color w:val="000000" w:themeColor="text1"/>
                      <w:sz w:val="22"/>
                    </w:rPr>
                  </w:pPr>
                </w:p>
              </w:tc>
              <w:tc>
                <w:tcPr>
                  <w:tcW w:w="1277" w:type="dxa"/>
                  <w:shd w:val="clear" w:color="auto" w:fill="FFFFFF"/>
                  <w:vAlign w:val="center"/>
                </w:tcPr>
                <w:p w14:paraId="17F6D911" w14:textId="2FA2C325" w:rsidR="00A73C6D" w:rsidRDefault="00A73C6D" w:rsidP="001056F8">
                  <w:pPr>
                    <w:pStyle w:val="af9"/>
                    <w:spacing w:before="24" w:after="24"/>
                    <w:rPr>
                      <w:rFonts w:ascii="Times New Roman" w:eastAsia="宋体" w:hAnsi="Times New Roman" w:cs="Times New Roman"/>
                      <w:color w:val="000000" w:themeColor="text1"/>
                      <w:sz w:val="22"/>
                    </w:rPr>
                  </w:pPr>
                  <w:r w:rsidRPr="00CB4485">
                    <w:rPr>
                      <w:rFonts w:ascii="Times New Roman" w:eastAsia="宋体" w:hAnsi="Times New Roman" w:cs="Times New Roman" w:hint="eastAsia"/>
                      <w:color w:val="000000" w:themeColor="text1"/>
                      <w:sz w:val="22"/>
                    </w:rPr>
                    <w:t>第Ⅰ</w:t>
                  </w:r>
                  <w:proofErr w:type="gramStart"/>
                  <w:r w:rsidRPr="00CB4485">
                    <w:rPr>
                      <w:rFonts w:ascii="Times New Roman" w:eastAsia="宋体" w:hAnsi="Times New Roman" w:cs="Times New Roman" w:hint="eastAsia"/>
                      <w:color w:val="000000" w:themeColor="text1"/>
                      <w:sz w:val="22"/>
                    </w:rPr>
                    <w:t>类废铅蓄电池</w:t>
                  </w:r>
                  <w:r>
                    <w:rPr>
                      <w:rFonts w:ascii="Times New Roman" w:eastAsia="宋体" w:hAnsi="Times New Roman" w:cs="Times New Roman" w:hint="eastAsia"/>
                      <w:color w:val="000000" w:themeColor="text1"/>
                      <w:sz w:val="22"/>
                    </w:rPr>
                    <w:t>贮存区</w:t>
                  </w:r>
                  <w:proofErr w:type="gramEnd"/>
                </w:p>
              </w:tc>
              <w:tc>
                <w:tcPr>
                  <w:tcW w:w="5378" w:type="dxa"/>
                  <w:shd w:val="clear" w:color="auto" w:fill="FFFFFF"/>
                  <w:vAlign w:val="center"/>
                </w:tcPr>
                <w:p w14:paraId="73F21686" w14:textId="55597481" w:rsidR="00A73C6D" w:rsidRDefault="00A73C6D" w:rsidP="007E1920">
                  <w:pPr>
                    <w:pStyle w:val="af9"/>
                    <w:spacing w:before="24" w:after="24"/>
                    <w:rPr>
                      <w:rFonts w:ascii="Times New Roman" w:eastAsia="宋体" w:hAnsi="Times New Roman" w:cs="Times New Roman"/>
                      <w:color w:val="000000" w:themeColor="text1"/>
                      <w:sz w:val="22"/>
                    </w:rPr>
                  </w:pPr>
                  <w:r w:rsidRPr="003D3F52">
                    <w:rPr>
                      <w:rFonts w:ascii="Times New Roman" w:eastAsia="宋体" w:hAnsi="Times New Roman" w:cs="Times New Roman"/>
                      <w:color w:val="000000" w:themeColor="text1"/>
                      <w:sz w:val="22"/>
                    </w:rPr>
                    <w:t>拟</w:t>
                  </w:r>
                  <w:r w:rsidRPr="003D3F52">
                    <w:rPr>
                      <w:rFonts w:ascii="Times New Roman" w:eastAsia="宋体" w:hAnsi="Times New Roman" w:cs="Times New Roman" w:hint="eastAsia"/>
                      <w:color w:val="000000" w:themeColor="text1"/>
                      <w:sz w:val="22"/>
                    </w:rPr>
                    <w:t>在租赁厂房内西南部布置Ⅰ</w:t>
                  </w:r>
                  <w:proofErr w:type="gramStart"/>
                  <w:r w:rsidRPr="003D3F52">
                    <w:rPr>
                      <w:rFonts w:ascii="Times New Roman" w:eastAsia="宋体" w:hAnsi="Times New Roman" w:cs="Times New Roman" w:hint="eastAsia"/>
                      <w:color w:val="000000" w:themeColor="text1"/>
                      <w:sz w:val="22"/>
                    </w:rPr>
                    <w:t>类废铅蓄电池</w:t>
                  </w:r>
                  <w:proofErr w:type="gramEnd"/>
                  <w:r w:rsidRPr="003D3F52">
                    <w:rPr>
                      <w:rFonts w:ascii="Times New Roman" w:eastAsia="宋体" w:hAnsi="Times New Roman" w:cs="Times New Roman" w:hint="eastAsia"/>
                      <w:color w:val="000000" w:themeColor="text1"/>
                      <w:sz w:val="22"/>
                    </w:rPr>
                    <w:t>贮存区，建筑面积</w:t>
                  </w:r>
                  <w:r w:rsidR="00EA79A0">
                    <w:rPr>
                      <w:rFonts w:ascii="Times New Roman" w:eastAsia="宋体" w:hAnsi="Times New Roman" w:cs="Times New Roman"/>
                      <w:color w:val="000000" w:themeColor="text1"/>
                      <w:sz w:val="22"/>
                    </w:rPr>
                    <w:t>57</w:t>
                  </w:r>
                  <w:r w:rsidRPr="003D3F52">
                    <w:rPr>
                      <w:rFonts w:ascii="Times New Roman" w:eastAsia="宋体" w:hAnsi="Times New Roman" w:cs="Times New Roman"/>
                      <w:color w:val="000000" w:themeColor="text1"/>
                      <w:sz w:val="22"/>
                    </w:rPr>
                    <w:t>0m</w:t>
                  </w:r>
                  <w:r w:rsidRPr="003D3F52">
                    <w:rPr>
                      <w:rFonts w:ascii="Times New Roman" w:eastAsia="宋体" w:hAnsi="Times New Roman" w:cs="Times New Roman"/>
                      <w:color w:val="000000" w:themeColor="text1"/>
                      <w:sz w:val="22"/>
                      <w:vertAlign w:val="superscript"/>
                    </w:rPr>
                    <w:t>2</w:t>
                  </w:r>
                  <w:r w:rsidRPr="003D3F52">
                    <w:rPr>
                      <w:rFonts w:ascii="Times New Roman" w:eastAsia="宋体" w:hAnsi="Times New Roman" w:cs="Times New Roman" w:hint="eastAsia"/>
                      <w:color w:val="000000" w:themeColor="text1"/>
                      <w:sz w:val="22"/>
                    </w:rPr>
                    <w:t>，西南、东南及西北侧墙距</w:t>
                  </w:r>
                  <w:r w:rsidRPr="003D3F52">
                    <w:rPr>
                      <w:rFonts w:ascii="Times New Roman" w:eastAsia="宋体" w:hAnsi="Times New Roman" w:cs="Times New Roman" w:hint="eastAsia"/>
                      <w:color w:val="000000" w:themeColor="text1"/>
                      <w:sz w:val="22"/>
                    </w:rPr>
                    <w:t>0</w:t>
                  </w:r>
                  <w:r w:rsidRPr="003D3F52">
                    <w:rPr>
                      <w:rFonts w:ascii="Times New Roman" w:eastAsia="宋体" w:hAnsi="Times New Roman" w:cs="Times New Roman"/>
                      <w:color w:val="000000" w:themeColor="text1"/>
                      <w:sz w:val="22"/>
                    </w:rPr>
                    <w:t>.4</w:t>
                  </w:r>
                  <w:r w:rsidRPr="003D3F52">
                    <w:rPr>
                      <w:rFonts w:ascii="Times New Roman" w:eastAsia="宋体" w:hAnsi="Times New Roman" w:cs="Times New Roman" w:hint="eastAsia"/>
                      <w:color w:val="000000" w:themeColor="text1"/>
                      <w:sz w:val="22"/>
                    </w:rPr>
                    <w:t>m</w:t>
                  </w:r>
                  <w:r w:rsidRPr="003D3F52">
                    <w:rPr>
                      <w:rFonts w:ascii="Times New Roman" w:eastAsia="宋体" w:hAnsi="Times New Roman" w:cs="Times New Roman" w:hint="eastAsia"/>
                      <w:color w:val="000000" w:themeColor="text1"/>
                      <w:sz w:val="22"/>
                    </w:rPr>
                    <w:t>，北侧布置装卸区。</w:t>
                  </w:r>
                  <w:proofErr w:type="gramStart"/>
                  <w:r w:rsidRPr="003D3F52">
                    <w:rPr>
                      <w:rFonts w:ascii="Times New Roman" w:eastAsia="宋体" w:hAnsi="Times New Roman" w:cs="Times New Roman" w:hint="eastAsia"/>
                      <w:color w:val="000000" w:themeColor="text1"/>
                      <w:sz w:val="22"/>
                    </w:rPr>
                    <w:t>贮存区</w:t>
                  </w:r>
                  <w:proofErr w:type="gramEnd"/>
                  <w:r w:rsidRPr="003D3F52">
                    <w:rPr>
                      <w:rFonts w:ascii="Times New Roman" w:eastAsia="宋体" w:hAnsi="Times New Roman" w:cs="Times New Roman" w:hint="eastAsia"/>
                      <w:color w:val="000000" w:themeColor="text1"/>
                      <w:sz w:val="22"/>
                    </w:rPr>
                    <w:t>地面设防腐、防渗层，贮存区</w:t>
                  </w:r>
                  <w:r w:rsidR="0083497B">
                    <w:rPr>
                      <w:rFonts w:ascii="Times New Roman" w:eastAsia="宋体" w:hAnsi="Times New Roman" w:cs="Times New Roman" w:hint="eastAsia"/>
                      <w:color w:val="000000" w:themeColor="text1"/>
                      <w:sz w:val="22"/>
                    </w:rPr>
                    <w:t>、</w:t>
                  </w:r>
                  <w:r w:rsidRPr="003D3F52">
                    <w:rPr>
                      <w:rFonts w:ascii="Times New Roman" w:eastAsia="宋体" w:hAnsi="Times New Roman" w:cs="Times New Roman" w:hint="eastAsia"/>
                      <w:color w:val="000000" w:themeColor="text1"/>
                      <w:sz w:val="22"/>
                    </w:rPr>
                    <w:t>周边设截流沟、收集池（容积</w:t>
                  </w:r>
                  <w:r w:rsidRPr="003D3F52">
                    <w:rPr>
                      <w:rFonts w:ascii="Times New Roman" w:eastAsia="宋体" w:hAnsi="Times New Roman" w:cs="Times New Roman" w:hint="eastAsia"/>
                      <w:color w:val="000000" w:themeColor="text1"/>
                      <w:sz w:val="22"/>
                    </w:rPr>
                    <w:t>1m</w:t>
                  </w:r>
                  <w:r w:rsidRPr="003D3F52">
                    <w:rPr>
                      <w:rFonts w:ascii="Times New Roman" w:eastAsia="宋体" w:hAnsi="Times New Roman" w:cs="Times New Roman"/>
                      <w:color w:val="000000" w:themeColor="text1"/>
                      <w:sz w:val="22"/>
                      <w:vertAlign w:val="superscript"/>
                    </w:rPr>
                    <w:t>3</w:t>
                  </w:r>
                  <w:r w:rsidRPr="003D3F52">
                    <w:rPr>
                      <w:rFonts w:ascii="Times New Roman" w:eastAsia="宋体" w:hAnsi="Times New Roman" w:cs="Times New Roman" w:hint="eastAsia"/>
                      <w:color w:val="000000" w:themeColor="text1"/>
                      <w:sz w:val="22"/>
                    </w:rPr>
                    <w:t>）用于收集事故状态下泄漏的废电解液；</w:t>
                  </w:r>
                </w:p>
              </w:tc>
              <w:tc>
                <w:tcPr>
                  <w:tcW w:w="782" w:type="dxa"/>
                  <w:shd w:val="clear" w:color="auto" w:fill="FFFFFF"/>
                  <w:vAlign w:val="center"/>
                </w:tcPr>
                <w:p w14:paraId="7B1B1B6E" w14:textId="09C96ABD" w:rsidR="00A73C6D" w:rsidRDefault="00A73C6D" w:rsidP="001056F8">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新建</w:t>
                  </w:r>
                </w:p>
              </w:tc>
            </w:tr>
            <w:tr w:rsidR="00A73C6D" w14:paraId="016E907A" w14:textId="59F84637" w:rsidTr="00A73C6D">
              <w:trPr>
                <w:trHeight w:val="20"/>
                <w:jc w:val="center"/>
              </w:trPr>
              <w:tc>
                <w:tcPr>
                  <w:tcW w:w="729" w:type="dxa"/>
                  <w:vMerge/>
                  <w:shd w:val="clear" w:color="auto" w:fill="FFFFFF"/>
                  <w:vAlign w:val="center"/>
                </w:tcPr>
                <w:p w14:paraId="089F6657" w14:textId="77777777" w:rsidR="00A73C6D" w:rsidRDefault="00A73C6D" w:rsidP="001056F8">
                  <w:pPr>
                    <w:pStyle w:val="af9"/>
                    <w:spacing w:before="24" w:after="24"/>
                    <w:rPr>
                      <w:rFonts w:ascii="Times New Roman" w:eastAsia="宋体" w:hAnsi="Times New Roman" w:cs="Times New Roman"/>
                      <w:color w:val="000000" w:themeColor="text1"/>
                      <w:sz w:val="22"/>
                    </w:rPr>
                  </w:pPr>
                </w:p>
              </w:tc>
              <w:tc>
                <w:tcPr>
                  <w:tcW w:w="1277" w:type="dxa"/>
                  <w:shd w:val="clear" w:color="auto" w:fill="FFFFFF"/>
                  <w:vAlign w:val="center"/>
                </w:tcPr>
                <w:p w14:paraId="6625CFCD" w14:textId="4F190F45" w:rsidR="00A73C6D" w:rsidRDefault="00A73C6D" w:rsidP="001056F8">
                  <w:pPr>
                    <w:pStyle w:val="af9"/>
                    <w:spacing w:before="24" w:after="24"/>
                    <w:rPr>
                      <w:rFonts w:ascii="Times New Roman" w:eastAsia="宋体" w:hAnsi="Times New Roman" w:cs="Times New Roman"/>
                      <w:color w:val="000000" w:themeColor="text1"/>
                      <w:sz w:val="22"/>
                    </w:rPr>
                  </w:pPr>
                  <w:r w:rsidRPr="009642E6">
                    <w:rPr>
                      <w:rFonts w:ascii="Times New Roman" w:eastAsia="宋体" w:hAnsi="Times New Roman" w:cs="Times New Roman" w:hint="eastAsia"/>
                      <w:color w:val="000000" w:themeColor="text1"/>
                      <w:sz w:val="22"/>
                    </w:rPr>
                    <w:t>第Ⅱ</w:t>
                  </w:r>
                  <w:proofErr w:type="gramStart"/>
                  <w:r w:rsidRPr="009642E6">
                    <w:rPr>
                      <w:rFonts w:ascii="Times New Roman" w:eastAsia="宋体" w:hAnsi="Times New Roman" w:cs="Times New Roman" w:hint="eastAsia"/>
                      <w:color w:val="000000" w:themeColor="text1"/>
                      <w:sz w:val="22"/>
                    </w:rPr>
                    <w:t>类废铅蓄电池贮存区</w:t>
                  </w:r>
                  <w:proofErr w:type="gramEnd"/>
                </w:p>
              </w:tc>
              <w:tc>
                <w:tcPr>
                  <w:tcW w:w="5378" w:type="dxa"/>
                  <w:shd w:val="clear" w:color="auto" w:fill="FFFFFF"/>
                  <w:vAlign w:val="center"/>
                </w:tcPr>
                <w:p w14:paraId="53A1CE27" w14:textId="1DEBB8CF" w:rsidR="00A73C6D" w:rsidRPr="00BB04CC" w:rsidRDefault="00A73C6D" w:rsidP="00BB04CC">
                  <w:pPr>
                    <w:pStyle w:val="af9"/>
                    <w:spacing w:before="24" w:after="24"/>
                    <w:rPr>
                      <w:rFonts w:ascii="Times New Roman" w:eastAsia="宋体" w:hAnsi="Times New Roman" w:cs="Times New Roman"/>
                      <w:color w:val="FF0000"/>
                      <w:sz w:val="22"/>
                    </w:rPr>
                  </w:pPr>
                  <w:r>
                    <w:rPr>
                      <w:rFonts w:ascii="Times New Roman" w:eastAsia="宋体" w:hAnsi="Times New Roman" w:cs="Times New Roman"/>
                      <w:color w:val="000000" w:themeColor="text1"/>
                      <w:sz w:val="22"/>
                    </w:rPr>
                    <w:t>拟</w:t>
                  </w:r>
                  <w:r>
                    <w:rPr>
                      <w:rFonts w:ascii="Times New Roman" w:eastAsia="宋体" w:hAnsi="Times New Roman" w:cs="Times New Roman" w:hint="eastAsia"/>
                      <w:color w:val="000000" w:themeColor="text1"/>
                      <w:sz w:val="22"/>
                    </w:rPr>
                    <w:t>在租赁厂房内东南角布置</w:t>
                  </w:r>
                  <w:r w:rsidRPr="00E936E9">
                    <w:rPr>
                      <w:rFonts w:ascii="Times New Roman" w:eastAsia="宋体" w:hAnsi="Times New Roman" w:cs="Times New Roman" w:hint="eastAsia"/>
                      <w:color w:val="000000" w:themeColor="text1"/>
                      <w:sz w:val="22"/>
                    </w:rPr>
                    <w:t>Ⅱ</w:t>
                  </w:r>
                  <w:proofErr w:type="gramStart"/>
                  <w:r w:rsidRPr="00E936E9">
                    <w:rPr>
                      <w:rFonts w:ascii="Times New Roman" w:eastAsia="宋体" w:hAnsi="Times New Roman" w:cs="Times New Roman" w:hint="eastAsia"/>
                      <w:color w:val="000000" w:themeColor="text1"/>
                      <w:sz w:val="22"/>
                    </w:rPr>
                    <w:t>类废铅蓄电池</w:t>
                  </w:r>
                  <w:proofErr w:type="gramEnd"/>
                  <w:r>
                    <w:rPr>
                      <w:rFonts w:ascii="Times New Roman" w:eastAsia="宋体" w:hAnsi="Times New Roman" w:cs="Times New Roman" w:hint="eastAsia"/>
                      <w:color w:val="000000" w:themeColor="text1"/>
                      <w:sz w:val="22"/>
                    </w:rPr>
                    <w:t>密闭</w:t>
                  </w:r>
                  <w:r w:rsidRPr="00E936E9">
                    <w:rPr>
                      <w:rFonts w:ascii="Times New Roman" w:eastAsia="宋体" w:hAnsi="Times New Roman" w:cs="Times New Roman" w:hint="eastAsia"/>
                      <w:color w:val="000000" w:themeColor="text1"/>
                      <w:sz w:val="22"/>
                    </w:rPr>
                    <w:t>贮存区</w:t>
                  </w:r>
                  <w:r>
                    <w:rPr>
                      <w:rFonts w:ascii="Times New Roman" w:eastAsia="宋体" w:hAnsi="Times New Roman" w:cs="Times New Roman" w:hint="eastAsia"/>
                      <w:color w:val="000000" w:themeColor="text1"/>
                      <w:sz w:val="22"/>
                    </w:rPr>
                    <w:t>，建筑</w:t>
                  </w:r>
                  <w:r w:rsidRPr="00A21A34">
                    <w:rPr>
                      <w:rFonts w:ascii="Times New Roman" w:eastAsia="宋体" w:hAnsi="Times New Roman" w:cs="Times New Roman" w:hint="eastAsia"/>
                      <w:color w:val="000000" w:themeColor="text1"/>
                      <w:sz w:val="22"/>
                    </w:rPr>
                    <w:t>面积约</w:t>
                  </w:r>
                  <w:r w:rsidRPr="00A21A34">
                    <w:rPr>
                      <w:rFonts w:ascii="Times New Roman" w:eastAsia="宋体" w:hAnsi="Times New Roman" w:cs="Times New Roman"/>
                      <w:color w:val="000000" w:themeColor="text1"/>
                      <w:sz w:val="22"/>
                    </w:rPr>
                    <w:t>30m</w:t>
                  </w:r>
                  <w:r w:rsidRPr="00A21A34">
                    <w:rPr>
                      <w:rFonts w:ascii="Times New Roman" w:eastAsia="宋体" w:hAnsi="Times New Roman" w:cs="Times New Roman"/>
                      <w:color w:val="000000" w:themeColor="text1"/>
                      <w:sz w:val="22"/>
                      <w:vertAlign w:val="superscript"/>
                    </w:rPr>
                    <w:t>2</w:t>
                  </w:r>
                  <w:r w:rsidRPr="00A21A34">
                    <w:rPr>
                      <w:rFonts w:ascii="Times New Roman" w:eastAsia="宋体" w:hAnsi="Times New Roman" w:cs="Times New Roman" w:hint="eastAsia"/>
                      <w:color w:val="000000" w:themeColor="text1"/>
                      <w:sz w:val="22"/>
                    </w:rPr>
                    <w:t>，密闭贮存空间，配备负压集气系统，Ⅱ</w:t>
                  </w:r>
                  <w:proofErr w:type="gramStart"/>
                  <w:r w:rsidRPr="00A21A34">
                    <w:rPr>
                      <w:rFonts w:ascii="Times New Roman" w:eastAsia="宋体" w:hAnsi="Times New Roman" w:cs="Times New Roman" w:hint="eastAsia"/>
                      <w:color w:val="000000" w:themeColor="text1"/>
                      <w:sz w:val="22"/>
                    </w:rPr>
                    <w:t>类废铅蓄电池</w:t>
                  </w:r>
                  <w:proofErr w:type="gramEnd"/>
                  <w:r w:rsidRPr="00A21A34">
                    <w:rPr>
                      <w:rFonts w:ascii="Times New Roman" w:eastAsia="宋体" w:hAnsi="Times New Roman" w:cs="Times New Roman" w:hint="eastAsia"/>
                      <w:color w:val="000000" w:themeColor="text1"/>
                      <w:sz w:val="22"/>
                    </w:rPr>
                    <w:t>置于耐酸、耐腐蚀、不易破损及变形的容器中，</w:t>
                  </w:r>
                  <w:proofErr w:type="gramStart"/>
                  <w:r w:rsidRPr="00A21A34">
                    <w:rPr>
                      <w:rFonts w:ascii="Times New Roman" w:eastAsia="宋体" w:hAnsi="Times New Roman" w:cs="Times New Roman" w:hint="eastAsia"/>
                      <w:color w:val="000000" w:themeColor="text1"/>
                      <w:sz w:val="22"/>
                    </w:rPr>
                    <w:t>贮存区</w:t>
                  </w:r>
                  <w:proofErr w:type="gramEnd"/>
                  <w:r w:rsidRPr="00A21A34">
                    <w:rPr>
                      <w:rFonts w:ascii="Times New Roman" w:eastAsia="宋体" w:hAnsi="Times New Roman" w:cs="Times New Roman" w:hint="eastAsia"/>
                      <w:color w:val="000000" w:themeColor="text1"/>
                      <w:sz w:val="22"/>
                    </w:rPr>
                    <w:t>设电解液截流沟、收集池（容积</w:t>
                  </w:r>
                  <w:r>
                    <w:rPr>
                      <w:rFonts w:ascii="Times New Roman" w:eastAsia="宋体" w:hAnsi="Times New Roman" w:cs="Times New Roman"/>
                      <w:color w:val="000000" w:themeColor="text1"/>
                      <w:sz w:val="22"/>
                    </w:rPr>
                    <w:t>2</w:t>
                  </w:r>
                  <w:r w:rsidRPr="00A21A34">
                    <w:rPr>
                      <w:rFonts w:ascii="Times New Roman" w:eastAsia="宋体" w:hAnsi="Times New Roman" w:cs="Times New Roman" w:hint="eastAsia"/>
                      <w:color w:val="000000" w:themeColor="text1"/>
                      <w:sz w:val="22"/>
                    </w:rPr>
                    <w:t>m</w:t>
                  </w:r>
                  <w:r w:rsidRPr="00A21A34">
                    <w:rPr>
                      <w:rFonts w:ascii="Times New Roman" w:eastAsia="宋体" w:hAnsi="Times New Roman" w:cs="Times New Roman"/>
                      <w:color w:val="000000" w:themeColor="text1"/>
                      <w:sz w:val="22"/>
                      <w:vertAlign w:val="superscript"/>
                    </w:rPr>
                    <w:t>3</w:t>
                  </w:r>
                  <w:r w:rsidRPr="00A21A34">
                    <w:rPr>
                      <w:rFonts w:ascii="Times New Roman" w:eastAsia="宋体" w:hAnsi="Times New Roman" w:cs="Times New Roman" w:hint="eastAsia"/>
                      <w:color w:val="000000" w:themeColor="text1"/>
                      <w:sz w:val="22"/>
                    </w:rPr>
                    <w:t>）。</w:t>
                  </w:r>
                </w:p>
              </w:tc>
              <w:tc>
                <w:tcPr>
                  <w:tcW w:w="782" w:type="dxa"/>
                  <w:shd w:val="clear" w:color="auto" w:fill="FFFFFF"/>
                  <w:vAlign w:val="center"/>
                </w:tcPr>
                <w:p w14:paraId="24AAA48B" w14:textId="0F109148" w:rsidR="00A73C6D" w:rsidRDefault="00A73C6D" w:rsidP="001056F8">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新建</w:t>
                  </w:r>
                </w:p>
              </w:tc>
            </w:tr>
            <w:tr w:rsidR="00A73C6D" w14:paraId="5EEA2696" w14:textId="77777777" w:rsidTr="00A73C6D">
              <w:trPr>
                <w:trHeight w:val="20"/>
                <w:jc w:val="center"/>
              </w:trPr>
              <w:tc>
                <w:tcPr>
                  <w:tcW w:w="729" w:type="dxa"/>
                  <w:vMerge/>
                  <w:shd w:val="clear" w:color="auto" w:fill="FFFFFF"/>
                  <w:vAlign w:val="center"/>
                </w:tcPr>
                <w:p w14:paraId="0419FDF3" w14:textId="77777777" w:rsidR="00A73C6D" w:rsidRDefault="00A73C6D" w:rsidP="00A73C6D">
                  <w:pPr>
                    <w:pStyle w:val="af9"/>
                    <w:spacing w:before="24" w:after="24"/>
                    <w:rPr>
                      <w:rFonts w:ascii="Times New Roman" w:eastAsia="宋体" w:hAnsi="Times New Roman" w:cs="Times New Roman"/>
                      <w:color w:val="000000" w:themeColor="text1"/>
                      <w:sz w:val="22"/>
                    </w:rPr>
                  </w:pPr>
                </w:p>
              </w:tc>
              <w:tc>
                <w:tcPr>
                  <w:tcW w:w="1277" w:type="dxa"/>
                  <w:shd w:val="clear" w:color="auto" w:fill="FFFFFF"/>
                  <w:vAlign w:val="center"/>
                </w:tcPr>
                <w:p w14:paraId="743018F5" w14:textId="25625E58" w:rsidR="00A73C6D" w:rsidRPr="009642E6"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装卸区域</w:t>
                  </w:r>
                </w:p>
              </w:tc>
              <w:tc>
                <w:tcPr>
                  <w:tcW w:w="5378" w:type="dxa"/>
                  <w:shd w:val="clear" w:color="auto" w:fill="FFFFFF"/>
                  <w:vAlign w:val="center"/>
                </w:tcPr>
                <w:p w14:paraId="743A6C5B" w14:textId="7D189E79"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拟布置在厂房内中部，</w:t>
                  </w:r>
                  <w:r w:rsidRPr="0074719E">
                    <w:rPr>
                      <w:rFonts w:ascii="Times New Roman" w:eastAsia="宋体" w:hAnsi="Times New Roman" w:cs="Times New Roman" w:hint="eastAsia"/>
                      <w:color w:val="000000" w:themeColor="text1"/>
                      <w:sz w:val="22"/>
                    </w:rPr>
                    <w:t>建筑面积</w:t>
                  </w:r>
                  <w:r w:rsidRPr="0074719E">
                    <w:rPr>
                      <w:rFonts w:ascii="Times New Roman" w:eastAsia="宋体" w:hAnsi="Times New Roman" w:cs="Times New Roman"/>
                      <w:color w:val="000000" w:themeColor="text1"/>
                      <w:sz w:val="22"/>
                    </w:rPr>
                    <w:t>120m</w:t>
                  </w:r>
                  <w:r w:rsidRPr="0074719E">
                    <w:rPr>
                      <w:rFonts w:ascii="Times New Roman" w:eastAsia="宋体" w:hAnsi="Times New Roman" w:cs="Times New Roman"/>
                      <w:color w:val="000000" w:themeColor="text1"/>
                      <w:sz w:val="22"/>
                      <w:vertAlign w:val="superscript"/>
                    </w:rPr>
                    <w:t>2</w:t>
                  </w:r>
                  <w:r w:rsidRPr="0074719E">
                    <w:rPr>
                      <w:rFonts w:ascii="Times New Roman" w:eastAsia="宋体" w:hAnsi="Times New Roman" w:cs="Times New Roman" w:hint="eastAsia"/>
                      <w:color w:val="000000" w:themeColor="text1"/>
                      <w:sz w:val="22"/>
                    </w:rPr>
                    <w:t>，主要用于废铅蓄电池装卸</w:t>
                  </w:r>
                  <w:r w:rsidR="0083497B">
                    <w:rPr>
                      <w:rFonts w:ascii="Times New Roman" w:eastAsia="宋体" w:hAnsi="Times New Roman" w:cs="Times New Roman" w:hint="eastAsia"/>
                      <w:color w:val="000000" w:themeColor="text1"/>
                      <w:sz w:val="22"/>
                    </w:rPr>
                    <w:t>，装卸区设置截流沟与</w:t>
                  </w:r>
                  <w:r w:rsidR="0083497B" w:rsidRPr="00CB4485">
                    <w:rPr>
                      <w:rFonts w:ascii="Times New Roman" w:eastAsia="宋体" w:hAnsi="Times New Roman" w:cs="Times New Roman" w:hint="eastAsia"/>
                      <w:color w:val="000000" w:themeColor="text1"/>
                      <w:sz w:val="22"/>
                    </w:rPr>
                    <w:t>第Ⅰ</w:t>
                  </w:r>
                  <w:proofErr w:type="gramStart"/>
                  <w:r w:rsidR="0083497B" w:rsidRPr="00CB4485">
                    <w:rPr>
                      <w:rFonts w:ascii="Times New Roman" w:eastAsia="宋体" w:hAnsi="Times New Roman" w:cs="Times New Roman" w:hint="eastAsia"/>
                      <w:color w:val="000000" w:themeColor="text1"/>
                      <w:sz w:val="22"/>
                    </w:rPr>
                    <w:t>类废铅蓄电池</w:t>
                  </w:r>
                  <w:r w:rsidR="0083497B">
                    <w:rPr>
                      <w:rFonts w:ascii="Times New Roman" w:eastAsia="宋体" w:hAnsi="Times New Roman" w:cs="Times New Roman" w:hint="eastAsia"/>
                      <w:color w:val="000000" w:themeColor="text1"/>
                      <w:sz w:val="22"/>
                    </w:rPr>
                    <w:t>贮存区</w:t>
                  </w:r>
                  <w:proofErr w:type="gramEnd"/>
                  <w:r w:rsidR="0083497B">
                    <w:rPr>
                      <w:rFonts w:ascii="Times New Roman" w:eastAsia="宋体" w:hAnsi="Times New Roman" w:cs="Times New Roman" w:hint="eastAsia"/>
                      <w:color w:val="000000" w:themeColor="text1"/>
                      <w:sz w:val="22"/>
                    </w:rPr>
                    <w:t>截流沟相连</w:t>
                  </w:r>
                  <w:r w:rsidRPr="0074719E">
                    <w:rPr>
                      <w:rFonts w:ascii="Times New Roman" w:eastAsia="宋体" w:hAnsi="Times New Roman" w:cs="Times New Roman" w:hint="eastAsia"/>
                      <w:color w:val="000000" w:themeColor="text1"/>
                      <w:sz w:val="22"/>
                    </w:rPr>
                    <w:t>。</w:t>
                  </w:r>
                </w:p>
              </w:tc>
              <w:tc>
                <w:tcPr>
                  <w:tcW w:w="782" w:type="dxa"/>
                  <w:shd w:val="clear" w:color="auto" w:fill="FFFFFF"/>
                  <w:vAlign w:val="center"/>
                </w:tcPr>
                <w:p w14:paraId="005BDAEB" w14:textId="6C9609FF"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新建</w:t>
                  </w:r>
                </w:p>
              </w:tc>
            </w:tr>
            <w:tr w:rsidR="00A73C6D" w14:paraId="64427336" w14:textId="417725F0" w:rsidTr="00A73C6D">
              <w:trPr>
                <w:trHeight w:val="20"/>
                <w:jc w:val="center"/>
              </w:trPr>
              <w:tc>
                <w:tcPr>
                  <w:tcW w:w="729" w:type="dxa"/>
                  <w:vMerge w:val="restart"/>
                  <w:shd w:val="clear" w:color="auto" w:fill="FFFFFF"/>
                  <w:vAlign w:val="center"/>
                </w:tcPr>
                <w:p w14:paraId="09A957CA"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辅助工程</w:t>
                  </w:r>
                </w:p>
              </w:tc>
              <w:tc>
                <w:tcPr>
                  <w:tcW w:w="1277" w:type="dxa"/>
                  <w:shd w:val="clear" w:color="auto" w:fill="FFFFFF"/>
                  <w:vAlign w:val="center"/>
                </w:tcPr>
                <w:p w14:paraId="40998E17"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办公区</w:t>
                  </w:r>
                </w:p>
              </w:tc>
              <w:tc>
                <w:tcPr>
                  <w:tcW w:w="5378" w:type="dxa"/>
                  <w:shd w:val="clear" w:color="auto" w:fill="FFFFFF"/>
                  <w:vAlign w:val="center"/>
                </w:tcPr>
                <w:p w14:paraId="5DECE60D" w14:textId="6DF41919"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拟</w:t>
                  </w:r>
                  <w:r>
                    <w:rPr>
                      <w:rFonts w:ascii="Times New Roman" w:eastAsia="宋体" w:hAnsi="Times New Roman" w:cs="Times New Roman" w:hint="eastAsia"/>
                      <w:color w:val="000000" w:themeColor="text1"/>
                      <w:sz w:val="22"/>
                    </w:rPr>
                    <w:t>在厂房内西北角布置办公区，</w:t>
                  </w:r>
                  <w:r w:rsidRPr="00A21A34">
                    <w:rPr>
                      <w:rFonts w:ascii="Times New Roman" w:eastAsia="宋体" w:hAnsi="Times New Roman" w:cs="Times New Roman" w:hint="eastAsia"/>
                      <w:color w:val="000000" w:themeColor="text1"/>
                      <w:sz w:val="22"/>
                    </w:rPr>
                    <w:t>占地</w:t>
                  </w:r>
                  <w:r w:rsidRPr="00A21A34">
                    <w:rPr>
                      <w:rFonts w:ascii="Times New Roman" w:eastAsia="宋体" w:hAnsi="Times New Roman" w:cs="Times New Roman"/>
                      <w:color w:val="000000" w:themeColor="text1"/>
                      <w:sz w:val="22"/>
                    </w:rPr>
                    <w:t>面积</w:t>
                  </w:r>
                  <w:r w:rsidRPr="00A21A34">
                    <w:rPr>
                      <w:rFonts w:ascii="Times New Roman" w:eastAsia="宋体" w:hAnsi="Times New Roman" w:cs="Times New Roman"/>
                      <w:color w:val="000000" w:themeColor="text1"/>
                      <w:sz w:val="22"/>
                    </w:rPr>
                    <w:t>30m</w:t>
                  </w:r>
                  <w:r w:rsidRPr="00A21A34">
                    <w:rPr>
                      <w:rFonts w:ascii="Times New Roman" w:eastAsia="宋体" w:hAnsi="Times New Roman" w:cs="Times New Roman"/>
                      <w:color w:val="000000" w:themeColor="text1"/>
                      <w:sz w:val="22"/>
                      <w:vertAlign w:val="superscript"/>
                    </w:rPr>
                    <w:t>2</w:t>
                  </w:r>
                  <w:r w:rsidRPr="00A21A34">
                    <w:rPr>
                      <w:rFonts w:ascii="Times New Roman" w:eastAsia="宋体" w:hAnsi="Times New Roman" w:cs="Times New Roman"/>
                      <w:color w:val="000000" w:themeColor="text1"/>
                      <w:sz w:val="22"/>
                    </w:rPr>
                    <w:t>；</w:t>
                  </w:r>
                  <w:r w:rsidRPr="00A21A34">
                    <w:rPr>
                      <w:rFonts w:ascii="Times New Roman" w:eastAsia="宋体" w:hAnsi="Times New Roman" w:cs="Times New Roman" w:hint="eastAsia"/>
                      <w:color w:val="000000" w:themeColor="text1"/>
                      <w:sz w:val="22"/>
                    </w:rPr>
                    <w:t>主要布置</w:t>
                  </w:r>
                  <w:r w:rsidRPr="00A21A34">
                    <w:rPr>
                      <w:rFonts w:ascii="Times New Roman" w:eastAsia="宋体" w:hAnsi="Times New Roman" w:cs="Times New Roman" w:hint="eastAsia"/>
                      <w:color w:val="000000" w:themeColor="text1"/>
                      <w:sz w:val="22"/>
                    </w:rPr>
                    <w:t>1</w:t>
                  </w:r>
                  <w:r w:rsidRPr="00A21A34">
                    <w:rPr>
                      <w:rFonts w:ascii="Times New Roman" w:eastAsia="宋体" w:hAnsi="Times New Roman" w:cs="Times New Roman" w:hint="eastAsia"/>
                      <w:color w:val="000000" w:themeColor="text1"/>
                      <w:sz w:val="22"/>
                    </w:rPr>
                    <w:t>间活动板房，用于职工办公。</w:t>
                  </w:r>
                </w:p>
              </w:tc>
              <w:tc>
                <w:tcPr>
                  <w:tcW w:w="782" w:type="dxa"/>
                  <w:shd w:val="clear" w:color="auto" w:fill="FFFFFF"/>
                  <w:vAlign w:val="center"/>
                </w:tcPr>
                <w:p w14:paraId="12F73FEE" w14:textId="7DAEDD69"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新建</w:t>
                  </w:r>
                </w:p>
              </w:tc>
            </w:tr>
            <w:tr w:rsidR="00A73C6D" w14:paraId="50278BD6" w14:textId="3D53E81B" w:rsidTr="00A73C6D">
              <w:trPr>
                <w:trHeight w:val="20"/>
                <w:jc w:val="center"/>
              </w:trPr>
              <w:tc>
                <w:tcPr>
                  <w:tcW w:w="729" w:type="dxa"/>
                  <w:vMerge/>
                  <w:shd w:val="clear" w:color="auto" w:fill="FFFFFF"/>
                  <w:vAlign w:val="center"/>
                </w:tcPr>
                <w:p w14:paraId="7DF3D565" w14:textId="77777777" w:rsidR="00A73C6D" w:rsidRDefault="00A73C6D" w:rsidP="00A73C6D">
                  <w:pPr>
                    <w:pStyle w:val="af9"/>
                    <w:spacing w:before="24" w:after="24"/>
                    <w:rPr>
                      <w:rFonts w:ascii="Times New Roman" w:eastAsia="宋体" w:hAnsi="Times New Roman" w:cs="Times New Roman"/>
                      <w:color w:val="000000" w:themeColor="text1"/>
                      <w:sz w:val="22"/>
                    </w:rPr>
                  </w:pPr>
                </w:p>
              </w:tc>
              <w:tc>
                <w:tcPr>
                  <w:tcW w:w="1277" w:type="dxa"/>
                  <w:shd w:val="clear" w:color="auto" w:fill="FFFFFF"/>
                  <w:vAlign w:val="center"/>
                </w:tcPr>
                <w:p w14:paraId="0E4E82EC"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地磅</w:t>
                  </w:r>
                </w:p>
              </w:tc>
              <w:tc>
                <w:tcPr>
                  <w:tcW w:w="5378" w:type="dxa"/>
                  <w:shd w:val="clear" w:color="auto" w:fill="FFFFFF"/>
                  <w:vAlign w:val="center"/>
                </w:tcPr>
                <w:p w14:paraId="75015BB1" w14:textId="37D4E701"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拟在</w:t>
                  </w:r>
                  <w:proofErr w:type="gramStart"/>
                  <w:r>
                    <w:rPr>
                      <w:rFonts w:ascii="Times New Roman" w:eastAsia="宋体" w:hAnsi="Times New Roman" w:cs="Times New Roman" w:hint="eastAsia"/>
                      <w:color w:val="000000" w:themeColor="text1"/>
                      <w:sz w:val="22"/>
                    </w:rPr>
                    <w:t>厂房内西北侧</w:t>
                  </w:r>
                  <w:proofErr w:type="gramEnd"/>
                  <w:r>
                    <w:rPr>
                      <w:rFonts w:ascii="Times New Roman" w:eastAsia="宋体" w:hAnsi="Times New Roman" w:cs="Times New Roman" w:hint="eastAsia"/>
                      <w:color w:val="000000" w:themeColor="text1"/>
                      <w:sz w:val="22"/>
                    </w:rPr>
                    <w:t>布置</w:t>
                  </w:r>
                  <w:r>
                    <w:rPr>
                      <w:rFonts w:ascii="Times New Roman" w:eastAsia="宋体" w:hAnsi="Times New Roman" w:cs="Times New Roman" w:hint="eastAsia"/>
                      <w:color w:val="000000" w:themeColor="text1"/>
                      <w:sz w:val="22"/>
                    </w:rPr>
                    <w:t>1</w:t>
                  </w:r>
                  <w:r>
                    <w:rPr>
                      <w:rFonts w:ascii="Times New Roman" w:eastAsia="宋体" w:hAnsi="Times New Roman" w:cs="Times New Roman" w:hint="eastAsia"/>
                      <w:color w:val="000000" w:themeColor="text1"/>
                      <w:sz w:val="22"/>
                    </w:rPr>
                    <w:t>个地磅，主要用于计量。</w:t>
                  </w:r>
                </w:p>
              </w:tc>
              <w:tc>
                <w:tcPr>
                  <w:tcW w:w="782" w:type="dxa"/>
                  <w:shd w:val="clear" w:color="auto" w:fill="FFFFFF"/>
                  <w:vAlign w:val="center"/>
                </w:tcPr>
                <w:p w14:paraId="56FC269A" w14:textId="3871135C"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新建</w:t>
                  </w:r>
                </w:p>
              </w:tc>
            </w:tr>
            <w:tr w:rsidR="00A73C6D" w14:paraId="50F7E9AC" w14:textId="60481A0A" w:rsidTr="00A73C6D">
              <w:trPr>
                <w:trHeight w:val="20"/>
                <w:jc w:val="center"/>
              </w:trPr>
              <w:tc>
                <w:tcPr>
                  <w:tcW w:w="729" w:type="dxa"/>
                  <w:vMerge w:val="restart"/>
                  <w:shd w:val="clear" w:color="auto" w:fill="FFFFFF"/>
                  <w:vAlign w:val="center"/>
                </w:tcPr>
                <w:p w14:paraId="327471DD"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公用工程</w:t>
                  </w:r>
                </w:p>
              </w:tc>
              <w:tc>
                <w:tcPr>
                  <w:tcW w:w="1277" w:type="dxa"/>
                  <w:shd w:val="clear" w:color="auto" w:fill="FFFFFF"/>
                  <w:vAlign w:val="center"/>
                </w:tcPr>
                <w:p w14:paraId="38410A25"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给水</w:t>
                  </w:r>
                </w:p>
              </w:tc>
              <w:tc>
                <w:tcPr>
                  <w:tcW w:w="5378" w:type="dxa"/>
                  <w:shd w:val="clear" w:color="auto" w:fill="FFFFFF"/>
                  <w:vAlign w:val="center"/>
                </w:tcPr>
                <w:p w14:paraId="322F05A2" w14:textId="5B10440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项目水源由市政管网供给，供水管网依托</w:t>
                  </w:r>
                  <w:r w:rsidRPr="0079535B">
                    <w:rPr>
                      <w:rFonts w:ascii="Times New Roman" w:eastAsia="宋体" w:hAnsi="Times New Roman" w:cs="Times New Roman" w:hint="eastAsia"/>
                      <w:color w:val="000000" w:themeColor="text1"/>
                      <w:sz w:val="22"/>
                    </w:rPr>
                    <w:t>重庆凯琦玛科技有限公司已建成给水管网</w:t>
                  </w:r>
                </w:p>
              </w:tc>
              <w:tc>
                <w:tcPr>
                  <w:tcW w:w="782" w:type="dxa"/>
                  <w:shd w:val="clear" w:color="auto" w:fill="FFFFFF"/>
                  <w:vAlign w:val="center"/>
                </w:tcPr>
                <w:p w14:paraId="491BE758" w14:textId="3FDA958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依托</w:t>
                  </w:r>
                </w:p>
              </w:tc>
            </w:tr>
            <w:tr w:rsidR="00A73C6D" w14:paraId="5E64D2B8" w14:textId="4E870285" w:rsidTr="00A73C6D">
              <w:trPr>
                <w:trHeight w:val="20"/>
                <w:jc w:val="center"/>
              </w:trPr>
              <w:tc>
                <w:tcPr>
                  <w:tcW w:w="729" w:type="dxa"/>
                  <w:vMerge/>
                  <w:shd w:val="clear" w:color="auto" w:fill="FFFFFF"/>
                  <w:vAlign w:val="center"/>
                </w:tcPr>
                <w:p w14:paraId="51CC52CF" w14:textId="77777777" w:rsidR="00A73C6D" w:rsidRDefault="00A73C6D" w:rsidP="00A73C6D">
                  <w:pPr>
                    <w:pStyle w:val="af9"/>
                    <w:spacing w:before="24" w:after="24"/>
                    <w:rPr>
                      <w:rFonts w:ascii="Times New Roman" w:eastAsia="宋体" w:hAnsi="Times New Roman" w:cs="Times New Roman"/>
                      <w:color w:val="000000" w:themeColor="text1"/>
                      <w:sz w:val="22"/>
                    </w:rPr>
                  </w:pPr>
                </w:p>
              </w:tc>
              <w:tc>
                <w:tcPr>
                  <w:tcW w:w="1277" w:type="dxa"/>
                  <w:shd w:val="clear" w:color="auto" w:fill="FFFFFF"/>
                  <w:vAlign w:val="center"/>
                </w:tcPr>
                <w:p w14:paraId="2691BB8C"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排水</w:t>
                  </w:r>
                </w:p>
              </w:tc>
              <w:tc>
                <w:tcPr>
                  <w:tcW w:w="5378" w:type="dxa"/>
                  <w:shd w:val="clear" w:color="auto" w:fill="FFFFFF"/>
                  <w:vAlign w:val="center"/>
                </w:tcPr>
                <w:p w14:paraId="3FD4B65D" w14:textId="7D7DEE60"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项目排水采用</w:t>
                  </w:r>
                  <w:r>
                    <w:rPr>
                      <w:rFonts w:ascii="Times New Roman" w:eastAsia="宋体" w:hAnsi="Times New Roman" w:cs="Times New Roman" w:hint="eastAsia"/>
                      <w:color w:val="000000" w:themeColor="text1"/>
                      <w:sz w:val="22"/>
                    </w:rPr>
                    <w:t>雨污分流制，雨水经雨水管网排放到外环境；</w:t>
                  </w:r>
                  <w:r>
                    <w:rPr>
                      <w:rFonts w:ascii="Times New Roman" w:eastAsia="宋体" w:hAnsi="Times New Roman" w:cs="Times New Roman"/>
                      <w:color w:val="000000" w:themeColor="text1"/>
                      <w:sz w:val="22"/>
                    </w:rPr>
                    <w:t>生活污水</w:t>
                  </w:r>
                  <w:r>
                    <w:rPr>
                      <w:rFonts w:ascii="Times New Roman" w:eastAsia="宋体" w:hAnsi="Times New Roman" w:cs="Times New Roman" w:hint="eastAsia"/>
                      <w:color w:val="000000" w:themeColor="text1"/>
                      <w:sz w:val="22"/>
                    </w:rPr>
                    <w:t>依托</w:t>
                  </w:r>
                  <w:r w:rsidRPr="000A4932">
                    <w:rPr>
                      <w:rFonts w:ascii="Times New Roman" w:eastAsia="宋体" w:hAnsi="Times New Roman" w:cs="Times New Roman" w:hint="eastAsia"/>
                      <w:color w:val="000000" w:themeColor="text1"/>
                      <w:sz w:val="22"/>
                    </w:rPr>
                    <w:t>重庆凯琦玛科技有限公司已建生化</w:t>
                  </w:r>
                  <w:proofErr w:type="gramStart"/>
                  <w:r w:rsidRPr="000A4932">
                    <w:rPr>
                      <w:rFonts w:ascii="Times New Roman" w:eastAsia="宋体" w:hAnsi="Times New Roman" w:cs="Times New Roman" w:hint="eastAsia"/>
                      <w:color w:val="000000" w:themeColor="text1"/>
                      <w:sz w:val="22"/>
                    </w:rPr>
                    <w:t>池处理</w:t>
                  </w:r>
                  <w:proofErr w:type="gramEnd"/>
                  <w:r>
                    <w:rPr>
                      <w:rFonts w:ascii="Times New Roman" w:eastAsia="宋体" w:hAnsi="Times New Roman" w:cs="Times New Roman" w:hint="eastAsia"/>
                      <w:color w:val="000000" w:themeColor="text1"/>
                      <w:sz w:val="22"/>
                    </w:rPr>
                    <w:t>达标后，排入市政污水管网，经市政污水管网送至</w:t>
                  </w:r>
                  <w:r w:rsidRPr="00977B25">
                    <w:rPr>
                      <w:rFonts w:ascii="Times New Roman" w:eastAsia="宋体" w:hAnsi="Times New Roman" w:cs="Times New Roman" w:hint="eastAsia"/>
                      <w:color w:val="000000" w:themeColor="text1"/>
                      <w:sz w:val="22"/>
                    </w:rPr>
                    <w:t>陶家</w:t>
                  </w:r>
                  <w:r>
                    <w:rPr>
                      <w:rFonts w:ascii="Times New Roman" w:eastAsia="宋体" w:hAnsi="Times New Roman" w:cs="Times New Roman" w:hint="eastAsia"/>
                      <w:color w:val="000000" w:themeColor="text1"/>
                      <w:sz w:val="22"/>
                    </w:rPr>
                    <w:t>工业</w:t>
                  </w:r>
                  <w:r w:rsidRPr="00977B25">
                    <w:rPr>
                      <w:rFonts w:ascii="Times New Roman" w:eastAsia="宋体" w:hAnsi="Times New Roman" w:cs="Times New Roman" w:hint="eastAsia"/>
                      <w:color w:val="000000" w:themeColor="text1"/>
                      <w:sz w:val="22"/>
                    </w:rPr>
                    <w:t>污水处理厂</w:t>
                  </w:r>
                  <w:r w:rsidRPr="000A4932">
                    <w:rPr>
                      <w:rFonts w:ascii="Times New Roman" w:eastAsia="宋体" w:hAnsi="Times New Roman" w:cs="Times New Roman" w:hint="eastAsia"/>
                      <w:color w:val="000000" w:themeColor="text1"/>
                      <w:sz w:val="22"/>
                    </w:rPr>
                    <w:t>处理达标后</w:t>
                  </w:r>
                  <w:r>
                    <w:rPr>
                      <w:rFonts w:ascii="Times New Roman" w:eastAsia="宋体" w:hAnsi="Times New Roman" w:cs="Times New Roman" w:hint="eastAsia"/>
                      <w:color w:val="000000" w:themeColor="text1"/>
                      <w:sz w:val="22"/>
                    </w:rPr>
                    <w:t>排放到</w:t>
                  </w:r>
                  <w:r w:rsidRPr="009005EC">
                    <w:rPr>
                      <w:rFonts w:ascii="Times New Roman" w:eastAsia="宋体" w:hAnsi="Times New Roman" w:cs="Times New Roman" w:hint="eastAsia"/>
                      <w:color w:val="000000" w:themeColor="text1"/>
                      <w:sz w:val="22"/>
                    </w:rPr>
                    <w:t>杨柳曲河</w:t>
                  </w:r>
                  <w:r>
                    <w:rPr>
                      <w:rFonts w:ascii="Times New Roman" w:eastAsia="宋体" w:hAnsi="Times New Roman" w:cs="Times New Roman" w:hint="eastAsia"/>
                      <w:color w:val="000000" w:themeColor="text1"/>
                      <w:sz w:val="22"/>
                    </w:rPr>
                    <w:t>，再汇入大溪河。</w:t>
                  </w:r>
                </w:p>
              </w:tc>
              <w:tc>
                <w:tcPr>
                  <w:tcW w:w="782" w:type="dxa"/>
                  <w:shd w:val="clear" w:color="auto" w:fill="FFFFFF"/>
                  <w:vAlign w:val="center"/>
                </w:tcPr>
                <w:p w14:paraId="2C788335" w14:textId="172DEE86" w:rsidR="00A73C6D" w:rsidRPr="00977B25"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依托</w:t>
                  </w:r>
                </w:p>
              </w:tc>
            </w:tr>
            <w:tr w:rsidR="00A73C6D" w14:paraId="549C105F" w14:textId="264E4865" w:rsidTr="00A73C6D">
              <w:trPr>
                <w:trHeight w:val="20"/>
                <w:jc w:val="center"/>
              </w:trPr>
              <w:tc>
                <w:tcPr>
                  <w:tcW w:w="729" w:type="dxa"/>
                  <w:vMerge/>
                  <w:shd w:val="clear" w:color="auto" w:fill="FFFFFF"/>
                  <w:vAlign w:val="center"/>
                </w:tcPr>
                <w:p w14:paraId="5CF4BAE1" w14:textId="77777777" w:rsidR="00A73C6D" w:rsidRDefault="00A73C6D" w:rsidP="00A73C6D">
                  <w:pPr>
                    <w:pStyle w:val="af9"/>
                    <w:spacing w:before="24" w:after="24"/>
                    <w:rPr>
                      <w:rFonts w:ascii="Times New Roman" w:eastAsia="宋体" w:hAnsi="Times New Roman" w:cs="Times New Roman"/>
                      <w:color w:val="000000" w:themeColor="text1"/>
                      <w:sz w:val="22"/>
                    </w:rPr>
                  </w:pPr>
                </w:p>
              </w:tc>
              <w:tc>
                <w:tcPr>
                  <w:tcW w:w="1277" w:type="dxa"/>
                  <w:shd w:val="clear" w:color="auto" w:fill="FFFFFF"/>
                  <w:vAlign w:val="center"/>
                </w:tcPr>
                <w:p w14:paraId="33B22201"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供电</w:t>
                  </w:r>
                </w:p>
              </w:tc>
              <w:tc>
                <w:tcPr>
                  <w:tcW w:w="5378" w:type="dxa"/>
                  <w:shd w:val="clear" w:color="auto" w:fill="FFFFFF"/>
                  <w:vAlign w:val="center"/>
                </w:tcPr>
                <w:p w14:paraId="53CF5927" w14:textId="58245695"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市政供电</w:t>
                  </w:r>
                </w:p>
              </w:tc>
              <w:tc>
                <w:tcPr>
                  <w:tcW w:w="782" w:type="dxa"/>
                  <w:shd w:val="clear" w:color="auto" w:fill="FFFFFF"/>
                  <w:vAlign w:val="center"/>
                </w:tcPr>
                <w:p w14:paraId="243C10C0" w14:textId="6B7C3DAC"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依托</w:t>
                  </w:r>
                </w:p>
              </w:tc>
            </w:tr>
            <w:tr w:rsidR="00A73C6D" w14:paraId="48511575" w14:textId="2F5B6939" w:rsidTr="00A73C6D">
              <w:trPr>
                <w:trHeight w:val="20"/>
                <w:jc w:val="center"/>
              </w:trPr>
              <w:tc>
                <w:tcPr>
                  <w:tcW w:w="729" w:type="dxa"/>
                  <w:vMerge/>
                  <w:shd w:val="clear" w:color="auto" w:fill="FFFFFF"/>
                  <w:vAlign w:val="center"/>
                </w:tcPr>
                <w:p w14:paraId="022CF93D" w14:textId="77777777" w:rsidR="00A73C6D" w:rsidRDefault="00A73C6D" w:rsidP="00A73C6D">
                  <w:pPr>
                    <w:pStyle w:val="af9"/>
                    <w:spacing w:before="24" w:after="24"/>
                    <w:rPr>
                      <w:rFonts w:ascii="Times New Roman" w:eastAsia="宋体" w:hAnsi="Times New Roman" w:cs="Times New Roman"/>
                      <w:color w:val="000000" w:themeColor="text1"/>
                      <w:sz w:val="22"/>
                    </w:rPr>
                  </w:pPr>
                </w:p>
              </w:tc>
              <w:tc>
                <w:tcPr>
                  <w:tcW w:w="1277" w:type="dxa"/>
                  <w:shd w:val="clear" w:color="auto" w:fill="FFFFFF"/>
                  <w:vAlign w:val="center"/>
                </w:tcPr>
                <w:p w14:paraId="12623BC8"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消防</w:t>
                  </w:r>
                </w:p>
              </w:tc>
              <w:tc>
                <w:tcPr>
                  <w:tcW w:w="5378" w:type="dxa"/>
                  <w:shd w:val="clear" w:color="auto" w:fill="FFFFFF"/>
                  <w:vAlign w:val="center"/>
                </w:tcPr>
                <w:p w14:paraId="5D9C17FC" w14:textId="6A204AE5"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在贮存区域按照</w:t>
                  </w:r>
                  <w:r w:rsidRPr="0012560D">
                    <w:rPr>
                      <w:rFonts w:ascii="Times New Roman" w:eastAsia="宋体" w:hAnsi="Times New Roman" w:cs="Times New Roman" w:hint="eastAsia"/>
                      <w:color w:val="000000" w:themeColor="text1"/>
                      <w:sz w:val="22"/>
                    </w:rPr>
                    <w:t>严重</w:t>
                  </w:r>
                  <w:r>
                    <w:rPr>
                      <w:rFonts w:ascii="Times New Roman" w:eastAsia="宋体" w:hAnsi="Times New Roman" w:cs="Times New Roman" w:hint="eastAsia"/>
                      <w:color w:val="000000" w:themeColor="text1"/>
                      <w:sz w:val="22"/>
                    </w:rPr>
                    <w:t>危险等级配置手提式及推车式磷酸铵盐干粉灭火器。</w:t>
                  </w:r>
                </w:p>
              </w:tc>
              <w:tc>
                <w:tcPr>
                  <w:tcW w:w="782" w:type="dxa"/>
                  <w:shd w:val="clear" w:color="auto" w:fill="FFFFFF"/>
                  <w:vAlign w:val="center"/>
                </w:tcPr>
                <w:p w14:paraId="60E07085" w14:textId="3F0BB8D9" w:rsidR="00A73C6D" w:rsidRPr="00097E4A"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新建</w:t>
                  </w:r>
                </w:p>
              </w:tc>
            </w:tr>
            <w:tr w:rsidR="00A73C6D" w14:paraId="500557B1" w14:textId="1D497CBA" w:rsidTr="00A73C6D">
              <w:trPr>
                <w:trHeight w:val="20"/>
                <w:jc w:val="center"/>
              </w:trPr>
              <w:tc>
                <w:tcPr>
                  <w:tcW w:w="729" w:type="dxa"/>
                  <w:vMerge w:val="restart"/>
                  <w:shd w:val="clear" w:color="auto" w:fill="FFFFFF"/>
                  <w:vAlign w:val="center"/>
                </w:tcPr>
                <w:p w14:paraId="69B10D75"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环保工程</w:t>
                  </w:r>
                </w:p>
              </w:tc>
              <w:tc>
                <w:tcPr>
                  <w:tcW w:w="1277" w:type="dxa"/>
                  <w:shd w:val="clear" w:color="auto" w:fill="FFFFFF"/>
                  <w:vAlign w:val="center"/>
                </w:tcPr>
                <w:p w14:paraId="485E272E"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废气处理设施</w:t>
                  </w:r>
                </w:p>
              </w:tc>
              <w:tc>
                <w:tcPr>
                  <w:tcW w:w="5378" w:type="dxa"/>
                  <w:shd w:val="clear" w:color="auto" w:fill="FFFFFF"/>
                  <w:vAlign w:val="center"/>
                </w:tcPr>
                <w:p w14:paraId="5F11FC35" w14:textId="3882A04B"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项目产生的废气主要为</w:t>
                  </w:r>
                  <w:r w:rsidRPr="00097E4A">
                    <w:rPr>
                      <w:rFonts w:ascii="Times New Roman" w:eastAsia="宋体" w:hAnsi="Times New Roman" w:cs="Times New Roman" w:hint="eastAsia"/>
                      <w:color w:val="000000" w:themeColor="text1"/>
                      <w:sz w:val="22"/>
                    </w:rPr>
                    <w:t>Ⅱ</w:t>
                  </w:r>
                  <w:proofErr w:type="gramStart"/>
                  <w:r w:rsidRPr="00097E4A">
                    <w:rPr>
                      <w:rFonts w:ascii="Times New Roman" w:eastAsia="宋体" w:hAnsi="Times New Roman" w:cs="Times New Roman" w:hint="eastAsia"/>
                      <w:color w:val="000000" w:themeColor="text1"/>
                      <w:sz w:val="22"/>
                    </w:rPr>
                    <w:t>类废铅蓄电池</w:t>
                  </w:r>
                  <w:proofErr w:type="gramEnd"/>
                  <w:r w:rsidRPr="00097E4A">
                    <w:rPr>
                      <w:rFonts w:ascii="Times New Roman" w:eastAsia="宋体" w:hAnsi="Times New Roman" w:cs="Times New Roman" w:hint="eastAsia"/>
                      <w:color w:val="000000" w:themeColor="text1"/>
                      <w:sz w:val="22"/>
                    </w:rPr>
                    <w:t>贮存</w:t>
                  </w:r>
                  <w:r>
                    <w:rPr>
                      <w:rFonts w:ascii="Times New Roman" w:eastAsia="宋体" w:hAnsi="Times New Roman" w:cs="Times New Roman" w:hint="eastAsia"/>
                      <w:color w:val="000000" w:themeColor="text1"/>
                      <w:sz w:val="22"/>
                    </w:rPr>
                    <w:t>产生的硫酸雾，</w:t>
                  </w:r>
                  <w:proofErr w:type="gramStart"/>
                  <w:r>
                    <w:rPr>
                      <w:rFonts w:ascii="Times New Roman" w:eastAsia="宋体" w:hAnsi="Times New Roman" w:cs="Times New Roman" w:hint="eastAsia"/>
                      <w:color w:val="000000" w:themeColor="text1"/>
                      <w:sz w:val="22"/>
                    </w:rPr>
                    <w:t>贮存区</w:t>
                  </w:r>
                  <w:proofErr w:type="gramEnd"/>
                  <w:r>
                    <w:rPr>
                      <w:rFonts w:ascii="Times New Roman" w:eastAsia="宋体" w:hAnsi="Times New Roman" w:cs="Times New Roman" w:hint="eastAsia"/>
                      <w:color w:val="000000" w:themeColor="text1"/>
                      <w:sz w:val="22"/>
                    </w:rPr>
                    <w:t>为密闭空间，配制风量为</w:t>
                  </w:r>
                  <w:r>
                    <w:rPr>
                      <w:rFonts w:ascii="Times New Roman" w:eastAsia="宋体" w:hAnsi="Times New Roman" w:cs="Times New Roman"/>
                      <w:color w:val="000000" w:themeColor="text1"/>
                      <w:sz w:val="22"/>
                    </w:rPr>
                    <w:t>4500</w:t>
                  </w:r>
                  <w:r>
                    <w:rPr>
                      <w:rFonts w:ascii="Times New Roman" w:eastAsia="宋体" w:hAnsi="Times New Roman" w:cs="Times New Roman" w:hint="eastAsia"/>
                      <w:color w:val="000000" w:themeColor="text1"/>
                      <w:sz w:val="22"/>
                    </w:rPr>
                    <w:t>m</w:t>
                  </w:r>
                  <w:r w:rsidRPr="00A009E7">
                    <w:rPr>
                      <w:rFonts w:ascii="Times New Roman" w:eastAsia="宋体" w:hAnsi="Times New Roman" w:cs="Times New Roman"/>
                      <w:color w:val="000000" w:themeColor="text1"/>
                      <w:sz w:val="22"/>
                      <w:vertAlign w:val="superscript"/>
                    </w:rPr>
                    <w:t>3</w:t>
                  </w:r>
                  <w:r>
                    <w:rPr>
                      <w:rFonts w:ascii="Times New Roman" w:eastAsia="宋体" w:hAnsi="Times New Roman" w:cs="Times New Roman"/>
                      <w:color w:val="000000" w:themeColor="text1"/>
                      <w:sz w:val="22"/>
                    </w:rPr>
                    <w:t>/</w:t>
                  </w:r>
                  <w:r>
                    <w:rPr>
                      <w:rFonts w:ascii="Times New Roman" w:eastAsia="宋体" w:hAnsi="Times New Roman" w:cs="Times New Roman" w:hint="eastAsia"/>
                      <w:color w:val="000000" w:themeColor="text1"/>
                      <w:sz w:val="22"/>
                    </w:rPr>
                    <w:t>h</w:t>
                  </w:r>
                  <w:r>
                    <w:rPr>
                      <w:rFonts w:ascii="Times New Roman" w:eastAsia="宋体" w:hAnsi="Times New Roman" w:cs="Times New Roman" w:hint="eastAsia"/>
                      <w:color w:val="000000" w:themeColor="text1"/>
                      <w:sz w:val="22"/>
                    </w:rPr>
                    <w:t>的风</w:t>
                  </w:r>
                  <w:r w:rsidRPr="00262268">
                    <w:rPr>
                      <w:rFonts w:ascii="Times New Roman" w:eastAsia="宋体" w:hAnsi="Times New Roman" w:cs="Times New Roman" w:hint="eastAsia"/>
                      <w:sz w:val="22"/>
                    </w:rPr>
                    <w:t>机维持Ⅱ</w:t>
                  </w:r>
                  <w:proofErr w:type="gramStart"/>
                  <w:r w:rsidRPr="00262268">
                    <w:rPr>
                      <w:rFonts w:ascii="Times New Roman" w:eastAsia="宋体" w:hAnsi="Times New Roman" w:cs="Times New Roman" w:hint="eastAsia"/>
                      <w:sz w:val="22"/>
                    </w:rPr>
                    <w:t>类废铅蓄电池贮存区</w:t>
                  </w:r>
                  <w:proofErr w:type="gramEnd"/>
                  <w:r w:rsidRPr="00262268">
                    <w:rPr>
                      <w:rFonts w:ascii="Times New Roman" w:eastAsia="宋体" w:hAnsi="Times New Roman" w:cs="Times New Roman" w:hint="eastAsia"/>
                      <w:sz w:val="22"/>
                    </w:rPr>
                    <w:t>微负压、废气经风机送入</w:t>
                  </w:r>
                  <w:r w:rsidR="003A0923" w:rsidRPr="00262268">
                    <w:rPr>
                      <w:rFonts w:ascii="Times New Roman" w:eastAsia="宋体" w:hAnsi="Times New Roman" w:cs="Times New Roman" w:hint="eastAsia"/>
                      <w:sz w:val="22"/>
                    </w:rPr>
                    <w:t>干式酸雾净化器</w:t>
                  </w:r>
                  <w:r w:rsidRPr="00262268">
                    <w:rPr>
                      <w:rFonts w:ascii="Times New Roman" w:eastAsia="宋体" w:hAnsi="Times New Roman" w:cs="Times New Roman" w:hint="eastAsia"/>
                      <w:sz w:val="22"/>
                    </w:rPr>
                    <w:t>处理达标后由</w:t>
                  </w:r>
                  <w:r w:rsidRPr="00262268">
                    <w:rPr>
                      <w:rFonts w:ascii="Times New Roman" w:eastAsia="宋体" w:hAnsi="Times New Roman" w:cs="Times New Roman" w:hint="eastAsia"/>
                      <w:sz w:val="22"/>
                    </w:rPr>
                    <w:t>1</w:t>
                  </w:r>
                  <w:r w:rsidRPr="00262268">
                    <w:rPr>
                      <w:rFonts w:ascii="Times New Roman" w:eastAsia="宋体" w:hAnsi="Times New Roman" w:cs="Times New Roman"/>
                      <w:sz w:val="22"/>
                    </w:rPr>
                    <w:t>5</w:t>
                  </w:r>
                  <w:r w:rsidRPr="00262268">
                    <w:rPr>
                      <w:rFonts w:ascii="Times New Roman" w:eastAsia="宋体" w:hAnsi="Times New Roman" w:cs="Times New Roman" w:hint="eastAsia"/>
                      <w:sz w:val="22"/>
                    </w:rPr>
                    <w:t>m</w:t>
                  </w:r>
                  <w:r w:rsidRPr="00262268">
                    <w:rPr>
                      <w:rFonts w:ascii="Times New Roman" w:eastAsia="宋体" w:hAnsi="Times New Roman" w:cs="Times New Roman" w:hint="eastAsia"/>
                      <w:sz w:val="22"/>
                    </w:rPr>
                    <w:t>高</w:t>
                  </w:r>
                  <w:r w:rsidRPr="00262268">
                    <w:rPr>
                      <w:rFonts w:ascii="Times New Roman" w:eastAsia="宋体" w:hAnsi="Times New Roman" w:cs="Times New Roman" w:hint="eastAsia"/>
                      <w:sz w:val="22"/>
                    </w:rPr>
                    <w:t>1</w:t>
                  </w:r>
                  <w:r w:rsidRPr="00262268">
                    <w:rPr>
                      <w:rFonts w:ascii="Times New Roman" w:eastAsia="宋体" w:hAnsi="Times New Roman" w:cs="Times New Roman"/>
                      <w:sz w:val="22"/>
                      <w:vertAlign w:val="superscript"/>
                    </w:rPr>
                    <w:t>#</w:t>
                  </w:r>
                  <w:r w:rsidRPr="00262268">
                    <w:rPr>
                      <w:rFonts w:ascii="Times New Roman" w:eastAsia="宋体" w:hAnsi="Times New Roman" w:cs="Times New Roman" w:hint="eastAsia"/>
                      <w:sz w:val="22"/>
                    </w:rPr>
                    <w:t>排气排放。厂房内加强通风。</w:t>
                  </w:r>
                </w:p>
              </w:tc>
              <w:tc>
                <w:tcPr>
                  <w:tcW w:w="782" w:type="dxa"/>
                  <w:shd w:val="clear" w:color="auto" w:fill="FFFFFF"/>
                  <w:vAlign w:val="center"/>
                </w:tcPr>
                <w:p w14:paraId="2742C051" w14:textId="0B93A915"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新建</w:t>
                  </w:r>
                </w:p>
              </w:tc>
            </w:tr>
            <w:tr w:rsidR="00A73C6D" w14:paraId="5A0BC2DE" w14:textId="46D8A79C" w:rsidTr="00A73C6D">
              <w:trPr>
                <w:trHeight w:val="20"/>
                <w:jc w:val="center"/>
              </w:trPr>
              <w:tc>
                <w:tcPr>
                  <w:tcW w:w="729" w:type="dxa"/>
                  <w:vMerge/>
                  <w:shd w:val="clear" w:color="auto" w:fill="FFFFFF"/>
                  <w:vAlign w:val="center"/>
                </w:tcPr>
                <w:p w14:paraId="7802045A" w14:textId="77777777" w:rsidR="00A73C6D" w:rsidRDefault="00A73C6D" w:rsidP="00A73C6D">
                  <w:pPr>
                    <w:pStyle w:val="af9"/>
                    <w:spacing w:before="24" w:after="24"/>
                    <w:rPr>
                      <w:rFonts w:ascii="Times New Roman" w:eastAsia="宋体" w:hAnsi="Times New Roman" w:cs="Times New Roman"/>
                      <w:color w:val="000000" w:themeColor="text1"/>
                      <w:sz w:val="22"/>
                    </w:rPr>
                  </w:pPr>
                </w:p>
              </w:tc>
              <w:tc>
                <w:tcPr>
                  <w:tcW w:w="1277" w:type="dxa"/>
                  <w:shd w:val="clear" w:color="auto" w:fill="FFFFFF"/>
                  <w:vAlign w:val="center"/>
                </w:tcPr>
                <w:p w14:paraId="006DF5D9"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污水处理</w:t>
                  </w:r>
                </w:p>
              </w:tc>
              <w:tc>
                <w:tcPr>
                  <w:tcW w:w="5378" w:type="dxa"/>
                  <w:shd w:val="clear" w:color="auto" w:fill="FFFFFF"/>
                  <w:vAlign w:val="center"/>
                </w:tcPr>
                <w:p w14:paraId="7EC4AC1D" w14:textId="4CACA496" w:rsidR="00A73C6D" w:rsidRDefault="00A73C6D" w:rsidP="00A73C6D">
                  <w:pPr>
                    <w:jc w:val="center"/>
                    <w:rPr>
                      <w:color w:val="000000" w:themeColor="text1"/>
                      <w:sz w:val="22"/>
                      <w:szCs w:val="22"/>
                    </w:rPr>
                  </w:pPr>
                  <w:r w:rsidRPr="002268FB">
                    <w:rPr>
                      <w:rFonts w:ascii="宋体" w:hAnsi="宋体" w:hint="eastAsia"/>
                      <w:color w:val="000000" w:themeColor="text1"/>
                      <w:sz w:val="22"/>
                      <w:szCs w:val="22"/>
                    </w:rPr>
                    <w:t>生活污水依托重庆凯琦玛科技有限公司已建生化</w:t>
                  </w:r>
                  <w:proofErr w:type="gramStart"/>
                  <w:r w:rsidRPr="002268FB">
                    <w:rPr>
                      <w:rFonts w:ascii="宋体" w:hAnsi="宋体" w:hint="eastAsia"/>
                      <w:color w:val="000000" w:themeColor="text1"/>
                      <w:sz w:val="22"/>
                      <w:szCs w:val="22"/>
                    </w:rPr>
                    <w:t>池处理</w:t>
                  </w:r>
                  <w:proofErr w:type="gramEnd"/>
                  <w:r w:rsidRPr="002268FB">
                    <w:rPr>
                      <w:rFonts w:ascii="宋体" w:hAnsi="宋体" w:hint="eastAsia"/>
                      <w:color w:val="000000" w:themeColor="text1"/>
                      <w:sz w:val="22"/>
                      <w:szCs w:val="22"/>
                    </w:rPr>
                    <w:t>达标后，排入市政污水管网，经市政污水管网送至陶家</w:t>
                  </w:r>
                  <w:r>
                    <w:rPr>
                      <w:rFonts w:ascii="宋体" w:hAnsi="宋体" w:hint="eastAsia"/>
                      <w:color w:val="000000" w:themeColor="text1"/>
                      <w:sz w:val="22"/>
                      <w:szCs w:val="22"/>
                    </w:rPr>
                    <w:t>工业</w:t>
                  </w:r>
                  <w:r w:rsidRPr="002268FB">
                    <w:rPr>
                      <w:rFonts w:ascii="宋体" w:hAnsi="宋体" w:hint="eastAsia"/>
                      <w:color w:val="000000" w:themeColor="text1"/>
                      <w:sz w:val="22"/>
                      <w:szCs w:val="22"/>
                    </w:rPr>
                    <w:t>污水处理厂处理达标后排放到</w:t>
                  </w:r>
                  <w:r w:rsidRPr="00A009E7">
                    <w:rPr>
                      <w:rFonts w:ascii="宋体" w:hAnsi="宋体" w:hint="eastAsia"/>
                      <w:color w:val="000000" w:themeColor="text1"/>
                      <w:sz w:val="22"/>
                      <w:szCs w:val="22"/>
                    </w:rPr>
                    <w:t>杨柳曲河，再汇入大溪河</w:t>
                  </w:r>
                  <w:r w:rsidRPr="002268FB">
                    <w:rPr>
                      <w:rFonts w:ascii="宋体" w:hAnsi="宋体" w:hint="eastAsia"/>
                      <w:color w:val="000000" w:themeColor="text1"/>
                      <w:sz w:val="22"/>
                      <w:szCs w:val="22"/>
                    </w:rPr>
                    <w:t>。</w:t>
                  </w:r>
                </w:p>
              </w:tc>
              <w:tc>
                <w:tcPr>
                  <w:tcW w:w="782" w:type="dxa"/>
                  <w:shd w:val="clear" w:color="auto" w:fill="FFFFFF"/>
                  <w:vAlign w:val="center"/>
                </w:tcPr>
                <w:p w14:paraId="00A2F0C1" w14:textId="6F24F95E" w:rsidR="00A73C6D" w:rsidRDefault="00A73C6D" w:rsidP="00A73C6D">
                  <w:pPr>
                    <w:pStyle w:val="af9"/>
                    <w:spacing w:before="24" w:after="24"/>
                    <w:rPr>
                      <w:rFonts w:eastAsia="宋体" w:hAnsi="宋体" w:cs="Times New Roman"/>
                      <w:color w:val="000000" w:themeColor="text1"/>
                      <w:sz w:val="22"/>
                    </w:rPr>
                  </w:pPr>
                  <w:r>
                    <w:rPr>
                      <w:rFonts w:eastAsia="宋体" w:hAnsi="宋体" w:cs="Times New Roman" w:hint="eastAsia"/>
                      <w:color w:val="000000" w:themeColor="text1"/>
                      <w:sz w:val="22"/>
                    </w:rPr>
                    <w:t>依托</w:t>
                  </w:r>
                </w:p>
              </w:tc>
            </w:tr>
            <w:tr w:rsidR="00A73C6D" w14:paraId="2CCEDAE0" w14:textId="05FAD0DE" w:rsidTr="00A73C6D">
              <w:trPr>
                <w:trHeight w:val="20"/>
                <w:jc w:val="center"/>
              </w:trPr>
              <w:tc>
                <w:tcPr>
                  <w:tcW w:w="729" w:type="dxa"/>
                  <w:vMerge/>
                  <w:shd w:val="clear" w:color="auto" w:fill="FFFFFF"/>
                  <w:vAlign w:val="center"/>
                </w:tcPr>
                <w:p w14:paraId="103F974B" w14:textId="77777777" w:rsidR="00A73C6D" w:rsidRDefault="00A73C6D" w:rsidP="00A73C6D">
                  <w:pPr>
                    <w:pStyle w:val="af9"/>
                    <w:spacing w:before="24" w:after="24"/>
                    <w:rPr>
                      <w:rFonts w:ascii="Times New Roman" w:eastAsia="宋体" w:hAnsi="Times New Roman" w:cs="Times New Roman"/>
                      <w:color w:val="000000" w:themeColor="text1"/>
                      <w:sz w:val="22"/>
                    </w:rPr>
                  </w:pPr>
                </w:p>
              </w:tc>
              <w:tc>
                <w:tcPr>
                  <w:tcW w:w="1277" w:type="dxa"/>
                  <w:shd w:val="clear" w:color="auto" w:fill="FFFFFF"/>
                  <w:vAlign w:val="center"/>
                </w:tcPr>
                <w:p w14:paraId="729BC726"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噪声控制</w:t>
                  </w:r>
                </w:p>
              </w:tc>
              <w:tc>
                <w:tcPr>
                  <w:tcW w:w="5378" w:type="dxa"/>
                  <w:shd w:val="clear" w:color="auto" w:fill="FFFFFF"/>
                  <w:vAlign w:val="center"/>
                </w:tcPr>
                <w:p w14:paraId="5D33F1C4" w14:textId="4C99957A"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采取建筑隔声、</w:t>
                  </w:r>
                  <w:r>
                    <w:rPr>
                      <w:rFonts w:ascii="Times New Roman" w:eastAsia="宋体" w:hAnsi="Times New Roman" w:cs="Times New Roman" w:hint="eastAsia"/>
                      <w:color w:val="000000" w:themeColor="text1"/>
                      <w:sz w:val="22"/>
                    </w:rPr>
                    <w:t>合理平面布置</w:t>
                  </w:r>
                  <w:r>
                    <w:rPr>
                      <w:rFonts w:ascii="Times New Roman" w:eastAsia="宋体" w:hAnsi="Times New Roman" w:cs="Times New Roman"/>
                      <w:color w:val="000000" w:themeColor="text1"/>
                      <w:sz w:val="22"/>
                    </w:rPr>
                    <w:t>等</w:t>
                  </w:r>
                  <w:r>
                    <w:rPr>
                      <w:rFonts w:ascii="Times New Roman" w:eastAsia="宋体" w:hAnsi="Times New Roman" w:cs="Times New Roman" w:hint="eastAsia"/>
                      <w:color w:val="000000" w:themeColor="text1"/>
                      <w:sz w:val="22"/>
                    </w:rPr>
                    <w:t>；加强车辆管理，采用限速禁鸣等措施；</w:t>
                  </w:r>
                </w:p>
              </w:tc>
              <w:tc>
                <w:tcPr>
                  <w:tcW w:w="782" w:type="dxa"/>
                  <w:shd w:val="clear" w:color="auto" w:fill="FFFFFF"/>
                  <w:vAlign w:val="center"/>
                </w:tcPr>
                <w:p w14:paraId="022B8356" w14:textId="54114C2D" w:rsidR="00A73C6D" w:rsidRPr="002268FB"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新建</w:t>
                  </w:r>
                </w:p>
              </w:tc>
            </w:tr>
            <w:tr w:rsidR="00A73C6D" w14:paraId="685C4B42" w14:textId="5A5A1912" w:rsidTr="00A73C6D">
              <w:trPr>
                <w:trHeight w:val="20"/>
                <w:jc w:val="center"/>
              </w:trPr>
              <w:tc>
                <w:tcPr>
                  <w:tcW w:w="729" w:type="dxa"/>
                  <w:vMerge/>
                  <w:shd w:val="clear" w:color="auto" w:fill="FFFFFF"/>
                  <w:vAlign w:val="center"/>
                </w:tcPr>
                <w:p w14:paraId="16AF81B8" w14:textId="77777777" w:rsidR="00A73C6D" w:rsidRDefault="00A73C6D" w:rsidP="00A73C6D">
                  <w:pPr>
                    <w:pStyle w:val="af9"/>
                    <w:spacing w:before="24" w:after="24"/>
                    <w:rPr>
                      <w:rFonts w:ascii="Times New Roman" w:eastAsia="宋体" w:hAnsi="Times New Roman" w:cs="Times New Roman"/>
                      <w:color w:val="000000" w:themeColor="text1"/>
                      <w:sz w:val="22"/>
                    </w:rPr>
                  </w:pPr>
                </w:p>
              </w:tc>
              <w:tc>
                <w:tcPr>
                  <w:tcW w:w="1277" w:type="dxa"/>
                  <w:vMerge w:val="restart"/>
                  <w:shd w:val="clear" w:color="auto" w:fill="FFFFFF"/>
                  <w:vAlign w:val="center"/>
                </w:tcPr>
                <w:p w14:paraId="6610281D"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固</w:t>
                  </w:r>
                  <w:proofErr w:type="gramStart"/>
                  <w:r>
                    <w:rPr>
                      <w:rFonts w:ascii="Times New Roman" w:eastAsia="宋体" w:hAnsi="Times New Roman" w:cs="Times New Roman"/>
                      <w:color w:val="000000" w:themeColor="text1"/>
                      <w:sz w:val="22"/>
                    </w:rPr>
                    <w:t>废处理</w:t>
                  </w:r>
                  <w:proofErr w:type="gramEnd"/>
                </w:p>
              </w:tc>
              <w:tc>
                <w:tcPr>
                  <w:tcW w:w="5378" w:type="dxa"/>
                  <w:shd w:val="clear" w:color="auto" w:fill="FFFFFF"/>
                  <w:vAlign w:val="center"/>
                </w:tcPr>
                <w:p w14:paraId="14DFCA30"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生活垃圾分类收集</w:t>
                  </w:r>
                  <w:r>
                    <w:rPr>
                      <w:rFonts w:ascii="Times New Roman" w:eastAsia="宋体" w:hAnsi="Times New Roman" w:cs="Times New Roman" w:hint="eastAsia"/>
                      <w:color w:val="000000" w:themeColor="text1"/>
                      <w:sz w:val="22"/>
                    </w:rPr>
                    <w:t>后</w:t>
                  </w:r>
                  <w:r>
                    <w:rPr>
                      <w:rFonts w:ascii="Times New Roman" w:eastAsia="宋体" w:hAnsi="Times New Roman" w:cs="Times New Roman"/>
                      <w:color w:val="000000" w:themeColor="text1"/>
                      <w:sz w:val="22"/>
                    </w:rPr>
                    <w:t>，定期交由市政环卫部门处理；</w:t>
                  </w:r>
                </w:p>
              </w:tc>
              <w:tc>
                <w:tcPr>
                  <w:tcW w:w="782" w:type="dxa"/>
                  <w:shd w:val="clear" w:color="auto" w:fill="FFFFFF"/>
                  <w:vAlign w:val="center"/>
                </w:tcPr>
                <w:p w14:paraId="4D80A328" w14:textId="7F92B051"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新建</w:t>
                  </w:r>
                </w:p>
              </w:tc>
            </w:tr>
            <w:tr w:rsidR="00A73C6D" w14:paraId="6E4EDDDC" w14:textId="722C3959" w:rsidTr="00A73C6D">
              <w:trPr>
                <w:trHeight w:val="20"/>
                <w:jc w:val="center"/>
              </w:trPr>
              <w:tc>
                <w:tcPr>
                  <w:tcW w:w="729" w:type="dxa"/>
                  <w:vMerge/>
                  <w:shd w:val="clear" w:color="auto" w:fill="FFFFFF"/>
                  <w:vAlign w:val="center"/>
                </w:tcPr>
                <w:p w14:paraId="43149C36" w14:textId="77777777" w:rsidR="00A73C6D" w:rsidRDefault="00A73C6D" w:rsidP="00A73C6D">
                  <w:pPr>
                    <w:pStyle w:val="af9"/>
                    <w:spacing w:before="24" w:after="24"/>
                    <w:rPr>
                      <w:rFonts w:ascii="Times New Roman" w:eastAsia="宋体" w:hAnsi="Times New Roman" w:cs="Times New Roman"/>
                      <w:color w:val="000000" w:themeColor="text1"/>
                      <w:sz w:val="22"/>
                    </w:rPr>
                  </w:pPr>
                </w:p>
              </w:tc>
              <w:tc>
                <w:tcPr>
                  <w:tcW w:w="1277" w:type="dxa"/>
                  <w:vMerge/>
                  <w:shd w:val="clear" w:color="auto" w:fill="FFFFFF"/>
                  <w:vAlign w:val="center"/>
                </w:tcPr>
                <w:p w14:paraId="08B99E0F" w14:textId="77777777" w:rsidR="00A73C6D" w:rsidRDefault="00A73C6D" w:rsidP="00A73C6D">
                  <w:pPr>
                    <w:pStyle w:val="af9"/>
                    <w:spacing w:before="24" w:after="24"/>
                    <w:rPr>
                      <w:rFonts w:ascii="Times New Roman" w:eastAsia="宋体" w:hAnsi="Times New Roman" w:cs="Times New Roman"/>
                      <w:color w:val="000000" w:themeColor="text1"/>
                      <w:sz w:val="22"/>
                    </w:rPr>
                  </w:pPr>
                </w:p>
              </w:tc>
              <w:tc>
                <w:tcPr>
                  <w:tcW w:w="5378" w:type="dxa"/>
                  <w:shd w:val="clear" w:color="auto" w:fill="FFFFFF"/>
                  <w:vAlign w:val="center"/>
                </w:tcPr>
                <w:p w14:paraId="53F16224" w14:textId="4B53BE61"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项目在</w:t>
                  </w:r>
                  <w:r>
                    <w:rPr>
                      <w:rFonts w:eastAsia="宋体" w:hAnsi="宋体" w:cs="Times New Roman" w:hint="eastAsia"/>
                      <w:color w:val="000000" w:themeColor="text1"/>
                      <w:sz w:val="22"/>
                    </w:rPr>
                    <w:t>Ⅱ</w:t>
                  </w:r>
                  <w:proofErr w:type="gramStart"/>
                  <w:r>
                    <w:rPr>
                      <w:rFonts w:ascii="Times New Roman" w:eastAsia="宋体" w:hAnsi="Times New Roman" w:cs="Times New Roman" w:hint="eastAsia"/>
                      <w:color w:val="000000" w:themeColor="text1"/>
                      <w:sz w:val="22"/>
                    </w:rPr>
                    <w:t>类</w:t>
                  </w:r>
                  <w:r w:rsidRPr="00097E4A">
                    <w:rPr>
                      <w:rFonts w:ascii="Times New Roman" w:eastAsia="宋体" w:hAnsi="Times New Roman" w:cs="Times New Roman" w:hint="eastAsia"/>
                      <w:color w:val="000000" w:themeColor="text1"/>
                      <w:sz w:val="22"/>
                    </w:rPr>
                    <w:t>废铅蓄电池</w:t>
                  </w:r>
                  <w:proofErr w:type="gramEnd"/>
                  <w:r w:rsidRPr="00097E4A">
                    <w:rPr>
                      <w:rFonts w:ascii="Times New Roman" w:eastAsia="宋体" w:hAnsi="Times New Roman" w:cs="Times New Roman" w:hint="eastAsia"/>
                      <w:color w:val="000000" w:themeColor="text1"/>
                      <w:sz w:val="22"/>
                    </w:rPr>
                    <w:t>贮存</w:t>
                  </w:r>
                  <w:proofErr w:type="gramStart"/>
                  <w:r w:rsidRPr="00262268">
                    <w:rPr>
                      <w:rFonts w:ascii="Times New Roman" w:eastAsia="宋体" w:hAnsi="Times New Roman" w:cs="Times New Roman" w:hint="eastAsia"/>
                      <w:sz w:val="22"/>
                    </w:rPr>
                    <w:t>区划定</w:t>
                  </w:r>
                  <w:proofErr w:type="gramEnd"/>
                  <w:r w:rsidRPr="00262268">
                    <w:rPr>
                      <w:rFonts w:ascii="Times New Roman" w:eastAsia="宋体" w:hAnsi="Times New Roman" w:cs="Times New Roman" w:hint="eastAsia"/>
                      <w:sz w:val="22"/>
                    </w:rPr>
                    <w:t>区域（</w:t>
                  </w:r>
                  <w:proofErr w:type="gramStart"/>
                  <w:r w:rsidRPr="00262268">
                    <w:rPr>
                      <w:rFonts w:ascii="Times New Roman" w:eastAsia="宋体" w:hAnsi="Times New Roman" w:cs="Times New Roman" w:hint="eastAsia"/>
                      <w:sz w:val="22"/>
                    </w:rPr>
                    <w:t>约面积</w:t>
                  </w:r>
                  <w:proofErr w:type="gramEnd"/>
                  <w:r w:rsidRPr="00262268">
                    <w:rPr>
                      <w:rFonts w:ascii="Times New Roman" w:eastAsia="宋体" w:hAnsi="Times New Roman" w:cs="Times New Roman"/>
                      <w:sz w:val="22"/>
                    </w:rPr>
                    <w:t>6</w:t>
                  </w:r>
                  <w:r w:rsidRPr="00262268">
                    <w:rPr>
                      <w:rFonts w:ascii="Times New Roman" w:eastAsia="宋体" w:hAnsi="Times New Roman" w:cs="Times New Roman" w:hint="eastAsia"/>
                      <w:sz w:val="22"/>
                    </w:rPr>
                    <w:t>m</w:t>
                  </w:r>
                  <w:r w:rsidRPr="00262268">
                    <w:rPr>
                      <w:rFonts w:ascii="Times New Roman" w:eastAsia="宋体" w:hAnsi="Times New Roman" w:cs="Times New Roman"/>
                      <w:sz w:val="22"/>
                      <w:vertAlign w:val="superscript"/>
                    </w:rPr>
                    <w:t>2</w:t>
                  </w:r>
                  <w:r w:rsidRPr="00262268">
                    <w:rPr>
                      <w:rFonts w:ascii="Times New Roman" w:eastAsia="宋体" w:hAnsi="Times New Roman" w:cs="Times New Roman" w:hint="eastAsia"/>
                      <w:sz w:val="22"/>
                    </w:rPr>
                    <w:t>）收集</w:t>
                  </w:r>
                  <w:r w:rsidR="007A623D" w:rsidRPr="00262268">
                    <w:rPr>
                      <w:rFonts w:ascii="Times New Roman" w:eastAsia="宋体" w:hAnsi="Times New Roman" w:cs="Times New Roman" w:hint="eastAsia"/>
                      <w:sz w:val="22"/>
                    </w:rPr>
                    <w:t>贮存</w:t>
                  </w:r>
                  <w:r w:rsidRPr="00262268">
                    <w:rPr>
                      <w:rFonts w:ascii="Times New Roman" w:eastAsia="宋体" w:hAnsi="Times New Roman" w:cs="Times New Roman" w:hint="eastAsia"/>
                      <w:sz w:val="22"/>
                    </w:rPr>
                    <w:t>项目产生的危险废物，定期交由具有危险废物处置资质的单位处置。</w:t>
                  </w:r>
                </w:p>
              </w:tc>
              <w:tc>
                <w:tcPr>
                  <w:tcW w:w="782" w:type="dxa"/>
                  <w:shd w:val="clear" w:color="auto" w:fill="FFFFFF"/>
                  <w:vAlign w:val="center"/>
                </w:tcPr>
                <w:p w14:paraId="25A0F6B5" w14:textId="3983093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新建</w:t>
                  </w:r>
                </w:p>
              </w:tc>
            </w:tr>
            <w:tr w:rsidR="00A73C6D" w14:paraId="3335B164" w14:textId="2B253C78" w:rsidTr="00A73C6D">
              <w:trPr>
                <w:trHeight w:val="20"/>
                <w:jc w:val="center"/>
              </w:trPr>
              <w:tc>
                <w:tcPr>
                  <w:tcW w:w="729" w:type="dxa"/>
                  <w:vMerge/>
                  <w:shd w:val="clear" w:color="auto" w:fill="FFFFFF"/>
                  <w:vAlign w:val="center"/>
                </w:tcPr>
                <w:p w14:paraId="62A23881" w14:textId="77777777" w:rsidR="00A73C6D" w:rsidRDefault="00A73C6D" w:rsidP="00A73C6D">
                  <w:pPr>
                    <w:pStyle w:val="af9"/>
                    <w:spacing w:before="24" w:after="24"/>
                    <w:rPr>
                      <w:rFonts w:ascii="Times New Roman" w:eastAsia="宋体" w:hAnsi="Times New Roman" w:cs="Times New Roman"/>
                      <w:color w:val="000000" w:themeColor="text1"/>
                      <w:sz w:val="22"/>
                    </w:rPr>
                  </w:pPr>
                </w:p>
              </w:tc>
              <w:tc>
                <w:tcPr>
                  <w:tcW w:w="1277" w:type="dxa"/>
                  <w:shd w:val="clear" w:color="auto" w:fill="FFFFFF"/>
                  <w:vAlign w:val="center"/>
                </w:tcPr>
                <w:p w14:paraId="045EA92C" w14:textId="77777777"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环境风险防范措施</w:t>
                  </w:r>
                </w:p>
              </w:tc>
              <w:tc>
                <w:tcPr>
                  <w:tcW w:w="5378" w:type="dxa"/>
                  <w:shd w:val="clear" w:color="auto" w:fill="FFFFFF"/>
                  <w:vAlign w:val="center"/>
                </w:tcPr>
                <w:p w14:paraId="3E8CBD93" w14:textId="305356F7" w:rsidR="00A73C6D" w:rsidRDefault="00A73C6D" w:rsidP="00A73C6D">
                  <w:pPr>
                    <w:pStyle w:val="af9"/>
                    <w:spacing w:before="24" w:after="24"/>
                    <w:rPr>
                      <w:rFonts w:ascii="Times New Roman" w:eastAsia="宋体" w:hAnsi="Times New Roman" w:cs="Times New Roman"/>
                      <w:color w:val="000000" w:themeColor="text1"/>
                      <w:sz w:val="22"/>
                    </w:rPr>
                  </w:pPr>
                  <w:r w:rsidRPr="00034FDA">
                    <w:rPr>
                      <w:rFonts w:ascii="Times New Roman" w:eastAsia="宋体" w:hAnsi="Times New Roman" w:cs="Times New Roman"/>
                      <w:color w:val="000000" w:themeColor="text1"/>
                      <w:sz w:val="22"/>
                    </w:rPr>
                    <w:t>项目废铅蓄电池贮存区域，地面均须进行硬化、重点防渗、防腐处理，重点防渗要求应满足《危险废物贮存污染物控制标准》（</w:t>
                  </w:r>
                  <w:r w:rsidRPr="00034FDA">
                    <w:rPr>
                      <w:rFonts w:ascii="Times New Roman" w:eastAsia="宋体" w:hAnsi="Times New Roman" w:cs="Times New Roman"/>
                      <w:color w:val="000000" w:themeColor="text1"/>
                      <w:sz w:val="22"/>
                    </w:rPr>
                    <w:t>GB18597-2023</w:t>
                  </w:r>
                  <w:r w:rsidRPr="00034FDA">
                    <w:rPr>
                      <w:rFonts w:ascii="Times New Roman" w:eastAsia="宋体" w:hAnsi="Times New Roman" w:cs="Times New Roman"/>
                      <w:color w:val="000000" w:themeColor="text1"/>
                      <w:sz w:val="22"/>
                    </w:rPr>
                    <w:t>）相关要求或等效黏土防渗层</w:t>
                  </w:r>
                  <w:r w:rsidRPr="00034FDA">
                    <w:rPr>
                      <w:rFonts w:ascii="Times New Roman" w:eastAsia="宋体" w:hAnsi="Times New Roman" w:cs="Times New Roman"/>
                      <w:color w:val="000000" w:themeColor="text1"/>
                      <w:sz w:val="22"/>
                    </w:rPr>
                    <w:t xml:space="preserve"> Mb≥6.0m</w:t>
                  </w:r>
                  <w:r w:rsidRPr="00034FDA">
                    <w:rPr>
                      <w:rFonts w:ascii="Times New Roman" w:eastAsia="宋体" w:hAnsi="Times New Roman" w:cs="Times New Roman"/>
                      <w:color w:val="000000" w:themeColor="text1"/>
                      <w:sz w:val="22"/>
                    </w:rPr>
                    <w:t>，</w:t>
                  </w:r>
                  <w:r w:rsidRPr="00034FDA">
                    <w:rPr>
                      <w:rFonts w:ascii="Times New Roman" w:eastAsia="宋体" w:hAnsi="Times New Roman" w:cs="Times New Roman"/>
                      <w:color w:val="000000" w:themeColor="text1"/>
                      <w:sz w:val="22"/>
                    </w:rPr>
                    <w:t>K≤1×10</w:t>
                  </w:r>
                  <w:r w:rsidRPr="00034FDA">
                    <w:rPr>
                      <w:rFonts w:ascii="Times New Roman" w:eastAsia="宋体" w:hAnsi="Times New Roman" w:cs="Times New Roman"/>
                      <w:color w:val="000000" w:themeColor="text1"/>
                      <w:sz w:val="22"/>
                      <w:vertAlign w:val="superscript"/>
                    </w:rPr>
                    <w:t>-7</w:t>
                  </w:r>
                  <w:r w:rsidRPr="00034FDA">
                    <w:rPr>
                      <w:rFonts w:ascii="Times New Roman" w:eastAsia="宋体" w:hAnsi="Times New Roman" w:cs="Times New Roman"/>
                      <w:color w:val="000000" w:themeColor="text1"/>
                      <w:sz w:val="22"/>
                    </w:rPr>
                    <w:t xml:space="preserve"> cm/s</w:t>
                  </w:r>
                  <w:r w:rsidRPr="00034FDA">
                    <w:rPr>
                      <w:rFonts w:ascii="Times New Roman" w:eastAsia="宋体" w:hAnsi="Times New Roman" w:cs="Times New Roman"/>
                      <w:color w:val="000000" w:themeColor="text1"/>
                      <w:sz w:val="22"/>
                    </w:rPr>
                    <w:t>；或参照</w:t>
                  </w:r>
                  <w:r w:rsidRPr="00A804B5">
                    <w:rPr>
                      <w:rFonts w:ascii="Times New Roman" w:eastAsia="宋体" w:hAnsi="Times New Roman" w:cs="Times New Roman" w:hint="eastAsia"/>
                      <w:color w:val="000000" w:themeColor="text1"/>
                      <w:sz w:val="22"/>
                    </w:rPr>
                    <w:t>《危险废物填埋污</w:t>
                  </w:r>
                  <w:r w:rsidRPr="00A009E7">
                    <w:rPr>
                      <w:rFonts w:ascii="Times New Roman" w:eastAsia="宋体" w:hAnsi="Times New Roman" w:cs="Times New Roman" w:hint="eastAsia"/>
                      <w:color w:val="000000" w:themeColor="text1"/>
                      <w:sz w:val="22"/>
                    </w:rPr>
                    <w:t>染控制标准》（</w:t>
                  </w:r>
                  <w:r w:rsidRPr="00A009E7">
                    <w:rPr>
                      <w:rFonts w:ascii="Times New Roman" w:eastAsia="宋体" w:hAnsi="Times New Roman" w:cs="Times New Roman" w:hint="eastAsia"/>
                      <w:color w:val="000000" w:themeColor="text1"/>
                      <w:sz w:val="22"/>
                    </w:rPr>
                    <w:t>GB 18598-2001</w:t>
                  </w:r>
                  <w:r w:rsidRPr="00A009E7">
                    <w:rPr>
                      <w:rFonts w:ascii="Times New Roman" w:eastAsia="宋体" w:hAnsi="Times New Roman" w:cs="Times New Roman" w:hint="eastAsia"/>
                      <w:color w:val="000000" w:themeColor="text1"/>
                      <w:sz w:val="22"/>
                    </w:rPr>
                    <w:t>）执行；在Ⅱ</w:t>
                  </w:r>
                  <w:proofErr w:type="gramStart"/>
                  <w:r w:rsidRPr="00A009E7">
                    <w:rPr>
                      <w:rFonts w:ascii="Times New Roman" w:eastAsia="宋体" w:hAnsi="Times New Roman" w:cs="Times New Roman" w:hint="eastAsia"/>
                      <w:color w:val="000000" w:themeColor="text1"/>
                      <w:sz w:val="22"/>
                    </w:rPr>
                    <w:t>类废铅蓄电池贮存间设</w:t>
                  </w:r>
                  <w:r w:rsidRPr="00A009E7">
                    <w:rPr>
                      <w:rFonts w:ascii="Times New Roman" w:eastAsia="宋体" w:hAnsi="Times New Roman" w:cs="Times New Roman" w:hint="eastAsia"/>
                      <w:color w:val="000000" w:themeColor="text1"/>
                      <w:sz w:val="22"/>
                    </w:rPr>
                    <w:t>1</w:t>
                  </w:r>
                  <w:r w:rsidRPr="00A009E7">
                    <w:rPr>
                      <w:rFonts w:ascii="Times New Roman" w:eastAsia="宋体" w:hAnsi="Times New Roman" w:cs="Times New Roman" w:hint="eastAsia"/>
                      <w:color w:val="000000" w:themeColor="text1"/>
                      <w:sz w:val="22"/>
                    </w:rPr>
                    <w:t>个</w:t>
                  </w:r>
                  <w:proofErr w:type="gramEnd"/>
                  <w:r w:rsidRPr="00A009E7">
                    <w:rPr>
                      <w:rFonts w:ascii="Times New Roman" w:eastAsia="宋体" w:hAnsi="Times New Roman" w:cs="Times New Roman" w:hint="eastAsia"/>
                      <w:color w:val="000000" w:themeColor="text1"/>
                      <w:sz w:val="22"/>
                    </w:rPr>
                    <w:t>容积为</w:t>
                  </w:r>
                  <w:r>
                    <w:rPr>
                      <w:rFonts w:ascii="Times New Roman" w:eastAsia="宋体" w:hAnsi="Times New Roman" w:cs="Times New Roman"/>
                      <w:color w:val="000000" w:themeColor="text1"/>
                      <w:sz w:val="22"/>
                    </w:rPr>
                    <w:t>2</w:t>
                  </w:r>
                  <w:r w:rsidRPr="00A009E7">
                    <w:rPr>
                      <w:rFonts w:ascii="Times New Roman" w:eastAsia="宋体" w:hAnsi="Times New Roman" w:cs="Times New Roman"/>
                      <w:color w:val="000000" w:themeColor="text1"/>
                      <w:sz w:val="22"/>
                    </w:rPr>
                    <w:t>m</w:t>
                  </w:r>
                  <w:r w:rsidRPr="00A009E7">
                    <w:rPr>
                      <w:rFonts w:ascii="Times New Roman" w:eastAsia="宋体" w:hAnsi="Times New Roman" w:cs="Times New Roman"/>
                      <w:color w:val="000000" w:themeColor="text1"/>
                      <w:sz w:val="22"/>
                      <w:vertAlign w:val="superscript"/>
                    </w:rPr>
                    <w:t>3</w:t>
                  </w:r>
                  <w:r w:rsidRPr="00A009E7">
                    <w:rPr>
                      <w:rFonts w:ascii="Times New Roman" w:eastAsia="宋体" w:hAnsi="Times New Roman" w:cs="Times New Roman" w:hint="eastAsia"/>
                      <w:color w:val="000000" w:themeColor="text1"/>
                      <w:sz w:val="22"/>
                    </w:rPr>
                    <w:t>的收集池、第Ⅰ</w:t>
                  </w:r>
                  <w:proofErr w:type="gramStart"/>
                  <w:r w:rsidRPr="00A009E7">
                    <w:rPr>
                      <w:rFonts w:ascii="Times New Roman" w:eastAsia="宋体" w:hAnsi="Times New Roman" w:cs="Times New Roman" w:hint="eastAsia"/>
                      <w:color w:val="000000" w:themeColor="text1"/>
                      <w:sz w:val="22"/>
                    </w:rPr>
                    <w:t>类废铅蓄电池贮存区</w:t>
                  </w:r>
                  <w:proofErr w:type="gramEnd"/>
                  <w:r w:rsidRPr="00A009E7">
                    <w:rPr>
                      <w:rFonts w:ascii="Times New Roman" w:eastAsia="宋体" w:hAnsi="Times New Roman" w:cs="Times New Roman" w:hint="eastAsia"/>
                      <w:color w:val="000000" w:themeColor="text1"/>
                      <w:sz w:val="22"/>
                    </w:rPr>
                    <w:t>设</w:t>
                  </w:r>
                  <w:r w:rsidRPr="00A009E7">
                    <w:rPr>
                      <w:rFonts w:ascii="Times New Roman" w:eastAsia="宋体" w:hAnsi="Times New Roman" w:cs="Times New Roman" w:hint="eastAsia"/>
                      <w:color w:val="000000" w:themeColor="text1"/>
                      <w:sz w:val="22"/>
                    </w:rPr>
                    <w:t>1</w:t>
                  </w:r>
                  <w:r w:rsidRPr="00A009E7">
                    <w:rPr>
                      <w:rFonts w:ascii="Times New Roman" w:eastAsia="宋体" w:hAnsi="Times New Roman" w:cs="Times New Roman" w:hint="eastAsia"/>
                      <w:color w:val="000000" w:themeColor="text1"/>
                      <w:sz w:val="22"/>
                    </w:rPr>
                    <w:t>个容积为</w:t>
                  </w:r>
                  <w:r w:rsidRPr="00A009E7">
                    <w:rPr>
                      <w:rFonts w:ascii="Times New Roman" w:eastAsia="宋体" w:hAnsi="Times New Roman" w:cs="Times New Roman"/>
                      <w:color w:val="000000" w:themeColor="text1"/>
                      <w:sz w:val="22"/>
                    </w:rPr>
                    <w:t>1m</w:t>
                  </w:r>
                  <w:r w:rsidRPr="00A009E7">
                    <w:rPr>
                      <w:rFonts w:ascii="Times New Roman" w:eastAsia="宋体" w:hAnsi="Times New Roman" w:cs="Times New Roman"/>
                      <w:color w:val="000000" w:themeColor="text1"/>
                      <w:sz w:val="22"/>
                      <w:vertAlign w:val="superscript"/>
                    </w:rPr>
                    <w:t>3</w:t>
                  </w:r>
                  <w:r w:rsidRPr="00A009E7">
                    <w:rPr>
                      <w:rFonts w:ascii="Times New Roman" w:eastAsia="宋体" w:hAnsi="Times New Roman" w:cs="Times New Roman" w:hint="eastAsia"/>
                      <w:color w:val="000000" w:themeColor="text1"/>
                      <w:sz w:val="22"/>
                    </w:rPr>
                    <w:t>的废液收集池。</w:t>
                  </w:r>
                </w:p>
              </w:tc>
              <w:tc>
                <w:tcPr>
                  <w:tcW w:w="782" w:type="dxa"/>
                  <w:shd w:val="clear" w:color="auto" w:fill="FFFFFF"/>
                  <w:vAlign w:val="center"/>
                </w:tcPr>
                <w:p w14:paraId="4E8DA2B5" w14:textId="73056236" w:rsidR="00A73C6D" w:rsidRDefault="00A73C6D" w:rsidP="00A73C6D">
                  <w:pPr>
                    <w:pStyle w:val="af9"/>
                    <w:spacing w:before="24" w:after="24"/>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新建</w:t>
                  </w:r>
                </w:p>
              </w:tc>
            </w:tr>
          </w:tbl>
          <w:bookmarkEnd w:id="10"/>
          <w:p w14:paraId="0312653C" w14:textId="48D49297" w:rsidR="00A328FB" w:rsidRPr="00A328FB" w:rsidRDefault="00A328FB" w:rsidP="00A328FB">
            <w:pPr>
              <w:pStyle w:val="aff2"/>
              <w:ind w:firstLine="520"/>
              <w:rPr>
                <w:color w:val="000000" w:themeColor="text1"/>
              </w:rPr>
            </w:pPr>
            <w:r w:rsidRPr="00A328FB">
              <w:rPr>
                <w:rFonts w:hint="eastAsia"/>
                <w:color w:val="000000" w:themeColor="text1"/>
              </w:rPr>
              <w:t>本项目依托情况见下表</w:t>
            </w:r>
            <w:r w:rsidR="001A0966">
              <w:rPr>
                <w:rFonts w:hint="eastAsia"/>
                <w:color w:val="000000" w:themeColor="text1"/>
              </w:rPr>
              <w:t>：</w:t>
            </w:r>
          </w:p>
          <w:p w14:paraId="79C9DC51" w14:textId="77777777" w:rsidR="00A328FB" w:rsidRDefault="00A328FB" w:rsidP="00A328FB">
            <w:pPr>
              <w:pStyle w:val="a3"/>
              <w:spacing w:before="120"/>
              <w:rPr>
                <w:color w:val="000000" w:themeColor="text1"/>
              </w:rPr>
            </w:pPr>
            <w:r>
              <w:rPr>
                <w:rFonts w:hint="eastAsia"/>
                <w:color w:val="000000" w:themeColor="text1"/>
              </w:rPr>
              <w:t>表</w:t>
            </w:r>
            <w:r>
              <w:rPr>
                <w:color w:val="000000" w:themeColor="text1"/>
              </w:rPr>
              <w:t xml:space="preserve">2.3-2  </w:t>
            </w:r>
            <w:r>
              <w:rPr>
                <w:rFonts w:hint="eastAsia"/>
                <w:color w:val="000000" w:themeColor="text1"/>
              </w:rPr>
              <w:t>项目依托工程情况表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5749"/>
              <w:gridCol w:w="1221"/>
            </w:tblGrid>
            <w:tr w:rsidR="00A328FB" w14:paraId="310A74AE" w14:textId="77777777" w:rsidTr="006425AD">
              <w:trPr>
                <w:trHeight w:val="20"/>
                <w:tblHeader/>
                <w:jc w:val="center"/>
              </w:trPr>
              <w:tc>
                <w:tcPr>
                  <w:tcW w:w="725" w:type="pct"/>
                  <w:vAlign w:val="center"/>
                </w:tcPr>
                <w:p w14:paraId="5015FEEB" w14:textId="77777777" w:rsidR="00A328FB" w:rsidRDefault="00A328FB" w:rsidP="00A328FB">
                  <w:pPr>
                    <w:pStyle w:val="T"/>
                  </w:pPr>
                  <w:r>
                    <w:rPr>
                      <w:rFonts w:hint="eastAsia"/>
                    </w:rPr>
                    <w:t>项目名称</w:t>
                  </w:r>
                </w:p>
              </w:tc>
              <w:tc>
                <w:tcPr>
                  <w:tcW w:w="3524" w:type="pct"/>
                  <w:vAlign w:val="center"/>
                </w:tcPr>
                <w:p w14:paraId="76E161FF" w14:textId="77777777" w:rsidR="00A328FB" w:rsidRDefault="00A328FB" w:rsidP="00A328FB">
                  <w:pPr>
                    <w:pStyle w:val="T"/>
                  </w:pPr>
                  <w:r>
                    <w:rPr>
                      <w:rFonts w:hint="eastAsia"/>
                    </w:rPr>
                    <w:t>依托关系</w:t>
                  </w:r>
                </w:p>
              </w:tc>
              <w:tc>
                <w:tcPr>
                  <w:tcW w:w="749" w:type="pct"/>
                  <w:vAlign w:val="center"/>
                </w:tcPr>
                <w:p w14:paraId="3F7971AB" w14:textId="1A631456" w:rsidR="00A328FB" w:rsidRDefault="00A328FB" w:rsidP="00A328FB">
                  <w:pPr>
                    <w:pStyle w:val="T"/>
                  </w:pPr>
                  <w:r>
                    <w:rPr>
                      <w:rFonts w:hint="eastAsia"/>
                    </w:rPr>
                    <w:t>依托可行性</w:t>
                  </w:r>
                </w:p>
              </w:tc>
            </w:tr>
            <w:tr w:rsidR="00A328FB" w14:paraId="7EAF115E" w14:textId="77777777" w:rsidTr="006425AD">
              <w:trPr>
                <w:trHeight w:val="20"/>
                <w:jc w:val="center"/>
              </w:trPr>
              <w:tc>
                <w:tcPr>
                  <w:tcW w:w="725" w:type="pct"/>
                  <w:vAlign w:val="center"/>
                </w:tcPr>
                <w:p w14:paraId="792AFC97" w14:textId="108796B9" w:rsidR="00A328FB" w:rsidRDefault="00A328FB" w:rsidP="00A328FB">
                  <w:pPr>
                    <w:pStyle w:val="T"/>
                  </w:pPr>
                  <w:r>
                    <w:rPr>
                      <w:rFonts w:hint="eastAsia"/>
                    </w:rPr>
                    <w:t>厂房</w:t>
                  </w:r>
                </w:p>
              </w:tc>
              <w:tc>
                <w:tcPr>
                  <w:tcW w:w="3524" w:type="pct"/>
                  <w:vAlign w:val="center"/>
                </w:tcPr>
                <w:p w14:paraId="012934B4" w14:textId="1105DFBC" w:rsidR="00A328FB" w:rsidRDefault="00A328FB" w:rsidP="00A328FB">
                  <w:pPr>
                    <w:pStyle w:val="T0"/>
                    <w:ind w:firstLineChars="0" w:firstLine="0"/>
                  </w:pPr>
                  <w:r>
                    <w:rPr>
                      <w:rFonts w:hint="eastAsia"/>
                    </w:rPr>
                    <w:t>本项目租赁重庆凯琦玛科技有限公司空置厂房进行建设，</w:t>
                  </w:r>
                  <w:r w:rsidR="00621A15">
                    <w:rPr>
                      <w:rFonts w:hint="eastAsia"/>
                    </w:rPr>
                    <w:t>闲置厂房建筑面积</w:t>
                  </w:r>
                  <w:r w:rsidR="00621A15">
                    <w:rPr>
                      <w:rFonts w:hint="eastAsia"/>
                    </w:rPr>
                    <w:t>8</w:t>
                  </w:r>
                  <w:r w:rsidR="00621A15">
                    <w:t>27</w:t>
                  </w:r>
                  <w:r w:rsidR="00621A15">
                    <w:rPr>
                      <w:rFonts w:hint="eastAsia"/>
                    </w:rPr>
                    <w:t>m</w:t>
                  </w:r>
                  <w:r w:rsidR="00621A15" w:rsidRPr="00621A15">
                    <w:rPr>
                      <w:vertAlign w:val="superscript"/>
                    </w:rPr>
                    <w:t>2</w:t>
                  </w:r>
                  <w:r w:rsidR="00621A15">
                    <w:rPr>
                      <w:rFonts w:hint="eastAsia"/>
                    </w:rPr>
                    <w:t>，</w:t>
                  </w:r>
                  <w:r>
                    <w:rPr>
                      <w:rFonts w:hint="eastAsia"/>
                    </w:rPr>
                    <w:t>能够满足本次项目</w:t>
                  </w:r>
                  <w:r w:rsidR="00621A15">
                    <w:rPr>
                      <w:rFonts w:hint="eastAsia"/>
                    </w:rPr>
                    <w:t>建设</w:t>
                  </w:r>
                  <w:r>
                    <w:rPr>
                      <w:rFonts w:hint="eastAsia"/>
                    </w:rPr>
                    <w:t>需要。</w:t>
                  </w:r>
                </w:p>
              </w:tc>
              <w:tc>
                <w:tcPr>
                  <w:tcW w:w="749" w:type="pct"/>
                  <w:vAlign w:val="center"/>
                </w:tcPr>
                <w:p w14:paraId="24D79D02" w14:textId="2964E4CC" w:rsidR="00A328FB" w:rsidRDefault="00621A15" w:rsidP="00A328FB">
                  <w:pPr>
                    <w:pStyle w:val="T"/>
                  </w:pPr>
                  <w:r>
                    <w:rPr>
                      <w:rFonts w:hint="eastAsia"/>
                    </w:rPr>
                    <w:t>依托</w:t>
                  </w:r>
                  <w:r w:rsidR="00A328FB">
                    <w:rPr>
                      <w:rFonts w:hint="eastAsia"/>
                    </w:rPr>
                    <w:t>可行</w:t>
                  </w:r>
                </w:p>
              </w:tc>
            </w:tr>
            <w:tr w:rsidR="00A328FB" w14:paraId="4C962755" w14:textId="77777777" w:rsidTr="006425AD">
              <w:trPr>
                <w:trHeight w:val="20"/>
                <w:jc w:val="center"/>
              </w:trPr>
              <w:tc>
                <w:tcPr>
                  <w:tcW w:w="725" w:type="pct"/>
                  <w:vAlign w:val="center"/>
                </w:tcPr>
                <w:p w14:paraId="1D3A3EF8" w14:textId="77777777" w:rsidR="00A328FB" w:rsidRDefault="00A328FB" w:rsidP="00A328FB">
                  <w:pPr>
                    <w:pStyle w:val="T"/>
                  </w:pPr>
                  <w:r>
                    <w:rPr>
                      <w:rFonts w:hint="eastAsia"/>
                    </w:rPr>
                    <w:t>给水</w:t>
                  </w:r>
                </w:p>
              </w:tc>
              <w:tc>
                <w:tcPr>
                  <w:tcW w:w="3524" w:type="pct"/>
                  <w:vAlign w:val="center"/>
                </w:tcPr>
                <w:p w14:paraId="5E8E7D0B" w14:textId="77777777" w:rsidR="00A328FB" w:rsidRDefault="00A328FB" w:rsidP="00A328FB">
                  <w:pPr>
                    <w:pStyle w:val="T0"/>
                    <w:ind w:firstLineChars="0" w:firstLine="0"/>
                  </w:pPr>
                  <w:r>
                    <w:rPr>
                      <w:rFonts w:hint="eastAsia"/>
                    </w:rPr>
                    <w:t>本项目无生产用水需求，生活和消防用水依重庆凯琦玛科技有限公司现有给水管网提供，其水量水压满足本项目运营需求。</w:t>
                  </w:r>
                </w:p>
              </w:tc>
              <w:tc>
                <w:tcPr>
                  <w:tcW w:w="749" w:type="pct"/>
                  <w:vAlign w:val="center"/>
                </w:tcPr>
                <w:p w14:paraId="1B5FFDBE" w14:textId="029DF363" w:rsidR="00A328FB" w:rsidRDefault="00621A15" w:rsidP="00A328FB">
                  <w:pPr>
                    <w:pStyle w:val="T"/>
                  </w:pPr>
                  <w:r>
                    <w:rPr>
                      <w:rFonts w:hint="eastAsia"/>
                    </w:rPr>
                    <w:t>依托</w:t>
                  </w:r>
                  <w:r w:rsidR="00A328FB">
                    <w:rPr>
                      <w:rFonts w:hint="eastAsia"/>
                    </w:rPr>
                    <w:t>可行</w:t>
                  </w:r>
                </w:p>
              </w:tc>
            </w:tr>
            <w:tr w:rsidR="00A328FB" w14:paraId="30BDC682" w14:textId="77777777" w:rsidTr="006425AD">
              <w:trPr>
                <w:trHeight w:val="20"/>
                <w:jc w:val="center"/>
              </w:trPr>
              <w:tc>
                <w:tcPr>
                  <w:tcW w:w="725" w:type="pct"/>
                  <w:vAlign w:val="center"/>
                </w:tcPr>
                <w:p w14:paraId="376FC265" w14:textId="77777777" w:rsidR="00A328FB" w:rsidRDefault="00A328FB" w:rsidP="00A328FB">
                  <w:pPr>
                    <w:pStyle w:val="T"/>
                  </w:pPr>
                  <w:r>
                    <w:rPr>
                      <w:rFonts w:hint="eastAsia"/>
                    </w:rPr>
                    <w:t>排水</w:t>
                  </w:r>
                </w:p>
              </w:tc>
              <w:tc>
                <w:tcPr>
                  <w:tcW w:w="3524" w:type="pct"/>
                  <w:vAlign w:val="center"/>
                </w:tcPr>
                <w:p w14:paraId="5F5A375B" w14:textId="6E187551" w:rsidR="00A328FB" w:rsidRDefault="00A328FB" w:rsidP="00A328FB">
                  <w:pPr>
                    <w:pStyle w:val="T0"/>
                    <w:ind w:firstLineChars="0" w:firstLine="0"/>
                  </w:pPr>
                  <w:r>
                    <w:rPr>
                      <w:rFonts w:hint="eastAsia"/>
                    </w:rPr>
                    <w:t>废水依托重庆凯琦玛科技有限公司现有</w:t>
                  </w:r>
                  <w:r w:rsidR="00621A15">
                    <w:rPr>
                      <w:rFonts w:hint="eastAsia"/>
                    </w:rPr>
                    <w:t>生化池</w:t>
                  </w:r>
                  <w:r>
                    <w:rPr>
                      <w:rFonts w:hint="eastAsia"/>
                    </w:rPr>
                    <w:t>；重庆凯琦玛科技有限公司整个厂区排水采用清污分流制，设置生活污水系统、生产废水系统、雨水系统三个排水系统。设置</w:t>
                  </w:r>
                  <w:r>
                    <w:rPr>
                      <w:rFonts w:hint="eastAsia"/>
                    </w:rPr>
                    <w:t>1</w:t>
                  </w:r>
                  <w:r>
                    <w:rPr>
                      <w:rFonts w:hint="eastAsia"/>
                    </w:rPr>
                    <w:t>座生化池，位于厂房楼北侧，生化</w:t>
                  </w:r>
                  <w:proofErr w:type="gramStart"/>
                  <w:r>
                    <w:rPr>
                      <w:rFonts w:hint="eastAsia"/>
                    </w:rPr>
                    <w:t>池处理</w:t>
                  </w:r>
                  <w:proofErr w:type="gramEnd"/>
                  <w:r>
                    <w:rPr>
                      <w:rFonts w:hint="eastAsia"/>
                    </w:rPr>
                    <w:t>能力为</w:t>
                  </w:r>
                  <w:r>
                    <w:rPr>
                      <w:rFonts w:hint="eastAsia"/>
                    </w:rPr>
                    <w:t>20m</w:t>
                  </w:r>
                  <w:r>
                    <w:rPr>
                      <w:rFonts w:hint="eastAsia"/>
                      <w:vertAlign w:val="superscript"/>
                    </w:rPr>
                    <w:t>3</w:t>
                  </w:r>
                  <w:r>
                    <w:rPr>
                      <w:rFonts w:hint="eastAsia"/>
                    </w:rPr>
                    <w:t>/d</w:t>
                  </w:r>
                  <w:r>
                    <w:rPr>
                      <w:rFonts w:hint="eastAsia"/>
                    </w:rPr>
                    <w:t>用于处理厂区产生的</w:t>
                  </w:r>
                  <w:bookmarkStart w:id="11" w:name="OLE_LINK112"/>
                  <w:r>
                    <w:rPr>
                      <w:rFonts w:hint="eastAsia"/>
                    </w:rPr>
                    <w:t>生活污水</w:t>
                  </w:r>
                  <w:bookmarkEnd w:id="11"/>
                  <w:r>
                    <w:rPr>
                      <w:rFonts w:hint="eastAsia"/>
                    </w:rPr>
                    <w:t>，生活污水经生化</w:t>
                  </w:r>
                  <w:proofErr w:type="gramStart"/>
                  <w:r>
                    <w:rPr>
                      <w:rFonts w:hint="eastAsia"/>
                    </w:rPr>
                    <w:t>池处理</w:t>
                  </w:r>
                  <w:proofErr w:type="gramEnd"/>
                  <w:r>
                    <w:rPr>
                      <w:rFonts w:hint="eastAsia"/>
                    </w:rPr>
                    <w:t>后排入市政管网，接入</w:t>
                  </w:r>
                  <w:r w:rsidR="008D2731" w:rsidRPr="008D2731">
                    <w:rPr>
                      <w:rFonts w:hint="eastAsia"/>
                    </w:rPr>
                    <w:t>陶家</w:t>
                  </w:r>
                  <w:r w:rsidR="00586BA0">
                    <w:rPr>
                      <w:rFonts w:hint="eastAsia"/>
                    </w:rPr>
                    <w:t>工业</w:t>
                  </w:r>
                  <w:r w:rsidR="008D2731" w:rsidRPr="008D2731">
                    <w:rPr>
                      <w:rFonts w:hint="eastAsia"/>
                    </w:rPr>
                    <w:t>污水处理厂处理达标后排放到</w:t>
                  </w:r>
                  <w:r w:rsidR="00586BA0" w:rsidRPr="00586BA0">
                    <w:rPr>
                      <w:rFonts w:hint="eastAsia"/>
                    </w:rPr>
                    <w:t>杨柳曲河，再汇入大溪河</w:t>
                  </w:r>
                  <w:r>
                    <w:rPr>
                      <w:rFonts w:hint="eastAsia"/>
                    </w:rPr>
                    <w:t>。</w:t>
                  </w:r>
                </w:p>
                <w:p w14:paraId="230A9605" w14:textId="17A0E585" w:rsidR="00A328FB" w:rsidRDefault="00A328FB" w:rsidP="00A328FB">
                  <w:pPr>
                    <w:pStyle w:val="T0"/>
                    <w:ind w:firstLineChars="0" w:firstLine="0"/>
                  </w:pPr>
                  <w:bookmarkStart w:id="12" w:name="OLE_LINK115"/>
                  <w:r w:rsidRPr="003B0389">
                    <w:rPr>
                      <w:rFonts w:hint="eastAsia"/>
                      <w:color w:val="000000" w:themeColor="text1"/>
                    </w:rPr>
                    <w:t>本项目产生废水为生活污水，</w:t>
                  </w:r>
                  <w:bookmarkEnd w:id="12"/>
                  <w:r w:rsidR="008D2731" w:rsidRPr="003B0389">
                    <w:rPr>
                      <w:rFonts w:hint="eastAsia"/>
                      <w:color w:val="000000" w:themeColor="text1"/>
                    </w:rPr>
                    <w:t>产生量为</w:t>
                  </w:r>
                  <w:r w:rsidR="008D2731" w:rsidRPr="003B0389">
                    <w:rPr>
                      <w:rFonts w:hint="eastAsia"/>
                      <w:color w:val="000000" w:themeColor="text1"/>
                    </w:rPr>
                    <w:t>0</w:t>
                  </w:r>
                  <w:r w:rsidR="008D2731" w:rsidRPr="003B0389">
                    <w:rPr>
                      <w:color w:val="000000" w:themeColor="text1"/>
                    </w:rPr>
                    <w:t>.</w:t>
                  </w:r>
                  <w:r w:rsidR="003B0389" w:rsidRPr="003B0389">
                    <w:rPr>
                      <w:color w:val="000000" w:themeColor="text1"/>
                    </w:rPr>
                    <w:t>45</w:t>
                  </w:r>
                  <w:r w:rsidR="008D2731" w:rsidRPr="003B0389">
                    <w:rPr>
                      <w:rFonts w:hint="eastAsia"/>
                      <w:color w:val="000000" w:themeColor="text1"/>
                    </w:rPr>
                    <w:t>m</w:t>
                  </w:r>
                  <w:r w:rsidR="008D2731" w:rsidRPr="003B0389">
                    <w:rPr>
                      <w:color w:val="000000" w:themeColor="text1"/>
                      <w:vertAlign w:val="superscript"/>
                    </w:rPr>
                    <w:t>3</w:t>
                  </w:r>
                  <w:r w:rsidR="008D2731" w:rsidRPr="003B0389">
                    <w:rPr>
                      <w:color w:val="000000" w:themeColor="text1"/>
                    </w:rPr>
                    <w:t>/</w:t>
                  </w:r>
                  <w:r w:rsidR="008D2731" w:rsidRPr="003B0389">
                    <w:rPr>
                      <w:rFonts w:hint="eastAsia"/>
                      <w:color w:val="000000" w:themeColor="text1"/>
                    </w:rPr>
                    <w:t>d</w:t>
                  </w:r>
                  <w:r w:rsidR="008D2731" w:rsidRPr="003B0389">
                    <w:rPr>
                      <w:rFonts w:hint="eastAsia"/>
                      <w:color w:val="000000" w:themeColor="text1"/>
                    </w:rPr>
                    <w:t>，</w:t>
                  </w:r>
                  <w:r w:rsidRPr="003B0389">
                    <w:rPr>
                      <w:rFonts w:hint="eastAsia"/>
                      <w:color w:val="000000" w:themeColor="text1"/>
                    </w:rPr>
                    <w:t>重庆凯琦玛科技有限公司生化池目前仍有</w:t>
                  </w:r>
                  <w:r w:rsidRPr="003B0389">
                    <w:rPr>
                      <w:rFonts w:hint="eastAsia"/>
                      <w:color w:val="000000" w:themeColor="text1"/>
                    </w:rPr>
                    <w:t>14m</w:t>
                  </w:r>
                  <w:r w:rsidRPr="003B0389">
                    <w:rPr>
                      <w:rFonts w:hint="eastAsia"/>
                      <w:color w:val="000000" w:themeColor="text1"/>
                      <w:vertAlign w:val="superscript"/>
                    </w:rPr>
                    <w:t>3</w:t>
                  </w:r>
                  <w:r w:rsidRPr="003B0389">
                    <w:rPr>
                      <w:rFonts w:hint="eastAsia"/>
                      <w:color w:val="000000" w:themeColor="text1"/>
                    </w:rPr>
                    <w:t>/d</w:t>
                  </w:r>
                  <w:r w:rsidRPr="003B0389">
                    <w:rPr>
                      <w:rFonts w:hint="eastAsia"/>
                      <w:color w:val="000000" w:themeColor="text1"/>
                    </w:rPr>
                    <w:t>空余处理能力，可以满足本项目废水的处理需求。</w:t>
                  </w:r>
                </w:p>
              </w:tc>
              <w:tc>
                <w:tcPr>
                  <w:tcW w:w="749" w:type="pct"/>
                  <w:vAlign w:val="center"/>
                </w:tcPr>
                <w:p w14:paraId="682A103C" w14:textId="204F66F1" w:rsidR="00A328FB" w:rsidRDefault="008D2731" w:rsidP="00A328FB">
                  <w:pPr>
                    <w:pStyle w:val="T"/>
                  </w:pPr>
                  <w:bookmarkStart w:id="13" w:name="OLE_LINK123"/>
                  <w:r>
                    <w:rPr>
                      <w:rFonts w:hint="eastAsia"/>
                    </w:rPr>
                    <w:t>依托</w:t>
                  </w:r>
                  <w:r w:rsidR="00A328FB">
                    <w:rPr>
                      <w:rFonts w:hint="eastAsia"/>
                    </w:rPr>
                    <w:t>可行</w:t>
                  </w:r>
                  <w:bookmarkEnd w:id="13"/>
                </w:p>
              </w:tc>
            </w:tr>
            <w:tr w:rsidR="00A328FB" w14:paraId="725A3BAB" w14:textId="77777777" w:rsidTr="006425AD">
              <w:trPr>
                <w:trHeight w:val="20"/>
                <w:jc w:val="center"/>
              </w:trPr>
              <w:tc>
                <w:tcPr>
                  <w:tcW w:w="725" w:type="pct"/>
                  <w:vAlign w:val="center"/>
                </w:tcPr>
                <w:p w14:paraId="7B75349A" w14:textId="77777777" w:rsidR="00A328FB" w:rsidRDefault="00A328FB" w:rsidP="00A328FB">
                  <w:pPr>
                    <w:pStyle w:val="T"/>
                  </w:pPr>
                  <w:r>
                    <w:rPr>
                      <w:rFonts w:hint="eastAsia"/>
                    </w:rPr>
                    <w:t>供电</w:t>
                  </w:r>
                </w:p>
              </w:tc>
              <w:tc>
                <w:tcPr>
                  <w:tcW w:w="3524" w:type="pct"/>
                  <w:vAlign w:val="center"/>
                </w:tcPr>
                <w:p w14:paraId="5A6FEDCE" w14:textId="037B785F" w:rsidR="00A328FB" w:rsidRDefault="00A328FB" w:rsidP="00A328FB">
                  <w:pPr>
                    <w:pStyle w:val="T0"/>
                    <w:ind w:firstLineChars="0" w:firstLine="0"/>
                    <w:rPr>
                      <w:lang w:val="zh-CN"/>
                    </w:rPr>
                  </w:pPr>
                  <w:r>
                    <w:rPr>
                      <w:rFonts w:hint="eastAsia"/>
                    </w:rPr>
                    <w:t>依托重庆凯琦玛科技有限公司现有供电系统提供，</w:t>
                  </w:r>
                  <w:r w:rsidR="008D2731">
                    <w:rPr>
                      <w:rFonts w:hint="eastAsia"/>
                    </w:rPr>
                    <w:t>电量、电压</w:t>
                  </w:r>
                  <w:r>
                    <w:rPr>
                      <w:rFonts w:hint="eastAsia"/>
                    </w:rPr>
                    <w:t>能够满足项目生产需求。</w:t>
                  </w:r>
                </w:p>
              </w:tc>
              <w:tc>
                <w:tcPr>
                  <w:tcW w:w="749" w:type="pct"/>
                  <w:vAlign w:val="center"/>
                </w:tcPr>
                <w:p w14:paraId="1302ED67" w14:textId="32C57DCC" w:rsidR="00A328FB" w:rsidRDefault="008D2731" w:rsidP="00A328FB">
                  <w:pPr>
                    <w:pStyle w:val="T"/>
                  </w:pPr>
                  <w:r>
                    <w:rPr>
                      <w:rFonts w:hint="eastAsia"/>
                    </w:rPr>
                    <w:t>依托</w:t>
                  </w:r>
                  <w:r w:rsidR="00A328FB">
                    <w:rPr>
                      <w:rFonts w:hint="eastAsia"/>
                    </w:rPr>
                    <w:t>可行</w:t>
                  </w:r>
                </w:p>
              </w:tc>
            </w:tr>
          </w:tbl>
          <w:p w14:paraId="6B6379B0" w14:textId="04173D79" w:rsidR="001A0966" w:rsidRDefault="001A0966" w:rsidP="001A0966">
            <w:pPr>
              <w:pStyle w:val="aff2"/>
              <w:ind w:firstLine="520"/>
              <w:rPr>
                <w:color w:val="000000" w:themeColor="text1"/>
              </w:rPr>
            </w:pPr>
            <w:r w:rsidRPr="00A328FB">
              <w:rPr>
                <w:rFonts w:hint="eastAsia"/>
                <w:color w:val="000000" w:themeColor="text1"/>
              </w:rPr>
              <w:t>本项目</w:t>
            </w:r>
            <w:proofErr w:type="gramStart"/>
            <w:r>
              <w:rPr>
                <w:rFonts w:hint="eastAsia"/>
                <w:color w:val="000000" w:themeColor="text1"/>
              </w:rPr>
              <w:t>贮存区布置</w:t>
            </w:r>
            <w:proofErr w:type="gramEnd"/>
            <w:r>
              <w:rPr>
                <w:rFonts w:hint="eastAsia"/>
                <w:color w:val="000000" w:themeColor="text1"/>
              </w:rPr>
              <w:t>方案详见</w:t>
            </w:r>
            <w:r w:rsidRPr="00A328FB">
              <w:rPr>
                <w:rFonts w:hint="eastAsia"/>
                <w:color w:val="000000" w:themeColor="text1"/>
              </w:rPr>
              <w:t>下表</w:t>
            </w:r>
            <w:r>
              <w:rPr>
                <w:rFonts w:hint="eastAsia"/>
                <w:color w:val="000000" w:themeColor="text1"/>
              </w:rPr>
              <w:t>：</w:t>
            </w:r>
          </w:p>
          <w:p w14:paraId="05E39ABB" w14:textId="77777777" w:rsidR="007C0327" w:rsidRDefault="001A0966" w:rsidP="001A0966">
            <w:pPr>
              <w:pStyle w:val="a3"/>
              <w:spacing w:before="120"/>
              <w:rPr>
                <w:color w:val="000000" w:themeColor="text1"/>
              </w:rPr>
            </w:pPr>
            <w:r>
              <w:rPr>
                <w:rFonts w:hint="eastAsia"/>
                <w:color w:val="000000" w:themeColor="text1"/>
              </w:rPr>
              <w:t>表</w:t>
            </w:r>
            <w:r>
              <w:rPr>
                <w:color w:val="000000" w:themeColor="text1"/>
              </w:rPr>
              <w:t xml:space="preserve">2.3-3  </w:t>
            </w:r>
            <w:r>
              <w:rPr>
                <w:rFonts w:hint="eastAsia"/>
                <w:color w:val="000000" w:themeColor="text1"/>
              </w:rPr>
              <w:t>项目</w:t>
            </w:r>
            <w:proofErr w:type="gramStart"/>
            <w:r w:rsidR="007C0327">
              <w:rPr>
                <w:rFonts w:hint="eastAsia"/>
                <w:color w:val="000000" w:themeColor="text1"/>
              </w:rPr>
              <w:t>贮存区布置</w:t>
            </w:r>
            <w:proofErr w:type="gramEnd"/>
            <w:r w:rsidR="007C0327">
              <w:rPr>
                <w:rFonts w:hint="eastAsia"/>
                <w:color w:val="000000" w:themeColor="text1"/>
              </w:rPr>
              <w:t>方案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4879"/>
            </w:tblGrid>
            <w:tr w:rsidR="007C0327" w14:paraId="1DD6BD19" w14:textId="77777777" w:rsidTr="004F2449">
              <w:trPr>
                <w:trHeight w:val="621"/>
                <w:tblHeader/>
                <w:jc w:val="center"/>
              </w:trPr>
              <w:tc>
                <w:tcPr>
                  <w:tcW w:w="2008" w:type="pct"/>
                  <w:tcBorders>
                    <w:tl2br w:val="single" w:sz="4" w:space="0" w:color="auto"/>
                  </w:tcBorders>
                  <w:vAlign w:val="center"/>
                </w:tcPr>
                <w:p w14:paraId="07B3B767" w14:textId="32357F0F" w:rsidR="007C0327" w:rsidRDefault="007C0327" w:rsidP="004F2449">
                  <w:pPr>
                    <w:pStyle w:val="T"/>
                    <w:ind w:firstLineChars="200" w:firstLine="420"/>
                  </w:pPr>
                  <w:r>
                    <w:rPr>
                      <w:rFonts w:hint="eastAsia"/>
                    </w:rPr>
                    <w:t>项目</w:t>
                  </w:r>
                  <w:r>
                    <w:rPr>
                      <w:rFonts w:hint="eastAsia"/>
                    </w:rPr>
                    <w:t xml:space="preserve"> </w:t>
                  </w:r>
                  <w:r>
                    <w:t xml:space="preserve">           </w:t>
                  </w:r>
                  <w:r>
                    <w:rPr>
                      <w:rFonts w:hint="eastAsia"/>
                    </w:rPr>
                    <w:t>贮存区域</w:t>
                  </w:r>
                </w:p>
              </w:tc>
              <w:tc>
                <w:tcPr>
                  <w:tcW w:w="2992" w:type="pct"/>
                  <w:vAlign w:val="center"/>
                </w:tcPr>
                <w:p w14:paraId="148F9821" w14:textId="0B810D37" w:rsidR="007C0327" w:rsidRDefault="007C0327" w:rsidP="004F2449">
                  <w:pPr>
                    <w:pStyle w:val="T"/>
                  </w:pPr>
                  <w:r>
                    <w:rPr>
                      <w:rFonts w:hint="eastAsia"/>
                    </w:rPr>
                    <w:t>废铅蓄电池</w:t>
                  </w:r>
                </w:p>
              </w:tc>
            </w:tr>
            <w:tr w:rsidR="007C0327" w14:paraId="5CDEB7B7" w14:textId="77777777" w:rsidTr="004F2449">
              <w:trPr>
                <w:trHeight w:val="20"/>
                <w:jc w:val="center"/>
              </w:trPr>
              <w:tc>
                <w:tcPr>
                  <w:tcW w:w="2008" w:type="pct"/>
                  <w:vAlign w:val="center"/>
                </w:tcPr>
                <w:p w14:paraId="52211976" w14:textId="55696693" w:rsidR="007C0327" w:rsidRDefault="0038008E" w:rsidP="004F2449">
                  <w:pPr>
                    <w:pStyle w:val="T"/>
                  </w:pPr>
                  <w:r>
                    <w:rPr>
                      <w:rFonts w:hint="eastAsia"/>
                    </w:rPr>
                    <w:t>贮存方式</w:t>
                  </w:r>
                </w:p>
              </w:tc>
              <w:tc>
                <w:tcPr>
                  <w:tcW w:w="2992" w:type="pct"/>
                  <w:vAlign w:val="center"/>
                </w:tcPr>
                <w:p w14:paraId="5ADA923E" w14:textId="19D39B57" w:rsidR="007C0327" w:rsidRDefault="0038008E" w:rsidP="004F2449">
                  <w:pPr>
                    <w:pStyle w:val="T0"/>
                    <w:ind w:firstLineChars="0" w:firstLine="0"/>
                    <w:jc w:val="center"/>
                  </w:pPr>
                  <w:r w:rsidRPr="00097E4A">
                    <w:rPr>
                      <w:rFonts w:hint="eastAsia"/>
                      <w:color w:val="000000" w:themeColor="text1"/>
                      <w:sz w:val="22"/>
                    </w:rPr>
                    <w:t>第</w:t>
                  </w:r>
                  <w:r>
                    <w:rPr>
                      <w:rFonts w:ascii="宋体" w:hAnsi="宋体" w:hint="eastAsia"/>
                      <w:color w:val="000000" w:themeColor="text1"/>
                      <w:sz w:val="22"/>
                    </w:rPr>
                    <w:t>Ⅰ</w:t>
                  </w:r>
                  <w:proofErr w:type="gramStart"/>
                  <w:r w:rsidRPr="00097E4A">
                    <w:rPr>
                      <w:rFonts w:hint="eastAsia"/>
                      <w:color w:val="000000" w:themeColor="text1"/>
                      <w:sz w:val="22"/>
                    </w:rPr>
                    <w:t>类废铅蓄电池</w:t>
                  </w:r>
                  <w:proofErr w:type="gramEnd"/>
                  <w:r>
                    <w:rPr>
                      <w:rFonts w:hint="eastAsia"/>
                      <w:color w:val="000000" w:themeColor="text1"/>
                      <w:sz w:val="22"/>
                    </w:rPr>
                    <w:t>、</w:t>
                  </w:r>
                  <w:r w:rsidRPr="00097E4A">
                    <w:rPr>
                      <w:rFonts w:hint="eastAsia"/>
                      <w:color w:val="000000" w:themeColor="text1"/>
                      <w:sz w:val="22"/>
                    </w:rPr>
                    <w:t>第Ⅱ</w:t>
                  </w:r>
                  <w:proofErr w:type="gramStart"/>
                  <w:r w:rsidRPr="00097E4A">
                    <w:rPr>
                      <w:rFonts w:hint="eastAsia"/>
                      <w:color w:val="000000" w:themeColor="text1"/>
                      <w:sz w:val="22"/>
                    </w:rPr>
                    <w:t>类废铅蓄电池</w:t>
                  </w:r>
                  <w:proofErr w:type="gramEnd"/>
                  <w:r>
                    <w:rPr>
                      <w:rFonts w:hint="eastAsia"/>
                      <w:color w:val="000000" w:themeColor="text1"/>
                      <w:sz w:val="22"/>
                    </w:rPr>
                    <w:t>分区贮存</w:t>
                  </w:r>
                </w:p>
              </w:tc>
            </w:tr>
            <w:tr w:rsidR="007C0327" w14:paraId="46F1A74A" w14:textId="77777777" w:rsidTr="004F2449">
              <w:trPr>
                <w:trHeight w:val="20"/>
                <w:jc w:val="center"/>
              </w:trPr>
              <w:tc>
                <w:tcPr>
                  <w:tcW w:w="2008" w:type="pct"/>
                  <w:vAlign w:val="center"/>
                </w:tcPr>
                <w:p w14:paraId="673AC91C" w14:textId="5E93908A" w:rsidR="007C0327" w:rsidRDefault="0038008E" w:rsidP="004F2449">
                  <w:pPr>
                    <w:pStyle w:val="T"/>
                  </w:pPr>
                  <w:r>
                    <w:rPr>
                      <w:rFonts w:hint="eastAsia"/>
                    </w:rPr>
                    <w:t>通道宽度（</w:t>
                  </w:r>
                  <w:r>
                    <w:rPr>
                      <w:rFonts w:hint="eastAsia"/>
                    </w:rPr>
                    <w:t>m</w:t>
                  </w:r>
                  <w:r>
                    <w:rPr>
                      <w:rFonts w:hint="eastAsia"/>
                    </w:rPr>
                    <w:t>）</w:t>
                  </w:r>
                </w:p>
              </w:tc>
              <w:tc>
                <w:tcPr>
                  <w:tcW w:w="2992" w:type="pct"/>
                  <w:vAlign w:val="center"/>
                </w:tcPr>
                <w:p w14:paraId="55422B03" w14:textId="54A351DA" w:rsidR="007C0327" w:rsidRPr="004D3F4A" w:rsidRDefault="0038008E" w:rsidP="004F2449">
                  <w:pPr>
                    <w:pStyle w:val="T0"/>
                    <w:ind w:firstLineChars="0" w:firstLine="0"/>
                    <w:jc w:val="center"/>
                  </w:pPr>
                  <w:r w:rsidRPr="004D3F4A">
                    <w:t>≥1.0</w:t>
                  </w:r>
                </w:p>
              </w:tc>
            </w:tr>
            <w:tr w:rsidR="007C0327" w14:paraId="765AE3F7" w14:textId="77777777" w:rsidTr="004F2449">
              <w:trPr>
                <w:trHeight w:val="20"/>
                <w:jc w:val="center"/>
              </w:trPr>
              <w:tc>
                <w:tcPr>
                  <w:tcW w:w="2008" w:type="pct"/>
                  <w:vAlign w:val="center"/>
                </w:tcPr>
                <w:p w14:paraId="3FAB9F05" w14:textId="4A18E250" w:rsidR="007C0327" w:rsidRDefault="0038008E" w:rsidP="004F2449">
                  <w:pPr>
                    <w:pStyle w:val="T"/>
                  </w:pPr>
                  <w:r>
                    <w:rPr>
                      <w:rFonts w:hint="eastAsia"/>
                    </w:rPr>
                    <w:t>墙距（</w:t>
                  </w:r>
                  <w:r>
                    <w:rPr>
                      <w:rFonts w:hint="eastAsia"/>
                    </w:rPr>
                    <w:t>m</w:t>
                  </w:r>
                  <w:r>
                    <w:rPr>
                      <w:rFonts w:hint="eastAsia"/>
                    </w:rPr>
                    <w:t>）</w:t>
                  </w:r>
                </w:p>
              </w:tc>
              <w:tc>
                <w:tcPr>
                  <w:tcW w:w="2992" w:type="pct"/>
                  <w:vAlign w:val="center"/>
                </w:tcPr>
                <w:p w14:paraId="45AA9951" w14:textId="60FA1F27" w:rsidR="007C0327" w:rsidRDefault="0038008E" w:rsidP="004F2449">
                  <w:pPr>
                    <w:pStyle w:val="T0"/>
                    <w:ind w:firstLineChars="0" w:firstLine="0"/>
                    <w:jc w:val="center"/>
                  </w:pPr>
                  <w:r>
                    <w:rPr>
                      <w:rFonts w:hint="eastAsia"/>
                    </w:rPr>
                    <w:t>0</w:t>
                  </w:r>
                  <w:r>
                    <w:t>.4</w:t>
                  </w:r>
                </w:p>
              </w:tc>
            </w:tr>
            <w:tr w:rsidR="007C0327" w14:paraId="5B311EA8" w14:textId="77777777" w:rsidTr="004F2449">
              <w:trPr>
                <w:trHeight w:val="20"/>
                <w:jc w:val="center"/>
              </w:trPr>
              <w:tc>
                <w:tcPr>
                  <w:tcW w:w="2008" w:type="pct"/>
                  <w:vAlign w:val="center"/>
                </w:tcPr>
                <w:p w14:paraId="17E87B29" w14:textId="6AF75EED" w:rsidR="007C0327" w:rsidRDefault="00B4011E" w:rsidP="004F2449">
                  <w:pPr>
                    <w:pStyle w:val="T"/>
                  </w:pPr>
                  <w:r>
                    <w:rPr>
                      <w:rFonts w:hint="eastAsia"/>
                    </w:rPr>
                    <w:lastRenderedPageBreak/>
                    <w:t>设计</w:t>
                  </w:r>
                  <w:proofErr w:type="gramStart"/>
                  <w:r>
                    <w:rPr>
                      <w:rFonts w:hint="eastAsia"/>
                    </w:rPr>
                    <w:t>贮存区</w:t>
                  </w:r>
                  <w:proofErr w:type="gramEnd"/>
                  <w:r>
                    <w:rPr>
                      <w:rFonts w:hint="eastAsia"/>
                    </w:rPr>
                    <w:t>数量（</w:t>
                  </w:r>
                  <w:proofErr w:type="gramStart"/>
                  <w:r>
                    <w:rPr>
                      <w:rFonts w:hint="eastAsia"/>
                    </w:rPr>
                    <w:t>个</w:t>
                  </w:r>
                  <w:proofErr w:type="gramEnd"/>
                  <w:r>
                    <w:rPr>
                      <w:rFonts w:hint="eastAsia"/>
                    </w:rPr>
                    <w:t>）</w:t>
                  </w:r>
                </w:p>
              </w:tc>
              <w:tc>
                <w:tcPr>
                  <w:tcW w:w="2992" w:type="pct"/>
                  <w:vAlign w:val="center"/>
                </w:tcPr>
                <w:p w14:paraId="4CC99442" w14:textId="50892CEF" w:rsidR="007C0327" w:rsidRDefault="00B4011E" w:rsidP="004F2449">
                  <w:pPr>
                    <w:pStyle w:val="T0"/>
                    <w:ind w:firstLineChars="0" w:firstLine="0"/>
                    <w:jc w:val="center"/>
                    <w:rPr>
                      <w:lang w:val="zh-CN"/>
                    </w:rPr>
                  </w:pPr>
                  <w:r>
                    <w:rPr>
                      <w:rFonts w:hint="eastAsia"/>
                    </w:rPr>
                    <w:t>2</w:t>
                  </w:r>
                </w:p>
              </w:tc>
            </w:tr>
            <w:tr w:rsidR="00B4011E" w14:paraId="49CCC985" w14:textId="77777777" w:rsidTr="004F2449">
              <w:trPr>
                <w:trHeight w:val="20"/>
                <w:jc w:val="center"/>
              </w:trPr>
              <w:tc>
                <w:tcPr>
                  <w:tcW w:w="2008" w:type="pct"/>
                  <w:vAlign w:val="center"/>
                </w:tcPr>
                <w:p w14:paraId="56F096FB" w14:textId="6F24AC22" w:rsidR="00B4011E" w:rsidRDefault="00B4011E" w:rsidP="004F2449">
                  <w:pPr>
                    <w:pStyle w:val="T"/>
                  </w:pPr>
                  <w:r>
                    <w:rPr>
                      <w:rFonts w:hint="eastAsia"/>
                    </w:rPr>
                    <w:t>仓库实用面积（</w:t>
                  </w:r>
                  <w:r>
                    <w:rPr>
                      <w:rFonts w:hint="eastAsia"/>
                    </w:rPr>
                    <w:t>m</w:t>
                  </w:r>
                  <w:r w:rsidRPr="004D3F4A">
                    <w:rPr>
                      <w:vertAlign w:val="superscript"/>
                    </w:rPr>
                    <w:t>2</w:t>
                  </w:r>
                  <w:r>
                    <w:rPr>
                      <w:rFonts w:hint="eastAsia"/>
                    </w:rPr>
                    <w:t>）</w:t>
                  </w:r>
                </w:p>
              </w:tc>
              <w:tc>
                <w:tcPr>
                  <w:tcW w:w="2992" w:type="pct"/>
                  <w:vAlign w:val="center"/>
                </w:tcPr>
                <w:p w14:paraId="66DD1072" w14:textId="72989BEC" w:rsidR="00B4011E" w:rsidRDefault="00B4011E" w:rsidP="004F2449">
                  <w:pPr>
                    <w:pStyle w:val="T0"/>
                    <w:ind w:firstLineChars="0" w:firstLine="0"/>
                    <w:jc w:val="center"/>
                  </w:pPr>
                  <w:r>
                    <w:rPr>
                      <w:rFonts w:hint="eastAsia"/>
                    </w:rPr>
                    <w:t>8</w:t>
                  </w:r>
                  <w:r>
                    <w:t>27</w:t>
                  </w:r>
                </w:p>
              </w:tc>
            </w:tr>
            <w:tr w:rsidR="00B4011E" w14:paraId="7D06B8C0" w14:textId="77777777" w:rsidTr="004F2449">
              <w:trPr>
                <w:trHeight w:val="20"/>
                <w:jc w:val="center"/>
              </w:trPr>
              <w:tc>
                <w:tcPr>
                  <w:tcW w:w="2008" w:type="pct"/>
                  <w:vAlign w:val="center"/>
                </w:tcPr>
                <w:p w14:paraId="28E7CB57" w14:textId="56A826DF" w:rsidR="00B4011E" w:rsidRDefault="00B4011E" w:rsidP="004F2449">
                  <w:pPr>
                    <w:pStyle w:val="T"/>
                  </w:pPr>
                  <w:r>
                    <w:rPr>
                      <w:rFonts w:hint="eastAsia"/>
                    </w:rPr>
                    <w:t>贮存区域面积（</w:t>
                  </w:r>
                  <w:r>
                    <w:rPr>
                      <w:rFonts w:hint="eastAsia"/>
                    </w:rPr>
                    <w:t>m</w:t>
                  </w:r>
                  <w:r w:rsidRPr="004D3F4A">
                    <w:rPr>
                      <w:vertAlign w:val="superscript"/>
                    </w:rPr>
                    <w:t>2</w:t>
                  </w:r>
                  <w:r>
                    <w:rPr>
                      <w:rFonts w:hint="eastAsia"/>
                    </w:rPr>
                    <w:t>）</w:t>
                  </w:r>
                </w:p>
              </w:tc>
              <w:tc>
                <w:tcPr>
                  <w:tcW w:w="2992" w:type="pct"/>
                  <w:vAlign w:val="center"/>
                </w:tcPr>
                <w:p w14:paraId="5F7094BB" w14:textId="0A65B5E1" w:rsidR="00B4011E" w:rsidRDefault="00B4011E" w:rsidP="004F2449">
                  <w:pPr>
                    <w:pStyle w:val="T0"/>
                    <w:ind w:firstLineChars="0" w:firstLine="0"/>
                    <w:jc w:val="center"/>
                  </w:pPr>
                  <w:r w:rsidRPr="003B0389">
                    <w:rPr>
                      <w:rFonts w:hint="eastAsia"/>
                      <w:color w:val="000000" w:themeColor="text1"/>
                    </w:rPr>
                    <w:t>6</w:t>
                  </w:r>
                  <w:r w:rsidRPr="003B0389">
                    <w:rPr>
                      <w:color w:val="000000" w:themeColor="text1"/>
                    </w:rPr>
                    <w:t>00</w:t>
                  </w:r>
                </w:p>
              </w:tc>
            </w:tr>
            <w:tr w:rsidR="00B4011E" w14:paraId="4AC9842E" w14:textId="77777777" w:rsidTr="004F2449">
              <w:trPr>
                <w:trHeight w:val="20"/>
                <w:jc w:val="center"/>
              </w:trPr>
              <w:tc>
                <w:tcPr>
                  <w:tcW w:w="2008" w:type="pct"/>
                  <w:vAlign w:val="center"/>
                </w:tcPr>
                <w:p w14:paraId="64934E70" w14:textId="6E146B03" w:rsidR="00B4011E" w:rsidRDefault="00B4011E" w:rsidP="004F2449">
                  <w:pPr>
                    <w:pStyle w:val="T"/>
                  </w:pPr>
                  <w:r>
                    <w:rPr>
                      <w:rFonts w:hint="eastAsia"/>
                    </w:rPr>
                    <w:t>最大贮存量（</w:t>
                  </w:r>
                  <w:r>
                    <w:rPr>
                      <w:rFonts w:hint="eastAsia"/>
                    </w:rPr>
                    <w:t>t</w:t>
                  </w:r>
                  <w:r>
                    <w:rPr>
                      <w:rFonts w:hint="eastAsia"/>
                    </w:rPr>
                    <w:t>）</w:t>
                  </w:r>
                </w:p>
              </w:tc>
              <w:tc>
                <w:tcPr>
                  <w:tcW w:w="2992" w:type="pct"/>
                  <w:vAlign w:val="center"/>
                </w:tcPr>
                <w:p w14:paraId="02351DEB" w14:textId="3941481F" w:rsidR="00B4011E" w:rsidRDefault="00B4011E" w:rsidP="004F2449">
                  <w:pPr>
                    <w:pStyle w:val="T0"/>
                    <w:ind w:firstLineChars="0" w:firstLine="0"/>
                    <w:jc w:val="center"/>
                  </w:pPr>
                  <w:r>
                    <w:rPr>
                      <w:rFonts w:hint="eastAsia"/>
                    </w:rPr>
                    <w:t>3</w:t>
                  </w:r>
                  <w:r>
                    <w:t>00</w:t>
                  </w:r>
                </w:p>
              </w:tc>
            </w:tr>
            <w:tr w:rsidR="00B4011E" w14:paraId="12B048DD" w14:textId="77777777" w:rsidTr="004F2449">
              <w:trPr>
                <w:trHeight w:val="20"/>
                <w:jc w:val="center"/>
              </w:trPr>
              <w:tc>
                <w:tcPr>
                  <w:tcW w:w="2008" w:type="pct"/>
                  <w:vAlign w:val="center"/>
                </w:tcPr>
                <w:p w14:paraId="32F8CAC1" w14:textId="3DF1C7C7" w:rsidR="00B4011E" w:rsidRDefault="004F2449" w:rsidP="004F2449">
                  <w:pPr>
                    <w:pStyle w:val="T"/>
                  </w:pPr>
                  <w:r>
                    <w:rPr>
                      <w:rFonts w:hint="eastAsia"/>
                    </w:rPr>
                    <w:t>年收集、贮存量（</w:t>
                  </w:r>
                  <w:r>
                    <w:rPr>
                      <w:rFonts w:hint="eastAsia"/>
                    </w:rPr>
                    <w:t>t</w:t>
                  </w:r>
                  <w:r>
                    <w:rPr>
                      <w:rFonts w:hint="eastAsia"/>
                    </w:rPr>
                    <w:t>）</w:t>
                  </w:r>
                </w:p>
              </w:tc>
              <w:tc>
                <w:tcPr>
                  <w:tcW w:w="2992" w:type="pct"/>
                  <w:vAlign w:val="center"/>
                </w:tcPr>
                <w:p w14:paraId="0D8717FF" w14:textId="71B25D46" w:rsidR="00B4011E" w:rsidRDefault="009B1203" w:rsidP="004F2449">
                  <w:pPr>
                    <w:pStyle w:val="T0"/>
                    <w:ind w:firstLineChars="0" w:firstLine="0"/>
                    <w:jc w:val="center"/>
                  </w:pPr>
                  <w:r>
                    <w:t>20000</w:t>
                  </w:r>
                </w:p>
              </w:tc>
            </w:tr>
          </w:tbl>
          <w:p w14:paraId="2DE3129C" w14:textId="6648E1C5" w:rsidR="000D7334" w:rsidRDefault="00CE57DE">
            <w:pPr>
              <w:pStyle w:val="aff2"/>
              <w:ind w:firstLine="522"/>
              <w:rPr>
                <w:b/>
                <w:color w:val="000000" w:themeColor="text1"/>
              </w:rPr>
            </w:pPr>
            <w:r>
              <w:rPr>
                <w:rFonts w:hint="eastAsia"/>
                <w:b/>
                <w:color w:val="000000" w:themeColor="text1"/>
              </w:rPr>
              <w:t>2</w:t>
            </w:r>
            <w:r>
              <w:rPr>
                <w:b/>
                <w:color w:val="000000" w:themeColor="text1"/>
              </w:rPr>
              <w:t>.4</w:t>
            </w:r>
            <w:r>
              <w:rPr>
                <w:rFonts w:hint="eastAsia"/>
                <w:b/>
                <w:color w:val="000000" w:themeColor="text1"/>
              </w:rPr>
              <w:t>项目</w:t>
            </w:r>
            <w:r w:rsidR="00535BC8">
              <w:rPr>
                <w:rFonts w:hint="eastAsia"/>
                <w:b/>
                <w:color w:val="000000" w:themeColor="text1"/>
              </w:rPr>
              <w:t>废铅蓄电池收集、贮存、运输及装卸管理</w:t>
            </w:r>
          </w:p>
          <w:p w14:paraId="6F6D7ECC" w14:textId="1FF99532" w:rsidR="000D7334" w:rsidRDefault="00CE57DE">
            <w:pPr>
              <w:pStyle w:val="aff2"/>
              <w:ind w:firstLine="522"/>
              <w:rPr>
                <w:b/>
                <w:color w:val="000000" w:themeColor="text1"/>
              </w:rPr>
            </w:pPr>
            <w:r>
              <w:rPr>
                <w:b/>
                <w:color w:val="000000" w:themeColor="text1"/>
              </w:rPr>
              <w:t>2.4.1</w:t>
            </w:r>
            <w:r w:rsidR="00535BC8">
              <w:rPr>
                <w:rFonts w:hint="eastAsia"/>
                <w:b/>
                <w:color w:val="000000" w:themeColor="text1"/>
              </w:rPr>
              <w:t>收集</w:t>
            </w:r>
          </w:p>
          <w:p w14:paraId="7D10C8B5" w14:textId="0BAF1876" w:rsidR="00535BC8" w:rsidRDefault="00535BC8" w:rsidP="001A4A76">
            <w:pPr>
              <w:pStyle w:val="aff2"/>
              <w:ind w:firstLine="5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）收集范围：</w:t>
            </w:r>
            <w:r w:rsidRPr="00BC40BC">
              <w:rPr>
                <w:rFonts w:hint="eastAsia"/>
                <w:color w:val="000000" w:themeColor="text1"/>
              </w:rPr>
              <w:t>项目收集范围控制在</w:t>
            </w:r>
            <w:r>
              <w:rPr>
                <w:rFonts w:hint="eastAsia"/>
                <w:color w:val="000000" w:themeColor="text1"/>
              </w:rPr>
              <w:t>重庆</w:t>
            </w:r>
            <w:r w:rsidRPr="00BC40BC">
              <w:rPr>
                <w:rFonts w:hint="eastAsia"/>
                <w:color w:val="000000" w:themeColor="text1"/>
              </w:rPr>
              <w:t>市</w:t>
            </w:r>
            <w:r>
              <w:rPr>
                <w:rFonts w:hint="eastAsia"/>
                <w:color w:val="000000" w:themeColor="text1"/>
              </w:rPr>
              <w:t>主城区范围</w:t>
            </w:r>
            <w:r w:rsidRPr="00BC40BC">
              <w:rPr>
                <w:rFonts w:hint="eastAsia"/>
                <w:color w:val="000000" w:themeColor="text1"/>
              </w:rPr>
              <w:t>内，主要集中在</w:t>
            </w:r>
            <w:r>
              <w:rPr>
                <w:rFonts w:hint="eastAsia"/>
                <w:color w:val="000000" w:themeColor="text1"/>
              </w:rPr>
              <w:t>九龙坡区</w:t>
            </w:r>
            <w:r w:rsidRPr="00BC40BC">
              <w:rPr>
                <w:rFonts w:hint="eastAsia"/>
                <w:color w:val="000000" w:themeColor="text1"/>
              </w:rPr>
              <w:t>。</w:t>
            </w:r>
            <w:r w:rsidR="001A4A76" w:rsidRPr="001A4A76">
              <w:rPr>
                <w:rFonts w:hint="eastAsia"/>
                <w:color w:val="000000" w:themeColor="text1"/>
              </w:rPr>
              <w:t>重点针对汽车</w:t>
            </w:r>
            <w:r w:rsidR="001A4A76" w:rsidRPr="001A4A76">
              <w:rPr>
                <w:rFonts w:hint="eastAsia"/>
                <w:color w:val="000000" w:themeColor="text1"/>
              </w:rPr>
              <w:t>4S</w:t>
            </w:r>
            <w:r w:rsidR="001A4A76" w:rsidRPr="001A4A76">
              <w:rPr>
                <w:rFonts w:hint="eastAsia"/>
                <w:color w:val="000000" w:themeColor="text1"/>
              </w:rPr>
              <w:t>店、汽车维修站、汽车报废厂、企业事业单位产生的废铅蓄电池收集点，同时辐射覆盖小型汽车维修点等收集点。</w:t>
            </w:r>
          </w:p>
          <w:p w14:paraId="121E4466" w14:textId="5066612E" w:rsidR="001A4A76" w:rsidRPr="001A4A76" w:rsidRDefault="001A4A76" w:rsidP="0003026E">
            <w:pPr>
              <w:pStyle w:val="aff2"/>
              <w:ind w:firstLine="5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）收集方式：</w:t>
            </w:r>
            <w:r w:rsidR="00173A6B">
              <w:rPr>
                <w:rFonts w:hint="eastAsia"/>
                <w:color w:val="000000" w:themeColor="text1"/>
              </w:rPr>
              <w:t>各收集网点废铅蓄电池收集运输前应采取有效防止破损的密封式包装</w:t>
            </w:r>
            <w:r w:rsidR="00D61979">
              <w:rPr>
                <w:rFonts w:hint="eastAsia"/>
                <w:color w:val="000000" w:themeColor="text1"/>
              </w:rPr>
              <w:t>，在显著位置张贴废铅蓄电池收集提示性信息，</w:t>
            </w:r>
            <w:r w:rsidR="002D1244">
              <w:rPr>
                <w:rFonts w:hint="eastAsia"/>
                <w:color w:val="000000" w:themeColor="text1"/>
              </w:rPr>
              <w:t>收集网点根据收集量情况</w:t>
            </w:r>
            <w:r w:rsidR="00B950B8">
              <w:rPr>
                <w:rFonts w:hint="eastAsia"/>
                <w:color w:val="000000" w:themeColor="text1"/>
              </w:rPr>
              <w:t>，通知建设单位，建设单位委托具有运输资质的单位运输至厂区</w:t>
            </w:r>
            <w:r w:rsidRPr="001A4A76">
              <w:rPr>
                <w:rFonts w:hint="eastAsia"/>
                <w:color w:val="000000" w:themeColor="text1"/>
              </w:rPr>
              <w:t>。</w:t>
            </w:r>
          </w:p>
          <w:p w14:paraId="3D71ECAB" w14:textId="1595BB86" w:rsidR="001A4A76" w:rsidRPr="001A4A76" w:rsidRDefault="001A4A76" w:rsidP="001A4A76">
            <w:pPr>
              <w:pStyle w:val="aff2"/>
              <w:ind w:firstLine="520"/>
              <w:rPr>
                <w:color w:val="000000" w:themeColor="text1"/>
              </w:rPr>
            </w:pPr>
            <w:r w:rsidRPr="001A4A76">
              <w:rPr>
                <w:rFonts w:hint="eastAsia"/>
                <w:color w:val="000000" w:themeColor="text1"/>
              </w:rPr>
              <w:t>根据《危险废物收集、贮存、运输技术规范》（</w:t>
            </w:r>
            <w:r w:rsidRPr="001A4A76">
              <w:rPr>
                <w:rFonts w:hint="eastAsia"/>
                <w:color w:val="000000" w:themeColor="text1"/>
              </w:rPr>
              <w:t>HJ2025-2012</w:t>
            </w:r>
            <w:r w:rsidRPr="001A4A76">
              <w:rPr>
                <w:rFonts w:hint="eastAsia"/>
                <w:color w:val="000000" w:themeColor="text1"/>
              </w:rPr>
              <w:t>）中规定：“从事危险废物收集、贮存、运输经营活动的单位应具有危险废物经营许可证”，</w:t>
            </w:r>
            <w:r w:rsidRPr="009915A4">
              <w:rPr>
                <w:rFonts w:hint="eastAsia"/>
                <w:b/>
                <w:bCs w:val="0"/>
                <w:color w:val="000000" w:themeColor="text1"/>
              </w:rPr>
              <w:t>本次</w:t>
            </w:r>
            <w:r w:rsidR="009915A4" w:rsidRPr="009915A4">
              <w:rPr>
                <w:rFonts w:hint="eastAsia"/>
                <w:b/>
                <w:bCs w:val="0"/>
                <w:color w:val="000000" w:themeColor="text1"/>
              </w:rPr>
              <w:t>评价</w:t>
            </w:r>
            <w:r w:rsidRPr="009915A4">
              <w:rPr>
                <w:rFonts w:hint="eastAsia"/>
                <w:b/>
                <w:bCs w:val="0"/>
                <w:color w:val="000000" w:themeColor="text1"/>
              </w:rPr>
              <w:t>要求建设单位在未</w:t>
            </w:r>
            <w:proofErr w:type="gramStart"/>
            <w:r w:rsidRPr="009915A4">
              <w:rPr>
                <w:rFonts w:hint="eastAsia"/>
                <w:b/>
                <w:bCs w:val="0"/>
                <w:color w:val="000000" w:themeColor="text1"/>
              </w:rPr>
              <w:t>取得危废经营许可证</w:t>
            </w:r>
            <w:proofErr w:type="gramEnd"/>
            <w:r w:rsidRPr="009915A4">
              <w:rPr>
                <w:rFonts w:hint="eastAsia"/>
                <w:b/>
                <w:bCs w:val="0"/>
                <w:color w:val="000000" w:themeColor="text1"/>
              </w:rPr>
              <w:t>之前，不得开展废铅蓄电池回收活动。</w:t>
            </w:r>
          </w:p>
          <w:p w14:paraId="1ACD3BAE" w14:textId="2C47C5EB" w:rsidR="001A4A76" w:rsidRPr="001A4A76" w:rsidRDefault="001A4A76" w:rsidP="001A4A76">
            <w:pPr>
              <w:pStyle w:val="aff2"/>
              <w:ind w:firstLine="520"/>
              <w:rPr>
                <w:color w:val="000000" w:themeColor="text1"/>
              </w:rPr>
            </w:pPr>
            <w:r w:rsidRPr="001A4A76">
              <w:rPr>
                <w:rFonts w:hint="eastAsia"/>
                <w:color w:val="000000" w:themeColor="text1"/>
              </w:rPr>
              <w:t>根据《废铅蓄电池回收技术规范》（</w:t>
            </w:r>
            <w:r w:rsidRPr="001A4A76">
              <w:rPr>
                <w:rFonts w:hint="eastAsia"/>
                <w:color w:val="000000" w:themeColor="text1"/>
              </w:rPr>
              <w:t>GB/T37281-2019</w:t>
            </w:r>
            <w:r w:rsidRPr="001A4A76">
              <w:rPr>
                <w:rFonts w:hint="eastAsia"/>
                <w:color w:val="000000" w:themeColor="text1"/>
              </w:rPr>
              <w:t>）的对废铅蓄电池收集要求，建设单位需做好以下工作：</w:t>
            </w:r>
          </w:p>
          <w:p w14:paraId="4E774EDD" w14:textId="588091BA" w:rsidR="001A4A76" w:rsidRPr="001A4A76" w:rsidRDefault="001A4A76" w:rsidP="001A4A76">
            <w:pPr>
              <w:pStyle w:val="aff2"/>
              <w:ind w:firstLine="520"/>
              <w:rPr>
                <w:color w:val="000000" w:themeColor="text1"/>
              </w:rPr>
            </w:pPr>
            <w:r w:rsidRPr="001A4A76">
              <w:rPr>
                <w:rFonts w:hint="eastAsia"/>
                <w:color w:val="000000" w:themeColor="text1"/>
              </w:rPr>
              <w:t>①从事废铅蓄电池回收经营前，及时向县级以上商务主管部门备案登记；</w:t>
            </w:r>
          </w:p>
          <w:p w14:paraId="2ECB9F53" w14:textId="6E85E69E" w:rsidR="001A4A76" w:rsidRPr="001A4A76" w:rsidRDefault="001A4A76" w:rsidP="001A4A76">
            <w:pPr>
              <w:pStyle w:val="aff2"/>
              <w:ind w:firstLine="520"/>
              <w:rPr>
                <w:color w:val="000000" w:themeColor="text1"/>
              </w:rPr>
            </w:pPr>
            <w:r w:rsidRPr="001A4A76">
              <w:rPr>
                <w:rFonts w:hint="eastAsia"/>
                <w:color w:val="000000" w:themeColor="text1"/>
              </w:rPr>
              <w:t>②废铅蓄电池的收集和运输人员应配备必要的个人防护装备，如耐酸工作服、专用眼镜、耐酸手套等，防止收集和运输过程中对人体健康可能产生的潜在影响。</w:t>
            </w:r>
          </w:p>
          <w:p w14:paraId="675B9F5E" w14:textId="1A5CC754" w:rsidR="001A4A76" w:rsidRPr="001A4A76" w:rsidRDefault="001A4A76" w:rsidP="001A4A76">
            <w:pPr>
              <w:pStyle w:val="aff2"/>
              <w:ind w:firstLine="520"/>
              <w:rPr>
                <w:color w:val="000000" w:themeColor="text1"/>
              </w:rPr>
            </w:pPr>
            <w:r w:rsidRPr="001A4A76">
              <w:rPr>
                <w:rFonts w:hint="eastAsia"/>
                <w:color w:val="000000" w:themeColor="text1"/>
              </w:rPr>
              <w:t>③废铅蓄电池运输前，产生者自行或委托回收单位进行合理包装，防止运输过程出现泄漏。不得擅自倾倒、丢弃废铅蓄电池中的电解液。</w:t>
            </w:r>
          </w:p>
          <w:p w14:paraId="539ED416" w14:textId="7457AA0B" w:rsidR="001A4A76" w:rsidRDefault="001A4A76" w:rsidP="001A4A76">
            <w:pPr>
              <w:pStyle w:val="aff2"/>
              <w:ind w:firstLine="520"/>
              <w:rPr>
                <w:color w:val="000000" w:themeColor="text1"/>
              </w:rPr>
            </w:pPr>
            <w:r w:rsidRPr="001A4A76">
              <w:rPr>
                <w:rFonts w:hint="eastAsia"/>
                <w:color w:val="000000" w:themeColor="text1"/>
              </w:rPr>
              <w:t>④废铅蓄电池有电解液渗漏的，其渗漏液应贮存在耐酸容器中。</w:t>
            </w:r>
          </w:p>
          <w:p w14:paraId="3D4446CB" w14:textId="77777777" w:rsidR="00244879" w:rsidRDefault="00244879" w:rsidP="00244879">
            <w:pPr>
              <w:pStyle w:val="aff2"/>
              <w:ind w:firstLine="520"/>
              <w:rPr>
                <w:color w:val="000000" w:themeColor="text1"/>
              </w:rPr>
            </w:pPr>
            <w:r>
              <w:rPr>
                <w:rFonts w:hint="eastAsia"/>
                <w:color w:val="000000" w:themeColor="text1"/>
              </w:rPr>
              <w:t>（</w:t>
            </w:r>
            <w:r>
              <w:rPr>
                <w:color w:val="000000" w:themeColor="text1"/>
              </w:rPr>
              <w:t>3</w:t>
            </w:r>
            <w:r>
              <w:rPr>
                <w:rFonts w:hint="eastAsia"/>
                <w:color w:val="000000" w:themeColor="text1"/>
              </w:rPr>
              <w:t>）收集包装：</w:t>
            </w:r>
            <w:r w:rsidRPr="00244879">
              <w:rPr>
                <w:rFonts w:hint="eastAsia"/>
                <w:color w:val="000000" w:themeColor="text1"/>
              </w:rPr>
              <w:t>项目在收集过程中，工作人员应先检查废旧酸蓄电池相关情况，并在电池收集容器或包装上张贴相应标签，注明来源、规</w:t>
            </w:r>
            <w:r w:rsidRPr="00244879">
              <w:rPr>
                <w:rFonts w:hint="eastAsia"/>
                <w:color w:val="000000" w:themeColor="text1"/>
              </w:rPr>
              <w:lastRenderedPageBreak/>
              <w:t>格、完好情况等信息。</w:t>
            </w:r>
          </w:p>
          <w:p w14:paraId="190DFDDD" w14:textId="6005440D" w:rsidR="00244879" w:rsidRDefault="00244879" w:rsidP="00244879">
            <w:pPr>
              <w:pStyle w:val="aff2"/>
              <w:ind w:firstLine="520"/>
              <w:rPr>
                <w:color w:val="000000" w:themeColor="text1"/>
              </w:rPr>
            </w:pPr>
            <w:r w:rsidRPr="00244879">
              <w:rPr>
                <w:rFonts w:hint="eastAsia"/>
                <w:color w:val="000000" w:themeColor="text1"/>
              </w:rPr>
              <w:t>Ⅰ</w:t>
            </w:r>
            <w:proofErr w:type="gramStart"/>
            <w:r w:rsidRPr="00244879">
              <w:rPr>
                <w:rFonts w:hint="eastAsia"/>
                <w:color w:val="000000" w:themeColor="text1"/>
              </w:rPr>
              <w:t>类</w:t>
            </w:r>
            <w:r>
              <w:rPr>
                <w:rFonts w:hint="eastAsia"/>
                <w:color w:val="000000" w:themeColor="text1"/>
              </w:rPr>
              <w:t>废铅蓄</w:t>
            </w:r>
            <w:r w:rsidRPr="00244879">
              <w:rPr>
                <w:rFonts w:hint="eastAsia"/>
                <w:color w:val="000000" w:themeColor="text1"/>
              </w:rPr>
              <w:t>电池</w:t>
            </w:r>
            <w:proofErr w:type="gramEnd"/>
            <w:r w:rsidRPr="00244879">
              <w:rPr>
                <w:rFonts w:hint="eastAsia"/>
                <w:color w:val="000000" w:themeColor="text1"/>
              </w:rPr>
              <w:t>应经包装膜缠绕打包后置于车辆木制托盘上，再与托盘缠绕以保证运输过程废铅蓄电池稳固运输；Ⅱ</w:t>
            </w:r>
            <w:proofErr w:type="gramStart"/>
            <w:r w:rsidRPr="00244879">
              <w:rPr>
                <w:rFonts w:hint="eastAsia"/>
                <w:color w:val="000000" w:themeColor="text1"/>
              </w:rPr>
              <w:t>类</w:t>
            </w:r>
            <w:r>
              <w:rPr>
                <w:rFonts w:hint="eastAsia"/>
                <w:color w:val="000000" w:themeColor="text1"/>
              </w:rPr>
              <w:t>废铅蓄</w:t>
            </w:r>
            <w:r w:rsidRPr="00244879">
              <w:rPr>
                <w:rFonts w:hint="eastAsia"/>
                <w:color w:val="000000" w:themeColor="text1"/>
              </w:rPr>
              <w:t>电池</w:t>
            </w:r>
            <w:proofErr w:type="gramEnd"/>
            <w:r w:rsidRPr="00244879">
              <w:rPr>
                <w:rFonts w:hint="eastAsia"/>
                <w:color w:val="000000" w:themeColor="text1"/>
              </w:rPr>
              <w:t>采用专用耐酸耐腐容器存放，再置于车内托盘中稳固运输。包装方式详见下图</w:t>
            </w:r>
            <w:r w:rsidRPr="001A4A76">
              <w:rPr>
                <w:rFonts w:hint="eastAsia"/>
                <w:color w:val="000000" w:themeColor="text1"/>
              </w:rPr>
              <w:t>。</w:t>
            </w:r>
          </w:p>
          <w:p w14:paraId="471F34FF" w14:textId="0E3EF144" w:rsidR="00244879" w:rsidRPr="00244879" w:rsidRDefault="00244879" w:rsidP="00241FD1">
            <w:pPr>
              <w:pStyle w:val="aff2"/>
              <w:ind w:firstLineChars="100" w:firstLine="260"/>
              <w:jc w:val="left"/>
              <w:rPr>
                <w:color w:val="000000" w:themeColor="text1"/>
              </w:rPr>
            </w:pPr>
            <w:r>
              <w:rPr>
                <w:noProof/>
              </w:rPr>
              <w:drawing>
                <wp:inline distT="0" distB="0" distL="0" distR="0" wp14:anchorId="1AAADCBE" wp14:editId="79327F60">
                  <wp:extent cx="2324522" cy="1613140"/>
                  <wp:effectExtent l="0" t="0" r="0" b="6350"/>
                  <wp:docPr id="11690845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84555" name=""/>
                          <pic:cNvPicPr/>
                        </pic:nvPicPr>
                        <pic:blipFill>
                          <a:blip r:embed="rId11"/>
                          <a:stretch>
                            <a:fillRect/>
                          </a:stretch>
                        </pic:blipFill>
                        <pic:spPr>
                          <a:xfrm>
                            <a:off x="0" y="0"/>
                            <a:ext cx="2347066" cy="1628785"/>
                          </a:xfrm>
                          <a:prstGeom prst="rect">
                            <a:avLst/>
                          </a:prstGeom>
                        </pic:spPr>
                      </pic:pic>
                    </a:graphicData>
                  </a:graphic>
                </wp:inline>
              </w:drawing>
            </w:r>
            <w:r w:rsidR="00241FD1">
              <w:rPr>
                <w:noProof/>
              </w:rPr>
              <w:t xml:space="preserve">    </w:t>
            </w:r>
            <w:r w:rsidR="00241FD1">
              <w:rPr>
                <w:noProof/>
              </w:rPr>
              <w:drawing>
                <wp:inline distT="0" distB="0" distL="0" distR="0" wp14:anchorId="2D384398" wp14:editId="61AFAD45">
                  <wp:extent cx="2193245" cy="1621766"/>
                  <wp:effectExtent l="0" t="0" r="0" b="0"/>
                  <wp:docPr id="6276299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29946" name=""/>
                          <pic:cNvPicPr/>
                        </pic:nvPicPr>
                        <pic:blipFill>
                          <a:blip r:embed="rId12"/>
                          <a:stretch>
                            <a:fillRect/>
                          </a:stretch>
                        </pic:blipFill>
                        <pic:spPr>
                          <a:xfrm>
                            <a:off x="0" y="0"/>
                            <a:ext cx="2207867" cy="1632578"/>
                          </a:xfrm>
                          <a:prstGeom prst="rect">
                            <a:avLst/>
                          </a:prstGeom>
                        </pic:spPr>
                      </pic:pic>
                    </a:graphicData>
                  </a:graphic>
                </wp:inline>
              </w:drawing>
            </w:r>
          </w:p>
          <w:p w14:paraId="3663B3CD" w14:textId="3E6285BD" w:rsidR="00241FD1" w:rsidRDefault="00241FD1" w:rsidP="00241FD1">
            <w:pPr>
              <w:pStyle w:val="aff2"/>
              <w:ind w:firstLineChars="0" w:firstLine="0"/>
              <w:jc w:val="center"/>
              <w:rPr>
                <w:color w:val="000000" w:themeColor="text1"/>
              </w:rPr>
            </w:pPr>
            <w:r>
              <w:rPr>
                <w:rFonts w:hint="eastAsia"/>
                <w:color w:val="000000" w:themeColor="text1"/>
              </w:rPr>
              <w:t>图</w:t>
            </w:r>
            <w:r>
              <w:rPr>
                <w:rFonts w:hint="eastAsia"/>
                <w:color w:val="000000" w:themeColor="text1"/>
              </w:rPr>
              <w:t>2</w:t>
            </w:r>
            <w:r>
              <w:rPr>
                <w:color w:val="000000" w:themeColor="text1"/>
              </w:rPr>
              <w:t xml:space="preserve">.4-1 </w:t>
            </w:r>
            <w:r>
              <w:rPr>
                <w:rFonts w:hint="eastAsia"/>
                <w:color w:val="000000" w:themeColor="text1"/>
              </w:rPr>
              <w:t>项目废铅蓄电池收集包装</w:t>
            </w:r>
          </w:p>
          <w:p w14:paraId="08A1E46E" w14:textId="1C1AD409" w:rsidR="00E2528C" w:rsidRDefault="00E2528C" w:rsidP="00E2528C">
            <w:pPr>
              <w:pStyle w:val="aff2"/>
              <w:ind w:firstLine="522"/>
              <w:rPr>
                <w:b/>
                <w:color w:val="000000" w:themeColor="text1"/>
              </w:rPr>
            </w:pPr>
            <w:r>
              <w:rPr>
                <w:b/>
                <w:color w:val="000000" w:themeColor="text1"/>
              </w:rPr>
              <w:t>2.4.2</w:t>
            </w:r>
            <w:r>
              <w:rPr>
                <w:rFonts w:hint="eastAsia"/>
                <w:b/>
                <w:color w:val="000000" w:themeColor="text1"/>
              </w:rPr>
              <w:t>运输</w:t>
            </w:r>
          </w:p>
          <w:p w14:paraId="52DD53E9" w14:textId="2AD80093" w:rsidR="00E2528C" w:rsidRPr="00CC76E2" w:rsidRDefault="00E2528C" w:rsidP="0045761B">
            <w:pPr>
              <w:pStyle w:val="aff2"/>
              <w:ind w:firstLine="520"/>
              <w:rPr>
                <w:bCs w:val="0"/>
                <w:color w:val="000000" w:themeColor="text1"/>
              </w:rPr>
            </w:pPr>
            <w:r w:rsidRPr="00CC76E2">
              <w:rPr>
                <w:rFonts w:hint="eastAsia"/>
                <w:bCs w:val="0"/>
                <w:color w:val="000000" w:themeColor="text1"/>
              </w:rPr>
              <w:t>（</w:t>
            </w:r>
            <w:r w:rsidRPr="00CC76E2">
              <w:rPr>
                <w:rFonts w:hint="eastAsia"/>
                <w:bCs w:val="0"/>
                <w:color w:val="000000" w:themeColor="text1"/>
              </w:rPr>
              <w:t>1</w:t>
            </w:r>
            <w:r w:rsidRPr="00CC76E2">
              <w:rPr>
                <w:rFonts w:hint="eastAsia"/>
                <w:bCs w:val="0"/>
                <w:color w:val="000000" w:themeColor="text1"/>
              </w:rPr>
              <w:t>）运输管理要求</w:t>
            </w:r>
          </w:p>
          <w:p w14:paraId="75C9E3C7" w14:textId="220B46F5" w:rsidR="00E2528C" w:rsidRDefault="00CC76E2" w:rsidP="00CC76E2">
            <w:pPr>
              <w:pStyle w:val="aff2"/>
              <w:ind w:firstLine="520"/>
              <w:rPr>
                <w:color w:val="000000" w:themeColor="text1"/>
              </w:rPr>
            </w:pPr>
            <w:r>
              <w:rPr>
                <w:rFonts w:hint="eastAsia"/>
                <w:color w:val="000000" w:themeColor="text1"/>
              </w:rPr>
              <w:t>项目</w:t>
            </w:r>
            <w:r w:rsidRPr="00CC76E2">
              <w:rPr>
                <w:rFonts w:hint="eastAsia"/>
                <w:color w:val="000000" w:themeColor="text1"/>
              </w:rPr>
              <w:t>运输</w:t>
            </w:r>
            <w:r>
              <w:rPr>
                <w:rFonts w:hint="eastAsia"/>
                <w:color w:val="000000" w:themeColor="text1"/>
              </w:rPr>
              <w:t>管理要求根据</w:t>
            </w:r>
            <w:r w:rsidRPr="00CC76E2">
              <w:rPr>
                <w:rFonts w:hint="eastAsia"/>
                <w:color w:val="000000" w:themeColor="text1"/>
              </w:rPr>
              <w:t>“关于印发《重庆市铅蓄电池生产企业集中收集和跨区域转运制度试点工作方案》的通知</w:t>
            </w:r>
            <w:r>
              <w:rPr>
                <w:rFonts w:hint="eastAsia"/>
                <w:color w:val="000000" w:themeColor="text1"/>
              </w:rPr>
              <w:t>（</w:t>
            </w:r>
            <w:r w:rsidRPr="00CC76E2">
              <w:rPr>
                <w:rFonts w:hint="eastAsia"/>
                <w:color w:val="000000" w:themeColor="text1"/>
              </w:rPr>
              <w:t>渝环〔</w:t>
            </w:r>
            <w:r w:rsidRPr="00CC76E2">
              <w:rPr>
                <w:rFonts w:hint="eastAsia"/>
                <w:color w:val="000000" w:themeColor="text1"/>
              </w:rPr>
              <w:t>2019</w:t>
            </w:r>
            <w:r w:rsidRPr="00CC76E2">
              <w:rPr>
                <w:rFonts w:hint="eastAsia"/>
                <w:color w:val="000000" w:themeColor="text1"/>
              </w:rPr>
              <w:t>〕</w:t>
            </w:r>
            <w:r w:rsidRPr="00CC76E2">
              <w:rPr>
                <w:rFonts w:hint="eastAsia"/>
                <w:color w:val="000000" w:themeColor="text1"/>
              </w:rPr>
              <w:t>75</w:t>
            </w:r>
            <w:r w:rsidRPr="00CC76E2">
              <w:rPr>
                <w:rFonts w:hint="eastAsia"/>
                <w:color w:val="000000" w:themeColor="text1"/>
              </w:rPr>
              <w:t>号</w:t>
            </w:r>
            <w:r>
              <w:rPr>
                <w:rFonts w:hint="eastAsia"/>
                <w:color w:val="000000" w:themeColor="text1"/>
              </w:rPr>
              <w:t>）</w:t>
            </w:r>
            <w:r w:rsidRPr="00CC76E2">
              <w:rPr>
                <w:rFonts w:hint="eastAsia"/>
                <w:color w:val="000000" w:themeColor="text1"/>
              </w:rPr>
              <w:t>”</w:t>
            </w:r>
            <w:r>
              <w:rPr>
                <w:rFonts w:hint="eastAsia"/>
                <w:color w:val="000000" w:themeColor="text1"/>
              </w:rPr>
              <w:t>相关要求执行，具体如下：</w:t>
            </w:r>
          </w:p>
          <w:p w14:paraId="19CF72ED" w14:textId="458D5CBF" w:rsidR="00CC76E2" w:rsidRPr="00493C14" w:rsidRDefault="00493C14" w:rsidP="00493C14">
            <w:pPr>
              <w:pStyle w:val="aff2"/>
              <w:ind w:firstLine="520"/>
              <w:rPr>
                <w:rFonts w:ascii="宋体" w:hAnsi="宋体"/>
                <w:color w:val="000000" w:themeColor="text1"/>
              </w:rPr>
            </w:pPr>
            <w:r>
              <w:rPr>
                <w:rFonts w:ascii="宋体" w:hAnsi="宋体" w:hint="eastAsia"/>
                <w:color w:val="000000" w:themeColor="text1"/>
              </w:rPr>
              <w:t>①</w:t>
            </w:r>
            <w:r w:rsidRPr="00493C14">
              <w:rPr>
                <w:rFonts w:ascii="宋体" w:hAnsi="宋体" w:hint="eastAsia"/>
                <w:color w:val="000000" w:themeColor="text1"/>
              </w:rPr>
              <w:t>通过道路运输废铅蓄电池，应当遵守《道路危险货物运输管理规定》和《危险货物道路运输规则》（JT/T617）的规定，并按要求委托具备危险货物道路运输相应资质的企业或单位运输。第Ⅱ</w:t>
            </w:r>
            <w:proofErr w:type="gramStart"/>
            <w:r w:rsidRPr="00493C14">
              <w:rPr>
                <w:rFonts w:ascii="宋体" w:hAnsi="宋体" w:hint="eastAsia"/>
                <w:color w:val="000000" w:themeColor="text1"/>
              </w:rPr>
              <w:t>类废铅蓄电池</w:t>
            </w:r>
            <w:proofErr w:type="gramEnd"/>
            <w:r w:rsidRPr="00493C14">
              <w:rPr>
                <w:rFonts w:ascii="宋体" w:hAnsi="宋体" w:hint="eastAsia"/>
                <w:color w:val="000000" w:themeColor="text1"/>
              </w:rPr>
              <w:t>应放置在废铅蓄电池专用容器内，并采取必要的防风、防雨、防渗漏、防遗撒等措施。操作人员应接受危险货物道路运输专业知识培训、安全应急培训，装卸废铅蓄电池时应采取措施，防止容器、车辆损坏或者其中的含铅酸液</w:t>
            </w:r>
            <w:r>
              <w:rPr>
                <w:rFonts w:ascii="宋体" w:hAnsi="宋体" w:hint="eastAsia"/>
                <w:color w:val="000000" w:themeColor="text1"/>
              </w:rPr>
              <w:t>泄漏</w:t>
            </w:r>
            <w:r w:rsidRPr="00493C14">
              <w:rPr>
                <w:rFonts w:ascii="宋体" w:hAnsi="宋体" w:hint="eastAsia"/>
                <w:color w:val="000000" w:themeColor="text1"/>
              </w:rPr>
              <w:t>。</w:t>
            </w:r>
          </w:p>
          <w:p w14:paraId="3D454BD5" w14:textId="46F0F7D7" w:rsidR="00493C14" w:rsidRPr="00493C14" w:rsidRDefault="00493C14" w:rsidP="00493C14">
            <w:pPr>
              <w:pStyle w:val="aff2"/>
              <w:ind w:firstLine="520"/>
              <w:rPr>
                <w:rFonts w:ascii="宋体" w:hAnsi="宋体"/>
                <w:color w:val="000000" w:themeColor="text1"/>
              </w:rPr>
            </w:pPr>
            <w:r>
              <w:rPr>
                <w:rFonts w:ascii="宋体" w:hAnsi="宋体" w:hint="eastAsia"/>
                <w:color w:val="000000" w:themeColor="text1"/>
              </w:rPr>
              <w:t>②</w:t>
            </w:r>
            <w:r w:rsidRPr="00493C14">
              <w:rPr>
                <w:rFonts w:ascii="宋体" w:hAnsi="宋体" w:hint="eastAsia"/>
                <w:color w:val="000000" w:themeColor="text1"/>
              </w:rPr>
              <w:t>在满足上述包装容器、人员培训及装卸条件时，在我市范围内通过道路运输以下三种废铅蓄电池可按普通货物进行管理，豁免运输企业资质、专业车辆和从业人员资格等危险货物运输管理要求：</w:t>
            </w:r>
          </w:p>
          <w:p w14:paraId="4632BBE5" w14:textId="3F8B95E9" w:rsidR="00493C14" w:rsidRPr="0007064B" w:rsidRDefault="00493C14" w:rsidP="0007064B">
            <w:pPr>
              <w:pStyle w:val="aff2"/>
              <w:ind w:firstLine="520"/>
              <w:rPr>
                <w:color w:val="000000" w:themeColor="text1"/>
              </w:rPr>
            </w:pPr>
            <w:r w:rsidRPr="0007064B">
              <w:rPr>
                <w:color w:val="000000" w:themeColor="text1"/>
              </w:rPr>
              <w:t>a</w:t>
            </w:r>
            <w:r w:rsidRPr="0007064B">
              <w:rPr>
                <w:color w:val="000000" w:themeColor="text1"/>
              </w:rPr>
              <w:t>、符合《危险货物道路运输规则</w:t>
            </w:r>
            <w:r w:rsidRPr="0007064B">
              <w:rPr>
                <w:color w:val="000000" w:themeColor="text1"/>
              </w:rPr>
              <w:t xml:space="preserve"> </w:t>
            </w:r>
            <w:r w:rsidRPr="0007064B">
              <w:rPr>
                <w:color w:val="000000" w:themeColor="text1"/>
              </w:rPr>
              <w:t>第</w:t>
            </w:r>
            <w:r w:rsidRPr="0007064B">
              <w:rPr>
                <w:color w:val="000000" w:themeColor="text1"/>
              </w:rPr>
              <w:t>3</w:t>
            </w:r>
            <w:r w:rsidRPr="0007064B">
              <w:rPr>
                <w:color w:val="000000" w:themeColor="text1"/>
              </w:rPr>
              <w:t>部分：品名及运输要求索引》（</w:t>
            </w:r>
            <w:r w:rsidRPr="0007064B">
              <w:rPr>
                <w:color w:val="000000" w:themeColor="text1"/>
              </w:rPr>
              <w:t>JT/T617.3</w:t>
            </w:r>
            <w:r w:rsidRPr="0007064B">
              <w:rPr>
                <w:color w:val="000000" w:themeColor="text1"/>
              </w:rPr>
              <w:t>）附录</w:t>
            </w:r>
            <w:r w:rsidRPr="0007064B">
              <w:rPr>
                <w:color w:val="000000" w:themeColor="text1"/>
              </w:rPr>
              <w:t>B</w:t>
            </w:r>
            <w:r w:rsidRPr="0007064B">
              <w:rPr>
                <w:color w:val="000000" w:themeColor="text1"/>
              </w:rPr>
              <w:t>所列第</w:t>
            </w:r>
            <w:r w:rsidRPr="0007064B">
              <w:rPr>
                <w:color w:val="000000" w:themeColor="text1"/>
              </w:rPr>
              <w:t>238</w:t>
            </w:r>
            <w:r w:rsidRPr="0007064B">
              <w:rPr>
                <w:color w:val="000000" w:themeColor="text1"/>
              </w:rPr>
              <w:t>项特殊规定，危险货物联合国编号为</w:t>
            </w:r>
            <w:r w:rsidRPr="0007064B">
              <w:rPr>
                <w:color w:val="000000" w:themeColor="text1"/>
              </w:rPr>
              <w:t>“2800”</w:t>
            </w:r>
            <w:r w:rsidRPr="0007064B">
              <w:rPr>
                <w:color w:val="000000" w:themeColor="text1"/>
              </w:rPr>
              <w:t>（蓄电池，湿的，</w:t>
            </w:r>
            <w:proofErr w:type="gramStart"/>
            <w:r w:rsidRPr="0007064B">
              <w:rPr>
                <w:color w:val="000000" w:themeColor="text1"/>
              </w:rPr>
              <w:t>不</w:t>
            </w:r>
            <w:proofErr w:type="gramEnd"/>
            <w:r w:rsidRPr="0007064B">
              <w:rPr>
                <w:color w:val="000000" w:themeColor="text1"/>
              </w:rPr>
              <w:t>溢出的，蓄存电的）的废铅蓄电池。</w:t>
            </w:r>
          </w:p>
          <w:p w14:paraId="0E01C612" w14:textId="77777777" w:rsidR="0007064B" w:rsidRPr="0007064B" w:rsidRDefault="0007064B" w:rsidP="0007064B">
            <w:pPr>
              <w:pStyle w:val="aff2"/>
              <w:ind w:firstLine="520"/>
              <w:rPr>
                <w:color w:val="000000" w:themeColor="text1"/>
              </w:rPr>
            </w:pPr>
            <w:r w:rsidRPr="0007064B">
              <w:rPr>
                <w:color w:val="000000" w:themeColor="text1"/>
              </w:rPr>
              <w:lastRenderedPageBreak/>
              <w:t>b</w:t>
            </w:r>
            <w:r w:rsidRPr="0007064B">
              <w:rPr>
                <w:color w:val="000000" w:themeColor="text1"/>
              </w:rPr>
              <w:t>、</w:t>
            </w:r>
            <w:r w:rsidR="00493C14" w:rsidRPr="0007064B">
              <w:rPr>
                <w:color w:val="000000" w:themeColor="text1"/>
              </w:rPr>
              <w:t>不符合《危险货物道路运输规则</w:t>
            </w:r>
            <w:r w:rsidR="00493C14" w:rsidRPr="0007064B">
              <w:rPr>
                <w:color w:val="000000" w:themeColor="text1"/>
              </w:rPr>
              <w:t xml:space="preserve"> </w:t>
            </w:r>
            <w:r w:rsidR="00493C14" w:rsidRPr="0007064B">
              <w:rPr>
                <w:color w:val="000000" w:themeColor="text1"/>
              </w:rPr>
              <w:t>第</w:t>
            </w:r>
            <w:r w:rsidR="00493C14" w:rsidRPr="0007064B">
              <w:rPr>
                <w:color w:val="000000" w:themeColor="text1"/>
              </w:rPr>
              <w:t>3</w:t>
            </w:r>
            <w:r w:rsidR="00493C14" w:rsidRPr="0007064B">
              <w:rPr>
                <w:color w:val="000000" w:themeColor="text1"/>
              </w:rPr>
              <w:t>部分：品名及运输要求索引》（</w:t>
            </w:r>
            <w:r w:rsidR="00493C14" w:rsidRPr="0007064B">
              <w:rPr>
                <w:color w:val="000000" w:themeColor="text1"/>
              </w:rPr>
              <w:t>JT/T617.3</w:t>
            </w:r>
            <w:r w:rsidR="00493C14" w:rsidRPr="0007064B">
              <w:rPr>
                <w:color w:val="000000" w:themeColor="text1"/>
              </w:rPr>
              <w:t>）附录</w:t>
            </w:r>
            <w:r w:rsidR="00493C14" w:rsidRPr="0007064B">
              <w:rPr>
                <w:color w:val="000000" w:themeColor="text1"/>
              </w:rPr>
              <w:t>B</w:t>
            </w:r>
            <w:r w:rsidR="00493C14" w:rsidRPr="0007064B">
              <w:rPr>
                <w:color w:val="000000" w:themeColor="text1"/>
              </w:rPr>
              <w:t>所列第</w:t>
            </w:r>
            <w:r w:rsidR="00493C14" w:rsidRPr="0007064B">
              <w:rPr>
                <w:color w:val="000000" w:themeColor="text1"/>
              </w:rPr>
              <w:t>238</w:t>
            </w:r>
            <w:r w:rsidR="00493C14" w:rsidRPr="0007064B">
              <w:rPr>
                <w:color w:val="000000" w:themeColor="text1"/>
              </w:rPr>
              <w:t>项特殊规定，但符合《危险货物道路运输规则</w:t>
            </w:r>
            <w:r w:rsidR="00493C14" w:rsidRPr="0007064B">
              <w:rPr>
                <w:color w:val="000000" w:themeColor="text1"/>
              </w:rPr>
              <w:t xml:space="preserve"> </w:t>
            </w:r>
            <w:r w:rsidR="00493C14" w:rsidRPr="0007064B">
              <w:rPr>
                <w:color w:val="000000" w:themeColor="text1"/>
              </w:rPr>
              <w:t>第</w:t>
            </w:r>
            <w:r w:rsidR="00493C14" w:rsidRPr="0007064B">
              <w:rPr>
                <w:color w:val="000000" w:themeColor="text1"/>
              </w:rPr>
              <w:t>1</w:t>
            </w:r>
            <w:r w:rsidR="00493C14" w:rsidRPr="0007064B">
              <w:rPr>
                <w:color w:val="000000" w:themeColor="text1"/>
              </w:rPr>
              <w:t>部分：通则》（</w:t>
            </w:r>
            <w:r w:rsidR="00493C14" w:rsidRPr="0007064B">
              <w:rPr>
                <w:color w:val="000000" w:themeColor="text1"/>
              </w:rPr>
              <w:t>JT/T617.1</w:t>
            </w:r>
            <w:r w:rsidR="00493C14" w:rsidRPr="0007064B">
              <w:rPr>
                <w:color w:val="000000" w:themeColor="text1"/>
              </w:rPr>
              <w:t>）第</w:t>
            </w:r>
            <w:r w:rsidR="00493C14" w:rsidRPr="0007064B">
              <w:rPr>
                <w:color w:val="000000" w:themeColor="text1"/>
              </w:rPr>
              <w:t>5.1</w:t>
            </w:r>
            <w:r w:rsidR="00493C14" w:rsidRPr="0007064B">
              <w:rPr>
                <w:color w:val="000000" w:themeColor="text1"/>
              </w:rPr>
              <w:t>条要求，每个运输单元载运重量不高于</w:t>
            </w:r>
            <w:r w:rsidR="00493C14" w:rsidRPr="0007064B">
              <w:rPr>
                <w:color w:val="000000" w:themeColor="text1"/>
              </w:rPr>
              <w:t>500</w:t>
            </w:r>
            <w:r w:rsidR="00493C14" w:rsidRPr="0007064B">
              <w:rPr>
                <w:color w:val="000000" w:themeColor="text1"/>
              </w:rPr>
              <w:t>公斤的危险货物联合国编号为</w:t>
            </w:r>
            <w:r w:rsidR="00493C14" w:rsidRPr="0007064B">
              <w:rPr>
                <w:color w:val="000000" w:themeColor="text1"/>
              </w:rPr>
              <w:t>“2800”</w:t>
            </w:r>
            <w:r w:rsidR="00493C14" w:rsidRPr="0007064B">
              <w:rPr>
                <w:color w:val="000000" w:themeColor="text1"/>
              </w:rPr>
              <w:t>（蓄</w:t>
            </w:r>
            <w:r w:rsidRPr="0007064B">
              <w:rPr>
                <w:color w:val="000000" w:themeColor="text1"/>
              </w:rPr>
              <w:t>电池，湿的，</w:t>
            </w:r>
            <w:proofErr w:type="gramStart"/>
            <w:r w:rsidRPr="0007064B">
              <w:rPr>
                <w:color w:val="000000" w:themeColor="text1"/>
              </w:rPr>
              <w:t>不</w:t>
            </w:r>
            <w:proofErr w:type="gramEnd"/>
            <w:r w:rsidRPr="0007064B">
              <w:rPr>
                <w:color w:val="000000" w:themeColor="text1"/>
              </w:rPr>
              <w:t>溢出的，蓄存电的）的废铅蓄电池。</w:t>
            </w:r>
          </w:p>
          <w:p w14:paraId="55E8BCC9" w14:textId="4D67CD95" w:rsidR="0007064B" w:rsidRPr="0007064B" w:rsidRDefault="0007064B" w:rsidP="0007064B">
            <w:pPr>
              <w:pStyle w:val="aff2"/>
              <w:ind w:firstLine="520"/>
              <w:rPr>
                <w:color w:val="000000" w:themeColor="text1"/>
              </w:rPr>
            </w:pPr>
            <w:r w:rsidRPr="0007064B">
              <w:rPr>
                <w:color w:val="000000" w:themeColor="text1"/>
              </w:rPr>
              <w:t>c</w:t>
            </w:r>
            <w:r w:rsidRPr="0007064B">
              <w:rPr>
                <w:color w:val="000000" w:themeColor="text1"/>
              </w:rPr>
              <w:t>、符合《危险货物道路运输规则</w:t>
            </w:r>
            <w:r w:rsidRPr="0007064B">
              <w:rPr>
                <w:color w:val="000000" w:themeColor="text1"/>
              </w:rPr>
              <w:t xml:space="preserve"> </w:t>
            </w:r>
            <w:r w:rsidRPr="0007064B">
              <w:rPr>
                <w:color w:val="000000" w:themeColor="text1"/>
              </w:rPr>
              <w:t>第</w:t>
            </w:r>
            <w:r w:rsidRPr="0007064B">
              <w:rPr>
                <w:color w:val="000000" w:themeColor="text1"/>
              </w:rPr>
              <w:t>1</w:t>
            </w:r>
            <w:r w:rsidRPr="0007064B">
              <w:rPr>
                <w:color w:val="000000" w:themeColor="text1"/>
              </w:rPr>
              <w:t>部分：通则》（</w:t>
            </w:r>
            <w:r w:rsidRPr="0007064B">
              <w:rPr>
                <w:color w:val="000000" w:themeColor="text1"/>
              </w:rPr>
              <w:t>JT/T617.1</w:t>
            </w:r>
            <w:r w:rsidRPr="0007064B">
              <w:rPr>
                <w:color w:val="000000" w:themeColor="text1"/>
              </w:rPr>
              <w:t>）第</w:t>
            </w:r>
            <w:r w:rsidRPr="0007064B">
              <w:rPr>
                <w:color w:val="000000" w:themeColor="text1"/>
              </w:rPr>
              <w:t>5.1</w:t>
            </w:r>
            <w:r w:rsidRPr="0007064B">
              <w:rPr>
                <w:color w:val="000000" w:themeColor="text1"/>
              </w:rPr>
              <w:t>条要求，每个运输单元载运重量不高于</w:t>
            </w:r>
            <w:r w:rsidRPr="0007064B">
              <w:rPr>
                <w:color w:val="000000" w:themeColor="text1"/>
              </w:rPr>
              <w:t>500</w:t>
            </w:r>
            <w:r w:rsidRPr="0007064B">
              <w:rPr>
                <w:color w:val="000000" w:themeColor="text1"/>
              </w:rPr>
              <w:t>公斤的危险货物联合国编号为</w:t>
            </w:r>
            <w:r w:rsidRPr="0007064B">
              <w:rPr>
                <w:color w:val="000000" w:themeColor="text1"/>
              </w:rPr>
              <w:t>“2794”</w:t>
            </w:r>
            <w:r w:rsidRPr="0007064B">
              <w:rPr>
                <w:color w:val="000000" w:themeColor="text1"/>
              </w:rPr>
              <w:t>（蓄电池，湿的，装有酸液的，蓄存电的）的废铅蓄电池。</w:t>
            </w:r>
          </w:p>
          <w:p w14:paraId="1F98B685" w14:textId="33354383" w:rsidR="00CC76E2" w:rsidRPr="0007064B" w:rsidRDefault="0007064B" w:rsidP="0007064B">
            <w:pPr>
              <w:pStyle w:val="aff2"/>
              <w:ind w:firstLine="520"/>
              <w:rPr>
                <w:color w:val="000000" w:themeColor="text1"/>
              </w:rPr>
            </w:pPr>
            <w:r w:rsidRPr="0007064B">
              <w:rPr>
                <w:rFonts w:ascii="宋体" w:hAnsi="宋体" w:cs="宋体" w:hint="eastAsia"/>
                <w:color w:val="000000" w:themeColor="text1"/>
              </w:rPr>
              <w:t>③</w:t>
            </w:r>
            <w:r w:rsidRPr="0007064B">
              <w:rPr>
                <w:color w:val="000000" w:themeColor="text1"/>
              </w:rPr>
              <w:t>鼓励试点单位将收集的废铅蓄电池就近集中转移处置，减少远距离运输环境风险。试点单位收集的废铅蓄电池转移出重庆市利用处置的，应当严格履行固体废物转移审批手续。市生态环境局将积极探索与相关省（自治区、直辖市）建立废铅蓄电池跨区域转运快捷审批协调机制，提升转运效率。</w:t>
            </w:r>
          </w:p>
          <w:p w14:paraId="18CFB920" w14:textId="3EA2A2BD" w:rsidR="0007064B" w:rsidRPr="00CC76E2" w:rsidRDefault="0007064B" w:rsidP="0007064B">
            <w:pPr>
              <w:pStyle w:val="aff2"/>
              <w:ind w:firstLine="520"/>
              <w:rPr>
                <w:bCs w:val="0"/>
                <w:color w:val="000000" w:themeColor="text1"/>
              </w:rPr>
            </w:pPr>
            <w:r w:rsidRPr="00CC76E2">
              <w:rPr>
                <w:rFonts w:hint="eastAsia"/>
                <w:bCs w:val="0"/>
                <w:color w:val="000000" w:themeColor="text1"/>
              </w:rPr>
              <w:t>（</w:t>
            </w:r>
            <w:r>
              <w:rPr>
                <w:bCs w:val="0"/>
                <w:color w:val="000000" w:themeColor="text1"/>
              </w:rPr>
              <w:t>2</w:t>
            </w:r>
            <w:r w:rsidRPr="00CC76E2">
              <w:rPr>
                <w:rFonts w:hint="eastAsia"/>
                <w:bCs w:val="0"/>
                <w:color w:val="000000" w:themeColor="text1"/>
              </w:rPr>
              <w:t>）运输管理</w:t>
            </w:r>
            <w:r>
              <w:rPr>
                <w:rFonts w:hint="eastAsia"/>
                <w:bCs w:val="0"/>
                <w:color w:val="000000" w:themeColor="text1"/>
              </w:rPr>
              <w:t>方案</w:t>
            </w:r>
          </w:p>
          <w:p w14:paraId="18C45B72" w14:textId="20C7DD0F" w:rsidR="007542FD" w:rsidRPr="007542FD" w:rsidRDefault="007542FD" w:rsidP="007542FD">
            <w:pPr>
              <w:pStyle w:val="aff2"/>
              <w:ind w:firstLine="520"/>
              <w:rPr>
                <w:color w:val="000000" w:themeColor="text1"/>
              </w:rPr>
            </w:pPr>
            <w:r w:rsidRPr="007542FD">
              <w:rPr>
                <w:rFonts w:hint="eastAsia"/>
                <w:color w:val="000000" w:themeColor="text1"/>
              </w:rPr>
              <w:t>根据上述要求</w:t>
            </w:r>
            <w:r>
              <w:rPr>
                <w:rFonts w:hint="eastAsia"/>
                <w:color w:val="000000" w:themeColor="text1"/>
              </w:rPr>
              <w:t>，项目运输管理方案如下：</w:t>
            </w:r>
          </w:p>
          <w:p w14:paraId="3274F030" w14:textId="1E6E59C0" w:rsidR="007542FD" w:rsidRPr="007542FD" w:rsidRDefault="007542FD" w:rsidP="007542FD">
            <w:pPr>
              <w:pStyle w:val="aff2"/>
              <w:ind w:firstLine="520"/>
              <w:rPr>
                <w:rFonts w:ascii="宋体" w:hAnsi="宋体" w:cs="宋体"/>
                <w:color w:val="000000" w:themeColor="text1"/>
              </w:rPr>
            </w:pPr>
            <w:r>
              <w:rPr>
                <w:rFonts w:ascii="宋体" w:hAnsi="宋体" w:cs="宋体" w:hint="eastAsia"/>
                <w:color w:val="000000" w:themeColor="text1"/>
              </w:rPr>
              <w:t>①</w:t>
            </w:r>
            <w:r w:rsidRPr="007542FD">
              <w:rPr>
                <w:rFonts w:ascii="宋体" w:hAnsi="宋体" w:cs="宋体" w:hint="eastAsia"/>
                <w:color w:val="000000" w:themeColor="text1"/>
              </w:rPr>
              <w:t>项目收集的Ⅱ</w:t>
            </w:r>
            <w:proofErr w:type="gramStart"/>
            <w:r w:rsidRPr="007542FD">
              <w:rPr>
                <w:rFonts w:ascii="宋体" w:hAnsi="宋体" w:cs="宋体" w:hint="eastAsia"/>
                <w:color w:val="000000" w:themeColor="text1"/>
              </w:rPr>
              <w:t>类废铅蓄电池</w:t>
            </w:r>
            <w:proofErr w:type="gramEnd"/>
            <w:r w:rsidRPr="007542FD">
              <w:rPr>
                <w:rFonts w:ascii="宋体" w:hAnsi="宋体" w:cs="宋体" w:hint="eastAsia"/>
                <w:color w:val="000000" w:themeColor="text1"/>
              </w:rPr>
              <w:t>采用</w:t>
            </w:r>
            <w:r w:rsidR="00B91A59">
              <w:rPr>
                <w:rFonts w:ascii="宋体" w:hAnsi="宋体" w:cs="宋体" w:hint="eastAsia"/>
                <w:color w:val="000000" w:themeColor="text1"/>
              </w:rPr>
              <w:t>耐酸、</w:t>
            </w:r>
            <w:r w:rsidRPr="007542FD">
              <w:rPr>
                <w:rFonts w:ascii="宋体" w:hAnsi="宋体" w:cs="宋体" w:hint="eastAsia"/>
                <w:color w:val="000000" w:themeColor="text1"/>
              </w:rPr>
              <w:t>密闭专用容器收集，并采用箱式小型货车进行运输，车厢内设防腐托盘进行防渗漏、防遗撒；</w:t>
            </w:r>
          </w:p>
          <w:p w14:paraId="4B2F21A7" w14:textId="3C345F90" w:rsidR="007542FD" w:rsidRPr="007542FD" w:rsidRDefault="007542FD" w:rsidP="007542FD">
            <w:pPr>
              <w:pStyle w:val="aff2"/>
              <w:ind w:firstLine="520"/>
              <w:rPr>
                <w:color w:val="000000" w:themeColor="text1"/>
              </w:rPr>
            </w:pPr>
            <w:r w:rsidRPr="007542FD">
              <w:rPr>
                <w:rFonts w:hint="eastAsia"/>
                <w:color w:val="000000" w:themeColor="text1"/>
              </w:rPr>
              <w:t>②项目收运人员应接受危险货物道路运输专业知识培训、安全应急培训；</w:t>
            </w:r>
          </w:p>
          <w:p w14:paraId="7BFAB6A3" w14:textId="6B6933BF" w:rsidR="007542FD" w:rsidRPr="007542FD" w:rsidRDefault="007542FD" w:rsidP="003845C2">
            <w:pPr>
              <w:pStyle w:val="aff2"/>
              <w:ind w:firstLine="520"/>
              <w:rPr>
                <w:color w:val="000000" w:themeColor="text1"/>
              </w:rPr>
            </w:pPr>
            <w:r w:rsidRPr="007542FD">
              <w:rPr>
                <w:rFonts w:hint="eastAsia"/>
                <w:color w:val="000000" w:themeColor="text1"/>
              </w:rPr>
              <w:t>③项目装卸</w:t>
            </w:r>
            <w:r>
              <w:rPr>
                <w:rFonts w:hint="eastAsia"/>
                <w:color w:val="000000" w:themeColor="text1"/>
              </w:rPr>
              <w:t>废铅蓄</w:t>
            </w:r>
            <w:r w:rsidRPr="007542FD">
              <w:rPr>
                <w:rFonts w:hint="eastAsia"/>
                <w:color w:val="000000" w:themeColor="text1"/>
              </w:rPr>
              <w:t>电池过程，专用</w:t>
            </w:r>
            <w:r w:rsidR="00561784">
              <w:rPr>
                <w:rFonts w:hint="eastAsia"/>
                <w:color w:val="000000" w:themeColor="text1"/>
              </w:rPr>
              <w:t>容器</w:t>
            </w:r>
            <w:r w:rsidRPr="007542FD">
              <w:rPr>
                <w:rFonts w:hint="eastAsia"/>
                <w:color w:val="000000" w:themeColor="text1"/>
              </w:rPr>
              <w:t>无渗漏情况时，可人工或机械平稳搬运至运输车或称量区；若发现专用收集箱破裂等情况时，应及时更换容器，并将托盘收集的废电解液转移到仓库电解液收集桶，并将沾染物及收集的电解液定期</w:t>
            </w:r>
            <w:proofErr w:type="gramStart"/>
            <w:r w:rsidRPr="007542FD">
              <w:rPr>
                <w:rFonts w:hint="eastAsia"/>
                <w:color w:val="000000" w:themeColor="text1"/>
              </w:rPr>
              <w:t>交有危废资质</w:t>
            </w:r>
            <w:proofErr w:type="gramEnd"/>
            <w:r w:rsidRPr="007542FD">
              <w:rPr>
                <w:rFonts w:hint="eastAsia"/>
                <w:color w:val="000000" w:themeColor="text1"/>
              </w:rPr>
              <w:t>单位处置；</w:t>
            </w:r>
          </w:p>
          <w:p w14:paraId="5C3D8C77" w14:textId="77777777" w:rsidR="007542FD" w:rsidRPr="007542FD" w:rsidRDefault="007542FD" w:rsidP="007542FD">
            <w:pPr>
              <w:pStyle w:val="aff2"/>
              <w:ind w:firstLine="520"/>
              <w:rPr>
                <w:color w:val="000000" w:themeColor="text1"/>
              </w:rPr>
            </w:pPr>
            <w:r w:rsidRPr="007542FD">
              <w:rPr>
                <w:rFonts w:hint="eastAsia"/>
                <w:color w:val="000000" w:themeColor="text1"/>
              </w:rPr>
              <w:t>通过以上措施，可满足运输管理中包装容器、人员培训及装卸条件的要求。</w:t>
            </w:r>
          </w:p>
          <w:p w14:paraId="322E0460" w14:textId="5C6DF330" w:rsidR="007542FD" w:rsidRPr="007542FD" w:rsidRDefault="007542FD" w:rsidP="003845C2">
            <w:pPr>
              <w:pStyle w:val="aff2"/>
              <w:ind w:firstLine="520"/>
              <w:rPr>
                <w:color w:val="000000" w:themeColor="text1"/>
              </w:rPr>
            </w:pPr>
            <w:proofErr w:type="gramStart"/>
            <w:r w:rsidRPr="007542FD">
              <w:rPr>
                <w:rFonts w:hint="eastAsia"/>
                <w:color w:val="000000" w:themeColor="text1"/>
              </w:rPr>
              <w:t>根据渝环〔</w:t>
            </w:r>
            <w:r w:rsidRPr="007542FD">
              <w:rPr>
                <w:rFonts w:hint="eastAsia"/>
                <w:color w:val="000000" w:themeColor="text1"/>
              </w:rPr>
              <w:t>2019</w:t>
            </w:r>
            <w:r w:rsidRPr="007542FD">
              <w:rPr>
                <w:rFonts w:hint="eastAsia"/>
                <w:color w:val="000000" w:themeColor="text1"/>
              </w:rPr>
              <w:t>〕</w:t>
            </w:r>
            <w:proofErr w:type="gramEnd"/>
            <w:r w:rsidRPr="007542FD">
              <w:rPr>
                <w:rFonts w:hint="eastAsia"/>
                <w:color w:val="000000" w:themeColor="text1"/>
              </w:rPr>
              <w:t>75</w:t>
            </w:r>
            <w:r w:rsidRPr="007542FD">
              <w:rPr>
                <w:rFonts w:hint="eastAsia"/>
                <w:color w:val="000000" w:themeColor="text1"/>
              </w:rPr>
              <w:t>号文件，项目收集Ⅰ类电池若满足《危险货物道路运输规则</w:t>
            </w:r>
            <w:r w:rsidRPr="007542FD">
              <w:rPr>
                <w:rFonts w:hint="eastAsia"/>
                <w:color w:val="000000" w:themeColor="text1"/>
              </w:rPr>
              <w:t xml:space="preserve"> </w:t>
            </w:r>
            <w:r w:rsidRPr="007542FD">
              <w:rPr>
                <w:rFonts w:hint="eastAsia"/>
                <w:color w:val="000000" w:themeColor="text1"/>
              </w:rPr>
              <w:t>第</w:t>
            </w:r>
            <w:r w:rsidRPr="007542FD">
              <w:rPr>
                <w:rFonts w:hint="eastAsia"/>
                <w:color w:val="000000" w:themeColor="text1"/>
              </w:rPr>
              <w:t>3</w:t>
            </w:r>
            <w:r w:rsidRPr="007542FD">
              <w:rPr>
                <w:rFonts w:hint="eastAsia"/>
                <w:color w:val="000000" w:themeColor="text1"/>
              </w:rPr>
              <w:t>部分：品名及运输要求索引》（</w:t>
            </w:r>
            <w:r w:rsidRPr="007542FD">
              <w:rPr>
                <w:rFonts w:hint="eastAsia"/>
                <w:color w:val="000000" w:themeColor="text1"/>
              </w:rPr>
              <w:t>JT/T617.3</w:t>
            </w:r>
            <w:r w:rsidRPr="007542FD">
              <w:rPr>
                <w:rFonts w:hint="eastAsia"/>
                <w:color w:val="000000" w:themeColor="text1"/>
              </w:rPr>
              <w:t>）附录</w:t>
            </w:r>
            <w:r w:rsidRPr="007542FD">
              <w:rPr>
                <w:rFonts w:hint="eastAsia"/>
                <w:color w:val="000000" w:themeColor="text1"/>
              </w:rPr>
              <w:t>B</w:t>
            </w:r>
            <w:r w:rsidRPr="007542FD">
              <w:rPr>
                <w:rFonts w:hint="eastAsia"/>
                <w:color w:val="000000" w:themeColor="text1"/>
              </w:rPr>
              <w:t>所列第</w:t>
            </w:r>
            <w:r w:rsidRPr="007542FD">
              <w:rPr>
                <w:rFonts w:hint="eastAsia"/>
                <w:color w:val="000000" w:themeColor="text1"/>
              </w:rPr>
              <w:t>238</w:t>
            </w:r>
            <w:r w:rsidRPr="007542FD">
              <w:rPr>
                <w:rFonts w:hint="eastAsia"/>
                <w:color w:val="000000" w:themeColor="text1"/>
              </w:rPr>
              <w:t>项特殊规定，</w:t>
            </w:r>
            <w:r w:rsidRPr="007542FD">
              <w:rPr>
                <w:rFonts w:hint="eastAsia"/>
                <w:color w:val="000000" w:themeColor="text1"/>
              </w:rPr>
              <w:t>a.</w:t>
            </w:r>
            <w:r w:rsidRPr="007542FD">
              <w:rPr>
                <w:rFonts w:hint="eastAsia"/>
                <w:color w:val="000000" w:themeColor="text1"/>
              </w:rPr>
              <w:t>满足相关振动试验与压差试验；</w:t>
            </w:r>
            <w:r w:rsidRPr="007542FD">
              <w:rPr>
                <w:rFonts w:hint="eastAsia"/>
                <w:color w:val="000000" w:themeColor="text1"/>
              </w:rPr>
              <w:t>b.</w:t>
            </w:r>
            <w:r w:rsidRPr="007542FD">
              <w:rPr>
                <w:rFonts w:hint="eastAsia"/>
                <w:color w:val="000000" w:themeColor="text1"/>
              </w:rPr>
              <w:t>温度为</w:t>
            </w:r>
            <w:r w:rsidRPr="007542FD">
              <w:rPr>
                <w:rFonts w:hint="eastAsia"/>
                <w:color w:val="000000" w:themeColor="text1"/>
              </w:rPr>
              <w:t>55</w:t>
            </w:r>
            <w:r w:rsidRPr="007542FD">
              <w:rPr>
                <w:rFonts w:hint="eastAsia"/>
                <w:color w:val="000000" w:themeColor="text1"/>
              </w:rPr>
              <w:t>℃时，电解液不会从破裂或有裂缝的外壳流出；交付运输的包装已经对电极做</w:t>
            </w:r>
            <w:r w:rsidRPr="007542FD">
              <w:rPr>
                <w:rFonts w:hint="eastAsia"/>
                <w:color w:val="000000" w:themeColor="text1"/>
              </w:rPr>
              <w:lastRenderedPageBreak/>
              <w:t>防短路保护，则Ⅰ</w:t>
            </w:r>
            <w:proofErr w:type="gramStart"/>
            <w:r w:rsidRPr="007542FD">
              <w:rPr>
                <w:rFonts w:hint="eastAsia"/>
                <w:color w:val="000000" w:themeColor="text1"/>
              </w:rPr>
              <w:t>类</w:t>
            </w:r>
            <w:r w:rsidR="003845C2">
              <w:rPr>
                <w:rFonts w:hint="eastAsia"/>
                <w:color w:val="000000" w:themeColor="text1"/>
              </w:rPr>
              <w:t>废铅蓄</w:t>
            </w:r>
            <w:r w:rsidRPr="007542FD">
              <w:rPr>
                <w:rFonts w:hint="eastAsia"/>
                <w:color w:val="000000" w:themeColor="text1"/>
              </w:rPr>
              <w:t>电池</w:t>
            </w:r>
            <w:proofErr w:type="gramEnd"/>
            <w:r w:rsidRPr="007542FD">
              <w:rPr>
                <w:rFonts w:hint="eastAsia"/>
                <w:color w:val="000000" w:themeColor="text1"/>
              </w:rPr>
              <w:t>市内运输进场不限重量。Ⅰ</w:t>
            </w:r>
            <w:proofErr w:type="gramStart"/>
            <w:r w:rsidRPr="007542FD">
              <w:rPr>
                <w:rFonts w:hint="eastAsia"/>
                <w:color w:val="000000" w:themeColor="text1"/>
              </w:rPr>
              <w:t>类</w:t>
            </w:r>
            <w:r w:rsidR="003845C2">
              <w:rPr>
                <w:rFonts w:hint="eastAsia"/>
                <w:color w:val="000000" w:themeColor="text1"/>
              </w:rPr>
              <w:t>废铅蓄</w:t>
            </w:r>
            <w:r w:rsidRPr="007542FD">
              <w:rPr>
                <w:rFonts w:hint="eastAsia"/>
                <w:color w:val="000000" w:themeColor="text1"/>
              </w:rPr>
              <w:t>电池</w:t>
            </w:r>
            <w:proofErr w:type="gramEnd"/>
            <w:r w:rsidRPr="007542FD">
              <w:rPr>
                <w:rFonts w:hint="eastAsia"/>
                <w:color w:val="000000" w:themeColor="text1"/>
              </w:rPr>
              <w:t>若不满足《危险货物道路运输规则</w:t>
            </w:r>
            <w:r w:rsidRPr="007542FD">
              <w:rPr>
                <w:rFonts w:hint="eastAsia"/>
                <w:color w:val="000000" w:themeColor="text1"/>
              </w:rPr>
              <w:t xml:space="preserve"> </w:t>
            </w:r>
            <w:r w:rsidRPr="007542FD">
              <w:rPr>
                <w:rFonts w:hint="eastAsia"/>
                <w:color w:val="000000" w:themeColor="text1"/>
              </w:rPr>
              <w:t>第</w:t>
            </w:r>
            <w:r w:rsidRPr="007542FD">
              <w:rPr>
                <w:rFonts w:hint="eastAsia"/>
                <w:color w:val="000000" w:themeColor="text1"/>
              </w:rPr>
              <w:t>3</w:t>
            </w:r>
            <w:r w:rsidRPr="007542FD">
              <w:rPr>
                <w:rFonts w:hint="eastAsia"/>
                <w:color w:val="000000" w:themeColor="text1"/>
              </w:rPr>
              <w:t>部分：品名及运输要求索引》（</w:t>
            </w:r>
            <w:r w:rsidRPr="007542FD">
              <w:rPr>
                <w:rFonts w:hint="eastAsia"/>
                <w:color w:val="000000" w:themeColor="text1"/>
              </w:rPr>
              <w:t>JT/T617.3</w:t>
            </w:r>
            <w:r w:rsidRPr="007542FD">
              <w:rPr>
                <w:rFonts w:hint="eastAsia"/>
                <w:color w:val="000000" w:themeColor="text1"/>
              </w:rPr>
              <w:t>）附录</w:t>
            </w:r>
            <w:r w:rsidRPr="007542FD">
              <w:rPr>
                <w:rFonts w:hint="eastAsia"/>
                <w:color w:val="000000" w:themeColor="text1"/>
              </w:rPr>
              <w:t>B</w:t>
            </w:r>
            <w:r w:rsidRPr="007542FD">
              <w:rPr>
                <w:rFonts w:hint="eastAsia"/>
                <w:color w:val="000000" w:themeColor="text1"/>
              </w:rPr>
              <w:t>所列第</w:t>
            </w:r>
            <w:r w:rsidRPr="007542FD">
              <w:rPr>
                <w:rFonts w:hint="eastAsia"/>
                <w:color w:val="000000" w:themeColor="text1"/>
              </w:rPr>
              <w:t>238</w:t>
            </w:r>
            <w:r w:rsidRPr="007542FD">
              <w:rPr>
                <w:rFonts w:hint="eastAsia"/>
                <w:color w:val="000000" w:themeColor="text1"/>
              </w:rPr>
              <w:t>项特殊规定，则单次运输载重量不超过</w:t>
            </w:r>
            <w:r w:rsidRPr="007542FD">
              <w:rPr>
                <w:rFonts w:hint="eastAsia"/>
                <w:color w:val="000000" w:themeColor="text1"/>
              </w:rPr>
              <w:t>500kg</w:t>
            </w:r>
            <w:r w:rsidRPr="007542FD">
              <w:rPr>
                <w:rFonts w:hint="eastAsia"/>
                <w:color w:val="000000" w:themeColor="text1"/>
              </w:rPr>
              <w:t>；Ⅱ</w:t>
            </w:r>
            <w:proofErr w:type="gramStart"/>
            <w:r w:rsidRPr="007542FD">
              <w:rPr>
                <w:rFonts w:hint="eastAsia"/>
                <w:color w:val="000000" w:themeColor="text1"/>
              </w:rPr>
              <w:t>类</w:t>
            </w:r>
            <w:r w:rsidR="003845C2">
              <w:rPr>
                <w:rFonts w:hint="eastAsia"/>
                <w:color w:val="000000" w:themeColor="text1"/>
              </w:rPr>
              <w:t>废铅蓄电池</w:t>
            </w:r>
            <w:proofErr w:type="gramEnd"/>
            <w:r w:rsidRPr="007542FD">
              <w:rPr>
                <w:rFonts w:hint="eastAsia"/>
                <w:color w:val="000000" w:themeColor="text1"/>
              </w:rPr>
              <w:t>单车次运输载重量不超过</w:t>
            </w:r>
            <w:r w:rsidRPr="007542FD">
              <w:rPr>
                <w:rFonts w:hint="eastAsia"/>
                <w:color w:val="000000" w:themeColor="text1"/>
              </w:rPr>
              <w:t>500kg</w:t>
            </w:r>
            <w:r w:rsidRPr="007542FD">
              <w:rPr>
                <w:rFonts w:hint="eastAsia"/>
                <w:color w:val="000000" w:themeColor="text1"/>
              </w:rPr>
              <w:t>。上述情况均可豁免运输企业资质、专业车辆和从业人员资格等危险货物运输管理要求</w:t>
            </w:r>
            <w:r w:rsidR="00561784">
              <w:rPr>
                <w:rFonts w:hint="eastAsia"/>
                <w:color w:val="000000" w:themeColor="text1"/>
              </w:rPr>
              <w:t>。</w:t>
            </w:r>
            <w:r w:rsidRPr="007542FD">
              <w:rPr>
                <w:rFonts w:hint="eastAsia"/>
                <w:color w:val="000000" w:themeColor="text1"/>
              </w:rPr>
              <w:t>收集的电池是否达到《危险货物道路运输规则</w:t>
            </w:r>
            <w:r w:rsidRPr="007542FD">
              <w:rPr>
                <w:rFonts w:hint="eastAsia"/>
                <w:color w:val="000000" w:themeColor="text1"/>
              </w:rPr>
              <w:t xml:space="preserve"> </w:t>
            </w:r>
            <w:r w:rsidRPr="007542FD">
              <w:rPr>
                <w:rFonts w:hint="eastAsia"/>
                <w:color w:val="000000" w:themeColor="text1"/>
              </w:rPr>
              <w:t>第</w:t>
            </w:r>
            <w:r w:rsidRPr="007542FD">
              <w:rPr>
                <w:rFonts w:hint="eastAsia"/>
                <w:color w:val="000000" w:themeColor="text1"/>
              </w:rPr>
              <w:t>3</w:t>
            </w:r>
            <w:r w:rsidRPr="007542FD">
              <w:rPr>
                <w:rFonts w:hint="eastAsia"/>
                <w:color w:val="000000" w:themeColor="text1"/>
              </w:rPr>
              <w:t>部分：品名及运输要求索引》（</w:t>
            </w:r>
            <w:r w:rsidRPr="007542FD">
              <w:rPr>
                <w:rFonts w:hint="eastAsia"/>
                <w:color w:val="000000" w:themeColor="text1"/>
              </w:rPr>
              <w:t>JT/T617.3</w:t>
            </w:r>
            <w:r w:rsidRPr="007542FD">
              <w:rPr>
                <w:rFonts w:hint="eastAsia"/>
                <w:color w:val="000000" w:themeColor="text1"/>
              </w:rPr>
              <w:t>）附录</w:t>
            </w:r>
            <w:r w:rsidRPr="007542FD">
              <w:rPr>
                <w:rFonts w:hint="eastAsia"/>
                <w:color w:val="000000" w:themeColor="text1"/>
              </w:rPr>
              <w:t>B</w:t>
            </w:r>
            <w:r w:rsidRPr="007542FD">
              <w:rPr>
                <w:rFonts w:hint="eastAsia"/>
                <w:color w:val="000000" w:themeColor="text1"/>
              </w:rPr>
              <w:t>所列第</w:t>
            </w:r>
            <w:r w:rsidRPr="007542FD">
              <w:rPr>
                <w:rFonts w:hint="eastAsia"/>
                <w:color w:val="000000" w:themeColor="text1"/>
              </w:rPr>
              <w:t>238</w:t>
            </w:r>
            <w:r w:rsidRPr="007542FD">
              <w:rPr>
                <w:rFonts w:hint="eastAsia"/>
                <w:color w:val="000000" w:themeColor="text1"/>
              </w:rPr>
              <w:t>项特殊规定，由收集网点专业人员及本项目收运人员进行识别。</w:t>
            </w:r>
          </w:p>
          <w:p w14:paraId="29A8ACF3" w14:textId="687A369D" w:rsidR="00CC76E2" w:rsidRPr="00493C14" w:rsidRDefault="007542FD" w:rsidP="007542FD">
            <w:pPr>
              <w:pStyle w:val="aff2"/>
              <w:ind w:firstLine="520"/>
              <w:rPr>
                <w:color w:val="000000" w:themeColor="text1"/>
              </w:rPr>
            </w:pPr>
            <w:r w:rsidRPr="007542FD">
              <w:rPr>
                <w:rFonts w:hint="eastAsia"/>
                <w:color w:val="000000" w:themeColor="text1"/>
              </w:rPr>
              <w:t>废铅蓄电池出场运输任务</w:t>
            </w:r>
            <w:r w:rsidR="00561784">
              <w:rPr>
                <w:rFonts w:hint="eastAsia"/>
                <w:color w:val="000000" w:themeColor="text1"/>
              </w:rPr>
              <w:t>由具有相应</w:t>
            </w:r>
            <w:r w:rsidRPr="007542FD">
              <w:rPr>
                <w:rFonts w:hint="eastAsia"/>
                <w:color w:val="000000" w:themeColor="text1"/>
              </w:rPr>
              <w:t>危险废物</w:t>
            </w:r>
            <w:r w:rsidR="0059369E">
              <w:rPr>
                <w:rFonts w:hint="eastAsia"/>
                <w:color w:val="000000" w:themeColor="text1"/>
              </w:rPr>
              <w:t>处置资质的单位</w:t>
            </w:r>
            <w:r w:rsidRPr="007542FD">
              <w:rPr>
                <w:rFonts w:hint="eastAsia"/>
                <w:color w:val="000000" w:themeColor="text1"/>
              </w:rPr>
              <w:t>承担。</w:t>
            </w:r>
          </w:p>
          <w:p w14:paraId="3A865562" w14:textId="2FC2E5FC" w:rsidR="003845C2" w:rsidRPr="00CC76E2" w:rsidRDefault="003845C2" w:rsidP="003845C2">
            <w:pPr>
              <w:pStyle w:val="aff2"/>
              <w:ind w:firstLine="520"/>
              <w:rPr>
                <w:bCs w:val="0"/>
                <w:color w:val="000000" w:themeColor="text1"/>
              </w:rPr>
            </w:pPr>
            <w:r w:rsidRPr="00CC76E2">
              <w:rPr>
                <w:rFonts w:hint="eastAsia"/>
                <w:bCs w:val="0"/>
                <w:color w:val="000000" w:themeColor="text1"/>
              </w:rPr>
              <w:t>（</w:t>
            </w:r>
            <w:r>
              <w:rPr>
                <w:bCs w:val="0"/>
                <w:color w:val="000000" w:themeColor="text1"/>
              </w:rPr>
              <w:t>3</w:t>
            </w:r>
            <w:r w:rsidRPr="00CC76E2">
              <w:rPr>
                <w:rFonts w:hint="eastAsia"/>
                <w:bCs w:val="0"/>
                <w:color w:val="000000" w:themeColor="text1"/>
              </w:rPr>
              <w:t>）运输</w:t>
            </w:r>
            <w:r>
              <w:rPr>
                <w:rFonts w:hint="eastAsia"/>
                <w:bCs w:val="0"/>
                <w:color w:val="000000" w:themeColor="text1"/>
              </w:rPr>
              <w:t>路线管理</w:t>
            </w:r>
          </w:p>
          <w:p w14:paraId="58134344" w14:textId="6C7A8731" w:rsidR="00CC76E2" w:rsidRPr="00CC76E2" w:rsidRDefault="00CA2533" w:rsidP="00CA2533">
            <w:pPr>
              <w:pStyle w:val="aff2"/>
              <w:ind w:firstLine="520"/>
              <w:rPr>
                <w:color w:val="000000" w:themeColor="text1"/>
              </w:rPr>
            </w:pPr>
            <w:r w:rsidRPr="00CA2533">
              <w:rPr>
                <w:rFonts w:hint="eastAsia"/>
                <w:color w:val="000000" w:themeColor="text1"/>
              </w:rPr>
              <w:t>项目运输无固定运输路线，项目运输路线选择主要考虑环境敏感目标的避让，路线避开饮用水源保护区、自然保护区，尽量避开医院、学校和集中的居民区。</w:t>
            </w:r>
          </w:p>
          <w:p w14:paraId="6E67BD99" w14:textId="1F17B38F" w:rsidR="00CA2533" w:rsidRDefault="00CA2533" w:rsidP="00CA2533">
            <w:pPr>
              <w:pStyle w:val="aff2"/>
              <w:ind w:firstLine="522"/>
              <w:rPr>
                <w:b/>
                <w:color w:val="000000" w:themeColor="text1"/>
              </w:rPr>
            </w:pPr>
            <w:r>
              <w:rPr>
                <w:b/>
                <w:color w:val="000000" w:themeColor="text1"/>
              </w:rPr>
              <w:t>2.4.3</w:t>
            </w:r>
            <w:r>
              <w:rPr>
                <w:rFonts w:hint="eastAsia"/>
                <w:b/>
                <w:color w:val="000000" w:themeColor="text1"/>
              </w:rPr>
              <w:t>转移</w:t>
            </w:r>
            <w:r w:rsidR="00D76667">
              <w:rPr>
                <w:rFonts w:hint="eastAsia"/>
                <w:b/>
                <w:color w:val="000000" w:themeColor="text1"/>
              </w:rPr>
              <w:t>及贮存管理</w:t>
            </w:r>
          </w:p>
          <w:p w14:paraId="76BECF0E" w14:textId="1CDDFCAC" w:rsidR="00891C73" w:rsidRDefault="00891C73" w:rsidP="00D76667">
            <w:pPr>
              <w:pStyle w:val="aff2"/>
              <w:ind w:firstLine="5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）转移管理</w:t>
            </w:r>
          </w:p>
          <w:p w14:paraId="47EBADAE" w14:textId="40D45064" w:rsidR="00D76667" w:rsidRPr="00D76667" w:rsidRDefault="00891C73" w:rsidP="00D76667">
            <w:pPr>
              <w:pStyle w:val="aff2"/>
              <w:ind w:firstLine="520"/>
              <w:rPr>
                <w:color w:val="000000" w:themeColor="text1"/>
              </w:rPr>
            </w:pPr>
            <w:r>
              <w:rPr>
                <w:rFonts w:ascii="宋体" w:hAnsi="宋体" w:hint="eastAsia"/>
                <w:color w:val="000000" w:themeColor="text1"/>
              </w:rPr>
              <w:t>①</w:t>
            </w:r>
            <w:r w:rsidR="00D76667" w:rsidRPr="00D76667">
              <w:rPr>
                <w:rFonts w:hint="eastAsia"/>
                <w:color w:val="000000" w:themeColor="text1"/>
              </w:rPr>
              <w:t>收集网点向集中转运点转移Ⅰ</w:t>
            </w:r>
            <w:proofErr w:type="gramStart"/>
            <w:r w:rsidR="00D76667" w:rsidRPr="00D76667">
              <w:rPr>
                <w:rFonts w:hint="eastAsia"/>
                <w:color w:val="000000" w:themeColor="text1"/>
              </w:rPr>
              <w:t>类废铅蓄电池</w:t>
            </w:r>
            <w:proofErr w:type="gramEnd"/>
            <w:r w:rsidR="00D76667" w:rsidRPr="00D76667">
              <w:rPr>
                <w:rFonts w:hint="eastAsia"/>
                <w:color w:val="000000" w:themeColor="text1"/>
              </w:rPr>
              <w:t>，可不填写危险废物转移联单，但应当做好台账记录，如实记录废铅蓄电池的数量、重量、来源、去向等信息。</w:t>
            </w:r>
          </w:p>
          <w:p w14:paraId="48B427E6" w14:textId="0816424B" w:rsidR="00D76667" w:rsidRPr="00D76667" w:rsidRDefault="00891C73" w:rsidP="00D76667">
            <w:pPr>
              <w:pStyle w:val="aff2"/>
              <w:ind w:firstLine="520"/>
              <w:rPr>
                <w:color w:val="000000" w:themeColor="text1"/>
              </w:rPr>
            </w:pPr>
            <w:r>
              <w:rPr>
                <w:rFonts w:ascii="宋体" w:hAnsi="宋体" w:hint="eastAsia"/>
                <w:color w:val="000000" w:themeColor="text1"/>
              </w:rPr>
              <w:t>②</w:t>
            </w:r>
            <w:r w:rsidR="00D76667" w:rsidRPr="00D76667">
              <w:rPr>
                <w:rFonts w:hint="eastAsia"/>
                <w:color w:val="000000" w:themeColor="text1"/>
              </w:rPr>
              <w:t>收集网点向集中转运点转移第Ⅱ</w:t>
            </w:r>
            <w:proofErr w:type="gramStart"/>
            <w:r w:rsidR="00D76667" w:rsidRPr="00D76667">
              <w:rPr>
                <w:rFonts w:hint="eastAsia"/>
                <w:color w:val="000000" w:themeColor="text1"/>
              </w:rPr>
              <w:t>类废铅蓄电池</w:t>
            </w:r>
            <w:proofErr w:type="gramEnd"/>
            <w:r w:rsidR="00D76667" w:rsidRPr="00D76667">
              <w:rPr>
                <w:rFonts w:hint="eastAsia"/>
                <w:color w:val="000000" w:themeColor="text1"/>
              </w:rPr>
              <w:t>，以及企业事业单位向集中转运点、集中转运</w:t>
            </w:r>
            <w:proofErr w:type="gramStart"/>
            <w:r w:rsidR="00D76667" w:rsidRPr="00D76667">
              <w:rPr>
                <w:rFonts w:hint="eastAsia"/>
                <w:color w:val="000000" w:themeColor="text1"/>
              </w:rPr>
              <w:t>点向废铅蓄电池</w:t>
            </w:r>
            <w:proofErr w:type="gramEnd"/>
            <w:r w:rsidR="00D76667" w:rsidRPr="00D76667">
              <w:rPr>
                <w:rFonts w:hint="eastAsia"/>
                <w:color w:val="000000" w:themeColor="text1"/>
              </w:rPr>
              <w:t>利用处置单位转移废铅蓄电池的，应当填写危险废物转移联单。危险废物转移联单中，应根据《危险货物道路运输规则》（</w:t>
            </w:r>
            <w:r w:rsidR="00D76667" w:rsidRPr="00D76667">
              <w:rPr>
                <w:rFonts w:hint="eastAsia"/>
                <w:color w:val="000000" w:themeColor="text1"/>
              </w:rPr>
              <w:t>JT/T617</w:t>
            </w:r>
            <w:r w:rsidR="00D76667" w:rsidRPr="00D76667">
              <w:rPr>
                <w:rFonts w:hint="eastAsia"/>
                <w:color w:val="000000" w:themeColor="text1"/>
              </w:rPr>
              <w:t>）注明废铅蓄电池对应的危险货物联合国编号（第Ⅰ</w:t>
            </w:r>
            <w:proofErr w:type="gramStart"/>
            <w:r w:rsidR="00D76667" w:rsidRPr="00D76667">
              <w:rPr>
                <w:rFonts w:hint="eastAsia"/>
                <w:color w:val="000000" w:themeColor="text1"/>
              </w:rPr>
              <w:t>类废铅蓄电池</w:t>
            </w:r>
            <w:proofErr w:type="gramEnd"/>
            <w:r w:rsidR="00D76667" w:rsidRPr="00D76667">
              <w:rPr>
                <w:rFonts w:hint="eastAsia"/>
                <w:color w:val="000000" w:themeColor="text1"/>
              </w:rPr>
              <w:t>编号为“</w:t>
            </w:r>
            <w:r w:rsidR="00D76667" w:rsidRPr="00D76667">
              <w:rPr>
                <w:rFonts w:hint="eastAsia"/>
                <w:color w:val="000000" w:themeColor="text1"/>
              </w:rPr>
              <w:t>2800</w:t>
            </w:r>
            <w:r w:rsidR="00D76667" w:rsidRPr="00D76667">
              <w:rPr>
                <w:rFonts w:hint="eastAsia"/>
                <w:color w:val="000000" w:themeColor="text1"/>
              </w:rPr>
              <w:t>”，第Ⅱ</w:t>
            </w:r>
            <w:proofErr w:type="gramStart"/>
            <w:r w:rsidR="00D76667" w:rsidRPr="00D76667">
              <w:rPr>
                <w:rFonts w:hint="eastAsia"/>
                <w:color w:val="000000" w:themeColor="text1"/>
              </w:rPr>
              <w:t>类废铅蓄电池</w:t>
            </w:r>
            <w:proofErr w:type="gramEnd"/>
            <w:r w:rsidR="00D76667" w:rsidRPr="00D76667">
              <w:rPr>
                <w:rFonts w:hint="eastAsia"/>
                <w:color w:val="000000" w:themeColor="text1"/>
              </w:rPr>
              <w:t>编号为“</w:t>
            </w:r>
            <w:r w:rsidR="00D76667" w:rsidRPr="00D76667">
              <w:rPr>
                <w:rFonts w:hint="eastAsia"/>
                <w:color w:val="000000" w:themeColor="text1"/>
              </w:rPr>
              <w:t>2794</w:t>
            </w:r>
            <w:r w:rsidR="00D76667" w:rsidRPr="00D76667">
              <w:rPr>
                <w:rFonts w:hint="eastAsia"/>
                <w:color w:val="000000" w:themeColor="text1"/>
              </w:rPr>
              <w:t>”）。</w:t>
            </w:r>
          </w:p>
          <w:p w14:paraId="365F6810" w14:textId="05417D4F" w:rsidR="00E2528C" w:rsidRPr="00D76667" w:rsidRDefault="00891C73" w:rsidP="00D76667">
            <w:pPr>
              <w:pStyle w:val="aff2"/>
              <w:ind w:firstLine="520"/>
              <w:rPr>
                <w:color w:val="000000" w:themeColor="text1"/>
              </w:rPr>
            </w:pPr>
            <w:r>
              <w:rPr>
                <w:rFonts w:ascii="宋体" w:hAnsi="宋体" w:hint="eastAsia"/>
                <w:color w:val="000000" w:themeColor="text1"/>
              </w:rPr>
              <w:t>③</w:t>
            </w:r>
            <w:r w:rsidR="00D76667" w:rsidRPr="00D76667">
              <w:rPr>
                <w:rFonts w:hint="eastAsia"/>
                <w:color w:val="000000" w:themeColor="text1"/>
              </w:rPr>
              <w:t>废铅蓄电池利用处置企业不得接收无危险废物转移联单的废铅蓄电池。</w:t>
            </w:r>
          </w:p>
          <w:p w14:paraId="13A286E0" w14:textId="0B2C58A2" w:rsidR="00891C73" w:rsidRPr="00B4000D" w:rsidRDefault="00891C73" w:rsidP="00891C73">
            <w:pPr>
              <w:pStyle w:val="aff2"/>
              <w:ind w:firstLine="520"/>
              <w:rPr>
                <w:color w:val="000000" w:themeColor="text1"/>
              </w:rPr>
            </w:pPr>
            <w:r w:rsidRPr="00B4000D">
              <w:rPr>
                <w:color w:val="000000" w:themeColor="text1"/>
              </w:rPr>
              <w:t>（</w:t>
            </w:r>
            <w:r w:rsidRPr="00B4000D">
              <w:rPr>
                <w:color w:val="000000" w:themeColor="text1"/>
              </w:rPr>
              <w:t>2</w:t>
            </w:r>
            <w:r w:rsidRPr="00B4000D">
              <w:rPr>
                <w:color w:val="000000" w:themeColor="text1"/>
              </w:rPr>
              <w:t>）装卸</w:t>
            </w:r>
          </w:p>
          <w:p w14:paraId="50BEF65A" w14:textId="504BA37C" w:rsidR="00CA2533" w:rsidRPr="00B4000D" w:rsidRDefault="00891C73" w:rsidP="00891C73">
            <w:pPr>
              <w:pStyle w:val="aff2"/>
              <w:ind w:firstLine="520"/>
              <w:rPr>
                <w:color w:val="000000" w:themeColor="text1"/>
              </w:rPr>
            </w:pPr>
            <w:r w:rsidRPr="00B4000D">
              <w:rPr>
                <w:color w:val="000000" w:themeColor="text1"/>
              </w:rPr>
              <w:t>运输车辆返厂后过磅称重并记录，车辆进入厂房</w:t>
            </w:r>
            <w:r w:rsidR="0059369E">
              <w:rPr>
                <w:rFonts w:hint="eastAsia"/>
                <w:color w:val="000000" w:themeColor="text1"/>
              </w:rPr>
              <w:t>装卸</w:t>
            </w:r>
            <w:r w:rsidRPr="00B4000D">
              <w:rPr>
                <w:color w:val="000000" w:themeColor="text1"/>
              </w:rPr>
              <w:t>，经计量、分</w:t>
            </w:r>
            <w:r w:rsidRPr="00B4000D">
              <w:rPr>
                <w:color w:val="000000" w:themeColor="text1"/>
              </w:rPr>
              <w:lastRenderedPageBreak/>
              <w:t>类登记，卸货后车辆有序离开仓库。由叉车</w:t>
            </w:r>
            <w:r w:rsidR="0059369E">
              <w:rPr>
                <w:rFonts w:hint="eastAsia"/>
                <w:color w:val="000000" w:themeColor="text1"/>
              </w:rPr>
              <w:t>装卸</w:t>
            </w:r>
            <w:proofErr w:type="gramStart"/>
            <w:r w:rsidRPr="00B4000D">
              <w:rPr>
                <w:color w:val="000000" w:themeColor="text1"/>
              </w:rPr>
              <w:t>至相应</w:t>
            </w:r>
            <w:proofErr w:type="gramEnd"/>
            <w:r w:rsidRPr="00B4000D">
              <w:rPr>
                <w:color w:val="000000" w:themeColor="text1"/>
              </w:rPr>
              <w:t>贮存区。</w:t>
            </w:r>
          </w:p>
          <w:p w14:paraId="4053F5F8" w14:textId="3F28AF54" w:rsidR="00D76667" w:rsidRPr="00C231BE" w:rsidRDefault="00B4000D" w:rsidP="0045761B">
            <w:pPr>
              <w:pStyle w:val="aff2"/>
              <w:ind w:firstLine="522"/>
              <w:rPr>
                <w:b/>
                <w:color w:val="000000" w:themeColor="text1"/>
              </w:rPr>
            </w:pPr>
            <w:r w:rsidRPr="00C231BE">
              <w:rPr>
                <w:rFonts w:hint="eastAsia"/>
                <w:b/>
                <w:color w:val="000000" w:themeColor="text1"/>
              </w:rPr>
              <w:t>（</w:t>
            </w:r>
            <w:r w:rsidRPr="00C231BE">
              <w:rPr>
                <w:rFonts w:hint="eastAsia"/>
                <w:b/>
                <w:color w:val="000000" w:themeColor="text1"/>
              </w:rPr>
              <w:t>3</w:t>
            </w:r>
            <w:r w:rsidRPr="00C231BE">
              <w:rPr>
                <w:rFonts w:hint="eastAsia"/>
                <w:b/>
                <w:color w:val="000000" w:themeColor="text1"/>
              </w:rPr>
              <w:t>）贮存方式及管理</w:t>
            </w:r>
          </w:p>
          <w:p w14:paraId="305DE4B9" w14:textId="22BABF1A" w:rsidR="00D76667" w:rsidRPr="006343DB" w:rsidRDefault="00C231BE" w:rsidP="00C231BE">
            <w:pPr>
              <w:pStyle w:val="aff2"/>
              <w:ind w:firstLine="520"/>
              <w:rPr>
                <w:color w:val="000000" w:themeColor="text1"/>
              </w:rPr>
            </w:pPr>
            <w:r w:rsidRPr="006343DB">
              <w:rPr>
                <w:rFonts w:hint="eastAsia"/>
                <w:color w:val="000000" w:themeColor="text1"/>
              </w:rPr>
              <w:t>项目</w:t>
            </w:r>
            <w:proofErr w:type="gramStart"/>
            <w:r w:rsidRPr="006343DB">
              <w:rPr>
                <w:rFonts w:hint="eastAsia"/>
                <w:color w:val="000000" w:themeColor="text1"/>
              </w:rPr>
              <w:t>贮存区</w:t>
            </w:r>
            <w:proofErr w:type="gramEnd"/>
            <w:r w:rsidRPr="006343DB">
              <w:rPr>
                <w:rFonts w:hint="eastAsia"/>
                <w:color w:val="000000" w:themeColor="text1"/>
              </w:rPr>
              <w:t>建筑面积约</w:t>
            </w:r>
            <w:r w:rsidR="006343DB" w:rsidRPr="006343DB">
              <w:rPr>
                <w:color w:val="000000" w:themeColor="text1"/>
              </w:rPr>
              <w:t>600</w:t>
            </w:r>
            <w:r w:rsidRPr="006343DB">
              <w:rPr>
                <w:rFonts w:hint="eastAsia"/>
                <w:color w:val="000000" w:themeColor="text1"/>
              </w:rPr>
              <w:t>m</w:t>
            </w:r>
            <w:r w:rsidRPr="006343DB">
              <w:rPr>
                <w:rFonts w:hint="eastAsia"/>
                <w:color w:val="000000" w:themeColor="text1"/>
                <w:vertAlign w:val="superscript"/>
              </w:rPr>
              <w:t>2</w:t>
            </w:r>
            <w:r w:rsidRPr="006343DB">
              <w:rPr>
                <w:rFonts w:hint="eastAsia"/>
                <w:color w:val="000000" w:themeColor="text1"/>
              </w:rPr>
              <w:t>，厂房高</w:t>
            </w:r>
            <w:r w:rsidRPr="006343DB">
              <w:rPr>
                <w:rFonts w:hint="eastAsia"/>
                <w:color w:val="000000" w:themeColor="text1"/>
              </w:rPr>
              <w:t>7m</w:t>
            </w:r>
            <w:r w:rsidRPr="006343DB">
              <w:rPr>
                <w:rFonts w:hint="eastAsia"/>
                <w:color w:val="000000" w:themeColor="text1"/>
              </w:rPr>
              <w:t>。其中，Ⅰ</w:t>
            </w:r>
            <w:proofErr w:type="gramStart"/>
            <w:r w:rsidRPr="006343DB">
              <w:rPr>
                <w:rFonts w:hint="eastAsia"/>
                <w:color w:val="000000" w:themeColor="text1"/>
              </w:rPr>
              <w:t>类废铅蓄电池贮存区</w:t>
            </w:r>
            <w:proofErr w:type="gramEnd"/>
            <w:r w:rsidRPr="006343DB">
              <w:rPr>
                <w:rFonts w:hint="eastAsia"/>
                <w:color w:val="000000" w:themeColor="text1"/>
              </w:rPr>
              <w:t>建筑面积</w:t>
            </w:r>
            <w:r w:rsidR="006343DB" w:rsidRPr="006343DB">
              <w:rPr>
                <w:color w:val="000000" w:themeColor="text1"/>
              </w:rPr>
              <w:t>570</w:t>
            </w:r>
            <w:r w:rsidRPr="006343DB">
              <w:rPr>
                <w:rFonts w:hint="eastAsia"/>
                <w:color w:val="000000" w:themeColor="text1"/>
              </w:rPr>
              <w:t>m</w:t>
            </w:r>
            <w:r w:rsidRPr="006343DB">
              <w:rPr>
                <w:rFonts w:hint="eastAsia"/>
                <w:color w:val="000000" w:themeColor="text1"/>
                <w:vertAlign w:val="superscript"/>
              </w:rPr>
              <w:t>2</w:t>
            </w:r>
            <w:r w:rsidRPr="006343DB">
              <w:rPr>
                <w:rFonts w:hint="eastAsia"/>
                <w:color w:val="000000" w:themeColor="text1"/>
              </w:rPr>
              <w:t>、</w:t>
            </w:r>
            <w:r w:rsidR="006343DB" w:rsidRPr="006343DB">
              <w:rPr>
                <w:rFonts w:ascii="宋体" w:hAnsi="宋体" w:hint="eastAsia"/>
                <w:color w:val="000000" w:themeColor="text1"/>
              </w:rPr>
              <w:t>Ⅱ</w:t>
            </w:r>
            <w:proofErr w:type="gramStart"/>
            <w:r w:rsidRPr="006343DB">
              <w:rPr>
                <w:rFonts w:hint="eastAsia"/>
                <w:color w:val="000000" w:themeColor="text1"/>
              </w:rPr>
              <w:t>类废铅蓄电池</w:t>
            </w:r>
            <w:proofErr w:type="gramEnd"/>
            <w:r w:rsidRPr="006343DB">
              <w:rPr>
                <w:rFonts w:hint="eastAsia"/>
                <w:color w:val="000000" w:themeColor="text1"/>
              </w:rPr>
              <w:t>存放区建筑面积</w:t>
            </w:r>
            <w:r w:rsidR="006343DB" w:rsidRPr="006343DB">
              <w:rPr>
                <w:color w:val="000000" w:themeColor="text1"/>
              </w:rPr>
              <w:t>3</w:t>
            </w:r>
            <w:r w:rsidRPr="006343DB">
              <w:rPr>
                <w:color w:val="000000" w:themeColor="text1"/>
              </w:rPr>
              <w:t>0</w:t>
            </w:r>
            <w:r w:rsidRPr="006343DB">
              <w:rPr>
                <w:rFonts w:hint="eastAsia"/>
                <w:color w:val="000000" w:themeColor="text1"/>
              </w:rPr>
              <w:t>m</w:t>
            </w:r>
            <w:r w:rsidRPr="006343DB">
              <w:rPr>
                <w:rFonts w:hint="eastAsia"/>
                <w:color w:val="000000" w:themeColor="text1"/>
                <w:vertAlign w:val="superscript"/>
              </w:rPr>
              <w:t>2</w:t>
            </w:r>
            <w:r w:rsidRPr="006343DB">
              <w:rPr>
                <w:rFonts w:hint="eastAsia"/>
                <w:color w:val="000000" w:themeColor="text1"/>
              </w:rPr>
              <w:t>。仓库内根据地形设置</w:t>
            </w:r>
            <w:r w:rsidR="00AE59C4">
              <w:rPr>
                <w:rFonts w:hint="eastAsia"/>
                <w:color w:val="000000" w:themeColor="text1"/>
              </w:rPr>
              <w:t>截流沟、收集池</w:t>
            </w:r>
            <w:r w:rsidRPr="006343DB">
              <w:rPr>
                <w:rFonts w:hint="eastAsia"/>
                <w:color w:val="000000" w:themeColor="text1"/>
              </w:rPr>
              <w:t>。</w:t>
            </w:r>
            <w:r w:rsidR="006343DB" w:rsidRPr="006343DB">
              <w:rPr>
                <w:rFonts w:hint="eastAsia"/>
                <w:color w:val="000000" w:themeColor="text1"/>
              </w:rPr>
              <w:t>废铅蓄电池</w:t>
            </w:r>
            <w:r w:rsidRPr="006343DB">
              <w:rPr>
                <w:rFonts w:hint="eastAsia"/>
                <w:color w:val="000000" w:themeColor="text1"/>
              </w:rPr>
              <w:t>破损产生的泄漏电解液经导流槽收集后可自流进入收集池内。</w:t>
            </w:r>
          </w:p>
          <w:p w14:paraId="0B5E84FB" w14:textId="641F789A" w:rsidR="0045761B" w:rsidRPr="0045761B" w:rsidRDefault="000E183A" w:rsidP="000E183A">
            <w:pPr>
              <w:pStyle w:val="aff2"/>
              <w:numPr>
                <w:ilvl w:val="0"/>
                <w:numId w:val="12"/>
              </w:numPr>
              <w:ind w:firstLineChars="0"/>
              <w:rPr>
                <w:color w:val="000000" w:themeColor="text1"/>
              </w:rPr>
            </w:pPr>
            <w:r>
              <w:rPr>
                <w:rFonts w:hint="eastAsia"/>
                <w:color w:val="000000" w:themeColor="text1"/>
              </w:rPr>
              <w:t>贮存方式及管理要求</w:t>
            </w:r>
          </w:p>
          <w:p w14:paraId="73905D52" w14:textId="3553A5AB" w:rsidR="000E183A" w:rsidRPr="000E183A" w:rsidRDefault="000E183A" w:rsidP="000E183A">
            <w:pPr>
              <w:pStyle w:val="aff2"/>
              <w:ind w:firstLine="520"/>
              <w:rPr>
                <w:color w:val="000000" w:themeColor="text1"/>
              </w:rPr>
            </w:pPr>
            <w:r w:rsidRPr="000E183A">
              <w:rPr>
                <w:rFonts w:hint="eastAsia"/>
                <w:color w:val="000000" w:themeColor="text1"/>
              </w:rPr>
              <w:t>《废铅蓄电池贮运规范》（</w:t>
            </w:r>
            <w:r w:rsidRPr="000E183A">
              <w:rPr>
                <w:rFonts w:hint="eastAsia"/>
                <w:color w:val="000000" w:themeColor="text1"/>
              </w:rPr>
              <w:t>GB/T 26493-2011</w:t>
            </w:r>
            <w:r w:rsidRPr="000E183A">
              <w:rPr>
                <w:rFonts w:hint="eastAsia"/>
                <w:color w:val="000000" w:themeColor="text1"/>
              </w:rPr>
              <w:t>）中规定，对列入国家危险废物名录的废铅蓄电池，对于不同组别采取分离贮存，同一组别应采用隔离贮存，贮存仓库及场所应贴有危险废物的警告标志，参照</w:t>
            </w:r>
            <w:r w:rsidRPr="000E183A">
              <w:rPr>
                <w:rFonts w:hint="eastAsia"/>
                <w:color w:val="000000" w:themeColor="text1"/>
              </w:rPr>
              <w:t>GB15562.2</w:t>
            </w:r>
            <w:r w:rsidRPr="000E183A">
              <w:rPr>
                <w:rFonts w:hint="eastAsia"/>
                <w:color w:val="000000" w:themeColor="text1"/>
              </w:rPr>
              <w:t>的有关规定进行。</w:t>
            </w:r>
          </w:p>
          <w:p w14:paraId="75725792" w14:textId="653B1818" w:rsidR="000E183A" w:rsidRPr="000E183A" w:rsidRDefault="000E183A" w:rsidP="000E183A">
            <w:pPr>
              <w:pStyle w:val="aff2"/>
              <w:ind w:firstLine="520"/>
              <w:rPr>
                <w:color w:val="000000" w:themeColor="text1"/>
              </w:rPr>
            </w:pPr>
            <w:r w:rsidRPr="000E183A">
              <w:rPr>
                <w:rFonts w:hint="eastAsia"/>
                <w:color w:val="000000" w:themeColor="text1"/>
              </w:rPr>
              <w:t>《废电池污染防治技术政策》（环发</w:t>
            </w:r>
            <w:r w:rsidRPr="000E183A">
              <w:rPr>
                <w:rFonts w:hint="eastAsia"/>
                <w:color w:val="000000" w:themeColor="text1"/>
              </w:rPr>
              <w:t>[2003]163</w:t>
            </w:r>
            <w:r w:rsidRPr="000E183A">
              <w:rPr>
                <w:rFonts w:hint="eastAsia"/>
                <w:color w:val="000000" w:themeColor="text1"/>
              </w:rPr>
              <w:t>号）规定，批量废电池的贮存设施应参照《危险废物贮存污染控制标准》（</w:t>
            </w:r>
            <w:r w:rsidRPr="000E183A">
              <w:rPr>
                <w:rFonts w:hint="eastAsia"/>
                <w:color w:val="000000" w:themeColor="text1"/>
              </w:rPr>
              <w:t>GB18597-2001</w:t>
            </w:r>
            <w:r w:rsidRPr="000E183A">
              <w:rPr>
                <w:rFonts w:hint="eastAsia"/>
                <w:color w:val="000000" w:themeColor="text1"/>
              </w:rPr>
              <w:t>）的有关要求进行建设和管理，禁止将废电池堆放在露天场地，避免废电池遭受雨淋水浸。</w:t>
            </w:r>
          </w:p>
          <w:p w14:paraId="420FDECF" w14:textId="029ABC5E" w:rsidR="000E183A" w:rsidRDefault="000E183A" w:rsidP="000E183A">
            <w:pPr>
              <w:pStyle w:val="aff2"/>
              <w:ind w:firstLine="520"/>
              <w:rPr>
                <w:color w:val="000000" w:themeColor="text1"/>
              </w:rPr>
            </w:pPr>
            <w:r w:rsidRPr="000E183A">
              <w:rPr>
                <w:rFonts w:hint="eastAsia"/>
                <w:color w:val="000000" w:themeColor="text1"/>
              </w:rPr>
              <w:t>《铅蓄电池生产企业集中收集和跨区域转运制度试点工作方案》（</w:t>
            </w:r>
            <w:proofErr w:type="gramStart"/>
            <w:r w:rsidRPr="000E183A">
              <w:rPr>
                <w:rFonts w:hint="eastAsia"/>
                <w:color w:val="000000" w:themeColor="text1"/>
              </w:rPr>
              <w:t>环办固体</w:t>
            </w:r>
            <w:proofErr w:type="gramEnd"/>
            <w:r w:rsidRPr="000E183A">
              <w:rPr>
                <w:rFonts w:hint="eastAsia"/>
                <w:color w:val="000000" w:themeColor="text1"/>
              </w:rPr>
              <w:t>[2019]5</w:t>
            </w:r>
            <w:r w:rsidRPr="000E183A">
              <w:rPr>
                <w:rFonts w:hint="eastAsia"/>
                <w:color w:val="000000" w:themeColor="text1"/>
              </w:rPr>
              <w:t>号）指出，废铅蓄电池贮存过程中，应保持废铅蓄电池的结构和外形完整，严禁私自损坏废铅蓄电池；Ⅱ</w:t>
            </w:r>
            <w:proofErr w:type="gramStart"/>
            <w:r w:rsidRPr="000E183A">
              <w:rPr>
                <w:rFonts w:hint="eastAsia"/>
                <w:color w:val="000000" w:themeColor="text1"/>
              </w:rPr>
              <w:t>类废铅蓄电池</w:t>
            </w:r>
            <w:proofErr w:type="gramEnd"/>
            <w:r w:rsidRPr="000E183A">
              <w:rPr>
                <w:rFonts w:hint="eastAsia"/>
                <w:color w:val="000000" w:themeColor="text1"/>
              </w:rPr>
              <w:t>应当妥善包装，放置在耐腐蚀、不易破损变形的专用容器内，单独分区存放并配备必要的污染防治措施。</w:t>
            </w:r>
          </w:p>
          <w:p w14:paraId="513F7FD0" w14:textId="663B48E6" w:rsidR="000E183A" w:rsidRDefault="00E67DB3" w:rsidP="00E67DB3">
            <w:pPr>
              <w:pStyle w:val="aff2"/>
              <w:ind w:firstLine="520"/>
              <w:rPr>
                <w:color w:val="000000" w:themeColor="text1"/>
              </w:rPr>
            </w:pPr>
            <w:r w:rsidRPr="00E67DB3">
              <w:rPr>
                <w:rFonts w:hint="eastAsia"/>
                <w:color w:val="000000" w:themeColor="text1"/>
              </w:rPr>
              <w:t>《重庆市铅蓄电池生产企业集中收集和跨区域转运制度试点工作方案》（</w:t>
            </w:r>
            <w:proofErr w:type="gramStart"/>
            <w:r w:rsidRPr="00E67DB3">
              <w:rPr>
                <w:rFonts w:hint="eastAsia"/>
                <w:color w:val="000000" w:themeColor="text1"/>
              </w:rPr>
              <w:t>渝环</w:t>
            </w:r>
            <w:proofErr w:type="gramEnd"/>
            <w:r w:rsidRPr="00E67DB3">
              <w:rPr>
                <w:rFonts w:hint="eastAsia"/>
                <w:color w:val="000000" w:themeColor="text1"/>
              </w:rPr>
              <w:t>[2019]75</w:t>
            </w:r>
            <w:r w:rsidRPr="00E67DB3">
              <w:rPr>
                <w:rFonts w:hint="eastAsia"/>
                <w:color w:val="000000" w:themeColor="text1"/>
              </w:rPr>
              <w:t>号）指出：贮存面积不小于</w:t>
            </w:r>
            <w:r w:rsidRPr="00E67DB3">
              <w:rPr>
                <w:rFonts w:hint="eastAsia"/>
                <w:color w:val="000000" w:themeColor="text1"/>
              </w:rPr>
              <w:t>500m</w:t>
            </w:r>
            <w:r w:rsidRPr="00E67DB3">
              <w:rPr>
                <w:rFonts w:hint="eastAsia"/>
                <w:color w:val="000000" w:themeColor="text1"/>
                <w:vertAlign w:val="superscript"/>
              </w:rPr>
              <w:t>2</w:t>
            </w:r>
            <w:r w:rsidRPr="00E67DB3">
              <w:rPr>
                <w:rFonts w:hint="eastAsia"/>
                <w:color w:val="000000" w:themeColor="text1"/>
              </w:rPr>
              <w:t>，贮存时间不超过</w:t>
            </w:r>
            <w:r w:rsidRPr="00E67DB3">
              <w:rPr>
                <w:rFonts w:hint="eastAsia"/>
                <w:color w:val="000000" w:themeColor="text1"/>
              </w:rPr>
              <w:t>1</w:t>
            </w:r>
            <w:r w:rsidRPr="00E67DB3">
              <w:rPr>
                <w:rFonts w:hint="eastAsia"/>
                <w:color w:val="000000" w:themeColor="text1"/>
              </w:rPr>
              <w:t>年；贮存第Ⅱ</w:t>
            </w:r>
            <w:proofErr w:type="gramStart"/>
            <w:r w:rsidRPr="00E67DB3">
              <w:rPr>
                <w:rFonts w:hint="eastAsia"/>
                <w:color w:val="000000" w:themeColor="text1"/>
              </w:rPr>
              <w:t>类废铅蓄电池</w:t>
            </w:r>
            <w:proofErr w:type="gramEnd"/>
            <w:r w:rsidRPr="00E67DB3">
              <w:rPr>
                <w:rFonts w:hint="eastAsia"/>
                <w:color w:val="000000" w:themeColor="text1"/>
              </w:rPr>
              <w:t>的，设置面积不小于</w:t>
            </w:r>
            <w:r w:rsidRPr="00E67DB3">
              <w:rPr>
                <w:rFonts w:hint="eastAsia"/>
                <w:color w:val="000000" w:themeColor="text1"/>
              </w:rPr>
              <w:t>10m</w:t>
            </w:r>
            <w:r w:rsidRPr="00E67DB3">
              <w:rPr>
                <w:rFonts w:hint="eastAsia"/>
                <w:color w:val="000000" w:themeColor="text1"/>
                <w:vertAlign w:val="superscript"/>
              </w:rPr>
              <w:t>2</w:t>
            </w:r>
            <w:r w:rsidRPr="00E67DB3">
              <w:rPr>
                <w:rFonts w:hint="eastAsia"/>
                <w:color w:val="000000" w:themeColor="text1"/>
              </w:rPr>
              <w:t>的密闭贮存空间，并配备废酸性气体收集和处理设施。</w:t>
            </w:r>
          </w:p>
          <w:p w14:paraId="45B4BEF2" w14:textId="6BB825C5" w:rsidR="00E67DB3" w:rsidRDefault="00E67DB3" w:rsidP="00E67DB3">
            <w:pPr>
              <w:pStyle w:val="aff2"/>
              <w:numPr>
                <w:ilvl w:val="0"/>
                <w:numId w:val="12"/>
              </w:numPr>
              <w:ind w:firstLineChars="0"/>
              <w:rPr>
                <w:color w:val="000000" w:themeColor="text1"/>
              </w:rPr>
            </w:pPr>
            <w:r>
              <w:rPr>
                <w:rFonts w:hint="eastAsia"/>
                <w:color w:val="000000" w:themeColor="text1"/>
              </w:rPr>
              <w:t>贮存管理措施</w:t>
            </w:r>
          </w:p>
          <w:p w14:paraId="56B4E18C" w14:textId="5A383D0E" w:rsidR="00E67DB3" w:rsidRPr="00E67DB3" w:rsidRDefault="00E67DB3" w:rsidP="00E67DB3">
            <w:pPr>
              <w:pStyle w:val="aff2"/>
              <w:ind w:firstLine="520"/>
              <w:rPr>
                <w:color w:val="000000" w:themeColor="text1"/>
              </w:rPr>
            </w:pPr>
            <w:r w:rsidRPr="00E67DB3">
              <w:rPr>
                <w:rFonts w:hint="eastAsia"/>
                <w:color w:val="000000" w:themeColor="text1"/>
              </w:rPr>
              <w:t>项目根据上述要求，</w:t>
            </w:r>
            <w:r w:rsidRPr="00E67DB3">
              <w:rPr>
                <w:rFonts w:hint="eastAsia"/>
                <w:color w:val="000000" w:themeColor="text1"/>
              </w:rPr>
              <w:t>I</w:t>
            </w:r>
            <w:proofErr w:type="gramStart"/>
            <w:r w:rsidRPr="00E67DB3">
              <w:rPr>
                <w:rFonts w:hint="eastAsia"/>
                <w:color w:val="000000" w:themeColor="text1"/>
              </w:rPr>
              <w:t>类废铅蓄电池</w:t>
            </w:r>
            <w:proofErr w:type="gramEnd"/>
            <w:r w:rsidRPr="00E67DB3">
              <w:rPr>
                <w:rFonts w:hint="eastAsia"/>
                <w:color w:val="000000" w:themeColor="text1"/>
              </w:rPr>
              <w:t>（指未破损的密闭式免维护废铅蓄电池）和第</w:t>
            </w:r>
            <w:r w:rsidRPr="00E67DB3">
              <w:rPr>
                <w:rFonts w:hint="eastAsia"/>
                <w:color w:val="000000" w:themeColor="text1"/>
              </w:rPr>
              <w:t>II</w:t>
            </w:r>
            <w:proofErr w:type="gramStart"/>
            <w:r w:rsidRPr="00E67DB3">
              <w:rPr>
                <w:rFonts w:hint="eastAsia"/>
                <w:color w:val="000000" w:themeColor="text1"/>
              </w:rPr>
              <w:t>类废铅蓄电池</w:t>
            </w:r>
            <w:proofErr w:type="gramEnd"/>
            <w:r w:rsidRPr="00E67DB3">
              <w:rPr>
                <w:rFonts w:hint="eastAsia"/>
                <w:color w:val="000000" w:themeColor="text1"/>
              </w:rPr>
              <w:t>（指开口式废铅蓄电池和破损的密闭式免维护废铅蓄电池）隔开贮存。同时，按照</w:t>
            </w:r>
            <w:r w:rsidRPr="00E67DB3">
              <w:rPr>
                <w:rFonts w:hint="eastAsia"/>
                <w:color w:val="000000" w:themeColor="text1"/>
              </w:rPr>
              <w:t>GB15562.2</w:t>
            </w:r>
            <w:r w:rsidRPr="00E67DB3">
              <w:rPr>
                <w:rFonts w:hint="eastAsia"/>
                <w:color w:val="000000" w:themeColor="text1"/>
              </w:rPr>
              <w:t>的有关规定在仓库显眼位置设置危险废物警告标志。</w:t>
            </w:r>
          </w:p>
          <w:p w14:paraId="7A7E2103" w14:textId="7D530931" w:rsidR="00E67DB3" w:rsidRPr="00E67DB3" w:rsidRDefault="00E67DB3" w:rsidP="00E67DB3">
            <w:pPr>
              <w:pStyle w:val="aff2"/>
              <w:ind w:firstLine="520"/>
              <w:rPr>
                <w:color w:val="000000" w:themeColor="text1"/>
              </w:rPr>
            </w:pPr>
            <w:r w:rsidRPr="00E67DB3">
              <w:rPr>
                <w:rFonts w:hint="eastAsia"/>
                <w:color w:val="000000" w:themeColor="text1"/>
              </w:rPr>
              <w:lastRenderedPageBreak/>
              <w:t>Ⅰ类电池贮存区：经人工分类后，Ⅰ类电池存放于木制托盘上，并用缠绕带进行包装，利用叉车运至存放区；</w:t>
            </w:r>
          </w:p>
          <w:p w14:paraId="24A93C8F" w14:textId="2DE0AB6F" w:rsidR="0045761B" w:rsidRPr="0045761B" w:rsidRDefault="00E67DB3" w:rsidP="00E67DB3">
            <w:pPr>
              <w:pStyle w:val="aff2"/>
              <w:ind w:firstLine="520"/>
              <w:rPr>
                <w:color w:val="000000" w:themeColor="text1"/>
              </w:rPr>
            </w:pPr>
            <w:r w:rsidRPr="00E67DB3">
              <w:rPr>
                <w:rFonts w:hint="eastAsia"/>
                <w:color w:val="000000" w:themeColor="text1"/>
              </w:rPr>
              <w:t>Ⅱ类电池贮存区：设置</w:t>
            </w:r>
            <w:r w:rsidR="00DE3979">
              <w:rPr>
                <w:color w:val="000000" w:themeColor="text1"/>
              </w:rPr>
              <w:t>3</w:t>
            </w:r>
            <w:r>
              <w:rPr>
                <w:color w:val="000000" w:themeColor="text1"/>
              </w:rPr>
              <w:t>0</w:t>
            </w:r>
            <w:r w:rsidRPr="00E67DB3">
              <w:rPr>
                <w:rFonts w:hint="eastAsia"/>
                <w:color w:val="000000" w:themeColor="text1"/>
              </w:rPr>
              <w:t>m</w:t>
            </w:r>
            <w:r w:rsidRPr="00E67DB3">
              <w:rPr>
                <w:rFonts w:hint="eastAsia"/>
                <w:color w:val="000000" w:themeColor="text1"/>
                <w:vertAlign w:val="superscript"/>
              </w:rPr>
              <w:t>2</w:t>
            </w:r>
            <w:r w:rsidRPr="00E67DB3">
              <w:rPr>
                <w:rFonts w:hint="eastAsia"/>
                <w:color w:val="000000" w:themeColor="text1"/>
              </w:rPr>
              <w:t>的密闭贮存空间，Ⅱ</w:t>
            </w:r>
            <w:proofErr w:type="gramStart"/>
            <w:r w:rsidRPr="00E67DB3">
              <w:rPr>
                <w:rFonts w:hint="eastAsia"/>
                <w:color w:val="000000" w:themeColor="text1"/>
              </w:rPr>
              <w:t>类</w:t>
            </w:r>
            <w:r>
              <w:rPr>
                <w:rFonts w:hint="eastAsia"/>
                <w:color w:val="000000" w:themeColor="text1"/>
              </w:rPr>
              <w:t>废铅蓄电池</w:t>
            </w:r>
            <w:proofErr w:type="gramEnd"/>
            <w:r w:rsidRPr="00E67DB3">
              <w:rPr>
                <w:rFonts w:hint="eastAsia"/>
                <w:color w:val="000000" w:themeColor="text1"/>
              </w:rPr>
              <w:t>直接利用防腐</w:t>
            </w:r>
            <w:proofErr w:type="gramStart"/>
            <w:r w:rsidRPr="00E67DB3">
              <w:rPr>
                <w:rFonts w:hint="eastAsia"/>
                <w:color w:val="000000" w:themeColor="text1"/>
              </w:rPr>
              <w:t>周转箱从各</w:t>
            </w:r>
            <w:proofErr w:type="gramEnd"/>
            <w:r w:rsidRPr="00E67DB3">
              <w:rPr>
                <w:rFonts w:hint="eastAsia"/>
                <w:color w:val="000000" w:themeColor="text1"/>
              </w:rPr>
              <w:t>收集网点周转至</w:t>
            </w:r>
            <w:r w:rsidR="00524E09">
              <w:rPr>
                <w:rFonts w:hint="eastAsia"/>
                <w:color w:val="000000" w:themeColor="text1"/>
              </w:rPr>
              <w:t>项目</w:t>
            </w:r>
            <w:r w:rsidR="00524E09" w:rsidRPr="00524E09">
              <w:rPr>
                <w:rFonts w:hint="eastAsia"/>
                <w:color w:val="000000" w:themeColor="text1"/>
              </w:rPr>
              <w:t>Ⅱ</w:t>
            </w:r>
            <w:proofErr w:type="gramStart"/>
            <w:r w:rsidR="00524E09" w:rsidRPr="00524E09">
              <w:rPr>
                <w:rFonts w:hint="eastAsia"/>
                <w:color w:val="000000" w:themeColor="text1"/>
              </w:rPr>
              <w:t>类废铅蓄电池</w:t>
            </w:r>
            <w:r w:rsidR="00524E09">
              <w:rPr>
                <w:rFonts w:hint="eastAsia"/>
                <w:color w:val="000000" w:themeColor="text1"/>
              </w:rPr>
              <w:t>贮存区</w:t>
            </w:r>
            <w:proofErr w:type="gramEnd"/>
            <w:r w:rsidR="00524E09">
              <w:rPr>
                <w:rFonts w:hint="eastAsia"/>
                <w:color w:val="000000" w:themeColor="text1"/>
              </w:rPr>
              <w:t>存放</w:t>
            </w:r>
            <w:r w:rsidRPr="00E67DB3">
              <w:rPr>
                <w:rFonts w:hint="eastAsia"/>
                <w:color w:val="000000" w:themeColor="text1"/>
              </w:rPr>
              <w:t>，一般情况下不需更换容器，特殊情况容器出现破裂，需要及时更换</w:t>
            </w:r>
            <w:r w:rsidR="0045761B" w:rsidRPr="0045761B">
              <w:rPr>
                <w:rFonts w:hint="eastAsia"/>
                <w:color w:val="000000" w:themeColor="text1"/>
              </w:rPr>
              <w:t>。</w:t>
            </w:r>
          </w:p>
          <w:p w14:paraId="0AB1256E" w14:textId="5788A294" w:rsidR="0045761B" w:rsidRDefault="00524E09" w:rsidP="00524E09">
            <w:pPr>
              <w:pStyle w:val="aff2"/>
              <w:numPr>
                <w:ilvl w:val="0"/>
                <w:numId w:val="12"/>
              </w:numPr>
              <w:ind w:firstLineChars="0"/>
              <w:rPr>
                <w:color w:val="000000" w:themeColor="text1"/>
              </w:rPr>
            </w:pPr>
            <w:r>
              <w:rPr>
                <w:rFonts w:hint="eastAsia"/>
                <w:color w:val="000000" w:themeColor="text1"/>
              </w:rPr>
              <w:t>贮存能力</w:t>
            </w:r>
          </w:p>
          <w:p w14:paraId="383A8086" w14:textId="4CC3D374" w:rsidR="006C13BE" w:rsidRDefault="00524E09" w:rsidP="00524E09">
            <w:pPr>
              <w:pStyle w:val="aff2"/>
              <w:ind w:firstLine="520"/>
              <w:rPr>
                <w:color w:val="000000" w:themeColor="text1"/>
              </w:rPr>
            </w:pPr>
            <w:r w:rsidRPr="00524E09">
              <w:rPr>
                <w:rFonts w:hint="eastAsia"/>
                <w:color w:val="000000" w:themeColor="text1"/>
              </w:rPr>
              <w:t>项目采用</w:t>
            </w:r>
            <w:r w:rsidR="001F43D6">
              <w:rPr>
                <w:rFonts w:hint="eastAsia"/>
                <w:color w:val="000000" w:themeColor="text1"/>
              </w:rPr>
              <w:t>分区</w:t>
            </w:r>
            <w:r w:rsidRPr="00524E09">
              <w:rPr>
                <w:rFonts w:hint="eastAsia"/>
                <w:color w:val="000000" w:themeColor="text1"/>
              </w:rPr>
              <w:t>贮存方式。根据《电池废料贮运规范》</w:t>
            </w:r>
            <w:r w:rsidRPr="00524E09">
              <w:rPr>
                <w:rFonts w:hint="eastAsia"/>
                <w:color w:val="000000" w:themeColor="text1"/>
              </w:rPr>
              <w:t>(GB/T26493- 2011)</w:t>
            </w:r>
            <w:r w:rsidRPr="00524E09">
              <w:rPr>
                <w:rFonts w:hint="eastAsia"/>
                <w:color w:val="000000" w:themeColor="text1"/>
              </w:rPr>
              <w:t>，隔开贮存方式的要求见</w:t>
            </w:r>
            <w:r>
              <w:rPr>
                <w:rFonts w:hint="eastAsia"/>
                <w:color w:val="000000" w:themeColor="text1"/>
              </w:rPr>
              <w:t>下</w:t>
            </w:r>
            <w:r w:rsidRPr="00524E09">
              <w:rPr>
                <w:rFonts w:hint="eastAsia"/>
                <w:color w:val="000000" w:themeColor="text1"/>
              </w:rPr>
              <w:t>表</w:t>
            </w:r>
            <w:r>
              <w:rPr>
                <w:rFonts w:hint="eastAsia"/>
                <w:color w:val="000000" w:themeColor="text1"/>
              </w:rPr>
              <w:t>：</w:t>
            </w:r>
          </w:p>
          <w:p w14:paraId="0EDD96EC" w14:textId="77777777" w:rsidR="001F43D6" w:rsidRDefault="00524E09" w:rsidP="001F43D6">
            <w:pPr>
              <w:pStyle w:val="aff2"/>
              <w:ind w:firstLineChars="0" w:firstLine="0"/>
              <w:jc w:val="center"/>
              <w:rPr>
                <w:color w:val="000000" w:themeColor="text1"/>
              </w:rPr>
            </w:pPr>
            <w:r>
              <w:rPr>
                <w:rFonts w:hint="eastAsia"/>
                <w:color w:val="000000" w:themeColor="text1"/>
              </w:rPr>
              <w:t>表</w:t>
            </w:r>
            <w:r>
              <w:rPr>
                <w:rFonts w:hint="eastAsia"/>
                <w:color w:val="000000" w:themeColor="text1"/>
              </w:rPr>
              <w:t>2</w:t>
            </w:r>
            <w:r>
              <w:rPr>
                <w:color w:val="000000" w:themeColor="text1"/>
              </w:rPr>
              <w:t xml:space="preserve">.4-1  </w:t>
            </w:r>
            <w:r w:rsidR="001F43D6">
              <w:rPr>
                <w:color w:val="000000" w:themeColor="text1"/>
              </w:rPr>
              <w:t xml:space="preserve"> </w:t>
            </w:r>
            <w:r w:rsidR="001F43D6">
              <w:rPr>
                <w:rFonts w:hint="eastAsia"/>
                <w:color w:val="000000" w:themeColor="text1"/>
              </w:rPr>
              <w:t>分区贮存要求</w:t>
            </w:r>
          </w:p>
          <w:tbl>
            <w:tblPr>
              <w:tblStyle w:val="af5"/>
              <w:tblW w:w="5000" w:type="pct"/>
              <w:jc w:val="center"/>
              <w:tblLook w:val="04A0" w:firstRow="1" w:lastRow="0" w:firstColumn="1" w:lastColumn="0" w:noHBand="0" w:noVBand="1"/>
            </w:tblPr>
            <w:tblGrid>
              <w:gridCol w:w="1164"/>
              <w:gridCol w:w="1164"/>
              <w:gridCol w:w="1165"/>
              <w:gridCol w:w="1165"/>
              <w:gridCol w:w="1165"/>
              <w:gridCol w:w="1165"/>
              <w:gridCol w:w="1165"/>
            </w:tblGrid>
            <w:tr w:rsidR="001C5625" w:rsidRPr="001C5625" w14:paraId="09A8ADEE" w14:textId="77777777" w:rsidTr="001C5625">
              <w:trPr>
                <w:jc w:val="center"/>
              </w:trPr>
              <w:tc>
                <w:tcPr>
                  <w:tcW w:w="1020" w:type="dxa"/>
                  <w:vAlign w:val="center"/>
                </w:tcPr>
                <w:p w14:paraId="638E7F16" w14:textId="29158BBF" w:rsidR="001C5625" w:rsidRPr="001C5625" w:rsidRDefault="001C5625" w:rsidP="001C5625">
                  <w:pPr>
                    <w:pStyle w:val="aff2"/>
                    <w:spacing w:line="240" w:lineRule="auto"/>
                    <w:ind w:firstLineChars="0" w:firstLine="0"/>
                    <w:jc w:val="center"/>
                    <w:rPr>
                      <w:color w:val="000000" w:themeColor="text1"/>
                      <w:sz w:val="22"/>
                      <w:szCs w:val="22"/>
                    </w:rPr>
                  </w:pPr>
                  <w:r w:rsidRPr="001C5625">
                    <w:rPr>
                      <w:color w:val="000000" w:themeColor="text1"/>
                      <w:sz w:val="22"/>
                      <w:szCs w:val="22"/>
                    </w:rPr>
                    <w:t>类别</w:t>
                  </w:r>
                </w:p>
              </w:tc>
              <w:tc>
                <w:tcPr>
                  <w:tcW w:w="1020" w:type="dxa"/>
                  <w:vAlign w:val="center"/>
                </w:tcPr>
                <w:p w14:paraId="6CAE5950" w14:textId="744F0B38" w:rsidR="001C5625" w:rsidRPr="001C5625" w:rsidRDefault="001C5625" w:rsidP="001C5625">
                  <w:pPr>
                    <w:pStyle w:val="aff2"/>
                    <w:spacing w:line="240" w:lineRule="auto"/>
                    <w:ind w:firstLineChars="0" w:firstLine="0"/>
                    <w:jc w:val="center"/>
                    <w:rPr>
                      <w:color w:val="000000" w:themeColor="text1"/>
                      <w:sz w:val="22"/>
                      <w:szCs w:val="22"/>
                    </w:rPr>
                  </w:pPr>
                  <w:r w:rsidRPr="001C5625">
                    <w:rPr>
                      <w:color w:val="000000" w:themeColor="text1"/>
                      <w:sz w:val="22"/>
                      <w:szCs w:val="22"/>
                    </w:rPr>
                    <w:t>单位面积贮存量</w:t>
                  </w:r>
                  <w:r w:rsidRPr="001C5625">
                    <w:rPr>
                      <w:color w:val="000000" w:themeColor="text1"/>
                      <w:sz w:val="22"/>
                      <w:szCs w:val="22"/>
                    </w:rPr>
                    <w:t>t/m</w:t>
                  </w:r>
                  <w:r w:rsidRPr="001C5625">
                    <w:rPr>
                      <w:color w:val="000000" w:themeColor="text1"/>
                      <w:sz w:val="22"/>
                      <w:szCs w:val="22"/>
                      <w:vertAlign w:val="superscript"/>
                    </w:rPr>
                    <w:t>2</w:t>
                  </w:r>
                </w:p>
              </w:tc>
              <w:tc>
                <w:tcPr>
                  <w:tcW w:w="1021" w:type="dxa"/>
                  <w:vAlign w:val="center"/>
                </w:tcPr>
                <w:p w14:paraId="77A54899" w14:textId="5474982B" w:rsidR="001C5625" w:rsidRPr="001C5625" w:rsidRDefault="001C5625" w:rsidP="001C5625">
                  <w:pPr>
                    <w:pStyle w:val="aff2"/>
                    <w:spacing w:line="240" w:lineRule="auto"/>
                    <w:ind w:firstLineChars="0" w:firstLine="0"/>
                    <w:jc w:val="center"/>
                    <w:rPr>
                      <w:color w:val="000000" w:themeColor="text1"/>
                      <w:sz w:val="22"/>
                      <w:szCs w:val="22"/>
                    </w:rPr>
                  </w:pPr>
                  <w:proofErr w:type="gramStart"/>
                  <w:r w:rsidRPr="001C5625">
                    <w:rPr>
                      <w:color w:val="000000" w:themeColor="text1"/>
                      <w:sz w:val="22"/>
                      <w:szCs w:val="22"/>
                    </w:rPr>
                    <w:t>贮存区</w:t>
                  </w:r>
                  <w:proofErr w:type="gramEnd"/>
                  <w:r w:rsidRPr="001C5625">
                    <w:rPr>
                      <w:color w:val="000000" w:themeColor="text1"/>
                      <w:sz w:val="22"/>
                      <w:szCs w:val="22"/>
                    </w:rPr>
                    <w:t>面积</w:t>
                  </w:r>
                  <w:r w:rsidRPr="001C5625">
                    <w:rPr>
                      <w:color w:val="000000" w:themeColor="text1"/>
                      <w:sz w:val="22"/>
                      <w:szCs w:val="22"/>
                    </w:rPr>
                    <w:t>m</w:t>
                  </w:r>
                  <w:r w:rsidRPr="001C5625">
                    <w:rPr>
                      <w:color w:val="000000" w:themeColor="text1"/>
                      <w:sz w:val="22"/>
                      <w:szCs w:val="22"/>
                      <w:vertAlign w:val="superscript"/>
                    </w:rPr>
                    <w:t>2</w:t>
                  </w:r>
                </w:p>
              </w:tc>
              <w:tc>
                <w:tcPr>
                  <w:tcW w:w="1021" w:type="dxa"/>
                  <w:vAlign w:val="center"/>
                </w:tcPr>
                <w:p w14:paraId="1ADEFD36" w14:textId="609D719F" w:rsidR="001C5625" w:rsidRPr="001C5625" w:rsidRDefault="001C5625" w:rsidP="001C5625">
                  <w:pPr>
                    <w:pStyle w:val="aff2"/>
                    <w:spacing w:line="240" w:lineRule="auto"/>
                    <w:ind w:firstLineChars="0" w:firstLine="0"/>
                    <w:jc w:val="center"/>
                    <w:rPr>
                      <w:color w:val="000000" w:themeColor="text1"/>
                      <w:sz w:val="22"/>
                      <w:szCs w:val="22"/>
                    </w:rPr>
                  </w:pPr>
                  <w:r w:rsidRPr="001C5625">
                    <w:rPr>
                      <w:color w:val="000000" w:themeColor="text1"/>
                      <w:sz w:val="22"/>
                      <w:szCs w:val="22"/>
                    </w:rPr>
                    <w:t>最大贮存量</w:t>
                  </w:r>
                  <w:r w:rsidRPr="001C5625">
                    <w:rPr>
                      <w:color w:val="000000" w:themeColor="text1"/>
                      <w:sz w:val="22"/>
                      <w:szCs w:val="22"/>
                    </w:rPr>
                    <w:t>t</w:t>
                  </w:r>
                </w:p>
              </w:tc>
              <w:tc>
                <w:tcPr>
                  <w:tcW w:w="1021" w:type="dxa"/>
                  <w:vAlign w:val="center"/>
                </w:tcPr>
                <w:p w14:paraId="77A4BC2F" w14:textId="60973BD6" w:rsidR="001C5625" w:rsidRPr="001C5625" w:rsidRDefault="001C5625" w:rsidP="001C5625">
                  <w:pPr>
                    <w:pStyle w:val="aff2"/>
                    <w:spacing w:line="240" w:lineRule="auto"/>
                    <w:ind w:firstLineChars="0" w:firstLine="0"/>
                    <w:jc w:val="center"/>
                    <w:rPr>
                      <w:color w:val="000000" w:themeColor="text1"/>
                      <w:sz w:val="22"/>
                      <w:szCs w:val="22"/>
                    </w:rPr>
                  </w:pPr>
                  <w:proofErr w:type="gramStart"/>
                  <w:r w:rsidRPr="001C5625">
                    <w:rPr>
                      <w:color w:val="000000" w:themeColor="text1"/>
                      <w:sz w:val="22"/>
                      <w:szCs w:val="22"/>
                    </w:rPr>
                    <w:t>贮存区</w:t>
                  </w:r>
                  <w:proofErr w:type="gramEnd"/>
                  <w:r w:rsidRPr="001C5625">
                    <w:rPr>
                      <w:color w:val="000000" w:themeColor="text1"/>
                      <w:sz w:val="22"/>
                      <w:szCs w:val="22"/>
                    </w:rPr>
                    <w:t>间距</w:t>
                  </w:r>
                  <w:r w:rsidRPr="001C5625">
                    <w:rPr>
                      <w:color w:val="000000" w:themeColor="text1"/>
                      <w:sz w:val="22"/>
                      <w:szCs w:val="22"/>
                    </w:rPr>
                    <w:t>m</w:t>
                  </w:r>
                </w:p>
              </w:tc>
              <w:tc>
                <w:tcPr>
                  <w:tcW w:w="1021" w:type="dxa"/>
                  <w:vAlign w:val="center"/>
                </w:tcPr>
                <w:p w14:paraId="05D4406D" w14:textId="79685211" w:rsidR="001C5625" w:rsidRPr="001C5625" w:rsidRDefault="001C5625" w:rsidP="001C5625">
                  <w:pPr>
                    <w:pStyle w:val="aff2"/>
                    <w:spacing w:line="240" w:lineRule="auto"/>
                    <w:ind w:firstLineChars="0" w:firstLine="0"/>
                    <w:jc w:val="center"/>
                    <w:rPr>
                      <w:color w:val="000000" w:themeColor="text1"/>
                      <w:sz w:val="22"/>
                      <w:szCs w:val="22"/>
                    </w:rPr>
                  </w:pPr>
                  <w:r w:rsidRPr="001C5625">
                    <w:rPr>
                      <w:color w:val="000000" w:themeColor="text1"/>
                      <w:sz w:val="22"/>
                      <w:szCs w:val="22"/>
                    </w:rPr>
                    <w:t>通道宽度</w:t>
                  </w:r>
                  <w:r w:rsidRPr="001C5625">
                    <w:rPr>
                      <w:color w:val="000000" w:themeColor="text1"/>
                      <w:sz w:val="22"/>
                      <w:szCs w:val="22"/>
                    </w:rPr>
                    <w:t>m</w:t>
                  </w:r>
                </w:p>
              </w:tc>
              <w:tc>
                <w:tcPr>
                  <w:tcW w:w="1021" w:type="dxa"/>
                  <w:vAlign w:val="center"/>
                </w:tcPr>
                <w:p w14:paraId="3AB8580F" w14:textId="5B96B851" w:rsidR="001C5625" w:rsidRPr="001C5625" w:rsidRDefault="001C5625" w:rsidP="001C5625">
                  <w:pPr>
                    <w:pStyle w:val="aff2"/>
                    <w:spacing w:line="240" w:lineRule="auto"/>
                    <w:ind w:firstLineChars="0" w:firstLine="0"/>
                    <w:jc w:val="center"/>
                    <w:rPr>
                      <w:color w:val="000000" w:themeColor="text1"/>
                      <w:sz w:val="22"/>
                      <w:szCs w:val="22"/>
                    </w:rPr>
                  </w:pPr>
                  <w:proofErr w:type="gramStart"/>
                  <w:r w:rsidRPr="001C5625">
                    <w:rPr>
                      <w:color w:val="000000" w:themeColor="text1"/>
                      <w:sz w:val="22"/>
                      <w:szCs w:val="22"/>
                    </w:rPr>
                    <w:t>墙距宽度</w:t>
                  </w:r>
                  <w:proofErr w:type="gramEnd"/>
                  <w:r w:rsidRPr="001C5625">
                    <w:rPr>
                      <w:color w:val="000000" w:themeColor="text1"/>
                      <w:sz w:val="22"/>
                      <w:szCs w:val="22"/>
                    </w:rPr>
                    <w:t>m</w:t>
                  </w:r>
                </w:p>
              </w:tc>
            </w:tr>
            <w:tr w:rsidR="001C5625" w:rsidRPr="001C5625" w14:paraId="134823A1" w14:textId="77777777" w:rsidTr="001C5625">
              <w:trPr>
                <w:jc w:val="center"/>
              </w:trPr>
              <w:tc>
                <w:tcPr>
                  <w:tcW w:w="1020" w:type="dxa"/>
                  <w:vAlign w:val="center"/>
                </w:tcPr>
                <w:p w14:paraId="27252987" w14:textId="1B365FBC" w:rsidR="001C5625" w:rsidRPr="001C5625" w:rsidRDefault="001C5625" w:rsidP="001C5625">
                  <w:pPr>
                    <w:pStyle w:val="aff2"/>
                    <w:spacing w:line="240" w:lineRule="auto"/>
                    <w:ind w:firstLineChars="0" w:firstLine="0"/>
                    <w:jc w:val="center"/>
                    <w:rPr>
                      <w:color w:val="000000" w:themeColor="text1"/>
                      <w:sz w:val="22"/>
                      <w:szCs w:val="22"/>
                    </w:rPr>
                  </w:pPr>
                  <w:r w:rsidRPr="001C5625">
                    <w:rPr>
                      <w:color w:val="000000" w:themeColor="text1"/>
                      <w:sz w:val="22"/>
                      <w:szCs w:val="22"/>
                    </w:rPr>
                    <w:t>Ⅰ</w:t>
                  </w:r>
                  <w:r w:rsidRPr="001C5625">
                    <w:rPr>
                      <w:color w:val="000000" w:themeColor="text1"/>
                      <w:sz w:val="22"/>
                      <w:szCs w:val="22"/>
                    </w:rPr>
                    <w:t>类</w:t>
                  </w:r>
                </w:p>
              </w:tc>
              <w:tc>
                <w:tcPr>
                  <w:tcW w:w="1020" w:type="dxa"/>
                  <w:vAlign w:val="center"/>
                </w:tcPr>
                <w:p w14:paraId="57B6DE02" w14:textId="38E72F49" w:rsidR="001C5625" w:rsidRPr="001C5625" w:rsidRDefault="001C5625" w:rsidP="001C5625">
                  <w:pPr>
                    <w:pStyle w:val="aff2"/>
                    <w:spacing w:line="240" w:lineRule="auto"/>
                    <w:ind w:firstLineChars="0" w:firstLine="0"/>
                    <w:jc w:val="center"/>
                    <w:rPr>
                      <w:color w:val="000000" w:themeColor="text1"/>
                      <w:sz w:val="22"/>
                      <w:szCs w:val="22"/>
                    </w:rPr>
                  </w:pPr>
                  <w:r>
                    <w:rPr>
                      <w:rFonts w:hint="eastAsia"/>
                      <w:color w:val="000000" w:themeColor="text1"/>
                      <w:sz w:val="22"/>
                      <w:szCs w:val="22"/>
                    </w:rPr>
                    <w:t>1</w:t>
                  </w:r>
                  <w:r>
                    <w:rPr>
                      <w:color w:val="000000" w:themeColor="text1"/>
                      <w:sz w:val="22"/>
                      <w:szCs w:val="22"/>
                    </w:rPr>
                    <w:t>.0</w:t>
                  </w:r>
                </w:p>
              </w:tc>
              <w:tc>
                <w:tcPr>
                  <w:tcW w:w="1021" w:type="dxa"/>
                  <w:vAlign w:val="center"/>
                </w:tcPr>
                <w:p w14:paraId="1D6FD4E3" w14:textId="7103C12F" w:rsidR="001C5625" w:rsidRPr="00DE3979" w:rsidRDefault="00DE3979" w:rsidP="001C5625">
                  <w:pPr>
                    <w:pStyle w:val="aff2"/>
                    <w:spacing w:line="240" w:lineRule="auto"/>
                    <w:ind w:firstLineChars="0" w:firstLine="0"/>
                    <w:jc w:val="center"/>
                    <w:rPr>
                      <w:color w:val="000000" w:themeColor="text1"/>
                      <w:sz w:val="22"/>
                      <w:szCs w:val="22"/>
                    </w:rPr>
                  </w:pPr>
                  <w:r>
                    <w:rPr>
                      <w:color w:val="000000" w:themeColor="text1"/>
                      <w:sz w:val="22"/>
                      <w:szCs w:val="22"/>
                    </w:rPr>
                    <w:t>570</w:t>
                  </w:r>
                </w:p>
              </w:tc>
              <w:tc>
                <w:tcPr>
                  <w:tcW w:w="1021" w:type="dxa"/>
                  <w:vAlign w:val="center"/>
                </w:tcPr>
                <w:p w14:paraId="6646B9FE" w14:textId="44707B78" w:rsidR="001C5625" w:rsidRPr="001C5625" w:rsidRDefault="00F97C10" w:rsidP="001C5625">
                  <w:pPr>
                    <w:pStyle w:val="aff2"/>
                    <w:spacing w:line="240" w:lineRule="auto"/>
                    <w:ind w:firstLineChars="0" w:firstLine="0"/>
                    <w:jc w:val="center"/>
                    <w:rPr>
                      <w:color w:val="000000" w:themeColor="text1"/>
                      <w:sz w:val="22"/>
                      <w:szCs w:val="22"/>
                    </w:rPr>
                  </w:pPr>
                  <w:r>
                    <w:rPr>
                      <w:color w:val="000000" w:themeColor="text1"/>
                      <w:sz w:val="22"/>
                      <w:szCs w:val="22"/>
                    </w:rPr>
                    <w:t>280</w:t>
                  </w:r>
                </w:p>
              </w:tc>
              <w:tc>
                <w:tcPr>
                  <w:tcW w:w="1021" w:type="dxa"/>
                  <w:vAlign w:val="center"/>
                </w:tcPr>
                <w:p w14:paraId="425A2196" w14:textId="557A5ACF" w:rsidR="001C5625" w:rsidRPr="001C5625" w:rsidRDefault="001C5625" w:rsidP="001C5625">
                  <w:pPr>
                    <w:pStyle w:val="aff2"/>
                    <w:spacing w:line="240" w:lineRule="auto"/>
                    <w:ind w:firstLineChars="0" w:firstLine="0"/>
                    <w:jc w:val="center"/>
                    <w:rPr>
                      <w:color w:val="000000" w:themeColor="text1"/>
                      <w:sz w:val="22"/>
                      <w:szCs w:val="22"/>
                    </w:rPr>
                  </w:pPr>
                  <w:r>
                    <w:rPr>
                      <w:rFonts w:hint="eastAsia"/>
                      <w:color w:val="000000" w:themeColor="text1"/>
                      <w:sz w:val="22"/>
                      <w:szCs w:val="22"/>
                    </w:rPr>
                    <w:t>0</w:t>
                  </w:r>
                  <w:r>
                    <w:rPr>
                      <w:color w:val="000000" w:themeColor="text1"/>
                      <w:sz w:val="22"/>
                      <w:szCs w:val="22"/>
                    </w:rPr>
                    <w:t>.5~1.0</w:t>
                  </w:r>
                </w:p>
              </w:tc>
              <w:tc>
                <w:tcPr>
                  <w:tcW w:w="1021" w:type="dxa"/>
                  <w:vAlign w:val="center"/>
                </w:tcPr>
                <w:p w14:paraId="16C748F1" w14:textId="686227CC" w:rsidR="001C5625" w:rsidRPr="001C5625" w:rsidRDefault="001C5625" w:rsidP="001C5625">
                  <w:pPr>
                    <w:pStyle w:val="aff2"/>
                    <w:spacing w:line="240" w:lineRule="auto"/>
                    <w:ind w:firstLineChars="0" w:firstLine="0"/>
                    <w:jc w:val="center"/>
                    <w:rPr>
                      <w:color w:val="000000" w:themeColor="text1"/>
                      <w:sz w:val="22"/>
                      <w:szCs w:val="22"/>
                    </w:rPr>
                  </w:pPr>
                  <w:r>
                    <w:rPr>
                      <w:rFonts w:hint="eastAsia"/>
                      <w:color w:val="000000" w:themeColor="text1"/>
                      <w:sz w:val="22"/>
                      <w:szCs w:val="22"/>
                    </w:rPr>
                    <w:t>1</w:t>
                  </w:r>
                  <w:r>
                    <w:rPr>
                      <w:color w:val="000000" w:themeColor="text1"/>
                      <w:sz w:val="22"/>
                      <w:szCs w:val="22"/>
                    </w:rPr>
                    <w:t>.0~2.0</w:t>
                  </w:r>
                </w:p>
              </w:tc>
              <w:tc>
                <w:tcPr>
                  <w:tcW w:w="1021" w:type="dxa"/>
                  <w:vAlign w:val="center"/>
                </w:tcPr>
                <w:p w14:paraId="76460A08" w14:textId="6895878C" w:rsidR="001C5625" w:rsidRPr="001C5625" w:rsidRDefault="001C5625" w:rsidP="001C5625">
                  <w:pPr>
                    <w:pStyle w:val="aff2"/>
                    <w:spacing w:line="240" w:lineRule="auto"/>
                    <w:ind w:firstLineChars="0" w:firstLine="0"/>
                    <w:jc w:val="center"/>
                    <w:rPr>
                      <w:color w:val="000000" w:themeColor="text1"/>
                      <w:sz w:val="22"/>
                      <w:szCs w:val="22"/>
                    </w:rPr>
                  </w:pPr>
                  <w:r>
                    <w:rPr>
                      <w:rFonts w:hint="eastAsia"/>
                      <w:color w:val="000000" w:themeColor="text1"/>
                      <w:sz w:val="22"/>
                      <w:szCs w:val="22"/>
                    </w:rPr>
                    <w:t>0</w:t>
                  </w:r>
                  <w:r>
                    <w:rPr>
                      <w:color w:val="000000" w:themeColor="text1"/>
                      <w:sz w:val="22"/>
                      <w:szCs w:val="22"/>
                    </w:rPr>
                    <w:t>.3~0.5</w:t>
                  </w:r>
                </w:p>
              </w:tc>
            </w:tr>
            <w:tr w:rsidR="001C5625" w:rsidRPr="001C5625" w14:paraId="031FFDAA" w14:textId="77777777" w:rsidTr="001C5625">
              <w:trPr>
                <w:jc w:val="center"/>
              </w:trPr>
              <w:tc>
                <w:tcPr>
                  <w:tcW w:w="1020" w:type="dxa"/>
                  <w:vAlign w:val="center"/>
                </w:tcPr>
                <w:p w14:paraId="7F58D216" w14:textId="1CE1C716" w:rsidR="001C5625" w:rsidRPr="001C5625" w:rsidRDefault="001C5625" w:rsidP="001C5625">
                  <w:pPr>
                    <w:pStyle w:val="aff2"/>
                    <w:spacing w:line="240" w:lineRule="auto"/>
                    <w:ind w:firstLineChars="0" w:firstLine="0"/>
                    <w:jc w:val="center"/>
                    <w:rPr>
                      <w:color w:val="000000" w:themeColor="text1"/>
                      <w:sz w:val="22"/>
                      <w:szCs w:val="22"/>
                    </w:rPr>
                  </w:pPr>
                  <w:r w:rsidRPr="001C5625">
                    <w:rPr>
                      <w:color w:val="000000" w:themeColor="text1"/>
                      <w:sz w:val="22"/>
                      <w:szCs w:val="22"/>
                    </w:rPr>
                    <w:t>Ⅱ</w:t>
                  </w:r>
                  <w:r w:rsidRPr="001C5625">
                    <w:rPr>
                      <w:color w:val="000000" w:themeColor="text1"/>
                      <w:sz w:val="22"/>
                      <w:szCs w:val="22"/>
                    </w:rPr>
                    <w:t>类</w:t>
                  </w:r>
                </w:p>
              </w:tc>
              <w:tc>
                <w:tcPr>
                  <w:tcW w:w="1020" w:type="dxa"/>
                  <w:vAlign w:val="center"/>
                </w:tcPr>
                <w:p w14:paraId="0D808BC8" w14:textId="3D7B4F6C" w:rsidR="001C5625" w:rsidRPr="001C5625" w:rsidRDefault="001C5625" w:rsidP="001C5625">
                  <w:pPr>
                    <w:pStyle w:val="aff2"/>
                    <w:spacing w:line="240" w:lineRule="auto"/>
                    <w:ind w:firstLineChars="0" w:firstLine="0"/>
                    <w:jc w:val="center"/>
                    <w:rPr>
                      <w:color w:val="000000" w:themeColor="text1"/>
                      <w:sz w:val="22"/>
                      <w:szCs w:val="22"/>
                    </w:rPr>
                  </w:pPr>
                  <w:r>
                    <w:rPr>
                      <w:rFonts w:hint="eastAsia"/>
                      <w:color w:val="000000" w:themeColor="text1"/>
                      <w:sz w:val="22"/>
                      <w:szCs w:val="22"/>
                    </w:rPr>
                    <w:t>1</w:t>
                  </w:r>
                  <w:r>
                    <w:rPr>
                      <w:color w:val="000000" w:themeColor="text1"/>
                      <w:sz w:val="22"/>
                      <w:szCs w:val="22"/>
                    </w:rPr>
                    <w:t>.0</w:t>
                  </w:r>
                </w:p>
              </w:tc>
              <w:tc>
                <w:tcPr>
                  <w:tcW w:w="1021" w:type="dxa"/>
                  <w:vAlign w:val="center"/>
                </w:tcPr>
                <w:p w14:paraId="177F3FD1" w14:textId="763A526F" w:rsidR="001C5625" w:rsidRPr="00DE3979" w:rsidRDefault="00DE3979" w:rsidP="001C5625">
                  <w:pPr>
                    <w:pStyle w:val="aff2"/>
                    <w:spacing w:line="240" w:lineRule="auto"/>
                    <w:ind w:firstLineChars="0" w:firstLine="0"/>
                    <w:jc w:val="center"/>
                    <w:rPr>
                      <w:color w:val="000000" w:themeColor="text1"/>
                      <w:sz w:val="22"/>
                      <w:szCs w:val="22"/>
                    </w:rPr>
                  </w:pPr>
                  <w:r w:rsidRPr="00DE3979">
                    <w:rPr>
                      <w:color w:val="000000" w:themeColor="text1"/>
                      <w:sz w:val="22"/>
                      <w:szCs w:val="22"/>
                    </w:rPr>
                    <w:t>30</w:t>
                  </w:r>
                </w:p>
              </w:tc>
              <w:tc>
                <w:tcPr>
                  <w:tcW w:w="1021" w:type="dxa"/>
                  <w:vAlign w:val="center"/>
                </w:tcPr>
                <w:p w14:paraId="07BFE555" w14:textId="707F2ABA" w:rsidR="001C5625" w:rsidRPr="001C5625" w:rsidRDefault="00F97C10" w:rsidP="001C5625">
                  <w:pPr>
                    <w:pStyle w:val="aff2"/>
                    <w:spacing w:line="240" w:lineRule="auto"/>
                    <w:ind w:firstLineChars="0" w:firstLine="0"/>
                    <w:jc w:val="center"/>
                    <w:rPr>
                      <w:color w:val="000000" w:themeColor="text1"/>
                      <w:sz w:val="22"/>
                      <w:szCs w:val="22"/>
                    </w:rPr>
                  </w:pPr>
                  <w:r>
                    <w:rPr>
                      <w:color w:val="000000" w:themeColor="text1"/>
                      <w:sz w:val="22"/>
                      <w:szCs w:val="22"/>
                    </w:rPr>
                    <w:t>20</w:t>
                  </w:r>
                </w:p>
              </w:tc>
              <w:tc>
                <w:tcPr>
                  <w:tcW w:w="1021" w:type="dxa"/>
                  <w:vAlign w:val="center"/>
                </w:tcPr>
                <w:p w14:paraId="67CDAE64" w14:textId="4BA8188E" w:rsidR="001C5625" w:rsidRPr="001C5625" w:rsidRDefault="001C5625" w:rsidP="001C5625">
                  <w:pPr>
                    <w:pStyle w:val="aff2"/>
                    <w:spacing w:line="240" w:lineRule="auto"/>
                    <w:ind w:firstLineChars="0" w:firstLine="0"/>
                    <w:jc w:val="center"/>
                    <w:rPr>
                      <w:color w:val="000000" w:themeColor="text1"/>
                      <w:sz w:val="22"/>
                      <w:szCs w:val="22"/>
                    </w:rPr>
                  </w:pPr>
                  <w:r>
                    <w:rPr>
                      <w:rFonts w:hint="eastAsia"/>
                      <w:color w:val="000000" w:themeColor="text1"/>
                      <w:sz w:val="22"/>
                      <w:szCs w:val="22"/>
                    </w:rPr>
                    <w:t>0</w:t>
                  </w:r>
                  <w:r>
                    <w:rPr>
                      <w:color w:val="000000" w:themeColor="text1"/>
                      <w:sz w:val="22"/>
                      <w:szCs w:val="22"/>
                    </w:rPr>
                    <w:t>.5~1.0</w:t>
                  </w:r>
                </w:p>
              </w:tc>
              <w:tc>
                <w:tcPr>
                  <w:tcW w:w="1021" w:type="dxa"/>
                  <w:vAlign w:val="center"/>
                </w:tcPr>
                <w:p w14:paraId="58A81B3A" w14:textId="46B141CD" w:rsidR="001C5625" w:rsidRPr="001C5625" w:rsidRDefault="001C5625" w:rsidP="001C5625">
                  <w:pPr>
                    <w:pStyle w:val="aff2"/>
                    <w:spacing w:line="240" w:lineRule="auto"/>
                    <w:ind w:firstLineChars="0" w:firstLine="0"/>
                    <w:jc w:val="center"/>
                    <w:rPr>
                      <w:color w:val="000000" w:themeColor="text1"/>
                      <w:sz w:val="22"/>
                      <w:szCs w:val="22"/>
                    </w:rPr>
                  </w:pPr>
                  <w:r>
                    <w:rPr>
                      <w:rFonts w:hint="eastAsia"/>
                      <w:color w:val="000000" w:themeColor="text1"/>
                      <w:sz w:val="22"/>
                      <w:szCs w:val="22"/>
                    </w:rPr>
                    <w:t>1</w:t>
                  </w:r>
                  <w:r>
                    <w:rPr>
                      <w:color w:val="000000" w:themeColor="text1"/>
                      <w:sz w:val="22"/>
                      <w:szCs w:val="22"/>
                    </w:rPr>
                    <w:t>.0~2.0</w:t>
                  </w:r>
                </w:p>
              </w:tc>
              <w:tc>
                <w:tcPr>
                  <w:tcW w:w="1021" w:type="dxa"/>
                  <w:vAlign w:val="center"/>
                </w:tcPr>
                <w:p w14:paraId="4429654C" w14:textId="3EA6A1B2" w:rsidR="001C5625" w:rsidRPr="001C5625" w:rsidRDefault="001C5625" w:rsidP="001C5625">
                  <w:pPr>
                    <w:pStyle w:val="aff2"/>
                    <w:spacing w:line="240" w:lineRule="auto"/>
                    <w:ind w:firstLineChars="0" w:firstLine="0"/>
                    <w:jc w:val="center"/>
                    <w:rPr>
                      <w:color w:val="000000" w:themeColor="text1"/>
                      <w:sz w:val="22"/>
                      <w:szCs w:val="22"/>
                    </w:rPr>
                  </w:pPr>
                  <w:r>
                    <w:rPr>
                      <w:rFonts w:hint="eastAsia"/>
                      <w:color w:val="000000" w:themeColor="text1"/>
                      <w:sz w:val="22"/>
                      <w:szCs w:val="22"/>
                    </w:rPr>
                    <w:t>0</w:t>
                  </w:r>
                  <w:r>
                    <w:rPr>
                      <w:color w:val="000000" w:themeColor="text1"/>
                      <w:sz w:val="22"/>
                      <w:szCs w:val="22"/>
                    </w:rPr>
                    <w:t>.3~0.5</w:t>
                  </w:r>
                </w:p>
              </w:tc>
            </w:tr>
          </w:tbl>
          <w:p w14:paraId="62961E2C" w14:textId="6E463C5F" w:rsidR="00524E09" w:rsidRDefault="00E254EC" w:rsidP="00E254EC">
            <w:pPr>
              <w:pStyle w:val="aff2"/>
              <w:ind w:firstLine="520"/>
              <w:rPr>
                <w:color w:val="000000" w:themeColor="text1"/>
              </w:rPr>
            </w:pPr>
            <w:r w:rsidRPr="00F97C10">
              <w:rPr>
                <w:rFonts w:hint="eastAsia"/>
                <w:color w:val="000000" w:themeColor="text1"/>
              </w:rPr>
              <w:t>按照</w:t>
            </w:r>
            <w:proofErr w:type="gramStart"/>
            <w:r w:rsidRPr="00F97C10">
              <w:rPr>
                <w:rFonts w:hint="eastAsia"/>
                <w:color w:val="000000" w:themeColor="text1"/>
              </w:rPr>
              <w:t>《</w:t>
            </w:r>
            <w:proofErr w:type="gramEnd"/>
            <w:r w:rsidRPr="00F97C10">
              <w:rPr>
                <w:rFonts w:hint="eastAsia"/>
                <w:color w:val="000000" w:themeColor="text1"/>
              </w:rPr>
              <w:t>电池废料贮运规范</w:t>
            </w:r>
            <w:r w:rsidRPr="00F97C10">
              <w:rPr>
                <w:rFonts w:hint="eastAsia"/>
                <w:color w:val="000000" w:themeColor="text1"/>
              </w:rPr>
              <w:t>)(GB/T26493- 2011)</w:t>
            </w:r>
            <w:r w:rsidRPr="00F97C10">
              <w:rPr>
                <w:rFonts w:hint="eastAsia"/>
                <w:color w:val="000000" w:themeColor="text1"/>
              </w:rPr>
              <w:t>，隔开贮存平均单位面积的贮存量为</w:t>
            </w:r>
            <w:r w:rsidRPr="00F97C10">
              <w:rPr>
                <w:rFonts w:hint="eastAsia"/>
                <w:color w:val="000000" w:themeColor="text1"/>
              </w:rPr>
              <w:t>1.0t/m</w:t>
            </w:r>
            <w:r w:rsidRPr="00F97C10">
              <w:rPr>
                <w:rFonts w:hint="eastAsia"/>
                <w:color w:val="000000" w:themeColor="text1"/>
                <w:vertAlign w:val="superscript"/>
              </w:rPr>
              <w:t>2</w:t>
            </w:r>
            <w:r w:rsidRPr="00F97C10">
              <w:rPr>
                <w:rFonts w:hint="eastAsia"/>
                <w:color w:val="000000" w:themeColor="text1"/>
              </w:rPr>
              <w:t>，则Ⅰ类废铅蓄电池占地面积</w:t>
            </w:r>
            <w:r w:rsidR="00DE3979" w:rsidRPr="00F97C10">
              <w:rPr>
                <w:color w:val="000000" w:themeColor="text1"/>
              </w:rPr>
              <w:t>570</w:t>
            </w:r>
            <w:r w:rsidRPr="00F97C10">
              <w:rPr>
                <w:rFonts w:hint="eastAsia"/>
                <w:color w:val="000000" w:themeColor="text1"/>
              </w:rPr>
              <w:t>m</w:t>
            </w:r>
            <w:r w:rsidRPr="00F97C10">
              <w:rPr>
                <w:rFonts w:hint="eastAsia"/>
                <w:color w:val="000000" w:themeColor="text1"/>
                <w:vertAlign w:val="superscript"/>
              </w:rPr>
              <w:t>2</w:t>
            </w:r>
            <w:r w:rsidRPr="00F97C10">
              <w:rPr>
                <w:rFonts w:hint="eastAsia"/>
                <w:color w:val="000000" w:themeColor="text1"/>
              </w:rPr>
              <w:t>可贮存</w:t>
            </w:r>
            <w:r w:rsidR="00DE3979" w:rsidRPr="00F97C10">
              <w:rPr>
                <w:color w:val="000000" w:themeColor="text1"/>
              </w:rPr>
              <w:t>570</w:t>
            </w:r>
            <w:r w:rsidRPr="00F97C10">
              <w:rPr>
                <w:rFonts w:hint="eastAsia"/>
                <w:color w:val="000000" w:themeColor="text1"/>
              </w:rPr>
              <w:t>t</w:t>
            </w:r>
            <w:r w:rsidRPr="00F97C10">
              <w:rPr>
                <w:rFonts w:hint="eastAsia"/>
                <w:color w:val="000000" w:themeColor="text1"/>
              </w:rPr>
              <w:t>。Ⅱ</w:t>
            </w:r>
            <w:proofErr w:type="gramStart"/>
            <w:r w:rsidRPr="00F97C10">
              <w:rPr>
                <w:rFonts w:hint="eastAsia"/>
                <w:color w:val="000000" w:themeColor="text1"/>
              </w:rPr>
              <w:t>类废铅蓄电池贮存区</w:t>
            </w:r>
            <w:proofErr w:type="gramEnd"/>
            <w:r w:rsidRPr="00F97C10">
              <w:rPr>
                <w:rFonts w:hint="eastAsia"/>
                <w:color w:val="000000" w:themeColor="text1"/>
              </w:rPr>
              <w:t>占地面积</w:t>
            </w:r>
            <w:r w:rsidR="00DE3979" w:rsidRPr="00F97C10">
              <w:rPr>
                <w:color w:val="000000" w:themeColor="text1"/>
              </w:rPr>
              <w:t>30</w:t>
            </w:r>
            <w:r w:rsidRPr="00F97C10">
              <w:rPr>
                <w:rFonts w:hint="eastAsia"/>
                <w:color w:val="000000" w:themeColor="text1"/>
              </w:rPr>
              <w:t>m</w:t>
            </w:r>
            <w:r w:rsidRPr="00F97C10">
              <w:rPr>
                <w:rFonts w:hint="eastAsia"/>
                <w:color w:val="000000" w:themeColor="text1"/>
                <w:vertAlign w:val="superscript"/>
              </w:rPr>
              <w:t>2</w:t>
            </w:r>
            <w:r w:rsidRPr="00F97C10">
              <w:rPr>
                <w:rFonts w:hint="eastAsia"/>
                <w:color w:val="000000" w:themeColor="text1"/>
              </w:rPr>
              <w:t>，则最多可贮存</w:t>
            </w:r>
            <w:r w:rsidRPr="00F97C10">
              <w:rPr>
                <w:rFonts w:hint="eastAsia"/>
                <w:color w:val="000000" w:themeColor="text1"/>
              </w:rPr>
              <w:t xml:space="preserve"> </w:t>
            </w:r>
            <w:r w:rsidR="00DE3979" w:rsidRPr="00F97C10">
              <w:rPr>
                <w:color w:val="000000" w:themeColor="text1"/>
              </w:rPr>
              <w:t>30</w:t>
            </w:r>
            <w:r w:rsidRPr="00F97C10">
              <w:rPr>
                <w:rFonts w:hint="eastAsia"/>
                <w:color w:val="000000" w:themeColor="text1"/>
              </w:rPr>
              <w:t>t/</w:t>
            </w:r>
            <w:r w:rsidRPr="00F97C10">
              <w:rPr>
                <w:rFonts w:hint="eastAsia"/>
                <w:color w:val="000000" w:themeColor="text1"/>
              </w:rPr>
              <w:t>次，</w:t>
            </w:r>
            <w:r w:rsidR="00DE3979" w:rsidRPr="00F97C10">
              <w:rPr>
                <w:rFonts w:hint="eastAsia"/>
                <w:color w:val="000000" w:themeColor="text1"/>
              </w:rPr>
              <w:t>考虑到贮存区域</w:t>
            </w:r>
            <w:r w:rsidR="00AE43DF" w:rsidRPr="00F97C10">
              <w:rPr>
                <w:rFonts w:hint="eastAsia"/>
                <w:color w:val="000000" w:themeColor="text1"/>
              </w:rPr>
              <w:t>截流沟、收集池所占位置及废铅蓄电池贮</w:t>
            </w:r>
            <w:r w:rsidR="00AE43DF">
              <w:rPr>
                <w:rFonts w:hint="eastAsia"/>
                <w:color w:val="000000" w:themeColor="text1"/>
              </w:rPr>
              <w:t>存之间间隙，项目最大贮存量为</w:t>
            </w:r>
            <w:r w:rsidR="00AE43DF">
              <w:rPr>
                <w:rFonts w:hint="eastAsia"/>
                <w:color w:val="000000" w:themeColor="text1"/>
              </w:rPr>
              <w:t>3</w:t>
            </w:r>
            <w:r w:rsidR="00AE43DF">
              <w:rPr>
                <w:color w:val="000000" w:themeColor="text1"/>
              </w:rPr>
              <w:t>00</w:t>
            </w:r>
            <w:r w:rsidR="00AE43DF">
              <w:rPr>
                <w:rFonts w:hint="eastAsia"/>
                <w:color w:val="000000" w:themeColor="text1"/>
              </w:rPr>
              <w:t>t</w:t>
            </w:r>
            <w:r w:rsidR="00AE43DF">
              <w:rPr>
                <w:rFonts w:hint="eastAsia"/>
                <w:color w:val="000000" w:themeColor="text1"/>
              </w:rPr>
              <w:t>，其中</w:t>
            </w:r>
            <w:r w:rsidR="00AE43DF" w:rsidRPr="00E254EC">
              <w:rPr>
                <w:rFonts w:hint="eastAsia"/>
                <w:color w:val="000000" w:themeColor="text1"/>
              </w:rPr>
              <w:t>Ⅰ</w:t>
            </w:r>
            <w:proofErr w:type="gramStart"/>
            <w:r w:rsidR="00AE43DF" w:rsidRPr="00E254EC">
              <w:rPr>
                <w:rFonts w:hint="eastAsia"/>
                <w:color w:val="000000" w:themeColor="text1"/>
              </w:rPr>
              <w:t>类废铅蓄电池</w:t>
            </w:r>
            <w:proofErr w:type="gramEnd"/>
            <w:r w:rsidR="00AE43DF">
              <w:rPr>
                <w:rFonts w:hint="eastAsia"/>
                <w:color w:val="000000" w:themeColor="text1"/>
              </w:rPr>
              <w:t>最大贮存量</w:t>
            </w:r>
            <w:r w:rsidR="00AE43DF">
              <w:rPr>
                <w:rFonts w:hint="eastAsia"/>
                <w:color w:val="000000" w:themeColor="text1"/>
              </w:rPr>
              <w:t>2</w:t>
            </w:r>
            <w:r w:rsidR="00AE43DF">
              <w:rPr>
                <w:color w:val="000000" w:themeColor="text1"/>
              </w:rPr>
              <w:t>80</w:t>
            </w:r>
            <w:r w:rsidR="00AE43DF">
              <w:rPr>
                <w:rFonts w:hint="eastAsia"/>
                <w:color w:val="000000" w:themeColor="text1"/>
              </w:rPr>
              <w:t>t</w:t>
            </w:r>
            <w:r w:rsidR="00AE43DF">
              <w:rPr>
                <w:rFonts w:hint="eastAsia"/>
                <w:color w:val="000000" w:themeColor="text1"/>
              </w:rPr>
              <w:t>，</w:t>
            </w:r>
            <w:r w:rsidR="00AE43DF" w:rsidRPr="00E254EC">
              <w:rPr>
                <w:rFonts w:hint="eastAsia"/>
                <w:color w:val="000000" w:themeColor="text1"/>
              </w:rPr>
              <w:t>Ⅱ</w:t>
            </w:r>
            <w:proofErr w:type="gramStart"/>
            <w:r w:rsidR="00AE43DF" w:rsidRPr="00E254EC">
              <w:rPr>
                <w:rFonts w:hint="eastAsia"/>
                <w:color w:val="000000" w:themeColor="text1"/>
              </w:rPr>
              <w:t>类废铅蓄电池</w:t>
            </w:r>
            <w:proofErr w:type="gramEnd"/>
            <w:r w:rsidR="00AE43DF">
              <w:rPr>
                <w:rFonts w:hint="eastAsia"/>
                <w:color w:val="000000" w:themeColor="text1"/>
              </w:rPr>
              <w:t>最大贮存量</w:t>
            </w:r>
            <w:r w:rsidR="00F97C10">
              <w:rPr>
                <w:rFonts w:hint="eastAsia"/>
                <w:color w:val="000000" w:themeColor="text1"/>
              </w:rPr>
              <w:t>2</w:t>
            </w:r>
            <w:r w:rsidR="00F97C10">
              <w:rPr>
                <w:color w:val="000000" w:themeColor="text1"/>
              </w:rPr>
              <w:t>0</w:t>
            </w:r>
            <w:r w:rsidR="00F97C10">
              <w:rPr>
                <w:rFonts w:hint="eastAsia"/>
                <w:color w:val="000000" w:themeColor="text1"/>
              </w:rPr>
              <w:t>t</w:t>
            </w:r>
            <w:r w:rsidR="00F97C10">
              <w:rPr>
                <w:rFonts w:hint="eastAsia"/>
                <w:color w:val="000000" w:themeColor="text1"/>
              </w:rPr>
              <w:t>，</w:t>
            </w:r>
            <w:r w:rsidRPr="00E254EC">
              <w:rPr>
                <w:rFonts w:hint="eastAsia"/>
                <w:color w:val="000000" w:themeColor="text1"/>
              </w:rPr>
              <w:t>因此项目仓库贮存能力满足国家规范要求。</w:t>
            </w:r>
          </w:p>
          <w:p w14:paraId="193B300B" w14:textId="2FE091EB" w:rsidR="00C14B28" w:rsidRPr="00C14B28" w:rsidRDefault="00CA3719" w:rsidP="00C14B28">
            <w:pPr>
              <w:pStyle w:val="aff2"/>
              <w:ind w:firstLine="520"/>
              <w:rPr>
                <w:color w:val="000000" w:themeColor="text1"/>
              </w:rPr>
            </w:pPr>
            <w:r w:rsidRPr="00CA3719">
              <w:rPr>
                <w:rFonts w:hint="eastAsia"/>
                <w:color w:val="000000" w:themeColor="text1"/>
              </w:rPr>
              <w:t>2.4.</w:t>
            </w:r>
            <w:r>
              <w:rPr>
                <w:color w:val="000000" w:themeColor="text1"/>
              </w:rPr>
              <w:t>4</w:t>
            </w:r>
            <w:r>
              <w:rPr>
                <w:rFonts w:hint="eastAsia"/>
                <w:color w:val="000000" w:themeColor="text1"/>
              </w:rPr>
              <w:t>处置计划</w:t>
            </w:r>
          </w:p>
          <w:p w14:paraId="2614D02D" w14:textId="59971E06" w:rsidR="00C14B28" w:rsidRDefault="00C92CFE" w:rsidP="00C92CFE">
            <w:pPr>
              <w:pStyle w:val="aff2"/>
              <w:ind w:firstLine="520"/>
              <w:rPr>
                <w:color w:val="000000" w:themeColor="text1"/>
              </w:rPr>
            </w:pPr>
            <w:r w:rsidRPr="00C92CFE">
              <w:rPr>
                <w:rFonts w:hint="eastAsia"/>
                <w:color w:val="000000" w:themeColor="text1"/>
              </w:rPr>
              <w:t>项目收集的废铅蓄电池委托有危险废物运输资质的单位进行出场运输，交有危险废物综合利用资质的企业具有危险废物经营许可证的单位进行</w:t>
            </w:r>
            <w:r w:rsidR="00F97C10">
              <w:rPr>
                <w:rFonts w:hint="eastAsia"/>
                <w:color w:val="000000" w:themeColor="text1"/>
              </w:rPr>
              <w:t>回收</w:t>
            </w:r>
            <w:r w:rsidRPr="00C92CFE">
              <w:rPr>
                <w:rFonts w:hint="eastAsia"/>
                <w:color w:val="000000" w:themeColor="text1"/>
              </w:rPr>
              <w:t>利用，废铅蓄电池从项目厂房至资质单位处置的运输过程不在本次评价范围</w:t>
            </w:r>
            <w:r w:rsidR="006C13BE" w:rsidRPr="00A345C5">
              <w:rPr>
                <w:rFonts w:hint="eastAsia"/>
                <w:color w:val="000000" w:themeColor="text1"/>
              </w:rPr>
              <w:t>。</w:t>
            </w:r>
          </w:p>
          <w:p w14:paraId="7660E14A" w14:textId="70E7425C" w:rsidR="00E41270" w:rsidRDefault="00E41270" w:rsidP="00E41270">
            <w:pPr>
              <w:pStyle w:val="aff2"/>
              <w:ind w:firstLine="522"/>
              <w:rPr>
                <w:b/>
                <w:color w:val="000000" w:themeColor="text1"/>
              </w:rPr>
            </w:pPr>
            <w:r>
              <w:rPr>
                <w:b/>
                <w:color w:val="000000" w:themeColor="text1"/>
              </w:rPr>
              <w:t>2.</w:t>
            </w:r>
            <w:r w:rsidR="003632C5">
              <w:rPr>
                <w:b/>
                <w:color w:val="000000" w:themeColor="text1"/>
              </w:rPr>
              <w:t>5</w:t>
            </w:r>
            <w:r w:rsidRPr="00E41270">
              <w:rPr>
                <w:rFonts w:hint="eastAsia"/>
                <w:b/>
                <w:color w:val="000000" w:themeColor="text1"/>
              </w:rPr>
              <w:t>项目危</w:t>
            </w:r>
            <w:r w:rsidR="003632C5">
              <w:rPr>
                <w:rFonts w:hint="eastAsia"/>
                <w:b/>
                <w:color w:val="000000" w:themeColor="text1"/>
              </w:rPr>
              <w:t>收集、贮存方案</w:t>
            </w:r>
          </w:p>
          <w:p w14:paraId="56A646A1" w14:textId="069DC360" w:rsidR="000D7334" w:rsidRDefault="00BB0DA2" w:rsidP="00BC40BC">
            <w:pPr>
              <w:pStyle w:val="aff2"/>
              <w:ind w:firstLine="520"/>
              <w:rPr>
                <w:color w:val="000000" w:themeColor="text1"/>
              </w:rPr>
            </w:pPr>
            <w:r w:rsidRPr="00BB0DA2">
              <w:rPr>
                <w:rFonts w:hint="eastAsia"/>
                <w:color w:val="000000" w:themeColor="text1"/>
              </w:rPr>
              <w:t>本项目具体收集</w:t>
            </w:r>
            <w:r>
              <w:rPr>
                <w:rFonts w:hint="eastAsia"/>
                <w:color w:val="000000" w:themeColor="text1"/>
              </w:rPr>
              <w:t>、贮存</w:t>
            </w:r>
            <w:r w:rsidRPr="00BB0DA2">
              <w:rPr>
                <w:rFonts w:hint="eastAsia"/>
                <w:color w:val="000000" w:themeColor="text1"/>
              </w:rPr>
              <w:t>方案见</w:t>
            </w:r>
            <w:r>
              <w:rPr>
                <w:rFonts w:hint="eastAsia"/>
                <w:color w:val="000000" w:themeColor="text1"/>
              </w:rPr>
              <w:t>下表</w:t>
            </w:r>
            <w:r>
              <w:rPr>
                <w:rFonts w:hint="eastAsia"/>
                <w:color w:val="000000" w:themeColor="text1"/>
              </w:rPr>
              <w:t>2</w:t>
            </w:r>
            <w:r>
              <w:rPr>
                <w:color w:val="000000" w:themeColor="text1"/>
              </w:rPr>
              <w:t>.5-1</w:t>
            </w:r>
            <w:r w:rsidRPr="00BB0DA2">
              <w:rPr>
                <w:rFonts w:hint="eastAsia"/>
                <w:color w:val="000000" w:themeColor="text1"/>
              </w:rPr>
              <w:t>，项目收集危险废物种类和特性详见</w:t>
            </w:r>
            <w:r>
              <w:rPr>
                <w:rFonts w:hint="eastAsia"/>
                <w:color w:val="000000" w:themeColor="text1"/>
              </w:rPr>
              <w:t>下表</w:t>
            </w:r>
            <w:r w:rsidRPr="00BB0DA2">
              <w:rPr>
                <w:rFonts w:hint="eastAsia"/>
                <w:color w:val="000000" w:themeColor="text1"/>
              </w:rPr>
              <w:t>2</w:t>
            </w:r>
            <w:r>
              <w:rPr>
                <w:color w:val="000000" w:themeColor="text1"/>
              </w:rPr>
              <w:t>.5-2</w:t>
            </w:r>
            <w:r w:rsidRPr="00BB0DA2">
              <w:rPr>
                <w:rFonts w:hint="eastAsia"/>
                <w:color w:val="000000" w:themeColor="text1"/>
              </w:rPr>
              <w:t>。</w:t>
            </w:r>
          </w:p>
          <w:p w14:paraId="05B5761A" w14:textId="10145439" w:rsidR="00BB0DA2" w:rsidRDefault="00CE57DE">
            <w:pPr>
              <w:pStyle w:val="a3"/>
              <w:spacing w:before="120"/>
              <w:rPr>
                <w:color w:val="000000" w:themeColor="text1"/>
              </w:rPr>
            </w:pPr>
            <w:r>
              <w:rPr>
                <w:rFonts w:hint="eastAsia"/>
                <w:color w:val="000000" w:themeColor="text1"/>
              </w:rPr>
              <w:t>表</w:t>
            </w:r>
            <w:r>
              <w:rPr>
                <w:color w:val="000000" w:themeColor="text1"/>
              </w:rPr>
              <w:t>2.</w:t>
            </w:r>
            <w:r w:rsidR="00BB0DA2">
              <w:rPr>
                <w:color w:val="000000" w:themeColor="text1"/>
              </w:rPr>
              <w:t>5</w:t>
            </w:r>
            <w:r>
              <w:rPr>
                <w:color w:val="000000" w:themeColor="text1"/>
              </w:rPr>
              <w:t xml:space="preserve">-1  </w:t>
            </w:r>
            <w:r>
              <w:rPr>
                <w:rFonts w:hint="eastAsia"/>
                <w:color w:val="000000" w:themeColor="text1"/>
              </w:rPr>
              <w:t xml:space="preserve"> </w:t>
            </w:r>
            <w:r>
              <w:rPr>
                <w:rFonts w:hint="eastAsia"/>
                <w:color w:val="000000" w:themeColor="text1"/>
              </w:rPr>
              <w:t>项目</w:t>
            </w:r>
            <w:r w:rsidR="00BB0DA2">
              <w:rPr>
                <w:rFonts w:hint="eastAsia"/>
                <w:color w:val="000000" w:themeColor="text1"/>
              </w:rPr>
              <w:t>收集、贮存</w:t>
            </w:r>
            <w:r>
              <w:rPr>
                <w:rFonts w:hint="eastAsia"/>
                <w:color w:val="000000" w:themeColor="text1"/>
              </w:rPr>
              <w:t>方案及规模</w:t>
            </w:r>
            <w:r w:rsidR="008610C5">
              <w:rPr>
                <w:rFonts w:hint="eastAsia"/>
                <w:color w:val="000000" w:themeColor="text1"/>
              </w:rPr>
              <w:t>表</w:t>
            </w:r>
          </w:p>
          <w:tbl>
            <w:tblPr>
              <w:tblStyle w:val="af5"/>
              <w:tblW w:w="4998" w:type="pct"/>
              <w:tblLook w:val="0000" w:firstRow="0" w:lastRow="0" w:firstColumn="0" w:lastColumn="0" w:noHBand="0" w:noVBand="0"/>
            </w:tblPr>
            <w:tblGrid>
              <w:gridCol w:w="938"/>
              <w:gridCol w:w="1364"/>
              <w:gridCol w:w="1549"/>
              <w:gridCol w:w="1340"/>
              <w:gridCol w:w="1182"/>
              <w:gridCol w:w="1777"/>
            </w:tblGrid>
            <w:tr w:rsidR="00BB0DA2" w14:paraId="7D08AFA3" w14:textId="77777777" w:rsidTr="006E3BBB">
              <w:tc>
                <w:tcPr>
                  <w:tcW w:w="575" w:type="pct"/>
                  <w:vAlign w:val="center"/>
                </w:tcPr>
                <w:p w14:paraId="1D807BF2" w14:textId="77777777" w:rsidR="00BB0DA2" w:rsidRDefault="00BB0DA2" w:rsidP="00BB0DA2">
                  <w:pPr>
                    <w:pStyle w:val="T"/>
                  </w:pPr>
                  <w:r>
                    <w:t>类别</w:t>
                  </w:r>
                </w:p>
              </w:tc>
              <w:tc>
                <w:tcPr>
                  <w:tcW w:w="837" w:type="pct"/>
                  <w:vAlign w:val="center"/>
                </w:tcPr>
                <w:p w14:paraId="651FA4BD" w14:textId="77777777" w:rsidR="00BB0DA2" w:rsidRDefault="00BB0DA2" w:rsidP="00BB0DA2">
                  <w:pPr>
                    <w:pStyle w:val="T"/>
                  </w:pPr>
                  <w:proofErr w:type="gramStart"/>
                  <w:r>
                    <w:rPr>
                      <w:rFonts w:hint="eastAsia"/>
                    </w:rPr>
                    <w:t>危废类别</w:t>
                  </w:r>
                  <w:proofErr w:type="gramEnd"/>
                </w:p>
              </w:tc>
              <w:tc>
                <w:tcPr>
                  <w:tcW w:w="950" w:type="pct"/>
                  <w:vAlign w:val="center"/>
                </w:tcPr>
                <w:p w14:paraId="09FFDED9" w14:textId="77777777" w:rsidR="00BB0DA2" w:rsidRDefault="00BB0DA2" w:rsidP="00BB0DA2">
                  <w:pPr>
                    <w:pStyle w:val="T"/>
                  </w:pPr>
                  <w:r>
                    <w:t>年周转数量</w:t>
                  </w:r>
                </w:p>
              </w:tc>
              <w:tc>
                <w:tcPr>
                  <w:tcW w:w="822" w:type="pct"/>
                  <w:vAlign w:val="center"/>
                </w:tcPr>
                <w:p w14:paraId="3814EBCC" w14:textId="150787E1" w:rsidR="00BB0DA2" w:rsidRDefault="00BF7576" w:rsidP="00BB0DA2">
                  <w:pPr>
                    <w:pStyle w:val="T"/>
                  </w:pPr>
                  <w:r>
                    <w:rPr>
                      <w:rFonts w:hint="eastAsia"/>
                    </w:rPr>
                    <w:t>最大贮存量</w:t>
                  </w:r>
                </w:p>
              </w:tc>
              <w:tc>
                <w:tcPr>
                  <w:tcW w:w="725" w:type="pct"/>
                  <w:vAlign w:val="center"/>
                </w:tcPr>
                <w:p w14:paraId="15A6B718" w14:textId="77777777" w:rsidR="00BB0DA2" w:rsidRDefault="00BB0DA2" w:rsidP="00BB0DA2">
                  <w:pPr>
                    <w:pStyle w:val="T"/>
                  </w:pPr>
                  <w:r>
                    <w:t>年周转次数</w:t>
                  </w:r>
                </w:p>
              </w:tc>
              <w:tc>
                <w:tcPr>
                  <w:tcW w:w="1090" w:type="pct"/>
                  <w:vAlign w:val="center"/>
                </w:tcPr>
                <w:p w14:paraId="37CAE039" w14:textId="77777777" w:rsidR="00BB0DA2" w:rsidRDefault="00BB0DA2" w:rsidP="00BB0DA2">
                  <w:pPr>
                    <w:pStyle w:val="T"/>
                  </w:pPr>
                  <w:r>
                    <w:t>运输单位</w:t>
                  </w:r>
                </w:p>
              </w:tc>
            </w:tr>
            <w:tr w:rsidR="00BB0DA2" w14:paraId="7CA04E3F" w14:textId="77777777" w:rsidTr="006E3BBB">
              <w:tc>
                <w:tcPr>
                  <w:tcW w:w="575" w:type="pct"/>
                  <w:vAlign w:val="center"/>
                </w:tcPr>
                <w:p w14:paraId="5147049D" w14:textId="54603570" w:rsidR="00BB0DA2" w:rsidRDefault="00BB0DA2" w:rsidP="00BB0DA2">
                  <w:pPr>
                    <w:pStyle w:val="T"/>
                  </w:pPr>
                  <w:r>
                    <w:rPr>
                      <w:rFonts w:hint="eastAsia"/>
                      <w:sz w:val="22"/>
                      <w:szCs w:val="22"/>
                    </w:rPr>
                    <w:t>废</w:t>
                  </w:r>
                  <w:r w:rsidR="00BF7576">
                    <w:rPr>
                      <w:rFonts w:hint="eastAsia"/>
                      <w:sz w:val="22"/>
                      <w:szCs w:val="22"/>
                    </w:rPr>
                    <w:t>铅蓄</w:t>
                  </w:r>
                  <w:r w:rsidR="00BF7576">
                    <w:rPr>
                      <w:rFonts w:hint="eastAsia"/>
                      <w:sz w:val="22"/>
                      <w:szCs w:val="22"/>
                    </w:rPr>
                    <w:lastRenderedPageBreak/>
                    <w:t>电池</w:t>
                  </w:r>
                </w:p>
              </w:tc>
              <w:tc>
                <w:tcPr>
                  <w:tcW w:w="837" w:type="pct"/>
                  <w:vAlign w:val="center"/>
                </w:tcPr>
                <w:p w14:paraId="2C88D361" w14:textId="4CB122FE" w:rsidR="00BB0DA2" w:rsidRDefault="00BF7576" w:rsidP="00BB0DA2">
                  <w:pPr>
                    <w:pStyle w:val="T"/>
                  </w:pPr>
                  <w:r w:rsidRPr="00BF7576">
                    <w:lastRenderedPageBreak/>
                    <w:t xml:space="preserve">HW31 </w:t>
                  </w:r>
                  <w:r w:rsidRPr="00BF7576">
                    <w:lastRenderedPageBreak/>
                    <w:t>900-052-31</w:t>
                  </w:r>
                </w:p>
              </w:tc>
              <w:tc>
                <w:tcPr>
                  <w:tcW w:w="950" w:type="pct"/>
                  <w:vAlign w:val="center"/>
                </w:tcPr>
                <w:p w14:paraId="1821E9A3" w14:textId="5813D15B" w:rsidR="00BB0DA2" w:rsidRDefault="009B1203" w:rsidP="00BB0DA2">
                  <w:pPr>
                    <w:pStyle w:val="T"/>
                  </w:pPr>
                  <w:r>
                    <w:lastRenderedPageBreak/>
                    <w:t>20</w:t>
                  </w:r>
                  <w:r w:rsidR="00BF7576">
                    <w:t>000</w:t>
                  </w:r>
                  <w:r w:rsidR="00BB0DA2">
                    <w:t>t</w:t>
                  </w:r>
                </w:p>
              </w:tc>
              <w:tc>
                <w:tcPr>
                  <w:tcW w:w="822" w:type="pct"/>
                  <w:vAlign w:val="center"/>
                </w:tcPr>
                <w:p w14:paraId="680CCAEF" w14:textId="49C1A34B" w:rsidR="00BB0DA2" w:rsidRDefault="00BF7576" w:rsidP="00BB0DA2">
                  <w:pPr>
                    <w:pStyle w:val="T"/>
                  </w:pPr>
                  <w:r>
                    <w:t>300</w:t>
                  </w:r>
                  <w:r w:rsidR="00BB0DA2">
                    <w:rPr>
                      <w:rFonts w:hint="eastAsia"/>
                    </w:rPr>
                    <w:t>t</w:t>
                  </w:r>
                </w:p>
              </w:tc>
              <w:tc>
                <w:tcPr>
                  <w:tcW w:w="725" w:type="pct"/>
                  <w:vAlign w:val="center"/>
                </w:tcPr>
                <w:p w14:paraId="4DD21FEB" w14:textId="1926F72D" w:rsidR="00BB0DA2" w:rsidRDefault="009B1203" w:rsidP="00BB0DA2">
                  <w:pPr>
                    <w:pStyle w:val="T"/>
                  </w:pPr>
                  <w:r>
                    <w:t>67</w:t>
                  </w:r>
                </w:p>
              </w:tc>
              <w:tc>
                <w:tcPr>
                  <w:tcW w:w="1090" w:type="pct"/>
                  <w:vAlign w:val="center"/>
                </w:tcPr>
                <w:p w14:paraId="111F6632" w14:textId="3A7F5711" w:rsidR="00BB0DA2" w:rsidRDefault="00947F69" w:rsidP="00BB0DA2">
                  <w:pPr>
                    <w:pStyle w:val="T"/>
                  </w:pPr>
                  <w:r>
                    <w:rPr>
                      <w:rFonts w:hint="eastAsia"/>
                    </w:rPr>
                    <w:t>具有危险废物处</w:t>
                  </w:r>
                  <w:r>
                    <w:rPr>
                      <w:rFonts w:hint="eastAsia"/>
                    </w:rPr>
                    <w:lastRenderedPageBreak/>
                    <w:t>置资质的单位</w:t>
                  </w:r>
                </w:p>
              </w:tc>
            </w:tr>
          </w:tbl>
          <w:p w14:paraId="5DD07907" w14:textId="77777777" w:rsidR="000E0457" w:rsidRDefault="000E0457" w:rsidP="006E3BBB">
            <w:pPr>
              <w:pStyle w:val="a3"/>
              <w:spacing w:before="120"/>
              <w:rPr>
                <w:color w:val="000000" w:themeColor="text1"/>
              </w:rPr>
            </w:pPr>
          </w:p>
          <w:p w14:paraId="7A438389" w14:textId="3D1B5D20" w:rsidR="00BB0DA2" w:rsidRDefault="006E3BBB" w:rsidP="006E3BBB">
            <w:pPr>
              <w:pStyle w:val="a3"/>
              <w:spacing w:before="120"/>
              <w:rPr>
                <w:color w:val="000000" w:themeColor="text1"/>
              </w:rPr>
            </w:pPr>
            <w:r>
              <w:rPr>
                <w:rFonts w:hint="eastAsia"/>
                <w:color w:val="000000" w:themeColor="text1"/>
              </w:rPr>
              <w:t>表</w:t>
            </w:r>
            <w:r>
              <w:rPr>
                <w:color w:val="000000" w:themeColor="text1"/>
              </w:rPr>
              <w:t xml:space="preserve">2.5-2  </w:t>
            </w:r>
            <w:r>
              <w:rPr>
                <w:rFonts w:hint="eastAsia"/>
                <w:color w:val="000000" w:themeColor="text1"/>
              </w:rPr>
              <w:t xml:space="preserve"> </w:t>
            </w:r>
            <w:r w:rsidRPr="008610C5">
              <w:rPr>
                <w:rFonts w:hint="eastAsia"/>
                <w:color w:val="000000" w:themeColor="text1"/>
              </w:rPr>
              <w:t>项目收集</w:t>
            </w:r>
            <w:r>
              <w:rPr>
                <w:rFonts w:hint="eastAsia"/>
                <w:color w:val="000000" w:themeColor="text1"/>
              </w:rPr>
              <w:t>、贮存废铅蓄电池</w:t>
            </w:r>
            <w:r w:rsidRPr="008610C5">
              <w:rPr>
                <w:rFonts w:hint="eastAsia"/>
                <w:color w:val="000000" w:themeColor="text1"/>
              </w:rPr>
              <w:t>特性表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1334"/>
              <w:gridCol w:w="1275"/>
              <w:gridCol w:w="3537"/>
              <w:gridCol w:w="783"/>
            </w:tblGrid>
            <w:tr w:rsidR="00237BA2" w14:paraId="3F22786B" w14:textId="77777777" w:rsidTr="00F97C10">
              <w:trPr>
                <w:trHeight w:val="340"/>
                <w:jc w:val="center"/>
              </w:trPr>
              <w:tc>
                <w:tcPr>
                  <w:tcW w:w="751" w:type="pct"/>
                  <w:vAlign w:val="center"/>
                </w:tcPr>
                <w:p w14:paraId="768EADB4" w14:textId="77777777" w:rsidR="00237BA2" w:rsidRDefault="00237BA2" w:rsidP="00237BA2">
                  <w:pPr>
                    <w:pStyle w:val="T"/>
                  </w:pPr>
                  <w:r>
                    <w:t>废物类别</w:t>
                  </w:r>
                </w:p>
              </w:tc>
              <w:tc>
                <w:tcPr>
                  <w:tcW w:w="818" w:type="pct"/>
                  <w:vAlign w:val="center"/>
                </w:tcPr>
                <w:p w14:paraId="5AAAD9C9" w14:textId="77777777" w:rsidR="00237BA2" w:rsidRDefault="00237BA2" w:rsidP="00237BA2">
                  <w:pPr>
                    <w:pStyle w:val="T"/>
                  </w:pPr>
                  <w:r>
                    <w:t>行业来源</w:t>
                  </w:r>
                </w:p>
              </w:tc>
              <w:tc>
                <w:tcPr>
                  <w:tcW w:w="782" w:type="pct"/>
                  <w:vAlign w:val="center"/>
                </w:tcPr>
                <w:p w14:paraId="6771D68C" w14:textId="77777777" w:rsidR="00237BA2" w:rsidRDefault="00237BA2" w:rsidP="00237BA2">
                  <w:pPr>
                    <w:pStyle w:val="T"/>
                  </w:pPr>
                  <w:r>
                    <w:t>废物代码</w:t>
                  </w:r>
                </w:p>
              </w:tc>
              <w:tc>
                <w:tcPr>
                  <w:tcW w:w="2169" w:type="pct"/>
                  <w:vAlign w:val="center"/>
                </w:tcPr>
                <w:p w14:paraId="1540B398" w14:textId="77777777" w:rsidR="00237BA2" w:rsidRDefault="00237BA2" w:rsidP="00237BA2">
                  <w:pPr>
                    <w:pStyle w:val="T"/>
                  </w:pPr>
                  <w:r>
                    <w:t>危险废物</w:t>
                  </w:r>
                </w:p>
              </w:tc>
              <w:tc>
                <w:tcPr>
                  <w:tcW w:w="480" w:type="pct"/>
                  <w:vAlign w:val="center"/>
                </w:tcPr>
                <w:p w14:paraId="6E3695EC" w14:textId="77777777" w:rsidR="00237BA2" w:rsidRDefault="00237BA2" w:rsidP="00237BA2">
                  <w:pPr>
                    <w:pStyle w:val="T"/>
                  </w:pPr>
                  <w:r>
                    <w:t>危险特性</w:t>
                  </w:r>
                </w:p>
              </w:tc>
            </w:tr>
            <w:tr w:rsidR="00237BA2" w14:paraId="3BF7203F" w14:textId="77777777" w:rsidTr="00F97C10">
              <w:trPr>
                <w:trHeight w:val="340"/>
                <w:jc w:val="center"/>
              </w:trPr>
              <w:tc>
                <w:tcPr>
                  <w:tcW w:w="751" w:type="pct"/>
                  <w:vAlign w:val="center"/>
                </w:tcPr>
                <w:p w14:paraId="28727A1D" w14:textId="77777777" w:rsidR="00237BA2" w:rsidRDefault="00237BA2" w:rsidP="00237BA2">
                  <w:pPr>
                    <w:pStyle w:val="T"/>
                  </w:pPr>
                  <w:r>
                    <w:t xml:space="preserve">HW31 </w:t>
                  </w:r>
                  <w:r>
                    <w:rPr>
                      <w:rFonts w:hint="eastAsia"/>
                    </w:rPr>
                    <w:t>含铅废物</w:t>
                  </w:r>
                </w:p>
              </w:tc>
              <w:tc>
                <w:tcPr>
                  <w:tcW w:w="818" w:type="pct"/>
                  <w:vAlign w:val="center"/>
                </w:tcPr>
                <w:p w14:paraId="4AC36AD3" w14:textId="77777777" w:rsidR="00237BA2" w:rsidRDefault="00237BA2" w:rsidP="00237BA2">
                  <w:pPr>
                    <w:pStyle w:val="T"/>
                  </w:pPr>
                  <w:r>
                    <w:t>非特</w:t>
                  </w:r>
                  <w:proofErr w:type="gramStart"/>
                  <w:r>
                    <w:t>定行业</w:t>
                  </w:r>
                  <w:proofErr w:type="gramEnd"/>
                </w:p>
              </w:tc>
              <w:tc>
                <w:tcPr>
                  <w:tcW w:w="782" w:type="pct"/>
                  <w:vAlign w:val="center"/>
                </w:tcPr>
                <w:p w14:paraId="45E5F4A6" w14:textId="77777777" w:rsidR="00237BA2" w:rsidRDefault="00237BA2" w:rsidP="00237BA2">
                  <w:pPr>
                    <w:pStyle w:val="T"/>
                  </w:pPr>
                  <w:r w:rsidRPr="00414F62">
                    <w:t>900-052-31</w:t>
                  </w:r>
                </w:p>
              </w:tc>
              <w:tc>
                <w:tcPr>
                  <w:tcW w:w="2169" w:type="pct"/>
                  <w:vAlign w:val="center"/>
                </w:tcPr>
                <w:p w14:paraId="21E74F89" w14:textId="77777777" w:rsidR="00237BA2" w:rsidRDefault="00237BA2" w:rsidP="00237BA2">
                  <w:pPr>
                    <w:pStyle w:val="T0"/>
                    <w:ind w:firstLine="210"/>
                    <w:jc w:val="center"/>
                  </w:pPr>
                  <w:r>
                    <w:rPr>
                      <w:rFonts w:hint="eastAsia"/>
                    </w:rPr>
                    <w:t>废铅蓄电池及废铅蓄电池拆解过程中产生的废铅板、废铅膏和酸液</w:t>
                  </w:r>
                </w:p>
              </w:tc>
              <w:tc>
                <w:tcPr>
                  <w:tcW w:w="480" w:type="pct"/>
                  <w:vAlign w:val="center"/>
                </w:tcPr>
                <w:p w14:paraId="41E2FC55" w14:textId="77777777" w:rsidR="00237BA2" w:rsidRDefault="00237BA2" w:rsidP="00237BA2">
                  <w:pPr>
                    <w:pStyle w:val="T"/>
                  </w:pPr>
                  <w:r w:rsidRPr="00414F62">
                    <w:rPr>
                      <w:rFonts w:hint="eastAsia"/>
                    </w:rPr>
                    <w:t>T</w:t>
                  </w:r>
                  <w:r w:rsidRPr="00414F62">
                    <w:rPr>
                      <w:rFonts w:hint="eastAsia"/>
                    </w:rPr>
                    <w:t>，</w:t>
                  </w:r>
                  <w:r w:rsidRPr="00414F62">
                    <w:rPr>
                      <w:rFonts w:hint="eastAsia"/>
                    </w:rPr>
                    <w:t>C</w:t>
                  </w:r>
                </w:p>
              </w:tc>
            </w:tr>
          </w:tbl>
          <w:p w14:paraId="6FCF3E1C" w14:textId="653A46B6" w:rsidR="00237BA2" w:rsidRPr="00237BA2" w:rsidRDefault="00237BA2" w:rsidP="00237BA2">
            <w:pPr>
              <w:pStyle w:val="aff2"/>
              <w:ind w:firstLine="520"/>
              <w:rPr>
                <w:color w:val="000000" w:themeColor="text1"/>
              </w:rPr>
            </w:pPr>
            <w:r w:rsidRPr="00237BA2">
              <w:rPr>
                <w:rFonts w:hint="eastAsia"/>
                <w:color w:val="000000" w:themeColor="text1"/>
              </w:rPr>
              <w:t>项目主要进行</w:t>
            </w:r>
            <w:r>
              <w:rPr>
                <w:rFonts w:hint="eastAsia"/>
                <w:color w:val="000000" w:themeColor="text1"/>
              </w:rPr>
              <w:t>废铅蓄电池</w:t>
            </w:r>
            <w:r w:rsidR="00ED6284">
              <w:rPr>
                <w:rFonts w:hint="eastAsia"/>
                <w:color w:val="000000" w:themeColor="text1"/>
              </w:rPr>
              <w:t>贮存</w:t>
            </w:r>
            <w:r w:rsidRPr="00237BA2">
              <w:rPr>
                <w:rFonts w:hint="eastAsia"/>
                <w:color w:val="000000" w:themeColor="text1"/>
              </w:rPr>
              <w:t>（只涉及储存，不涉及处置、利用），危险废物类别：</w:t>
            </w:r>
            <w:r w:rsidRPr="00237BA2">
              <w:rPr>
                <w:color w:val="000000" w:themeColor="text1"/>
              </w:rPr>
              <w:t>HW31</w:t>
            </w:r>
            <w:r w:rsidRPr="00237BA2">
              <w:rPr>
                <w:rFonts w:hint="eastAsia"/>
                <w:color w:val="000000" w:themeColor="text1"/>
              </w:rPr>
              <w:t>（</w:t>
            </w:r>
            <w:r w:rsidRPr="00237BA2">
              <w:rPr>
                <w:color w:val="000000" w:themeColor="text1"/>
              </w:rPr>
              <w:t>900-052-31</w:t>
            </w:r>
            <w:r w:rsidRPr="00237BA2">
              <w:rPr>
                <w:rFonts w:hint="eastAsia"/>
                <w:color w:val="000000" w:themeColor="text1"/>
              </w:rPr>
              <w:t>）。</w:t>
            </w:r>
            <w:r w:rsidR="00193A71">
              <w:rPr>
                <w:rFonts w:hint="eastAsia"/>
                <w:color w:val="000000" w:themeColor="text1"/>
              </w:rPr>
              <w:t>铅蓄电池又称为铅酸水电池，其电极</w:t>
            </w:r>
            <w:proofErr w:type="gramStart"/>
            <w:r w:rsidR="00193A71">
              <w:rPr>
                <w:rFonts w:hint="eastAsia"/>
                <w:color w:val="000000" w:themeColor="text1"/>
              </w:rPr>
              <w:t>是由铅和</w:t>
            </w:r>
            <w:proofErr w:type="gramEnd"/>
            <w:r w:rsidR="00193A71">
              <w:rPr>
                <w:rFonts w:hint="eastAsia"/>
                <w:color w:val="000000" w:themeColor="text1"/>
              </w:rPr>
              <w:t>铅的氧化物构成，电解液是硫酸的水溶液。铅蓄电池的典型结构详见下图：</w:t>
            </w:r>
          </w:p>
          <w:p w14:paraId="6C6244E8" w14:textId="1809AF43" w:rsidR="006E3BBB" w:rsidRDefault="006E3BBB" w:rsidP="00414F62">
            <w:pPr>
              <w:pStyle w:val="aff2"/>
              <w:ind w:firstLineChars="0" w:firstLine="0"/>
              <w:jc w:val="center"/>
              <w:rPr>
                <w:color w:val="000000" w:themeColor="text1"/>
              </w:rPr>
            </w:pPr>
            <w:r>
              <w:rPr>
                <w:noProof/>
              </w:rPr>
              <w:drawing>
                <wp:inline distT="0" distB="0" distL="0" distR="0" wp14:anchorId="46956233" wp14:editId="2632F1AE">
                  <wp:extent cx="4867275" cy="3065437"/>
                  <wp:effectExtent l="0" t="0" r="0" b="1905"/>
                  <wp:docPr id="15977519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6351" cy="3077451"/>
                          </a:xfrm>
                          <a:prstGeom prst="rect">
                            <a:avLst/>
                          </a:prstGeom>
                          <a:noFill/>
                          <a:ln>
                            <a:noFill/>
                          </a:ln>
                        </pic:spPr>
                      </pic:pic>
                    </a:graphicData>
                  </a:graphic>
                </wp:inline>
              </w:drawing>
            </w:r>
          </w:p>
          <w:p w14:paraId="04A1038D" w14:textId="682FF479" w:rsidR="000D7334" w:rsidRDefault="00BA7729" w:rsidP="00BA7729">
            <w:pPr>
              <w:pStyle w:val="aff2"/>
              <w:ind w:firstLineChars="0" w:firstLine="0"/>
              <w:jc w:val="center"/>
              <w:rPr>
                <w:color w:val="000000" w:themeColor="text1"/>
              </w:rPr>
            </w:pPr>
            <w:r>
              <w:rPr>
                <w:rFonts w:hint="eastAsia"/>
                <w:color w:val="000000" w:themeColor="text1"/>
              </w:rPr>
              <w:t>图</w:t>
            </w:r>
            <w:r>
              <w:rPr>
                <w:rFonts w:hint="eastAsia"/>
                <w:color w:val="000000" w:themeColor="text1"/>
              </w:rPr>
              <w:t>2</w:t>
            </w:r>
            <w:r>
              <w:rPr>
                <w:color w:val="000000" w:themeColor="text1"/>
              </w:rPr>
              <w:t xml:space="preserve">.5-1  </w:t>
            </w:r>
            <w:r>
              <w:rPr>
                <w:rFonts w:hint="eastAsia"/>
                <w:color w:val="000000" w:themeColor="text1"/>
              </w:rPr>
              <w:t>铅蓄电池典型结构图</w:t>
            </w:r>
          </w:p>
          <w:p w14:paraId="1A554253" w14:textId="02AB0359" w:rsidR="00193A71" w:rsidRDefault="00193A71" w:rsidP="003F5116">
            <w:pPr>
              <w:pStyle w:val="aff2"/>
              <w:ind w:firstLine="520"/>
              <w:rPr>
                <w:color w:val="000000" w:themeColor="text1"/>
              </w:rPr>
            </w:pPr>
            <w:r>
              <w:rPr>
                <w:rFonts w:hint="eastAsia"/>
                <w:color w:val="000000" w:themeColor="text1"/>
              </w:rPr>
              <w:t>根据资料</w:t>
            </w:r>
            <w:r w:rsidR="004D264D">
              <w:rPr>
                <w:rFonts w:hint="eastAsia"/>
                <w:color w:val="000000" w:themeColor="text1"/>
              </w:rPr>
              <w:t>，铅蓄电池电解液是用密度为</w:t>
            </w:r>
            <w:r w:rsidR="004D264D">
              <w:rPr>
                <w:rFonts w:hint="eastAsia"/>
                <w:color w:val="000000" w:themeColor="text1"/>
              </w:rPr>
              <w:t>1</w:t>
            </w:r>
            <w:r w:rsidR="004D264D">
              <w:rPr>
                <w:color w:val="000000" w:themeColor="text1"/>
              </w:rPr>
              <w:t>.84</w:t>
            </w:r>
            <w:r w:rsidR="004D264D">
              <w:rPr>
                <w:rFonts w:hint="eastAsia"/>
                <w:color w:val="000000" w:themeColor="text1"/>
              </w:rPr>
              <w:t>g</w:t>
            </w:r>
            <w:r w:rsidR="004D264D">
              <w:rPr>
                <w:color w:val="000000" w:themeColor="text1"/>
              </w:rPr>
              <w:t>/</w:t>
            </w:r>
            <w:r w:rsidR="004D264D">
              <w:rPr>
                <w:rFonts w:hint="eastAsia"/>
                <w:color w:val="000000" w:themeColor="text1"/>
              </w:rPr>
              <w:t>cm</w:t>
            </w:r>
            <w:r w:rsidR="004D264D" w:rsidRPr="00571C87">
              <w:rPr>
                <w:color w:val="000000" w:themeColor="text1"/>
                <w:vertAlign w:val="superscript"/>
              </w:rPr>
              <w:t>3</w:t>
            </w:r>
            <w:r w:rsidR="004D264D">
              <w:rPr>
                <w:rFonts w:hint="eastAsia"/>
                <w:color w:val="000000" w:themeColor="text1"/>
              </w:rPr>
              <w:t>的浓硫酸和纯净水配置而成，资料表明，铅蓄电池电解液浓度与蓄电池的工作环境温度有关，在寒冷的工作温度下，电解液浓度应</w:t>
            </w:r>
            <w:r w:rsidR="00C9350D">
              <w:rPr>
                <w:rFonts w:hint="eastAsia"/>
                <w:color w:val="000000" w:themeColor="text1"/>
              </w:rPr>
              <w:t>较高；在炎热的工作温度下，电解液浓度应较低。一般情况下，</w:t>
            </w:r>
            <w:r w:rsidR="00C9350D">
              <w:rPr>
                <w:rFonts w:hint="eastAsia"/>
                <w:color w:val="000000" w:themeColor="text1"/>
              </w:rPr>
              <w:t>2</w:t>
            </w:r>
            <w:r w:rsidR="00C9350D">
              <w:rPr>
                <w:color w:val="000000" w:themeColor="text1"/>
              </w:rPr>
              <w:t>5</w:t>
            </w:r>
            <w:r w:rsidR="00C9350D">
              <w:rPr>
                <w:rFonts w:hint="eastAsia"/>
                <w:color w:val="000000" w:themeColor="text1"/>
              </w:rPr>
              <w:t>℃（电解液温度）</w:t>
            </w:r>
            <w:r w:rsidR="003F5116">
              <w:rPr>
                <w:rFonts w:hint="eastAsia"/>
                <w:color w:val="000000" w:themeColor="text1"/>
              </w:rPr>
              <w:t>时，电解液密度为</w:t>
            </w:r>
            <w:r w:rsidR="003F5116">
              <w:rPr>
                <w:rFonts w:hint="eastAsia"/>
                <w:color w:val="000000" w:themeColor="text1"/>
              </w:rPr>
              <w:t>1</w:t>
            </w:r>
            <w:r w:rsidR="003F5116">
              <w:rPr>
                <w:color w:val="000000" w:themeColor="text1"/>
              </w:rPr>
              <w:t>.28</w:t>
            </w:r>
            <w:r w:rsidR="003F5116">
              <w:rPr>
                <w:rFonts w:hint="eastAsia"/>
                <w:color w:val="000000" w:themeColor="text1"/>
              </w:rPr>
              <w:t>g</w:t>
            </w:r>
            <w:r w:rsidR="003F5116">
              <w:rPr>
                <w:color w:val="000000" w:themeColor="text1"/>
              </w:rPr>
              <w:t>/</w:t>
            </w:r>
            <w:r w:rsidR="003F5116">
              <w:rPr>
                <w:rFonts w:hint="eastAsia"/>
                <w:color w:val="000000" w:themeColor="text1"/>
              </w:rPr>
              <w:t>cm</w:t>
            </w:r>
            <w:r w:rsidR="003F5116" w:rsidRPr="00571C87">
              <w:rPr>
                <w:color w:val="000000" w:themeColor="text1"/>
                <w:vertAlign w:val="superscript"/>
              </w:rPr>
              <w:t>3</w:t>
            </w:r>
            <w:r w:rsidR="003F5116">
              <w:rPr>
                <w:rFonts w:hint="eastAsia"/>
                <w:color w:val="000000" w:themeColor="text1"/>
              </w:rPr>
              <w:t>（硫酸浓度约为</w:t>
            </w:r>
            <w:r w:rsidR="003F5116">
              <w:rPr>
                <w:rFonts w:hint="eastAsia"/>
                <w:color w:val="000000" w:themeColor="text1"/>
              </w:rPr>
              <w:t>3</w:t>
            </w:r>
            <w:r w:rsidR="003F5116">
              <w:rPr>
                <w:color w:val="000000" w:themeColor="text1"/>
              </w:rPr>
              <w:t>8%</w:t>
            </w:r>
            <w:r w:rsidR="003F5116">
              <w:rPr>
                <w:rFonts w:hint="eastAsia"/>
                <w:color w:val="000000" w:themeColor="text1"/>
              </w:rPr>
              <w:t>）；其他温度下电解液密度可用下式计算：</w:t>
            </w:r>
          </w:p>
          <w:p w14:paraId="4A865645" w14:textId="31B72759" w:rsidR="003F5116" w:rsidRDefault="003F5116" w:rsidP="00E13EDC">
            <w:pPr>
              <w:pStyle w:val="aff2"/>
              <w:ind w:firstLineChars="0" w:firstLine="0"/>
              <w:jc w:val="center"/>
              <w:rPr>
                <w:color w:val="000000" w:themeColor="text1"/>
              </w:rPr>
            </w:pPr>
            <w:r>
              <w:rPr>
                <w:rFonts w:hint="eastAsia"/>
                <w:color w:val="000000" w:themeColor="text1"/>
              </w:rPr>
              <w:t>Da</w:t>
            </w:r>
            <w:r>
              <w:rPr>
                <w:color w:val="000000" w:themeColor="text1"/>
              </w:rPr>
              <w:t>=</w:t>
            </w:r>
            <w:r w:rsidR="00E13EDC">
              <w:rPr>
                <w:color w:val="000000" w:themeColor="text1"/>
              </w:rPr>
              <w:t>D</w:t>
            </w:r>
            <w:r w:rsidR="00E13EDC">
              <w:rPr>
                <w:rFonts w:hint="eastAsia"/>
                <w:color w:val="000000" w:themeColor="text1"/>
              </w:rPr>
              <w:t>t</w:t>
            </w:r>
            <w:r w:rsidR="00E13EDC">
              <w:rPr>
                <w:color w:val="000000" w:themeColor="text1"/>
              </w:rPr>
              <w:t>+0.0007</w:t>
            </w:r>
            <w:r w:rsidR="00E13EDC">
              <w:rPr>
                <w:rFonts w:hint="eastAsia"/>
                <w:color w:val="000000" w:themeColor="text1"/>
              </w:rPr>
              <w:t>（</w:t>
            </w:r>
            <w:r w:rsidR="00E13EDC">
              <w:rPr>
                <w:rFonts w:hint="eastAsia"/>
                <w:color w:val="000000" w:themeColor="text1"/>
              </w:rPr>
              <w:t>t</w:t>
            </w:r>
            <w:r w:rsidR="00E13EDC">
              <w:rPr>
                <w:color w:val="000000" w:themeColor="text1"/>
              </w:rPr>
              <w:t>-25</w:t>
            </w:r>
            <w:r w:rsidR="00E13EDC">
              <w:rPr>
                <w:rFonts w:hint="eastAsia"/>
                <w:color w:val="000000" w:themeColor="text1"/>
              </w:rPr>
              <w:t>）</w:t>
            </w:r>
          </w:p>
          <w:p w14:paraId="3D82D9A9" w14:textId="5E31ADE1" w:rsidR="003F5116" w:rsidRDefault="00E13EDC" w:rsidP="003F5116">
            <w:pPr>
              <w:pStyle w:val="aff2"/>
              <w:ind w:firstLine="520"/>
              <w:rPr>
                <w:color w:val="000000" w:themeColor="text1"/>
              </w:rPr>
            </w:pPr>
            <w:r>
              <w:rPr>
                <w:rFonts w:hint="eastAsia"/>
                <w:color w:val="000000" w:themeColor="text1"/>
              </w:rPr>
              <w:t>式中：</w:t>
            </w:r>
            <w:r>
              <w:rPr>
                <w:rFonts w:hint="eastAsia"/>
                <w:color w:val="000000" w:themeColor="text1"/>
              </w:rPr>
              <w:t>Da</w:t>
            </w:r>
            <w:r>
              <w:rPr>
                <w:rFonts w:hint="eastAsia"/>
                <w:color w:val="000000" w:themeColor="text1"/>
              </w:rPr>
              <w:t>—</w:t>
            </w:r>
            <w:r>
              <w:rPr>
                <w:rFonts w:hint="eastAsia"/>
                <w:color w:val="000000" w:themeColor="text1"/>
              </w:rPr>
              <w:t>2</w:t>
            </w:r>
            <w:r>
              <w:rPr>
                <w:color w:val="000000" w:themeColor="text1"/>
              </w:rPr>
              <w:t>5</w:t>
            </w:r>
            <w:r>
              <w:rPr>
                <w:rFonts w:hint="eastAsia"/>
                <w:color w:val="000000" w:themeColor="text1"/>
              </w:rPr>
              <w:t>℃时电解液密度；</w:t>
            </w:r>
          </w:p>
          <w:p w14:paraId="18D4C6DF" w14:textId="52BDB919" w:rsidR="00E13EDC" w:rsidRDefault="00E13EDC" w:rsidP="003F5116">
            <w:pPr>
              <w:pStyle w:val="aff2"/>
              <w:ind w:firstLine="520"/>
              <w:rPr>
                <w:color w:val="000000" w:themeColor="text1"/>
              </w:rPr>
            </w:pPr>
            <w:r>
              <w:rPr>
                <w:rFonts w:hint="eastAsia"/>
                <w:color w:val="000000" w:themeColor="text1"/>
              </w:rPr>
              <w:lastRenderedPageBreak/>
              <w:t xml:space="preserve"> </w:t>
            </w:r>
            <w:r>
              <w:rPr>
                <w:color w:val="000000" w:themeColor="text1"/>
              </w:rPr>
              <w:t xml:space="preserve">     D</w:t>
            </w:r>
            <w:r>
              <w:rPr>
                <w:rFonts w:hint="eastAsia"/>
                <w:color w:val="000000" w:themeColor="text1"/>
              </w:rPr>
              <w:t>t</w:t>
            </w:r>
            <w:proofErr w:type="gramStart"/>
            <w:r>
              <w:rPr>
                <w:rFonts w:hint="eastAsia"/>
                <w:color w:val="000000" w:themeColor="text1"/>
              </w:rPr>
              <w:t>—其他</w:t>
            </w:r>
            <w:proofErr w:type="gramEnd"/>
            <w:r>
              <w:rPr>
                <w:rFonts w:hint="eastAsia"/>
                <w:color w:val="000000" w:themeColor="text1"/>
              </w:rPr>
              <w:t>温度下的电解液密度；</w:t>
            </w:r>
          </w:p>
          <w:p w14:paraId="7638C991" w14:textId="3BB44EAD" w:rsidR="00E13EDC" w:rsidRDefault="00E13EDC" w:rsidP="003F5116">
            <w:pPr>
              <w:pStyle w:val="aff2"/>
              <w:ind w:firstLine="52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t</w:t>
            </w:r>
            <w:r>
              <w:rPr>
                <w:rFonts w:hint="eastAsia"/>
                <w:color w:val="000000" w:themeColor="text1"/>
              </w:rPr>
              <w:t>—测定时电解液温度。</w:t>
            </w:r>
          </w:p>
          <w:p w14:paraId="71BB70A3" w14:textId="2CC56672" w:rsidR="003F5116" w:rsidRDefault="00571C87" w:rsidP="003F5116">
            <w:pPr>
              <w:pStyle w:val="aff2"/>
              <w:ind w:firstLine="520"/>
              <w:rPr>
                <w:color w:val="000000" w:themeColor="text1"/>
              </w:rPr>
            </w:pPr>
            <w:r>
              <w:rPr>
                <w:rFonts w:hint="eastAsia"/>
                <w:color w:val="000000" w:themeColor="text1"/>
              </w:rPr>
              <w:t>项目主要收集市场化网点的废铅蓄电池，主要以汽车和电动车铅蓄电池为主，其主要成分为铅、塑料（</w:t>
            </w:r>
            <w:r>
              <w:rPr>
                <w:rFonts w:hint="eastAsia"/>
                <w:color w:val="000000" w:themeColor="text1"/>
              </w:rPr>
              <w:t>A</w:t>
            </w:r>
            <w:r>
              <w:rPr>
                <w:color w:val="000000" w:themeColor="text1"/>
              </w:rPr>
              <w:t>BS+PP</w:t>
            </w:r>
            <w:r>
              <w:rPr>
                <w:rFonts w:hint="eastAsia"/>
                <w:color w:val="000000" w:themeColor="text1"/>
              </w:rPr>
              <w:t>）、硫酸、铜等，具体详见下表：</w:t>
            </w:r>
          </w:p>
          <w:p w14:paraId="3011E123" w14:textId="425E35BB" w:rsidR="000D7334" w:rsidRDefault="00CE57DE">
            <w:pPr>
              <w:pStyle w:val="aff2"/>
              <w:ind w:firstLine="520"/>
              <w:jc w:val="center"/>
              <w:rPr>
                <w:color w:val="000000" w:themeColor="text1"/>
              </w:rPr>
            </w:pPr>
            <w:r>
              <w:rPr>
                <w:rFonts w:hint="eastAsia"/>
                <w:color w:val="000000" w:themeColor="text1"/>
              </w:rPr>
              <w:t>表</w:t>
            </w:r>
            <w:r>
              <w:rPr>
                <w:rFonts w:hint="eastAsia"/>
                <w:color w:val="000000" w:themeColor="text1"/>
              </w:rPr>
              <w:t>2</w:t>
            </w:r>
            <w:r>
              <w:rPr>
                <w:color w:val="000000" w:themeColor="text1"/>
              </w:rPr>
              <w:t>.</w:t>
            </w:r>
            <w:r w:rsidR="00571C87">
              <w:rPr>
                <w:color w:val="000000" w:themeColor="text1"/>
              </w:rPr>
              <w:t>5</w:t>
            </w:r>
            <w:r>
              <w:rPr>
                <w:color w:val="000000" w:themeColor="text1"/>
              </w:rPr>
              <w:t>-</w:t>
            </w:r>
            <w:r w:rsidR="00571C87">
              <w:rPr>
                <w:color w:val="000000" w:themeColor="text1"/>
              </w:rPr>
              <w:t>3</w:t>
            </w:r>
            <w:r>
              <w:rPr>
                <w:color w:val="000000" w:themeColor="text1"/>
              </w:rPr>
              <w:t xml:space="preserve">  </w:t>
            </w:r>
            <w:r w:rsidR="00571C87">
              <w:rPr>
                <w:rFonts w:hint="eastAsia"/>
                <w:color w:val="000000" w:themeColor="text1"/>
              </w:rPr>
              <w:t>铅蓄电池</w:t>
            </w:r>
            <w:r w:rsidR="000B2E53">
              <w:rPr>
                <w:rFonts w:hint="eastAsia"/>
                <w:color w:val="000000" w:themeColor="text1"/>
              </w:rPr>
              <w:t>主要成分组成一览</w:t>
            </w:r>
            <w:r>
              <w:rPr>
                <w:rFonts w:hint="eastAsia"/>
                <w:color w:val="000000" w:themeColor="text1"/>
              </w:rPr>
              <w:t>表</w:t>
            </w:r>
          </w:p>
          <w:tbl>
            <w:tblPr>
              <w:tblW w:w="5000" w:type="pct"/>
              <w:jc w:val="center"/>
              <w:tblBorders>
                <w:top w:val="single" w:sz="4"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999"/>
              <w:gridCol w:w="4144"/>
            </w:tblGrid>
            <w:tr w:rsidR="000B2E53" w14:paraId="061421E3" w14:textId="77777777" w:rsidTr="00F519C3">
              <w:trPr>
                <w:trHeight w:val="20"/>
                <w:jc w:val="center"/>
              </w:trPr>
              <w:tc>
                <w:tcPr>
                  <w:tcW w:w="4008" w:type="dxa"/>
                  <w:shd w:val="clear" w:color="auto" w:fill="auto"/>
                  <w:vAlign w:val="center"/>
                </w:tcPr>
                <w:p w14:paraId="38F6B5EF" w14:textId="3EB777C8" w:rsidR="000B2E53" w:rsidRDefault="000B2E53">
                  <w:pPr>
                    <w:widowControl/>
                    <w:jc w:val="center"/>
                    <w:rPr>
                      <w:color w:val="000000" w:themeColor="text1"/>
                      <w:kern w:val="0"/>
                      <w:sz w:val="22"/>
                      <w:szCs w:val="22"/>
                    </w:rPr>
                  </w:pPr>
                  <w:r>
                    <w:rPr>
                      <w:rFonts w:hint="eastAsia"/>
                      <w:color w:val="000000" w:themeColor="text1"/>
                      <w:kern w:val="0"/>
                      <w:sz w:val="22"/>
                      <w:szCs w:val="22"/>
                    </w:rPr>
                    <w:t>成分</w:t>
                  </w:r>
                </w:p>
              </w:tc>
              <w:tc>
                <w:tcPr>
                  <w:tcW w:w="4156" w:type="dxa"/>
                  <w:shd w:val="clear" w:color="auto" w:fill="auto"/>
                  <w:vAlign w:val="center"/>
                </w:tcPr>
                <w:p w14:paraId="6BAE70D5" w14:textId="6D29C8C4" w:rsidR="000B2E53" w:rsidRDefault="000B2E53">
                  <w:pPr>
                    <w:widowControl/>
                    <w:jc w:val="center"/>
                    <w:rPr>
                      <w:color w:val="000000" w:themeColor="text1"/>
                      <w:kern w:val="0"/>
                      <w:sz w:val="22"/>
                      <w:szCs w:val="22"/>
                    </w:rPr>
                  </w:pPr>
                  <w:r>
                    <w:rPr>
                      <w:rFonts w:hint="eastAsia"/>
                      <w:color w:val="000000" w:themeColor="text1"/>
                      <w:kern w:val="0"/>
                      <w:sz w:val="22"/>
                      <w:szCs w:val="22"/>
                    </w:rPr>
                    <w:t>所占比例（</w:t>
                  </w:r>
                  <w:r>
                    <w:rPr>
                      <w:color w:val="000000" w:themeColor="text1"/>
                      <w:kern w:val="0"/>
                      <w:sz w:val="22"/>
                      <w:szCs w:val="22"/>
                    </w:rPr>
                    <w:t>%</w:t>
                  </w:r>
                  <w:r>
                    <w:rPr>
                      <w:rFonts w:hint="eastAsia"/>
                      <w:color w:val="000000" w:themeColor="text1"/>
                      <w:kern w:val="0"/>
                      <w:sz w:val="22"/>
                      <w:szCs w:val="22"/>
                    </w:rPr>
                    <w:t>）</w:t>
                  </w:r>
                </w:p>
              </w:tc>
            </w:tr>
            <w:tr w:rsidR="000B2E53" w14:paraId="01E04DE1" w14:textId="77777777" w:rsidTr="00F519C3">
              <w:trPr>
                <w:trHeight w:val="20"/>
                <w:jc w:val="center"/>
              </w:trPr>
              <w:tc>
                <w:tcPr>
                  <w:tcW w:w="4008" w:type="dxa"/>
                  <w:shd w:val="clear" w:color="auto" w:fill="auto"/>
                  <w:vAlign w:val="center"/>
                </w:tcPr>
                <w:p w14:paraId="4D64A3C8" w14:textId="3B86C4A9" w:rsidR="000B2E53" w:rsidRDefault="000B2E53">
                  <w:pPr>
                    <w:widowControl/>
                    <w:jc w:val="center"/>
                    <w:rPr>
                      <w:color w:val="000000" w:themeColor="text1"/>
                      <w:kern w:val="0"/>
                      <w:sz w:val="22"/>
                      <w:szCs w:val="22"/>
                    </w:rPr>
                  </w:pPr>
                  <w:r>
                    <w:rPr>
                      <w:rFonts w:hint="eastAsia"/>
                      <w:color w:val="000000" w:themeColor="text1"/>
                      <w:kern w:val="0"/>
                      <w:sz w:val="22"/>
                      <w:szCs w:val="22"/>
                    </w:rPr>
                    <w:t>铅</w:t>
                  </w:r>
                </w:p>
              </w:tc>
              <w:tc>
                <w:tcPr>
                  <w:tcW w:w="4156" w:type="dxa"/>
                  <w:shd w:val="clear" w:color="auto" w:fill="auto"/>
                  <w:vAlign w:val="center"/>
                </w:tcPr>
                <w:p w14:paraId="28EC10D7" w14:textId="3819432F" w:rsidR="000B2E53" w:rsidRDefault="00C92CFE">
                  <w:pPr>
                    <w:widowControl/>
                    <w:jc w:val="center"/>
                    <w:rPr>
                      <w:color w:val="000000" w:themeColor="text1"/>
                      <w:kern w:val="0"/>
                      <w:sz w:val="22"/>
                      <w:szCs w:val="22"/>
                    </w:rPr>
                  </w:pPr>
                  <w:r>
                    <w:rPr>
                      <w:color w:val="000000" w:themeColor="text1"/>
                      <w:kern w:val="0"/>
                      <w:sz w:val="22"/>
                      <w:szCs w:val="22"/>
                    </w:rPr>
                    <w:t>70</w:t>
                  </w:r>
                  <w:r w:rsidR="00E87122">
                    <w:rPr>
                      <w:color w:val="000000" w:themeColor="text1"/>
                      <w:kern w:val="0"/>
                      <w:sz w:val="22"/>
                      <w:szCs w:val="22"/>
                    </w:rPr>
                    <w:t>~8</w:t>
                  </w:r>
                  <w:r>
                    <w:rPr>
                      <w:color w:val="000000" w:themeColor="text1"/>
                      <w:kern w:val="0"/>
                      <w:sz w:val="22"/>
                      <w:szCs w:val="22"/>
                    </w:rPr>
                    <w:t>0</w:t>
                  </w:r>
                </w:p>
              </w:tc>
            </w:tr>
            <w:tr w:rsidR="000B2E53" w14:paraId="6B107892" w14:textId="77777777" w:rsidTr="00F519C3">
              <w:trPr>
                <w:trHeight w:val="20"/>
                <w:jc w:val="center"/>
              </w:trPr>
              <w:tc>
                <w:tcPr>
                  <w:tcW w:w="4008" w:type="dxa"/>
                  <w:shd w:val="clear" w:color="auto" w:fill="auto"/>
                  <w:vAlign w:val="center"/>
                </w:tcPr>
                <w:p w14:paraId="151856F5" w14:textId="5BF9CA19" w:rsidR="000B2E53" w:rsidRDefault="000B2E53">
                  <w:pPr>
                    <w:widowControl/>
                    <w:jc w:val="center"/>
                    <w:rPr>
                      <w:color w:val="000000" w:themeColor="text1"/>
                      <w:kern w:val="0"/>
                      <w:sz w:val="22"/>
                      <w:szCs w:val="22"/>
                    </w:rPr>
                  </w:pPr>
                  <w:r>
                    <w:rPr>
                      <w:rFonts w:hint="eastAsia"/>
                      <w:color w:val="000000" w:themeColor="text1"/>
                      <w:kern w:val="0"/>
                      <w:sz w:val="22"/>
                      <w:szCs w:val="22"/>
                    </w:rPr>
                    <w:t>塑料（</w:t>
                  </w:r>
                  <w:r>
                    <w:rPr>
                      <w:rFonts w:hint="eastAsia"/>
                      <w:color w:val="000000" w:themeColor="text1"/>
                      <w:kern w:val="0"/>
                      <w:sz w:val="22"/>
                      <w:szCs w:val="22"/>
                    </w:rPr>
                    <w:t>A</w:t>
                  </w:r>
                  <w:r>
                    <w:rPr>
                      <w:color w:val="000000" w:themeColor="text1"/>
                      <w:kern w:val="0"/>
                      <w:sz w:val="22"/>
                      <w:szCs w:val="22"/>
                    </w:rPr>
                    <w:t>BS+PP</w:t>
                  </w:r>
                  <w:r>
                    <w:rPr>
                      <w:rFonts w:hint="eastAsia"/>
                      <w:color w:val="000000" w:themeColor="text1"/>
                      <w:kern w:val="0"/>
                      <w:sz w:val="22"/>
                      <w:szCs w:val="22"/>
                    </w:rPr>
                    <w:t>）</w:t>
                  </w:r>
                </w:p>
              </w:tc>
              <w:tc>
                <w:tcPr>
                  <w:tcW w:w="4156" w:type="dxa"/>
                  <w:shd w:val="clear" w:color="auto" w:fill="auto"/>
                  <w:vAlign w:val="center"/>
                </w:tcPr>
                <w:p w14:paraId="61CCB18A" w14:textId="037D2745" w:rsidR="000B2E53" w:rsidRDefault="00C92CFE">
                  <w:pPr>
                    <w:widowControl/>
                    <w:jc w:val="center"/>
                    <w:rPr>
                      <w:color w:val="000000" w:themeColor="text1"/>
                      <w:kern w:val="0"/>
                      <w:sz w:val="22"/>
                      <w:szCs w:val="22"/>
                    </w:rPr>
                  </w:pPr>
                  <w:r>
                    <w:rPr>
                      <w:color w:val="000000" w:themeColor="text1"/>
                      <w:kern w:val="0"/>
                      <w:sz w:val="22"/>
                      <w:szCs w:val="22"/>
                    </w:rPr>
                    <w:t>10</w:t>
                  </w:r>
                </w:p>
              </w:tc>
            </w:tr>
            <w:tr w:rsidR="000B2E53" w14:paraId="0225D4EF" w14:textId="77777777" w:rsidTr="00F519C3">
              <w:trPr>
                <w:trHeight w:val="20"/>
                <w:jc w:val="center"/>
              </w:trPr>
              <w:tc>
                <w:tcPr>
                  <w:tcW w:w="4008" w:type="dxa"/>
                  <w:shd w:val="clear" w:color="auto" w:fill="auto"/>
                  <w:vAlign w:val="center"/>
                </w:tcPr>
                <w:p w14:paraId="71EE702C" w14:textId="059B2C47" w:rsidR="000B2E53" w:rsidRDefault="000B2E53">
                  <w:pPr>
                    <w:widowControl/>
                    <w:jc w:val="center"/>
                    <w:rPr>
                      <w:color w:val="000000" w:themeColor="text1"/>
                      <w:kern w:val="0"/>
                      <w:sz w:val="22"/>
                      <w:szCs w:val="22"/>
                    </w:rPr>
                  </w:pPr>
                  <w:r>
                    <w:rPr>
                      <w:rFonts w:hint="eastAsia"/>
                      <w:color w:val="000000" w:themeColor="text1"/>
                      <w:kern w:val="0"/>
                      <w:sz w:val="22"/>
                      <w:szCs w:val="22"/>
                    </w:rPr>
                    <w:t>铜（端极柱）</w:t>
                  </w:r>
                </w:p>
              </w:tc>
              <w:tc>
                <w:tcPr>
                  <w:tcW w:w="4156" w:type="dxa"/>
                  <w:shd w:val="clear" w:color="auto" w:fill="auto"/>
                  <w:vAlign w:val="center"/>
                </w:tcPr>
                <w:p w14:paraId="635240FE" w14:textId="0949CD3C" w:rsidR="000B2E53" w:rsidRDefault="00F519C3">
                  <w:pPr>
                    <w:widowControl/>
                    <w:jc w:val="center"/>
                    <w:rPr>
                      <w:color w:val="000000" w:themeColor="text1"/>
                      <w:kern w:val="0"/>
                      <w:sz w:val="22"/>
                      <w:szCs w:val="22"/>
                    </w:rPr>
                  </w:pPr>
                  <w:r>
                    <w:rPr>
                      <w:color w:val="000000" w:themeColor="text1"/>
                      <w:kern w:val="0"/>
                      <w:sz w:val="22"/>
                      <w:szCs w:val="22"/>
                    </w:rPr>
                    <w:t>2</w:t>
                  </w:r>
                </w:p>
              </w:tc>
            </w:tr>
            <w:tr w:rsidR="000B2E53" w14:paraId="1E838AC3" w14:textId="77777777" w:rsidTr="00F519C3">
              <w:trPr>
                <w:trHeight w:val="20"/>
                <w:jc w:val="center"/>
              </w:trPr>
              <w:tc>
                <w:tcPr>
                  <w:tcW w:w="4008" w:type="dxa"/>
                  <w:shd w:val="clear" w:color="auto" w:fill="auto"/>
                  <w:vAlign w:val="center"/>
                </w:tcPr>
                <w:p w14:paraId="00667AF8" w14:textId="6A3D0941" w:rsidR="000B2E53" w:rsidRDefault="00F519C3">
                  <w:pPr>
                    <w:widowControl/>
                    <w:jc w:val="center"/>
                    <w:rPr>
                      <w:color w:val="000000" w:themeColor="text1"/>
                      <w:kern w:val="0"/>
                      <w:sz w:val="22"/>
                      <w:szCs w:val="22"/>
                    </w:rPr>
                  </w:pPr>
                  <w:r>
                    <w:rPr>
                      <w:rFonts w:hint="eastAsia"/>
                      <w:color w:val="000000" w:themeColor="text1"/>
                      <w:kern w:val="0"/>
                      <w:sz w:val="22"/>
                      <w:szCs w:val="22"/>
                    </w:rPr>
                    <w:t>硫酸及其他成分</w:t>
                  </w:r>
                </w:p>
              </w:tc>
              <w:tc>
                <w:tcPr>
                  <w:tcW w:w="4156" w:type="dxa"/>
                  <w:shd w:val="clear" w:color="auto" w:fill="auto"/>
                  <w:vAlign w:val="center"/>
                </w:tcPr>
                <w:p w14:paraId="76881AAA" w14:textId="36028502" w:rsidR="000B2E53" w:rsidRDefault="00C92CFE">
                  <w:pPr>
                    <w:widowControl/>
                    <w:jc w:val="center"/>
                    <w:rPr>
                      <w:color w:val="000000" w:themeColor="text1"/>
                      <w:kern w:val="0"/>
                      <w:sz w:val="22"/>
                      <w:szCs w:val="22"/>
                    </w:rPr>
                  </w:pPr>
                  <w:r>
                    <w:rPr>
                      <w:color w:val="000000" w:themeColor="text1"/>
                      <w:kern w:val="0"/>
                      <w:sz w:val="22"/>
                      <w:szCs w:val="22"/>
                    </w:rPr>
                    <w:t>10</w:t>
                  </w:r>
                </w:p>
              </w:tc>
            </w:tr>
          </w:tbl>
          <w:p w14:paraId="7C211653" w14:textId="1CD43EC9" w:rsidR="00F519C3" w:rsidRPr="00F519C3" w:rsidRDefault="00F519C3" w:rsidP="00F519C3">
            <w:pPr>
              <w:pStyle w:val="aff2"/>
              <w:ind w:firstLine="520"/>
              <w:rPr>
                <w:color w:val="000000" w:themeColor="text1"/>
              </w:rPr>
            </w:pPr>
            <w:r w:rsidRPr="00F519C3">
              <w:rPr>
                <w:rFonts w:hint="eastAsia"/>
                <w:color w:val="000000" w:themeColor="text1"/>
              </w:rPr>
              <w:t>主要</w:t>
            </w:r>
            <w:r>
              <w:rPr>
                <w:rFonts w:hint="eastAsia"/>
                <w:color w:val="000000" w:themeColor="text1"/>
              </w:rPr>
              <w:t>成分</w:t>
            </w:r>
            <w:r w:rsidRPr="00F519C3">
              <w:rPr>
                <w:rFonts w:hint="eastAsia"/>
                <w:color w:val="000000" w:themeColor="text1"/>
              </w:rPr>
              <w:t>理化性质如下：</w:t>
            </w:r>
          </w:p>
          <w:p w14:paraId="327810B9" w14:textId="77777777" w:rsidR="00081ACA" w:rsidRDefault="00F519C3" w:rsidP="00F519C3">
            <w:pPr>
              <w:pStyle w:val="aff2"/>
              <w:ind w:firstLine="520"/>
              <w:jc w:val="center"/>
              <w:rPr>
                <w:color w:val="000000" w:themeColor="text1"/>
              </w:rPr>
            </w:pPr>
            <w:r>
              <w:rPr>
                <w:rFonts w:hint="eastAsia"/>
                <w:color w:val="000000" w:themeColor="text1"/>
              </w:rPr>
              <w:t>表</w:t>
            </w:r>
            <w:r>
              <w:rPr>
                <w:rFonts w:hint="eastAsia"/>
                <w:color w:val="000000" w:themeColor="text1"/>
              </w:rPr>
              <w:t>2</w:t>
            </w:r>
            <w:r>
              <w:rPr>
                <w:color w:val="000000" w:themeColor="text1"/>
              </w:rPr>
              <w:t xml:space="preserve">.5-4  </w:t>
            </w:r>
            <w:r>
              <w:rPr>
                <w:rFonts w:hint="eastAsia"/>
                <w:color w:val="000000" w:themeColor="text1"/>
              </w:rPr>
              <w:t>主要成分理化性质表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850"/>
              <w:gridCol w:w="2404"/>
              <w:gridCol w:w="2121"/>
              <w:gridCol w:w="2048"/>
            </w:tblGrid>
            <w:tr w:rsidR="004A0ED2" w14:paraId="0589D10B" w14:textId="77777777" w:rsidTr="004A0ED2">
              <w:trPr>
                <w:trHeight w:val="340"/>
                <w:jc w:val="center"/>
              </w:trPr>
              <w:tc>
                <w:tcPr>
                  <w:tcW w:w="447" w:type="pct"/>
                  <w:vAlign w:val="center"/>
                </w:tcPr>
                <w:p w14:paraId="43266A50" w14:textId="4E36EE37" w:rsidR="00081ACA" w:rsidRDefault="00081ACA" w:rsidP="00081ACA">
                  <w:pPr>
                    <w:pStyle w:val="T"/>
                  </w:pPr>
                  <w:r>
                    <w:rPr>
                      <w:rFonts w:hint="eastAsia"/>
                    </w:rPr>
                    <w:t>名称</w:t>
                  </w:r>
                </w:p>
              </w:tc>
              <w:tc>
                <w:tcPr>
                  <w:tcW w:w="521" w:type="pct"/>
                  <w:vAlign w:val="center"/>
                </w:tcPr>
                <w:p w14:paraId="33C9687D" w14:textId="1E77E78C" w:rsidR="00081ACA" w:rsidRDefault="00081ACA" w:rsidP="00081ACA">
                  <w:pPr>
                    <w:pStyle w:val="T"/>
                  </w:pPr>
                  <w:r>
                    <w:rPr>
                      <w:rFonts w:hint="eastAsia"/>
                    </w:rPr>
                    <w:t>化学式</w:t>
                  </w:r>
                </w:p>
              </w:tc>
              <w:tc>
                <w:tcPr>
                  <w:tcW w:w="1474" w:type="pct"/>
                  <w:vAlign w:val="center"/>
                </w:tcPr>
                <w:p w14:paraId="50BA4CB0" w14:textId="42157BB0" w:rsidR="00081ACA" w:rsidRDefault="00081ACA" w:rsidP="00081ACA">
                  <w:pPr>
                    <w:pStyle w:val="T"/>
                  </w:pPr>
                  <w:r>
                    <w:rPr>
                      <w:rFonts w:hint="eastAsia"/>
                    </w:rPr>
                    <w:t>理化性质</w:t>
                  </w:r>
                </w:p>
              </w:tc>
              <w:tc>
                <w:tcPr>
                  <w:tcW w:w="1301" w:type="pct"/>
                  <w:vAlign w:val="center"/>
                </w:tcPr>
                <w:p w14:paraId="161CEE81" w14:textId="7779A27F" w:rsidR="00081ACA" w:rsidRDefault="00081ACA" w:rsidP="00081ACA">
                  <w:pPr>
                    <w:pStyle w:val="T"/>
                  </w:pPr>
                  <w:r>
                    <w:rPr>
                      <w:rFonts w:hint="eastAsia"/>
                    </w:rPr>
                    <w:t>毒理性质</w:t>
                  </w:r>
                </w:p>
              </w:tc>
              <w:tc>
                <w:tcPr>
                  <w:tcW w:w="1256" w:type="pct"/>
                  <w:vAlign w:val="center"/>
                </w:tcPr>
                <w:p w14:paraId="6EF69A49" w14:textId="4D8C9900" w:rsidR="00081ACA" w:rsidRDefault="00081ACA" w:rsidP="00081ACA">
                  <w:pPr>
                    <w:pStyle w:val="T"/>
                  </w:pPr>
                  <w:r>
                    <w:rPr>
                      <w:rFonts w:hint="eastAsia"/>
                    </w:rPr>
                    <w:t>中毒症状</w:t>
                  </w:r>
                </w:p>
              </w:tc>
            </w:tr>
            <w:tr w:rsidR="004A0ED2" w14:paraId="12CA02A0" w14:textId="77777777" w:rsidTr="004A0ED2">
              <w:trPr>
                <w:trHeight w:val="340"/>
                <w:jc w:val="center"/>
              </w:trPr>
              <w:tc>
                <w:tcPr>
                  <w:tcW w:w="447" w:type="pct"/>
                  <w:vAlign w:val="center"/>
                </w:tcPr>
                <w:p w14:paraId="25BCBCA3" w14:textId="209E5B59" w:rsidR="004A0ED2" w:rsidRDefault="004A0ED2" w:rsidP="00081ACA">
                  <w:pPr>
                    <w:pStyle w:val="T"/>
                  </w:pPr>
                  <w:r>
                    <w:rPr>
                      <w:rFonts w:hint="eastAsia"/>
                    </w:rPr>
                    <w:t>铅</w:t>
                  </w:r>
                </w:p>
              </w:tc>
              <w:tc>
                <w:tcPr>
                  <w:tcW w:w="521" w:type="pct"/>
                  <w:vAlign w:val="center"/>
                </w:tcPr>
                <w:p w14:paraId="549D8830" w14:textId="3B47D133" w:rsidR="004A0ED2" w:rsidRDefault="004A0ED2" w:rsidP="00081ACA">
                  <w:pPr>
                    <w:pStyle w:val="T"/>
                  </w:pPr>
                  <w:r>
                    <w:rPr>
                      <w:rFonts w:hint="eastAsia"/>
                    </w:rPr>
                    <w:t>Pb</w:t>
                  </w:r>
                </w:p>
              </w:tc>
              <w:tc>
                <w:tcPr>
                  <w:tcW w:w="1474" w:type="pct"/>
                  <w:vAlign w:val="center"/>
                </w:tcPr>
                <w:p w14:paraId="3A7E8483" w14:textId="0FD075FF" w:rsidR="004A0ED2" w:rsidRDefault="004A0ED2" w:rsidP="00081ACA">
                  <w:pPr>
                    <w:pStyle w:val="T"/>
                  </w:pPr>
                  <w:r>
                    <w:rPr>
                      <w:rFonts w:hint="eastAsia"/>
                    </w:rPr>
                    <w:t>分子量</w:t>
                  </w:r>
                  <w:r>
                    <w:rPr>
                      <w:rFonts w:hint="eastAsia"/>
                    </w:rPr>
                    <w:t>2</w:t>
                  </w:r>
                  <w:r>
                    <w:t>0.19</w:t>
                  </w:r>
                  <w:r>
                    <w:rPr>
                      <w:rFonts w:hint="eastAsia"/>
                    </w:rPr>
                    <w:t>，银灰色金属，不溶于水，溶于硝酸、热的浓硫酸、熔点</w:t>
                  </w:r>
                  <w:r>
                    <w:rPr>
                      <w:rFonts w:hint="eastAsia"/>
                    </w:rPr>
                    <w:t>3</w:t>
                  </w:r>
                  <w:r>
                    <w:t>27.5</w:t>
                  </w:r>
                  <w:r>
                    <w:rPr>
                      <w:rFonts w:hint="eastAsia"/>
                    </w:rPr>
                    <w:t>℃，沸点</w:t>
                  </w:r>
                  <w:r>
                    <w:rPr>
                      <w:rFonts w:hint="eastAsia"/>
                    </w:rPr>
                    <w:t>1</w:t>
                  </w:r>
                  <w:r>
                    <w:t>740</w:t>
                  </w:r>
                  <w:r>
                    <w:rPr>
                      <w:rFonts w:hint="eastAsia"/>
                    </w:rPr>
                    <w:t>℃，相对密度（水）</w:t>
                  </w:r>
                  <w:r>
                    <w:rPr>
                      <w:rFonts w:hint="eastAsia"/>
                    </w:rPr>
                    <w:t>1</w:t>
                  </w:r>
                  <w:r>
                    <w:t>1.34</w:t>
                  </w:r>
                  <w:r>
                    <w:rPr>
                      <w:rFonts w:hint="eastAsia"/>
                    </w:rPr>
                    <w:t>。</w:t>
                  </w:r>
                </w:p>
              </w:tc>
              <w:tc>
                <w:tcPr>
                  <w:tcW w:w="1301" w:type="pct"/>
                  <w:vMerge w:val="restart"/>
                  <w:vAlign w:val="center"/>
                </w:tcPr>
                <w:p w14:paraId="22AE5EB9" w14:textId="047A22B4" w:rsidR="004A0ED2" w:rsidRDefault="004A0ED2" w:rsidP="00081ACA">
                  <w:pPr>
                    <w:pStyle w:val="T"/>
                  </w:pPr>
                  <w:r>
                    <w:rPr>
                      <w:rFonts w:hint="eastAsia"/>
                    </w:rPr>
                    <w:t>铅及其化合物主要以粉尘、烟或蒸汽形式经呼吸道进入人体，其次是经消化道进入血液循环，其中与红细胞结合在血浆中的铅，称血浆蛋白结合铅；另一部分呈</w:t>
                  </w:r>
                  <w:proofErr w:type="gramStart"/>
                  <w:r>
                    <w:rPr>
                      <w:rFonts w:hint="eastAsia"/>
                    </w:rPr>
                    <w:t>活性大</w:t>
                  </w:r>
                  <w:proofErr w:type="gramEnd"/>
                  <w:r>
                    <w:rPr>
                      <w:rFonts w:hint="eastAsia"/>
                    </w:rPr>
                    <w:t>的可溶性铅。</w:t>
                  </w:r>
                </w:p>
              </w:tc>
              <w:tc>
                <w:tcPr>
                  <w:tcW w:w="1256" w:type="pct"/>
                  <w:vMerge w:val="restart"/>
                  <w:vAlign w:val="center"/>
                </w:tcPr>
                <w:p w14:paraId="16749D7A" w14:textId="340F59B4" w:rsidR="004A0ED2" w:rsidRDefault="004A0ED2" w:rsidP="00081ACA">
                  <w:pPr>
                    <w:pStyle w:val="T"/>
                  </w:pPr>
                  <w:r>
                    <w:rPr>
                      <w:rFonts w:hint="eastAsia"/>
                    </w:rPr>
                    <w:t>轻度中毒：常有轻度神经衰弱综合征，可伴有腹胀、便秘等症状，尿铅或血铅量增高。中度中毒：</w:t>
                  </w:r>
                  <w:proofErr w:type="gramStart"/>
                  <w:r>
                    <w:rPr>
                      <w:rFonts w:hint="eastAsia"/>
                    </w:rPr>
                    <w:t>腹</w:t>
                  </w:r>
                  <w:proofErr w:type="gramEnd"/>
                  <w:r>
                    <w:rPr>
                      <w:rFonts w:hint="eastAsia"/>
                    </w:rPr>
                    <w:t>绞痛；贫血：中毒性周围神经病。重度中毒：铅麻痹；铅脑病。</w:t>
                  </w:r>
                </w:p>
              </w:tc>
            </w:tr>
            <w:tr w:rsidR="004A0ED2" w14:paraId="728729E3" w14:textId="77777777" w:rsidTr="004A0ED2">
              <w:trPr>
                <w:trHeight w:val="340"/>
                <w:jc w:val="center"/>
              </w:trPr>
              <w:tc>
                <w:tcPr>
                  <w:tcW w:w="447" w:type="pct"/>
                  <w:vAlign w:val="center"/>
                </w:tcPr>
                <w:p w14:paraId="05D79150" w14:textId="18E1A315" w:rsidR="004A0ED2" w:rsidRDefault="004A0ED2" w:rsidP="00081ACA">
                  <w:pPr>
                    <w:pStyle w:val="T"/>
                  </w:pPr>
                  <w:r>
                    <w:rPr>
                      <w:rFonts w:hint="eastAsia"/>
                    </w:rPr>
                    <w:t>合金铅</w:t>
                  </w:r>
                </w:p>
              </w:tc>
              <w:tc>
                <w:tcPr>
                  <w:tcW w:w="1995" w:type="pct"/>
                  <w:gridSpan w:val="2"/>
                  <w:vAlign w:val="center"/>
                </w:tcPr>
                <w:p w14:paraId="078A5430" w14:textId="4B4B6245" w:rsidR="004A0ED2" w:rsidRDefault="004A0ED2" w:rsidP="00081ACA">
                  <w:pPr>
                    <w:pStyle w:val="T"/>
                  </w:pPr>
                  <w:r>
                    <w:rPr>
                      <w:rFonts w:hint="eastAsia"/>
                    </w:rPr>
                    <w:t>铅、钙和铅、锡合金，</w:t>
                  </w:r>
                  <w:proofErr w:type="gramStart"/>
                  <w:r>
                    <w:rPr>
                      <w:rFonts w:hint="eastAsia"/>
                    </w:rPr>
                    <w:t>以铅钙合金</w:t>
                  </w:r>
                  <w:proofErr w:type="gramEnd"/>
                  <w:r>
                    <w:rPr>
                      <w:rFonts w:hint="eastAsia"/>
                    </w:rPr>
                    <w:t>为主。</w:t>
                  </w:r>
                  <w:proofErr w:type="gramStart"/>
                  <w:r>
                    <w:rPr>
                      <w:rFonts w:hint="eastAsia"/>
                    </w:rPr>
                    <w:t>铅钙合金</w:t>
                  </w:r>
                  <w:proofErr w:type="gramEnd"/>
                  <w:r>
                    <w:rPr>
                      <w:rFonts w:hint="eastAsia"/>
                    </w:rPr>
                    <w:t>含铅≥</w:t>
                  </w:r>
                  <w:r>
                    <w:rPr>
                      <w:rFonts w:hint="eastAsia"/>
                    </w:rPr>
                    <w:t>9</w:t>
                  </w:r>
                  <w:r>
                    <w:t>9%</w:t>
                  </w:r>
                  <w:r>
                    <w:rPr>
                      <w:rFonts w:hint="eastAsia"/>
                    </w:rPr>
                    <w:t>、铅锡合金含铅≥</w:t>
                  </w:r>
                  <w:r>
                    <w:t>98.5%</w:t>
                  </w:r>
                  <w:r>
                    <w:rPr>
                      <w:rFonts w:hint="eastAsia"/>
                    </w:rPr>
                    <w:t>。</w:t>
                  </w:r>
                </w:p>
              </w:tc>
              <w:tc>
                <w:tcPr>
                  <w:tcW w:w="1301" w:type="pct"/>
                  <w:vMerge/>
                  <w:vAlign w:val="center"/>
                </w:tcPr>
                <w:p w14:paraId="60CC79D8" w14:textId="77777777" w:rsidR="004A0ED2" w:rsidRDefault="004A0ED2" w:rsidP="00081ACA">
                  <w:pPr>
                    <w:pStyle w:val="T"/>
                  </w:pPr>
                </w:p>
              </w:tc>
              <w:tc>
                <w:tcPr>
                  <w:tcW w:w="1256" w:type="pct"/>
                  <w:vMerge/>
                  <w:vAlign w:val="center"/>
                </w:tcPr>
                <w:p w14:paraId="1F6B4D74" w14:textId="77777777" w:rsidR="004A0ED2" w:rsidRDefault="004A0ED2" w:rsidP="00081ACA">
                  <w:pPr>
                    <w:pStyle w:val="T"/>
                  </w:pPr>
                </w:p>
              </w:tc>
            </w:tr>
            <w:tr w:rsidR="00081ACA" w14:paraId="7B7A05C4" w14:textId="77777777" w:rsidTr="004A0ED2">
              <w:trPr>
                <w:trHeight w:val="340"/>
                <w:jc w:val="center"/>
              </w:trPr>
              <w:tc>
                <w:tcPr>
                  <w:tcW w:w="447" w:type="pct"/>
                  <w:vAlign w:val="center"/>
                </w:tcPr>
                <w:p w14:paraId="116CFE63" w14:textId="4BF1248F" w:rsidR="00081ACA" w:rsidRDefault="00834A12" w:rsidP="00081ACA">
                  <w:pPr>
                    <w:pStyle w:val="T"/>
                  </w:pPr>
                  <w:r>
                    <w:rPr>
                      <w:rFonts w:hint="eastAsia"/>
                    </w:rPr>
                    <w:t>硫酸</w:t>
                  </w:r>
                </w:p>
              </w:tc>
              <w:tc>
                <w:tcPr>
                  <w:tcW w:w="521" w:type="pct"/>
                  <w:vAlign w:val="center"/>
                </w:tcPr>
                <w:p w14:paraId="1D67E792" w14:textId="3CB0B936" w:rsidR="00081ACA" w:rsidRDefault="00834A12" w:rsidP="00081ACA">
                  <w:pPr>
                    <w:pStyle w:val="T"/>
                  </w:pPr>
                  <w:r>
                    <w:rPr>
                      <w:rFonts w:hint="eastAsia"/>
                    </w:rPr>
                    <w:t>H</w:t>
                  </w:r>
                  <w:r w:rsidRPr="004A0ED2">
                    <w:rPr>
                      <w:vertAlign w:val="subscript"/>
                    </w:rPr>
                    <w:t>2</w:t>
                  </w:r>
                  <w:r>
                    <w:t>SO</w:t>
                  </w:r>
                  <w:r w:rsidRPr="004A0ED2">
                    <w:rPr>
                      <w:vertAlign w:val="subscript"/>
                    </w:rPr>
                    <w:t>4</w:t>
                  </w:r>
                </w:p>
              </w:tc>
              <w:tc>
                <w:tcPr>
                  <w:tcW w:w="1474" w:type="pct"/>
                  <w:vAlign w:val="center"/>
                </w:tcPr>
                <w:p w14:paraId="362B8A15" w14:textId="19664BE4" w:rsidR="00081ACA" w:rsidRDefault="00834A12" w:rsidP="00081ACA">
                  <w:pPr>
                    <w:pStyle w:val="T"/>
                  </w:pPr>
                  <w:r>
                    <w:rPr>
                      <w:rFonts w:hint="eastAsia"/>
                    </w:rPr>
                    <w:t>分子量</w:t>
                  </w:r>
                  <w:r>
                    <w:rPr>
                      <w:rFonts w:hint="eastAsia"/>
                    </w:rPr>
                    <w:t>9</w:t>
                  </w:r>
                  <w:r>
                    <w:t>8.08</w:t>
                  </w:r>
                  <w:r>
                    <w:rPr>
                      <w:rFonts w:hint="eastAsia"/>
                    </w:rPr>
                    <w:t>，无色透明</w:t>
                  </w:r>
                  <w:r w:rsidR="00064CAB">
                    <w:rPr>
                      <w:rFonts w:hint="eastAsia"/>
                    </w:rPr>
                    <w:t>油状液体能以任何比例溶于水，</w:t>
                  </w:r>
                  <w:r w:rsidR="00064CAB">
                    <w:rPr>
                      <w:rFonts w:hint="eastAsia"/>
                    </w:rPr>
                    <w:t>9</w:t>
                  </w:r>
                  <w:r w:rsidR="00064CAB">
                    <w:t>8.3%</w:t>
                  </w:r>
                  <w:r w:rsidR="00064CAB">
                    <w:rPr>
                      <w:rFonts w:hint="eastAsia"/>
                    </w:rPr>
                    <w:t>的硫酸，比重</w:t>
                  </w:r>
                  <w:r w:rsidR="00064CAB">
                    <w:rPr>
                      <w:rFonts w:hint="eastAsia"/>
                    </w:rPr>
                    <w:t>1</w:t>
                  </w:r>
                  <w:r w:rsidR="00064CAB">
                    <w:t>.84</w:t>
                  </w:r>
                  <w:r w:rsidR="00064CAB">
                    <w:rPr>
                      <w:rFonts w:hint="eastAsia"/>
                    </w:rPr>
                    <w:t>，熔点</w:t>
                  </w:r>
                  <w:r w:rsidR="00064CAB">
                    <w:rPr>
                      <w:rFonts w:hint="eastAsia"/>
                    </w:rPr>
                    <w:t>1</w:t>
                  </w:r>
                  <w:r w:rsidR="00064CAB">
                    <w:t>0.49</w:t>
                  </w:r>
                  <w:r w:rsidR="00064CAB">
                    <w:rPr>
                      <w:rFonts w:hint="eastAsia"/>
                    </w:rPr>
                    <w:t>℃，沸点</w:t>
                  </w:r>
                  <w:r w:rsidR="00064CAB">
                    <w:rPr>
                      <w:rFonts w:hint="eastAsia"/>
                    </w:rPr>
                    <w:t>3</w:t>
                  </w:r>
                  <w:r w:rsidR="00064CAB">
                    <w:t>38</w:t>
                  </w:r>
                  <w:r w:rsidR="00064CAB">
                    <w:rPr>
                      <w:rFonts w:hint="eastAsia"/>
                    </w:rPr>
                    <w:t>℃，</w:t>
                  </w:r>
                  <w:r w:rsidR="00064CAB">
                    <w:rPr>
                      <w:rFonts w:hint="eastAsia"/>
                    </w:rPr>
                    <w:t>3</w:t>
                  </w:r>
                  <w:r w:rsidR="00064CAB">
                    <w:t>40</w:t>
                  </w:r>
                  <w:r w:rsidR="00064CAB">
                    <w:rPr>
                      <w:rFonts w:hint="eastAsia"/>
                    </w:rPr>
                    <w:t>℃分解</w:t>
                  </w:r>
                  <w:r w:rsidR="004A0ED2">
                    <w:rPr>
                      <w:rFonts w:hint="eastAsia"/>
                    </w:rPr>
                    <w:t>。</w:t>
                  </w:r>
                </w:p>
              </w:tc>
              <w:tc>
                <w:tcPr>
                  <w:tcW w:w="1301" w:type="pct"/>
                  <w:vAlign w:val="center"/>
                </w:tcPr>
                <w:p w14:paraId="3F5D0A64" w14:textId="612A8C59" w:rsidR="00081ACA" w:rsidRDefault="00064CAB" w:rsidP="00081ACA">
                  <w:pPr>
                    <w:pStyle w:val="T"/>
                  </w:pPr>
                  <w:r>
                    <w:rPr>
                      <w:rFonts w:hint="eastAsia"/>
                    </w:rPr>
                    <w:t>大鼠经口</w:t>
                  </w:r>
                  <w:r>
                    <w:rPr>
                      <w:rFonts w:hint="eastAsia"/>
                    </w:rPr>
                    <w:t>L</w:t>
                  </w:r>
                  <w:r>
                    <w:t>D50</w:t>
                  </w:r>
                  <w:r>
                    <w:rPr>
                      <w:rFonts w:hint="eastAsia"/>
                    </w:rPr>
                    <w:t>:</w:t>
                  </w:r>
                  <w:r>
                    <w:t>2140</w:t>
                  </w:r>
                  <w:r>
                    <w:rPr>
                      <w:rFonts w:hint="eastAsia"/>
                    </w:rPr>
                    <w:t>mg</w:t>
                  </w:r>
                  <w:r>
                    <w:t>/</w:t>
                  </w:r>
                  <w:r>
                    <w:rPr>
                      <w:rFonts w:hint="eastAsia"/>
                    </w:rPr>
                    <w:t>kg</w:t>
                  </w:r>
                </w:p>
              </w:tc>
              <w:tc>
                <w:tcPr>
                  <w:tcW w:w="1256" w:type="pct"/>
                  <w:vAlign w:val="center"/>
                </w:tcPr>
                <w:p w14:paraId="6F647218" w14:textId="38570EDF" w:rsidR="00081ACA" w:rsidRDefault="00064CAB" w:rsidP="00081ACA">
                  <w:pPr>
                    <w:pStyle w:val="T"/>
                  </w:pPr>
                  <w:r>
                    <w:rPr>
                      <w:rFonts w:hint="eastAsia"/>
                    </w:rPr>
                    <w:t>/</w:t>
                  </w:r>
                </w:p>
              </w:tc>
            </w:tr>
          </w:tbl>
          <w:p w14:paraId="2189B0FF" w14:textId="4F3F1ACF" w:rsidR="002314D9" w:rsidRPr="002314D9" w:rsidRDefault="002314D9" w:rsidP="002314D9">
            <w:pPr>
              <w:pStyle w:val="aff2"/>
              <w:ind w:firstLine="520"/>
              <w:rPr>
                <w:color w:val="000000" w:themeColor="text1"/>
              </w:rPr>
            </w:pPr>
            <w:r w:rsidRPr="002314D9">
              <w:rPr>
                <w:rFonts w:hint="eastAsia"/>
                <w:color w:val="000000" w:themeColor="text1"/>
              </w:rPr>
              <w:t>铅蓄电池工作原理</w:t>
            </w:r>
            <w:r>
              <w:rPr>
                <w:rFonts w:hint="eastAsia"/>
                <w:color w:val="000000" w:themeColor="text1"/>
              </w:rPr>
              <w:t>：铅蓄</w:t>
            </w:r>
            <w:r w:rsidRPr="002314D9">
              <w:rPr>
                <w:rFonts w:hint="eastAsia"/>
                <w:color w:val="000000" w:themeColor="text1"/>
              </w:rPr>
              <w:t>电池在向外接设备提供电能时，同时发生着几种化学反应。在正电极板（阴极）</w:t>
            </w:r>
            <w:r w:rsidR="007B6980">
              <w:rPr>
                <w:rFonts w:hint="eastAsia"/>
                <w:color w:val="000000" w:themeColor="text1"/>
              </w:rPr>
              <w:t>发生</w:t>
            </w:r>
            <w:r w:rsidRPr="002314D9">
              <w:rPr>
                <w:rFonts w:hint="eastAsia"/>
                <w:color w:val="000000" w:themeColor="text1"/>
              </w:rPr>
              <w:t>二氧化铅（</w:t>
            </w:r>
            <w:r w:rsidRPr="002314D9">
              <w:rPr>
                <w:rFonts w:hint="eastAsia"/>
                <w:color w:val="000000" w:themeColor="text1"/>
              </w:rPr>
              <w:t>PbO</w:t>
            </w:r>
            <w:r w:rsidRPr="002314D9">
              <w:rPr>
                <w:rFonts w:hint="eastAsia"/>
                <w:color w:val="000000" w:themeColor="text1"/>
                <w:vertAlign w:val="subscript"/>
              </w:rPr>
              <w:t>2</w:t>
            </w:r>
            <w:r w:rsidRPr="002314D9">
              <w:rPr>
                <w:rFonts w:hint="eastAsia"/>
                <w:color w:val="000000" w:themeColor="text1"/>
              </w:rPr>
              <w:t>）变成硫酸铅（</w:t>
            </w:r>
            <w:r w:rsidRPr="002314D9">
              <w:rPr>
                <w:rFonts w:hint="eastAsia"/>
                <w:color w:val="000000" w:themeColor="text1"/>
              </w:rPr>
              <w:t>PbSO</w:t>
            </w:r>
            <w:r w:rsidRPr="002314D9">
              <w:rPr>
                <w:color w:val="000000" w:themeColor="text1"/>
                <w:vertAlign w:val="subscript"/>
              </w:rPr>
              <w:t>4</w:t>
            </w:r>
            <w:r w:rsidRPr="002314D9">
              <w:rPr>
                <w:rFonts w:hint="eastAsia"/>
                <w:color w:val="000000" w:themeColor="text1"/>
              </w:rPr>
              <w:t>）的还原反应。同时，在负电极板（阳极）处发生金属</w:t>
            </w:r>
            <w:proofErr w:type="gramStart"/>
            <w:r w:rsidRPr="002314D9">
              <w:rPr>
                <w:rFonts w:hint="eastAsia"/>
                <w:color w:val="000000" w:themeColor="text1"/>
              </w:rPr>
              <w:t>铅变成硫酸铅</w:t>
            </w:r>
            <w:r w:rsidR="007B6980" w:rsidRPr="002314D9">
              <w:rPr>
                <w:rFonts w:hint="eastAsia"/>
                <w:color w:val="000000" w:themeColor="text1"/>
              </w:rPr>
              <w:t>氧</w:t>
            </w:r>
            <w:proofErr w:type="gramEnd"/>
            <w:r w:rsidR="007B6980" w:rsidRPr="002314D9">
              <w:rPr>
                <w:rFonts w:hint="eastAsia"/>
                <w:color w:val="000000" w:themeColor="text1"/>
              </w:rPr>
              <w:t>化反应</w:t>
            </w:r>
            <w:r w:rsidRPr="002314D9">
              <w:rPr>
                <w:rFonts w:hint="eastAsia"/>
                <w:color w:val="000000" w:themeColor="text1"/>
              </w:rPr>
              <w:t>。电解液（硫酸）为上述</w:t>
            </w:r>
            <w:proofErr w:type="gramStart"/>
            <w:r w:rsidRPr="002314D9">
              <w:rPr>
                <w:rFonts w:hint="eastAsia"/>
                <w:color w:val="000000" w:themeColor="text1"/>
              </w:rPr>
              <w:t>两种半</w:t>
            </w:r>
            <w:proofErr w:type="gramEnd"/>
            <w:r w:rsidRPr="002314D9">
              <w:rPr>
                <w:rFonts w:hint="eastAsia"/>
                <w:color w:val="000000" w:themeColor="text1"/>
              </w:rPr>
              <w:t>电解反应提供硫离子，在这两种反应之间起着化学桥梁的作用。在阳极处每产生一个电子，阴极处就要损失一个电子，其反应方程式为：</w:t>
            </w:r>
          </w:p>
          <w:p w14:paraId="3A57FB4E" w14:textId="08F28EED" w:rsidR="002314D9" w:rsidRPr="002314D9" w:rsidRDefault="007B6980" w:rsidP="002314D9">
            <w:pPr>
              <w:pStyle w:val="aff2"/>
              <w:ind w:firstLine="520"/>
              <w:rPr>
                <w:color w:val="000000" w:themeColor="text1"/>
              </w:rPr>
            </w:pPr>
            <w:r>
              <w:rPr>
                <w:rFonts w:hint="eastAsia"/>
                <w:color w:val="000000" w:themeColor="text1"/>
              </w:rPr>
              <w:t>阳</w:t>
            </w:r>
            <w:r w:rsidR="002314D9" w:rsidRPr="002314D9">
              <w:rPr>
                <w:rFonts w:hint="eastAsia"/>
                <w:color w:val="000000" w:themeColor="text1"/>
              </w:rPr>
              <w:t>极：</w:t>
            </w:r>
            <w:r w:rsidR="002314D9" w:rsidRPr="002314D9">
              <w:rPr>
                <w:rFonts w:hint="eastAsia"/>
                <w:color w:val="000000" w:themeColor="text1"/>
              </w:rPr>
              <w:t>Pb (s) + SO</w:t>
            </w:r>
            <w:r w:rsidR="002314D9" w:rsidRPr="007B6980">
              <w:rPr>
                <w:rFonts w:hint="eastAsia"/>
                <w:color w:val="000000" w:themeColor="text1"/>
                <w:vertAlign w:val="subscript"/>
              </w:rPr>
              <w:t>4</w:t>
            </w:r>
            <w:r w:rsidR="002314D9" w:rsidRPr="007B6980">
              <w:rPr>
                <w:rFonts w:hint="eastAsia"/>
                <w:color w:val="000000" w:themeColor="text1"/>
                <w:vertAlign w:val="superscript"/>
              </w:rPr>
              <w:t>2</w:t>
            </w:r>
            <w:r w:rsidRPr="007B6980">
              <w:rPr>
                <w:color w:val="000000" w:themeColor="text1"/>
                <w:vertAlign w:val="superscript"/>
              </w:rPr>
              <w:t>-</w:t>
            </w:r>
            <w:r w:rsidR="002314D9" w:rsidRPr="002314D9">
              <w:rPr>
                <w:rFonts w:hint="eastAsia"/>
                <w:color w:val="000000" w:themeColor="text1"/>
              </w:rPr>
              <w:t xml:space="preserve"> </w:t>
            </w:r>
            <w:r w:rsidR="002314D9" w:rsidRPr="00AC255A">
              <w:rPr>
                <w:rFonts w:hint="eastAsia"/>
                <w:color w:val="000000" w:themeColor="text1"/>
                <w:vertAlign w:val="subscript"/>
              </w:rPr>
              <w:t>(</w:t>
            </w:r>
            <w:proofErr w:type="spellStart"/>
            <w:r w:rsidRPr="00AC255A">
              <w:rPr>
                <w:rFonts w:hint="eastAsia"/>
                <w:color w:val="000000" w:themeColor="text1"/>
                <w:vertAlign w:val="subscript"/>
              </w:rPr>
              <w:t>aq</w:t>
            </w:r>
            <w:proofErr w:type="spellEnd"/>
            <w:r w:rsidR="002314D9" w:rsidRPr="00AC255A">
              <w:rPr>
                <w:rFonts w:hint="eastAsia"/>
                <w:color w:val="000000" w:themeColor="text1"/>
                <w:vertAlign w:val="subscript"/>
              </w:rPr>
              <w:t>)</w:t>
            </w:r>
            <w:r w:rsidR="002314D9" w:rsidRPr="002314D9">
              <w:rPr>
                <w:rFonts w:hint="eastAsia"/>
                <w:color w:val="000000" w:themeColor="text1"/>
              </w:rPr>
              <w:t>→</w:t>
            </w:r>
            <w:r w:rsidR="002314D9" w:rsidRPr="002314D9">
              <w:rPr>
                <w:rFonts w:hint="eastAsia"/>
                <w:color w:val="000000" w:themeColor="text1"/>
              </w:rPr>
              <w:t xml:space="preserve"> PbSO</w:t>
            </w:r>
            <w:r w:rsidR="002314D9" w:rsidRPr="00AC255A">
              <w:rPr>
                <w:rFonts w:hint="eastAsia"/>
                <w:color w:val="000000" w:themeColor="text1"/>
                <w:vertAlign w:val="subscript"/>
              </w:rPr>
              <w:t>4</w:t>
            </w:r>
            <w:r w:rsidR="002314D9" w:rsidRPr="002314D9">
              <w:rPr>
                <w:rFonts w:hint="eastAsia"/>
                <w:color w:val="000000" w:themeColor="text1"/>
              </w:rPr>
              <w:t xml:space="preserve"> </w:t>
            </w:r>
            <w:r w:rsidR="002314D9" w:rsidRPr="00AC255A">
              <w:rPr>
                <w:rFonts w:hint="eastAsia"/>
                <w:color w:val="000000" w:themeColor="text1"/>
                <w:vertAlign w:val="subscript"/>
              </w:rPr>
              <w:t>(s)</w:t>
            </w:r>
            <w:r w:rsidR="002314D9" w:rsidRPr="002314D9">
              <w:rPr>
                <w:rFonts w:hint="eastAsia"/>
                <w:color w:val="000000" w:themeColor="text1"/>
              </w:rPr>
              <w:t>+2e</w:t>
            </w:r>
            <w:r w:rsidR="00AC255A" w:rsidRPr="00AC255A">
              <w:rPr>
                <w:color w:val="000000" w:themeColor="text1"/>
                <w:vertAlign w:val="superscript"/>
              </w:rPr>
              <w:t>-</w:t>
            </w:r>
            <w:r w:rsidR="009E6337">
              <w:rPr>
                <w:rFonts w:hint="eastAsia"/>
                <w:color w:val="000000" w:themeColor="text1"/>
              </w:rPr>
              <w:t>（</w:t>
            </w:r>
            <w:r w:rsidR="009E6337">
              <w:rPr>
                <w:rFonts w:hint="eastAsia"/>
                <w:color w:val="000000" w:themeColor="text1"/>
              </w:rPr>
              <w:t>1</w:t>
            </w:r>
            <w:r w:rsidR="009E6337">
              <w:rPr>
                <w:rFonts w:hint="eastAsia"/>
                <w:color w:val="000000" w:themeColor="text1"/>
              </w:rPr>
              <w:t>）</w:t>
            </w:r>
          </w:p>
          <w:p w14:paraId="6F1E8C78" w14:textId="2EBDB208" w:rsidR="00AC255A" w:rsidRDefault="00AC255A" w:rsidP="002314D9">
            <w:pPr>
              <w:pStyle w:val="aff2"/>
              <w:ind w:firstLine="520"/>
              <w:rPr>
                <w:color w:val="000000" w:themeColor="text1"/>
              </w:rPr>
            </w:pPr>
            <w:r>
              <w:rPr>
                <w:rFonts w:hint="eastAsia"/>
                <w:color w:val="000000" w:themeColor="text1"/>
              </w:rPr>
              <w:t>阴</w:t>
            </w:r>
            <w:r w:rsidR="002314D9" w:rsidRPr="002314D9">
              <w:rPr>
                <w:rFonts w:hint="eastAsia"/>
                <w:color w:val="000000" w:themeColor="text1"/>
              </w:rPr>
              <w:t>极：</w:t>
            </w:r>
            <w:r w:rsidR="002314D9" w:rsidRPr="002314D9">
              <w:rPr>
                <w:rFonts w:hint="eastAsia"/>
                <w:color w:val="000000" w:themeColor="text1"/>
              </w:rPr>
              <w:t>PbO</w:t>
            </w:r>
            <w:r w:rsidR="002314D9" w:rsidRPr="00AC255A">
              <w:rPr>
                <w:rFonts w:hint="eastAsia"/>
                <w:color w:val="000000" w:themeColor="text1"/>
                <w:vertAlign w:val="subscript"/>
              </w:rPr>
              <w:t>2</w:t>
            </w:r>
            <w:r w:rsidR="002314D9" w:rsidRPr="002314D9">
              <w:rPr>
                <w:rFonts w:hint="eastAsia"/>
                <w:color w:val="000000" w:themeColor="text1"/>
              </w:rPr>
              <w:t>(s)+SO</w:t>
            </w:r>
            <w:r w:rsidR="002314D9" w:rsidRPr="00AC255A">
              <w:rPr>
                <w:rFonts w:hint="eastAsia"/>
                <w:color w:val="000000" w:themeColor="text1"/>
                <w:vertAlign w:val="subscript"/>
              </w:rPr>
              <w:t>4</w:t>
            </w:r>
            <w:r w:rsidR="002314D9" w:rsidRPr="00AC255A">
              <w:rPr>
                <w:rFonts w:hint="eastAsia"/>
                <w:color w:val="000000" w:themeColor="text1"/>
                <w:vertAlign w:val="superscript"/>
              </w:rPr>
              <w:t>2</w:t>
            </w:r>
            <w:r w:rsidRPr="00AC255A">
              <w:rPr>
                <w:color w:val="000000" w:themeColor="text1"/>
                <w:vertAlign w:val="superscript"/>
              </w:rPr>
              <w:t>-</w:t>
            </w:r>
            <w:r w:rsidR="002314D9" w:rsidRPr="00AC255A">
              <w:rPr>
                <w:rFonts w:hint="eastAsia"/>
                <w:color w:val="000000" w:themeColor="text1"/>
                <w:vertAlign w:val="subscript"/>
              </w:rPr>
              <w:t>(</w:t>
            </w:r>
            <w:proofErr w:type="spellStart"/>
            <w:r w:rsidR="002314D9" w:rsidRPr="00AC255A">
              <w:rPr>
                <w:rFonts w:hint="eastAsia"/>
                <w:color w:val="000000" w:themeColor="text1"/>
                <w:vertAlign w:val="subscript"/>
              </w:rPr>
              <w:t>a</w:t>
            </w:r>
            <w:r w:rsidRPr="00AC255A">
              <w:rPr>
                <w:rFonts w:hint="eastAsia"/>
                <w:color w:val="000000" w:themeColor="text1"/>
                <w:vertAlign w:val="subscript"/>
              </w:rPr>
              <w:t>q</w:t>
            </w:r>
            <w:proofErr w:type="spellEnd"/>
            <w:r w:rsidR="002314D9" w:rsidRPr="00AC255A">
              <w:rPr>
                <w:rFonts w:hint="eastAsia"/>
                <w:color w:val="000000" w:themeColor="text1"/>
                <w:vertAlign w:val="subscript"/>
              </w:rPr>
              <w:t>)</w:t>
            </w:r>
            <w:r w:rsidR="002314D9" w:rsidRPr="002314D9">
              <w:rPr>
                <w:rFonts w:hint="eastAsia"/>
                <w:color w:val="000000" w:themeColor="text1"/>
              </w:rPr>
              <w:t>+4H</w:t>
            </w:r>
            <w:r w:rsidR="002314D9" w:rsidRPr="00AC255A">
              <w:rPr>
                <w:rFonts w:hint="eastAsia"/>
                <w:color w:val="000000" w:themeColor="text1"/>
                <w:vertAlign w:val="superscript"/>
              </w:rPr>
              <w:t>+</w:t>
            </w:r>
            <w:r w:rsidR="002314D9" w:rsidRPr="002314D9">
              <w:rPr>
                <w:rFonts w:hint="eastAsia"/>
                <w:color w:val="000000" w:themeColor="text1"/>
              </w:rPr>
              <w:t>+2e</w:t>
            </w:r>
            <w:r w:rsidRPr="00AC255A">
              <w:rPr>
                <w:color w:val="000000" w:themeColor="text1"/>
                <w:vertAlign w:val="superscript"/>
              </w:rPr>
              <w:t>-</w:t>
            </w:r>
            <w:r w:rsidR="002314D9" w:rsidRPr="002314D9">
              <w:rPr>
                <w:rFonts w:hint="eastAsia"/>
                <w:color w:val="000000" w:themeColor="text1"/>
              </w:rPr>
              <w:t>→</w:t>
            </w:r>
            <w:r w:rsidR="002314D9" w:rsidRPr="002314D9">
              <w:rPr>
                <w:rFonts w:hint="eastAsia"/>
                <w:color w:val="000000" w:themeColor="text1"/>
              </w:rPr>
              <w:t>PbSO</w:t>
            </w:r>
            <w:r w:rsidR="002314D9" w:rsidRPr="00AC255A">
              <w:rPr>
                <w:rFonts w:hint="eastAsia"/>
                <w:color w:val="000000" w:themeColor="text1"/>
                <w:vertAlign w:val="subscript"/>
              </w:rPr>
              <w:t>4(s)</w:t>
            </w:r>
            <w:r w:rsidR="002314D9" w:rsidRPr="002314D9">
              <w:rPr>
                <w:rFonts w:hint="eastAsia"/>
                <w:color w:val="000000" w:themeColor="text1"/>
              </w:rPr>
              <w:t>+2H</w:t>
            </w:r>
            <w:r w:rsidR="002314D9" w:rsidRPr="00AC255A">
              <w:rPr>
                <w:rFonts w:hint="eastAsia"/>
                <w:color w:val="000000" w:themeColor="text1"/>
                <w:vertAlign w:val="subscript"/>
              </w:rPr>
              <w:t>2</w:t>
            </w:r>
            <w:r w:rsidR="002314D9" w:rsidRPr="002314D9">
              <w:rPr>
                <w:rFonts w:hint="eastAsia"/>
                <w:color w:val="000000" w:themeColor="text1"/>
              </w:rPr>
              <w:t>O</w:t>
            </w:r>
            <w:r>
              <w:rPr>
                <w:rFonts w:hint="eastAsia"/>
                <w:color w:val="000000" w:themeColor="text1"/>
              </w:rPr>
              <w:t>（</w:t>
            </w:r>
            <w:r w:rsidR="009E6337">
              <w:rPr>
                <w:color w:val="000000" w:themeColor="text1"/>
              </w:rPr>
              <w:t>2</w:t>
            </w:r>
            <w:r>
              <w:rPr>
                <w:rFonts w:hint="eastAsia"/>
                <w:color w:val="000000" w:themeColor="text1"/>
              </w:rPr>
              <w:t>）</w:t>
            </w:r>
          </w:p>
          <w:p w14:paraId="5C50C2EA" w14:textId="101C2972" w:rsidR="002314D9" w:rsidRPr="002314D9" w:rsidRDefault="002314D9" w:rsidP="002314D9">
            <w:pPr>
              <w:pStyle w:val="aff2"/>
              <w:ind w:firstLine="520"/>
              <w:rPr>
                <w:color w:val="000000" w:themeColor="text1"/>
              </w:rPr>
            </w:pPr>
            <w:r w:rsidRPr="002314D9">
              <w:rPr>
                <w:rFonts w:hint="eastAsia"/>
                <w:color w:val="000000" w:themeColor="text1"/>
              </w:rPr>
              <w:lastRenderedPageBreak/>
              <w:t>完全反应式：</w:t>
            </w:r>
            <w:r w:rsidRPr="002314D9">
              <w:rPr>
                <w:rFonts w:hint="eastAsia"/>
                <w:color w:val="000000" w:themeColor="text1"/>
              </w:rPr>
              <w:t>Pb(s)+PbO</w:t>
            </w:r>
            <w:r w:rsidRPr="00A01342">
              <w:rPr>
                <w:rFonts w:hint="eastAsia"/>
                <w:color w:val="000000" w:themeColor="text1"/>
                <w:vertAlign w:val="subscript"/>
              </w:rPr>
              <w:t>2</w:t>
            </w:r>
            <w:r w:rsidRPr="002314D9">
              <w:rPr>
                <w:rFonts w:hint="eastAsia"/>
                <w:color w:val="000000" w:themeColor="text1"/>
              </w:rPr>
              <w:t>(s)+2H</w:t>
            </w:r>
            <w:r w:rsidRPr="00A01342">
              <w:rPr>
                <w:rFonts w:hint="eastAsia"/>
                <w:color w:val="000000" w:themeColor="text1"/>
                <w:vertAlign w:val="subscript"/>
              </w:rPr>
              <w:t>2</w:t>
            </w:r>
            <w:r w:rsidRPr="002314D9">
              <w:rPr>
                <w:rFonts w:hint="eastAsia"/>
                <w:color w:val="000000" w:themeColor="text1"/>
              </w:rPr>
              <w:t>SO</w:t>
            </w:r>
            <w:r w:rsidRPr="00A01342">
              <w:rPr>
                <w:rFonts w:hint="eastAsia"/>
                <w:color w:val="000000" w:themeColor="text1"/>
                <w:vertAlign w:val="subscript"/>
              </w:rPr>
              <w:t>4(</w:t>
            </w:r>
            <w:proofErr w:type="spellStart"/>
            <w:r w:rsidRPr="00A01342">
              <w:rPr>
                <w:rFonts w:hint="eastAsia"/>
                <w:color w:val="000000" w:themeColor="text1"/>
                <w:vertAlign w:val="subscript"/>
              </w:rPr>
              <w:t>a</w:t>
            </w:r>
            <w:r w:rsidR="00A01342" w:rsidRPr="00A01342">
              <w:rPr>
                <w:rFonts w:hint="eastAsia"/>
                <w:color w:val="000000" w:themeColor="text1"/>
                <w:vertAlign w:val="subscript"/>
              </w:rPr>
              <w:t>q</w:t>
            </w:r>
            <w:proofErr w:type="spellEnd"/>
            <w:r w:rsidRPr="00A01342">
              <w:rPr>
                <w:rFonts w:hint="eastAsia"/>
                <w:color w:val="000000" w:themeColor="text1"/>
                <w:vertAlign w:val="subscript"/>
              </w:rPr>
              <w:t>)</w:t>
            </w:r>
            <w:r w:rsidRPr="002314D9">
              <w:rPr>
                <w:rFonts w:hint="eastAsia"/>
                <w:color w:val="000000" w:themeColor="text1"/>
              </w:rPr>
              <w:t>→</w:t>
            </w:r>
            <w:r w:rsidRPr="002314D9">
              <w:rPr>
                <w:rFonts w:hint="eastAsia"/>
                <w:color w:val="000000" w:themeColor="text1"/>
              </w:rPr>
              <w:t>2PbSO</w:t>
            </w:r>
            <w:r w:rsidRPr="00A01342">
              <w:rPr>
                <w:rFonts w:hint="eastAsia"/>
                <w:color w:val="000000" w:themeColor="text1"/>
                <w:vertAlign w:val="subscript"/>
              </w:rPr>
              <w:t>4</w:t>
            </w:r>
            <w:r w:rsidRPr="002314D9">
              <w:rPr>
                <w:rFonts w:hint="eastAsia"/>
                <w:color w:val="000000" w:themeColor="text1"/>
              </w:rPr>
              <w:t>(s)+2H</w:t>
            </w:r>
            <w:r w:rsidRPr="00A01342">
              <w:rPr>
                <w:rFonts w:hint="eastAsia"/>
                <w:color w:val="000000" w:themeColor="text1"/>
                <w:vertAlign w:val="subscript"/>
              </w:rPr>
              <w:t>2</w:t>
            </w:r>
            <w:r w:rsidRPr="002314D9">
              <w:rPr>
                <w:rFonts w:hint="eastAsia"/>
                <w:color w:val="000000" w:themeColor="text1"/>
              </w:rPr>
              <w:t>O</w:t>
            </w:r>
            <w:r w:rsidR="00A01342">
              <w:rPr>
                <w:rFonts w:hint="eastAsia"/>
                <w:color w:val="000000" w:themeColor="text1"/>
              </w:rPr>
              <w:t>（</w:t>
            </w:r>
            <w:r w:rsidR="009E6337">
              <w:rPr>
                <w:color w:val="000000" w:themeColor="text1"/>
              </w:rPr>
              <w:t>3</w:t>
            </w:r>
            <w:r w:rsidR="00A01342">
              <w:rPr>
                <w:rFonts w:hint="eastAsia"/>
                <w:color w:val="000000" w:themeColor="text1"/>
              </w:rPr>
              <w:t>）</w:t>
            </w:r>
          </w:p>
          <w:p w14:paraId="09AFFC61" w14:textId="28DB571C" w:rsidR="0061015E" w:rsidRPr="0061015E" w:rsidRDefault="002314D9" w:rsidP="0061015E">
            <w:pPr>
              <w:pStyle w:val="aff2"/>
              <w:ind w:firstLine="520"/>
              <w:rPr>
                <w:color w:val="000000" w:themeColor="text1"/>
              </w:rPr>
            </w:pPr>
            <w:r w:rsidRPr="002314D9">
              <w:rPr>
                <w:rFonts w:hint="eastAsia"/>
                <w:color w:val="000000" w:themeColor="text1"/>
              </w:rPr>
              <w:t>根据铅蓄电池原理，正常蓄电池在放电后，正负极板上的活性物质，大都变为松软的</w:t>
            </w:r>
            <w:proofErr w:type="gramStart"/>
            <w:r w:rsidRPr="002314D9">
              <w:rPr>
                <w:rFonts w:hint="eastAsia"/>
                <w:color w:val="000000" w:themeColor="text1"/>
              </w:rPr>
              <w:t>硫酸铅小结晶体</w:t>
            </w:r>
            <w:proofErr w:type="gramEnd"/>
            <w:r w:rsidRPr="002314D9">
              <w:rPr>
                <w:rFonts w:hint="eastAsia"/>
                <w:color w:val="000000" w:themeColor="text1"/>
              </w:rPr>
              <w:t>，均匀地分布在极板中。在充电时容易</w:t>
            </w:r>
            <w:r w:rsidR="00A01342" w:rsidRPr="002314D9">
              <w:rPr>
                <w:rFonts w:hint="eastAsia"/>
                <w:color w:val="000000" w:themeColor="text1"/>
              </w:rPr>
              <w:t>硫</w:t>
            </w:r>
            <w:proofErr w:type="gramStart"/>
            <w:r w:rsidR="00A01342" w:rsidRPr="002314D9">
              <w:rPr>
                <w:rFonts w:hint="eastAsia"/>
                <w:color w:val="000000" w:themeColor="text1"/>
              </w:rPr>
              <w:t>化</w:t>
            </w:r>
            <w:r w:rsidRPr="002314D9">
              <w:rPr>
                <w:rFonts w:hint="eastAsia"/>
                <w:color w:val="000000" w:themeColor="text1"/>
              </w:rPr>
              <w:t>恢复</w:t>
            </w:r>
            <w:proofErr w:type="gramEnd"/>
            <w:r w:rsidRPr="002314D9">
              <w:rPr>
                <w:rFonts w:hint="eastAsia"/>
                <w:color w:val="000000" w:themeColor="text1"/>
              </w:rPr>
              <w:t>成二氧化铅和海绵状铅。铅蓄电池报废是由于使用时间的增加，电池经过多次充、放电，极板上将在硫酸铅的溶解、重结晶作用下，生成硫酸铅结晶</w:t>
            </w:r>
            <w:r w:rsidR="00FF4D81">
              <w:rPr>
                <w:rFonts w:hint="eastAsia"/>
                <w:color w:val="000000" w:themeColor="text1"/>
              </w:rPr>
              <w:t>，阻碍电池充电</w:t>
            </w:r>
            <w:r w:rsidRPr="002314D9">
              <w:rPr>
                <w:rFonts w:hint="eastAsia"/>
                <w:color w:val="000000" w:themeColor="text1"/>
              </w:rPr>
              <w:t>，此现象称为不可逆硫酸盐化。或者电池使用不当，长期充电不足或电池处于半放电状态，过量放电或放电后不及时充电，内部短路，电解液密度过高，温度高，</w:t>
            </w:r>
            <w:proofErr w:type="gramStart"/>
            <w:r w:rsidRPr="002314D9">
              <w:rPr>
                <w:rFonts w:hint="eastAsia"/>
                <w:color w:val="000000" w:themeColor="text1"/>
              </w:rPr>
              <w:t>液面低使</w:t>
            </w:r>
            <w:proofErr w:type="gramEnd"/>
            <w:r w:rsidRPr="002314D9">
              <w:rPr>
                <w:rFonts w:hint="eastAsia"/>
                <w:color w:val="000000" w:themeColor="text1"/>
              </w:rPr>
              <w:t>极板外露等都可能导致硫酸盐化，在极板上由于重结晶作用形成</w:t>
            </w:r>
            <w:r w:rsidR="0061015E">
              <w:rPr>
                <w:rFonts w:hint="eastAsia"/>
                <w:color w:val="000000" w:themeColor="text1"/>
              </w:rPr>
              <w:t>的</w:t>
            </w:r>
            <w:r w:rsidRPr="002314D9">
              <w:rPr>
                <w:rFonts w:hint="eastAsia"/>
                <w:color w:val="000000" w:themeColor="text1"/>
              </w:rPr>
              <w:t>粗大的硫酸铅结晶，导电性差、体积大、会堵塞极板的微孔，妨碍电解液的渗透作用，增</w:t>
            </w:r>
            <w:r w:rsidR="0061015E" w:rsidRPr="0061015E">
              <w:rPr>
                <w:rFonts w:hint="eastAsia"/>
                <w:color w:val="000000" w:themeColor="text1"/>
              </w:rPr>
              <w:t>加了电阻，在充电时不易还原成为不可逆硫酸铅，使极板中参加电化学反应的活性物质减少，因此容量大大降低，以至失效报废。</w:t>
            </w:r>
          </w:p>
          <w:p w14:paraId="3F71BE60" w14:textId="026449A9" w:rsidR="0061015E" w:rsidRPr="0061015E" w:rsidRDefault="0061015E" w:rsidP="0061015E">
            <w:pPr>
              <w:pStyle w:val="aff2"/>
              <w:ind w:firstLine="520"/>
              <w:rPr>
                <w:color w:val="000000" w:themeColor="text1"/>
              </w:rPr>
            </w:pPr>
            <w:r w:rsidRPr="0061015E">
              <w:rPr>
                <w:rFonts w:hint="eastAsia"/>
                <w:color w:val="000000" w:themeColor="text1"/>
              </w:rPr>
              <w:t>废铅蓄电池属于危险废物，其最容易对环境产生影响的主要成分是铅及硫酸。由于废铅蓄电池</w:t>
            </w:r>
            <w:proofErr w:type="gramStart"/>
            <w:r w:rsidRPr="0061015E">
              <w:rPr>
                <w:rFonts w:hint="eastAsia"/>
                <w:color w:val="000000" w:themeColor="text1"/>
              </w:rPr>
              <w:t>铅基本</w:t>
            </w:r>
            <w:proofErr w:type="gramEnd"/>
            <w:r w:rsidRPr="0061015E">
              <w:rPr>
                <w:rFonts w:hint="eastAsia"/>
                <w:color w:val="000000" w:themeColor="text1"/>
              </w:rPr>
              <w:t>转化成不可逆硫酸盐化的硫酸铅，即使含有少量的二氧化铅也是被硫酸</w:t>
            </w:r>
            <w:proofErr w:type="gramStart"/>
            <w:r w:rsidRPr="0061015E">
              <w:rPr>
                <w:rFonts w:hint="eastAsia"/>
                <w:color w:val="000000" w:themeColor="text1"/>
              </w:rPr>
              <w:t>铅严重</w:t>
            </w:r>
            <w:proofErr w:type="gramEnd"/>
            <w:r w:rsidRPr="0061015E">
              <w:rPr>
                <w:rFonts w:hint="eastAsia"/>
                <w:color w:val="000000" w:themeColor="text1"/>
              </w:rPr>
              <w:t>腐蚀，被包在硫酸铅晶体中，基本不会挥发产生铅尘废气。</w:t>
            </w:r>
          </w:p>
          <w:p w14:paraId="09A14381" w14:textId="52806C85" w:rsidR="0061015E" w:rsidRPr="0061015E" w:rsidRDefault="0061015E" w:rsidP="0061015E">
            <w:pPr>
              <w:pStyle w:val="aff2"/>
              <w:ind w:firstLine="520"/>
              <w:rPr>
                <w:color w:val="000000" w:themeColor="text1"/>
              </w:rPr>
            </w:pPr>
            <w:r w:rsidRPr="0061015E">
              <w:rPr>
                <w:rFonts w:hint="eastAsia"/>
                <w:color w:val="000000" w:themeColor="text1"/>
              </w:rPr>
              <w:t>项目营运期主要</w:t>
            </w:r>
            <w:r w:rsidR="00ED6284">
              <w:rPr>
                <w:rFonts w:hint="eastAsia"/>
                <w:color w:val="000000" w:themeColor="text1"/>
              </w:rPr>
              <w:t>贮存</w:t>
            </w:r>
            <w:r w:rsidRPr="0061015E">
              <w:rPr>
                <w:rFonts w:hint="eastAsia"/>
                <w:color w:val="000000" w:themeColor="text1"/>
              </w:rPr>
              <w:t>废铅蓄电池，不涉及后续的拆解加工及资源回收。</w:t>
            </w:r>
          </w:p>
          <w:p w14:paraId="65819C04" w14:textId="49708388" w:rsidR="00566C10" w:rsidRDefault="00566C10" w:rsidP="00566C10">
            <w:pPr>
              <w:pStyle w:val="aff2"/>
              <w:ind w:firstLine="522"/>
              <w:rPr>
                <w:b/>
                <w:color w:val="000000" w:themeColor="text1"/>
              </w:rPr>
            </w:pPr>
            <w:r>
              <w:rPr>
                <w:rFonts w:hint="eastAsia"/>
                <w:b/>
                <w:color w:val="000000" w:themeColor="text1"/>
              </w:rPr>
              <w:t>2</w:t>
            </w:r>
            <w:r>
              <w:rPr>
                <w:b/>
                <w:color w:val="000000" w:themeColor="text1"/>
              </w:rPr>
              <w:t>.6</w:t>
            </w:r>
            <w:r w:rsidRPr="00566C10">
              <w:rPr>
                <w:rFonts w:hint="eastAsia"/>
                <w:b/>
                <w:color w:val="000000" w:themeColor="text1"/>
              </w:rPr>
              <w:t>主要原辅材料及能耗</w:t>
            </w:r>
          </w:p>
          <w:p w14:paraId="1F9F0CDB" w14:textId="0C4BA841" w:rsidR="00566C10" w:rsidRDefault="00566C10" w:rsidP="00566C10">
            <w:pPr>
              <w:pStyle w:val="aff2"/>
              <w:ind w:firstLine="520"/>
              <w:rPr>
                <w:color w:val="000000" w:themeColor="text1"/>
              </w:rPr>
            </w:pPr>
            <w:r w:rsidRPr="00566C10">
              <w:rPr>
                <w:rFonts w:hint="eastAsia"/>
                <w:color w:val="000000" w:themeColor="text1"/>
              </w:rPr>
              <w:t>项目主要</w:t>
            </w:r>
            <w:r w:rsidR="00045D7A">
              <w:rPr>
                <w:rFonts w:hint="eastAsia"/>
                <w:color w:val="000000" w:themeColor="text1"/>
              </w:rPr>
              <w:t>为废铅蓄电池贮存，不涉及后续拆解、回收处置等，</w:t>
            </w:r>
            <w:r w:rsidR="001A4086">
              <w:rPr>
                <w:rFonts w:hint="eastAsia"/>
                <w:color w:val="000000" w:themeColor="text1"/>
              </w:rPr>
              <w:t>项目运营过程中无原材料</w:t>
            </w:r>
            <w:r w:rsidR="00FD150B">
              <w:rPr>
                <w:rFonts w:hint="eastAsia"/>
                <w:color w:val="000000" w:themeColor="text1"/>
              </w:rPr>
              <w:t>消耗，</w:t>
            </w:r>
            <w:r w:rsidR="00502038">
              <w:rPr>
                <w:rFonts w:hint="eastAsia"/>
                <w:color w:val="000000" w:themeColor="text1"/>
              </w:rPr>
              <w:t>仅涉及</w:t>
            </w:r>
            <w:r w:rsidRPr="00566C10">
              <w:rPr>
                <w:rFonts w:hint="eastAsia"/>
                <w:color w:val="000000" w:themeColor="text1"/>
              </w:rPr>
              <w:t>能耗</w:t>
            </w:r>
            <w:r w:rsidR="00502038">
              <w:rPr>
                <w:rFonts w:hint="eastAsia"/>
                <w:color w:val="000000" w:themeColor="text1"/>
              </w:rPr>
              <w:t>及处理撒漏的辅助材料，具体情况详见</w:t>
            </w:r>
            <w:r w:rsidRPr="00566C10">
              <w:rPr>
                <w:rFonts w:hint="eastAsia"/>
                <w:color w:val="000000" w:themeColor="text1"/>
              </w:rPr>
              <w:t>下表：</w:t>
            </w:r>
          </w:p>
          <w:p w14:paraId="08EE0947" w14:textId="77777777" w:rsidR="008B1782" w:rsidRDefault="00502038" w:rsidP="00502038">
            <w:pPr>
              <w:pStyle w:val="a3"/>
              <w:spacing w:beforeLines="0" w:before="0"/>
              <w:rPr>
                <w:color w:val="000000" w:themeColor="text1"/>
              </w:rPr>
            </w:pPr>
            <w:r>
              <w:rPr>
                <w:rFonts w:hint="eastAsia"/>
                <w:color w:val="000000" w:themeColor="text1"/>
              </w:rPr>
              <w:t>表</w:t>
            </w:r>
            <w:r>
              <w:rPr>
                <w:color w:val="000000" w:themeColor="text1"/>
              </w:rPr>
              <w:t xml:space="preserve">2.6-1  </w:t>
            </w:r>
            <w:r>
              <w:rPr>
                <w:rFonts w:hint="eastAsia"/>
                <w:color w:val="000000" w:themeColor="text1"/>
              </w:rPr>
              <w:t>主要</w:t>
            </w:r>
            <w:r w:rsidR="008B1782">
              <w:rPr>
                <w:rFonts w:hint="eastAsia"/>
                <w:color w:val="000000" w:themeColor="text1"/>
              </w:rPr>
              <w:t>辅助</w:t>
            </w:r>
            <w:r w:rsidRPr="00502038">
              <w:rPr>
                <w:rFonts w:hint="eastAsia"/>
                <w:color w:val="000000" w:themeColor="text1"/>
              </w:rPr>
              <w:t>材料及</w:t>
            </w:r>
            <w:r w:rsidR="008B1782">
              <w:rPr>
                <w:rFonts w:hint="eastAsia"/>
                <w:color w:val="000000" w:themeColor="text1"/>
              </w:rPr>
              <w:t>能耗</w:t>
            </w:r>
            <w:r w:rsidRPr="00502038">
              <w:rPr>
                <w:rFonts w:hint="eastAsia"/>
                <w:color w:val="000000" w:themeColor="text1"/>
              </w:rPr>
              <w:t>一览</w:t>
            </w:r>
            <w:r>
              <w:rPr>
                <w:rFonts w:hint="eastAsia"/>
                <w:color w:val="000000" w:themeColor="text1"/>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881"/>
              <w:gridCol w:w="1264"/>
              <w:gridCol w:w="3902"/>
            </w:tblGrid>
            <w:tr w:rsidR="008B1782" w14:paraId="48059516" w14:textId="77777777" w:rsidTr="000446D5">
              <w:trPr>
                <w:trHeight w:val="20"/>
                <w:tblHeader/>
                <w:jc w:val="center"/>
              </w:trPr>
              <w:tc>
                <w:tcPr>
                  <w:tcW w:w="1047" w:type="pct"/>
                  <w:noWrap/>
                  <w:vAlign w:val="center"/>
                </w:tcPr>
                <w:p w14:paraId="2EE68F15" w14:textId="77777777" w:rsidR="008B1782" w:rsidRDefault="008B1782" w:rsidP="008B1782">
                  <w:pPr>
                    <w:pStyle w:val="T"/>
                  </w:pPr>
                  <w:r>
                    <w:rPr>
                      <w:rFonts w:hint="eastAsia"/>
                    </w:rPr>
                    <w:t>名称</w:t>
                  </w:r>
                </w:p>
              </w:tc>
              <w:tc>
                <w:tcPr>
                  <w:tcW w:w="611" w:type="pct"/>
                  <w:noWrap/>
                  <w:vAlign w:val="center"/>
                </w:tcPr>
                <w:p w14:paraId="5E0BEB80" w14:textId="77777777" w:rsidR="008B1782" w:rsidRDefault="008B1782" w:rsidP="008B1782">
                  <w:pPr>
                    <w:pStyle w:val="T"/>
                  </w:pPr>
                  <w:r>
                    <w:rPr>
                      <w:rFonts w:hint="eastAsia"/>
                    </w:rPr>
                    <w:t>单位</w:t>
                  </w:r>
                </w:p>
              </w:tc>
              <w:tc>
                <w:tcPr>
                  <w:tcW w:w="868" w:type="pct"/>
                  <w:vAlign w:val="center"/>
                </w:tcPr>
                <w:p w14:paraId="0A56634C" w14:textId="77777777" w:rsidR="008B1782" w:rsidRDefault="008B1782" w:rsidP="008B1782">
                  <w:pPr>
                    <w:pStyle w:val="T"/>
                  </w:pPr>
                  <w:r>
                    <w:rPr>
                      <w:rFonts w:hint="eastAsia"/>
                    </w:rPr>
                    <w:t>消耗量</w:t>
                  </w:r>
                </w:p>
              </w:tc>
              <w:tc>
                <w:tcPr>
                  <w:tcW w:w="2474" w:type="pct"/>
                  <w:noWrap/>
                  <w:vAlign w:val="center"/>
                </w:tcPr>
                <w:p w14:paraId="2F2C0D43" w14:textId="77777777" w:rsidR="008B1782" w:rsidRDefault="008B1782" w:rsidP="008B1782">
                  <w:pPr>
                    <w:pStyle w:val="T"/>
                  </w:pPr>
                  <w:r>
                    <w:rPr>
                      <w:rFonts w:hint="eastAsia"/>
                    </w:rPr>
                    <w:t>备注</w:t>
                  </w:r>
                </w:p>
              </w:tc>
            </w:tr>
            <w:tr w:rsidR="008B1782" w14:paraId="221C06C6" w14:textId="77777777" w:rsidTr="000446D5">
              <w:trPr>
                <w:trHeight w:val="20"/>
                <w:tblHeader/>
                <w:jc w:val="center"/>
              </w:trPr>
              <w:tc>
                <w:tcPr>
                  <w:tcW w:w="1047" w:type="pct"/>
                  <w:noWrap/>
                  <w:vAlign w:val="center"/>
                </w:tcPr>
                <w:p w14:paraId="19354D5A" w14:textId="44F1E39B" w:rsidR="008B1782" w:rsidRDefault="00444233" w:rsidP="008B1782">
                  <w:pPr>
                    <w:pStyle w:val="T"/>
                  </w:pPr>
                  <w:r>
                    <w:rPr>
                      <w:rFonts w:hint="eastAsia"/>
                    </w:rPr>
                    <w:t>熟石灰</w:t>
                  </w:r>
                </w:p>
              </w:tc>
              <w:tc>
                <w:tcPr>
                  <w:tcW w:w="611" w:type="pct"/>
                  <w:noWrap/>
                  <w:vAlign w:val="center"/>
                </w:tcPr>
                <w:p w14:paraId="2CE53FCD" w14:textId="5B647BC3" w:rsidR="008B1782" w:rsidRDefault="008B1782" w:rsidP="008B1782">
                  <w:pPr>
                    <w:pStyle w:val="T"/>
                  </w:pPr>
                  <w:r>
                    <w:t>t/a</w:t>
                  </w:r>
                </w:p>
              </w:tc>
              <w:tc>
                <w:tcPr>
                  <w:tcW w:w="868" w:type="pct"/>
                  <w:vAlign w:val="center"/>
                </w:tcPr>
                <w:p w14:paraId="71CD6799" w14:textId="1069D0C6" w:rsidR="008B1782" w:rsidRDefault="00444233" w:rsidP="008B1782">
                  <w:pPr>
                    <w:pStyle w:val="T"/>
                  </w:pPr>
                  <w:r>
                    <w:t>0.</w:t>
                  </w:r>
                  <w:r w:rsidR="003D4348">
                    <w:t>25</w:t>
                  </w:r>
                </w:p>
              </w:tc>
              <w:tc>
                <w:tcPr>
                  <w:tcW w:w="2474" w:type="pct"/>
                  <w:noWrap/>
                  <w:vAlign w:val="center"/>
                </w:tcPr>
                <w:p w14:paraId="700C4766" w14:textId="75278084" w:rsidR="008B1782" w:rsidRDefault="00444233" w:rsidP="008B1782">
                  <w:pPr>
                    <w:pStyle w:val="T"/>
                  </w:pPr>
                  <w:r w:rsidRPr="00401244">
                    <w:rPr>
                      <w:rFonts w:hint="eastAsia"/>
                    </w:rPr>
                    <w:t>2</w:t>
                  </w:r>
                  <w:r w:rsidRPr="00401244">
                    <w:t>5</w:t>
                  </w:r>
                  <w:r w:rsidRPr="00401244">
                    <w:rPr>
                      <w:rFonts w:hint="eastAsia"/>
                    </w:rPr>
                    <w:t>kg</w:t>
                  </w:r>
                  <w:r w:rsidRPr="00401244">
                    <w:t>/</w:t>
                  </w:r>
                  <w:r>
                    <w:rPr>
                      <w:rFonts w:hint="eastAsia"/>
                      <w:lang w:val="zh-CN"/>
                    </w:rPr>
                    <w:t>袋</w:t>
                  </w:r>
                  <w:r w:rsidRPr="00401244">
                    <w:rPr>
                      <w:rFonts w:hint="eastAsia"/>
                    </w:rPr>
                    <w:t>，</w:t>
                  </w:r>
                  <w:r w:rsidR="008B1782">
                    <w:rPr>
                      <w:rFonts w:hint="eastAsia"/>
                      <w:lang w:val="zh-CN"/>
                    </w:rPr>
                    <w:t>清理地面跑冒滴漏</w:t>
                  </w:r>
                </w:p>
              </w:tc>
            </w:tr>
            <w:tr w:rsidR="008B1782" w14:paraId="08AC21FC" w14:textId="77777777" w:rsidTr="000446D5">
              <w:trPr>
                <w:trHeight w:val="20"/>
                <w:tblHeader/>
                <w:jc w:val="center"/>
              </w:trPr>
              <w:tc>
                <w:tcPr>
                  <w:tcW w:w="1047" w:type="pct"/>
                  <w:noWrap/>
                  <w:vAlign w:val="center"/>
                </w:tcPr>
                <w:p w14:paraId="3A5993CB" w14:textId="6D60F9A3" w:rsidR="008B1782" w:rsidRDefault="00401244" w:rsidP="008B1782">
                  <w:pPr>
                    <w:pStyle w:val="T"/>
                  </w:pPr>
                  <w:r>
                    <w:rPr>
                      <w:rFonts w:hint="eastAsia"/>
                    </w:rPr>
                    <w:t>抹布、手套</w:t>
                  </w:r>
                  <w:r w:rsidR="000446D5">
                    <w:rPr>
                      <w:rFonts w:hint="eastAsia"/>
                    </w:rPr>
                    <w:t>及吸附棉</w:t>
                  </w:r>
                </w:p>
              </w:tc>
              <w:tc>
                <w:tcPr>
                  <w:tcW w:w="611" w:type="pct"/>
                  <w:noWrap/>
                  <w:vAlign w:val="center"/>
                </w:tcPr>
                <w:p w14:paraId="19879D9A" w14:textId="48F8C3C1" w:rsidR="008B1782" w:rsidRDefault="008B1782" w:rsidP="008B1782">
                  <w:pPr>
                    <w:pStyle w:val="T"/>
                  </w:pPr>
                  <w:r>
                    <w:t>t/a</w:t>
                  </w:r>
                </w:p>
              </w:tc>
              <w:tc>
                <w:tcPr>
                  <w:tcW w:w="868" w:type="pct"/>
                  <w:vAlign w:val="center"/>
                </w:tcPr>
                <w:p w14:paraId="02B5E209" w14:textId="3A6D96DB" w:rsidR="008B1782" w:rsidRDefault="00401244" w:rsidP="008B1782">
                  <w:pPr>
                    <w:pStyle w:val="T"/>
                  </w:pPr>
                  <w:r>
                    <w:t>0.1</w:t>
                  </w:r>
                </w:p>
              </w:tc>
              <w:tc>
                <w:tcPr>
                  <w:tcW w:w="2474" w:type="pct"/>
                  <w:noWrap/>
                  <w:vAlign w:val="center"/>
                </w:tcPr>
                <w:p w14:paraId="16AD1284" w14:textId="1FFA8AC0" w:rsidR="008B1782" w:rsidRDefault="008B1782" w:rsidP="008B1782">
                  <w:pPr>
                    <w:pStyle w:val="T"/>
                  </w:pPr>
                  <w:r>
                    <w:rPr>
                      <w:rFonts w:hint="eastAsia"/>
                      <w:lang w:val="zh-CN"/>
                    </w:rPr>
                    <w:t>清理地面跑冒滴漏</w:t>
                  </w:r>
                </w:p>
              </w:tc>
            </w:tr>
            <w:tr w:rsidR="008B1782" w14:paraId="35D0FA51" w14:textId="77777777" w:rsidTr="000446D5">
              <w:trPr>
                <w:trHeight w:val="20"/>
                <w:tblHeader/>
                <w:jc w:val="center"/>
              </w:trPr>
              <w:tc>
                <w:tcPr>
                  <w:tcW w:w="1047" w:type="pct"/>
                  <w:noWrap/>
                  <w:vAlign w:val="center"/>
                </w:tcPr>
                <w:p w14:paraId="283C9101" w14:textId="77777777" w:rsidR="008B1782" w:rsidRDefault="008B1782" w:rsidP="008B1782">
                  <w:pPr>
                    <w:pStyle w:val="T"/>
                  </w:pPr>
                  <w:r>
                    <w:rPr>
                      <w:rFonts w:hint="eastAsia"/>
                    </w:rPr>
                    <w:t>水</w:t>
                  </w:r>
                </w:p>
              </w:tc>
              <w:tc>
                <w:tcPr>
                  <w:tcW w:w="611" w:type="pct"/>
                  <w:noWrap/>
                  <w:vAlign w:val="center"/>
                </w:tcPr>
                <w:p w14:paraId="36939A3F" w14:textId="77777777" w:rsidR="008B1782" w:rsidRDefault="008B1782" w:rsidP="008B1782">
                  <w:pPr>
                    <w:pStyle w:val="T"/>
                  </w:pPr>
                  <w:r>
                    <w:t>t/a</w:t>
                  </w:r>
                </w:p>
              </w:tc>
              <w:tc>
                <w:tcPr>
                  <w:tcW w:w="868" w:type="pct"/>
                  <w:vAlign w:val="center"/>
                </w:tcPr>
                <w:p w14:paraId="57913648" w14:textId="7B9DA4B7" w:rsidR="008B1782" w:rsidRPr="009E0DA6" w:rsidRDefault="00B77CC8" w:rsidP="008B1782">
                  <w:pPr>
                    <w:pStyle w:val="T"/>
                    <w:rPr>
                      <w:color w:val="000000" w:themeColor="text1"/>
                    </w:rPr>
                  </w:pPr>
                  <w:r w:rsidRPr="009E0DA6">
                    <w:rPr>
                      <w:color w:val="000000" w:themeColor="text1"/>
                      <w:szCs w:val="21"/>
                    </w:rPr>
                    <w:t>182.5</w:t>
                  </w:r>
                </w:p>
              </w:tc>
              <w:tc>
                <w:tcPr>
                  <w:tcW w:w="2474" w:type="pct"/>
                  <w:noWrap/>
                  <w:vAlign w:val="center"/>
                </w:tcPr>
                <w:p w14:paraId="78DC485C" w14:textId="14219DA4" w:rsidR="008B1782" w:rsidRDefault="00401244" w:rsidP="008B1782">
                  <w:pPr>
                    <w:pStyle w:val="T"/>
                  </w:pPr>
                  <w:r>
                    <w:rPr>
                      <w:rFonts w:hint="eastAsia"/>
                    </w:rPr>
                    <w:t>市政供水</w:t>
                  </w:r>
                </w:p>
              </w:tc>
            </w:tr>
            <w:tr w:rsidR="008B1782" w14:paraId="50F44EA5" w14:textId="77777777" w:rsidTr="000446D5">
              <w:trPr>
                <w:trHeight w:val="20"/>
                <w:tblHeader/>
                <w:jc w:val="center"/>
              </w:trPr>
              <w:tc>
                <w:tcPr>
                  <w:tcW w:w="1047" w:type="pct"/>
                  <w:noWrap/>
                  <w:vAlign w:val="center"/>
                </w:tcPr>
                <w:p w14:paraId="2D1FC9DF" w14:textId="77777777" w:rsidR="008B1782" w:rsidRDefault="008B1782" w:rsidP="008B1782">
                  <w:pPr>
                    <w:pStyle w:val="T"/>
                  </w:pPr>
                  <w:r>
                    <w:rPr>
                      <w:rFonts w:hint="eastAsia"/>
                    </w:rPr>
                    <w:t>电</w:t>
                  </w:r>
                </w:p>
              </w:tc>
              <w:tc>
                <w:tcPr>
                  <w:tcW w:w="611" w:type="pct"/>
                  <w:noWrap/>
                  <w:vAlign w:val="center"/>
                </w:tcPr>
                <w:p w14:paraId="37903EB0" w14:textId="77777777" w:rsidR="008B1782" w:rsidRDefault="008B1782" w:rsidP="008B1782">
                  <w:pPr>
                    <w:pStyle w:val="T"/>
                  </w:pPr>
                  <w:r>
                    <w:rPr>
                      <w:rFonts w:hint="eastAsia"/>
                    </w:rPr>
                    <w:t>kW</w:t>
                  </w:r>
                  <w:r>
                    <w:rPr>
                      <w:rFonts w:hint="eastAsia"/>
                    </w:rPr>
                    <w:t>•</w:t>
                  </w:r>
                  <w:r>
                    <w:t>h/a</w:t>
                  </w:r>
                </w:p>
              </w:tc>
              <w:tc>
                <w:tcPr>
                  <w:tcW w:w="868" w:type="pct"/>
                  <w:vAlign w:val="center"/>
                </w:tcPr>
                <w:p w14:paraId="33C1B523" w14:textId="70F28331" w:rsidR="008B1782" w:rsidRPr="009E0DA6" w:rsidRDefault="009E0DA6" w:rsidP="008B1782">
                  <w:pPr>
                    <w:pStyle w:val="T"/>
                    <w:rPr>
                      <w:color w:val="000000" w:themeColor="text1"/>
                    </w:rPr>
                  </w:pPr>
                  <w:r>
                    <w:rPr>
                      <w:color w:val="000000" w:themeColor="text1"/>
                    </w:rPr>
                    <w:t>3</w:t>
                  </w:r>
                  <w:r w:rsidRPr="009E0DA6">
                    <w:rPr>
                      <w:color w:val="000000" w:themeColor="text1"/>
                    </w:rPr>
                    <w:t>0</w:t>
                  </w:r>
                </w:p>
              </w:tc>
              <w:tc>
                <w:tcPr>
                  <w:tcW w:w="2474" w:type="pct"/>
                  <w:noWrap/>
                  <w:vAlign w:val="center"/>
                </w:tcPr>
                <w:p w14:paraId="294ED955" w14:textId="77777777" w:rsidR="008B1782" w:rsidRDefault="008B1782" w:rsidP="008B1782">
                  <w:pPr>
                    <w:pStyle w:val="T"/>
                  </w:pPr>
                  <w:r>
                    <w:rPr>
                      <w:rFonts w:hint="eastAsia"/>
                    </w:rPr>
                    <w:t>市政电网供电</w:t>
                  </w:r>
                </w:p>
              </w:tc>
            </w:tr>
          </w:tbl>
          <w:p w14:paraId="28BE6EAA" w14:textId="6CA35FCE" w:rsidR="000D7334" w:rsidRDefault="00CE57DE">
            <w:pPr>
              <w:pStyle w:val="aff2"/>
              <w:ind w:firstLine="522"/>
              <w:rPr>
                <w:b/>
                <w:color w:val="000000" w:themeColor="text1"/>
              </w:rPr>
            </w:pPr>
            <w:r>
              <w:rPr>
                <w:rFonts w:hint="eastAsia"/>
                <w:b/>
                <w:color w:val="000000" w:themeColor="text1"/>
              </w:rPr>
              <w:t>2</w:t>
            </w:r>
            <w:r>
              <w:rPr>
                <w:b/>
                <w:color w:val="000000" w:themeColor="text1"/>
              </w:rPr>
              <w:t>.</w:t>
            </w:r>
            <w:r w:rsidR="00CD7E96">
              <w:rPr>
                <w:b/>
                <w:color w:val="000000" w:themeColor="text1"/>
              </w:rPr>
              <w:t>7</w:t>
            </w:r>
            <w:r>
              <w:rPr>
                <w:b/>
                <w:color w:val="000000" w:themeColor="text1"/>
              </w:rPr>
              <w:t>主要</w:t>
            </w:r>
            <w:r w:rsidR="001A2257">
              <w:rPr>
                <w:rFonts w:hint="eastAsia"/>
                <w:b/>
                <w:color w:val="000000" w:themeColor="text1"/>
              </w:rPr>
              <w:t>设备</w:t>
            </w:r>
          </w:p>
          <w:p w14:paraId="2CA83225" w14:textId="77777777" w:rsidR="000D7334" w:rsidRDefault="00CE57DE">
            <w:pPr>
              <w:pStyle w:val="aff2"/>
              <w:ind w:leftChars="50" w:left="105" w:firstLineChars="150" w:firstLine="390"/>
              <w:rPr>
                <w:color w:val="000000" w:themeColor="text1"/>
              </w:rPr>
            </w:pPr>
            <w:r>
              <w:rPr>
                <w:rFonts w:hint="eastAsia"/>
                <w:color w:val="000000" w:themeColor="text1"/>
              </w:rPr>
              <w:t>项目主要设施设备参数见下表。</w:t>
            </w:r>
          </w:p>
          <w:p w14:paraId="4B988CBC" w14:textId="39AA2D5A" w:rsidR="000D7334" w:rsidRDefault="00CE57DE">
            <w:pPr>
              <w:pStyle w:val="a3"/>
              <w:spacing w:beforeLines="0" w:before="0"/>
              <w:rPr>
                <w:color w:val="000000" w:themeColor="text1"/>
              </w:rPr>
            </w:pPr>
            <w:r>
              <w:rPr>
                <w:rFonts w:hint="eastAsia"/>
                <w:color w:val="000000" w:themeColor="text1"/>
              </w:rPr>
              <w:t>表</w:t>
            </w:r>
            <w:r>
              <w:rPr>
                <w:color w:val="000000" w:themeColor="text1"/>
              </w:rPr>
              <w:t>2.</w:t>
            </w:r>
            <w:r w:rsidR="00CD7E96">
              <w:rPr>
                <w:color w:val="000000" w:themeColor="text1"/>
              </w:rPr>
              <w:t>7</w:t>
            </w:r>
            <w:r>
              <w:rPr>
                <w:color w:val="000000" w:themeColor="text1"/>
              </w:rPr>
              <w:t xml:space="preserve">-1  </w:t>
            </w:r>
            <w:r>
              <w:rPr>
                <w:rFonts w:hint="eastAsia"/>
                <w:color w:val="000000" w:themeColor="text1"/>
              </w:rPr>
              <w:t>项目各单元涉及设备清单及参数一览表</w:t>
            </w:r>
          </w:p>
          <w:tbl>
            <w:tblPr>
              <w:tblW w:w="5000" w:type="pct"/>
              <w:tblLook w:val="04A0" w:firstRow="1" w:lastRow="0" w:firstColumn="1" w:lastColumn="0" w:noHBand="0" w:noVBand="1"/>
            </w:tblPr>
            <w:tblGrid>
              <w:gridCol w:w="623"/>
              <w:gridCol w:w="950"/>
              <w:gridCol w:w="1373"/>
              <w:gridCol w:w="2554"/>
              <w:gridCol w:w="622"/>
              <w:gridCol w:w="622"/>
              <w:gridCol w:w="1399"/>
            </w:tblGrid>
            <w:tr w:rsidR="000D7334" w14:paraId="0AD7AA31" w14:textId="77777777">
              <w:trPr>
                <w:trHeight w:val="20"/>
              </w:trPr>
              <w:tc>
                <w:tcPr>
                  <w:tcW w:w="6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5BD33A" w14:textId="77777777" w:rsidR="000D7334" w:rsidRDefault="00CE57DE">
                  <w:pPr>
                    <w:widowControl/>
                    <w:jc w:val="center"/>
                    <w:rPr>
                      <w:color w:val="000000" w:themeColor="text1"/>
                      <w:kern w:val="0"/>
                      <w:sz w:val="22"/>
                      <w:szCs w:val="22"/>
                    </w:rPr>
                  </w:pPr>
                  <w:r>
                    <w:rPr>
                      <w:color w:val="000000" w:themeColor="text1"/>
                      <w:kern w:val="0"/>
                      <w:sz w:val="22"/>
                      <w:szCs w:val="22"/>
                    </w:rPr>
                    <w:lastRenderedPageBreak/>
                    <w:t>序号</w:t>
                  </w:r>
                </w:p>
              </w:tc>
              <w:tc>
                <w:tcPr>
                  <w:tcW w:w="953" w:type="dxa"/>
                  <w:tcBorders>
                    <w:top w:val="single" w:sz="8" w:space="0" w:color="000000"/>
                    <w:left w:val="nil"/>
                    <w:bottom w:val="single" w:sz="8" w:space="0" w:color="000000"/>
                    <w:right w:val="single" w:sz="8" w:space="0" w:color="000000"/>
                  </w:tcBorders>
                  <w:shd w:val="clear" w:color="auto" w:fill="auto"/>
                  <w:vAlign w:val="center"/>
                </w:tcPr>
                <w:p w14:paraId="7BC3241F" w14:textId="77777777" w:rsidR="000D7334" w:rsidRDefault="00CE57DE">
                  <w:pPr>
                    <w:widowControl/>
                    <w:jc w:val="center"/>
                    <w:rPr>
                      <w:color w:val="000000" w:themeColor="text1"/>
                      <w:kern w:val="0"/>
                      <w:sz w:val="22"/>
                      <w:szCs w:val="22"/>
                    </w:rPr>
                  </w:pPr>
                  <w:r>
                    <w:rPr>
                      <w:color w:val="000000" w:themeColor="text1"/>
                      <w:kern w:val="0"/>
                      <w:sz w:val="22"/>
                      <w:szCs w:val="22"/>
                    </w:rPr>
                    <w:t>单元</w:t>
                  </w:r>
                </w:p>
              </w:tc>
              <w:tc>
                <w:tcPr>
                  <w:tcW w:w="1378" w:type="dxa"/>
                  <w:tcBorders>
                    <w:top w:val="single" w:sz="8" w:space="0" w:color="000000"/>
                    <w:left w:val="nil"/>
                    <w:bottom w:val="single" w:sz="8" w:space="0" w:color="000000"/>
                    <w:right w:val="single" w:sz="8" w:space="0" w:color="000000"/>
                  </w:tcBorders>
                  <w:shd w:val="clear" w:color="auto" w:fill="auto"/>
                  <w:vAlign w:val="center"/>
                </w:tcPr>
                <w:p w14:paraId="084DA11E" w14:textId="77777777" w:rsidR="000D7334" w:rsidRDefault="00CE57DE">
                  <w:pPr>
                    <w:widowControl/>
                    <w:jc w:val="center"/>
                    <w:rPr>
                      <w:color w:val="000000" w:themeColor="text1"/>
                      <w:kern w:val="0"/>
                      <w:sz w:val="22"/>
                      <w:szCs w:val="22"/>
                    </w:rPr>
                  </w:pPr>
                  <w:r>
                    <w:rPr>
                      <w:color w:val="000000" w:themeColor="text1"/>
                      <w:kern w:val="0"/>
                      <w:sz w:val="22"/>
                      <w:szCs w:val="22"/>
                    </w:rPr>
                    <w:t>名称</w:t>
                  </w:r>
                </w:p>
              </w:tc>
              <w:tc>
                <w:tcPr>
                  <w:tcW w:w="2558" w:type="dxa"/>
                  <w:tcBorders>
                    <w:top w:val="single" w:sz="8" w:space="0" w:color="000000"/>
                    <w:left w:val="nil"/>
                    <w:bottom w:val="single" w:sz="8" w:space="0" w:color="000000"/>
                    <w:right w:val="single" w:sz="8" w:space="0" w:color="000000"/>
                  </w:tcBorders>
                  <w:shd w:val="clear" w:color="auto" w:fill="auto"/>
                  <w:vAlign w:val="center"/>
                </w:tcPr>
                <w:p w14:paraId="252AA616" w14:textId="77777777" w:rsidR="000D7334" w:rsidRDefault="00CE57DE">
                  <w:pPr>
                    <w:widowControl/>
                    <w:jc w:val="center"/>
                    <w:rPr>
                      <w:color w:val="000000" w:themeColor="text1"/>
                      <w:kern w:val="0"/>
                      <w:sz w:val="22"/>
                      <w:szCs w:val="22"/>
                    </w:rPr>
                  </w:pPr>
                  <w:r>
                    <w:rPr>
                      <w:color w:val="000000" w:themeColor="text1"/>
                      <w:kern w:val="0"/>
                      <w:sz w:val="22"/>
                      <w:szCs w:val="22"/>
                    </w:rPr>
                    <w:t>规格型号</w:t>
                  </w:r>
                </w:p>
              </w:tc>
              <w:tc>
                <w:tcPr>
                  <w:tcW w:w="623" w:type="dxa"/>
                  <w:tcBorders>
                    <w:top w:val="single" w:sz="8" w:space="0" w:color="000000"/>
                    <w:left w:val="nil"/>
                    <w:bottom w:val="single" w:sz="8" w:space="0" w:color="000000"/>
                    <w:right w:val="single" w:sz="8" w:space="0" w:color="000000"/>
                  </w:tcBorders>
                  <w:shd w:val="clear" w:color="auto" w:fill="auto"/>
                  <w:vAlign w:val="center"/>
                </w:tcPr>
                <w:p w14:paraId="70325795" w14:textId="77777777" w:rsidR="000D7334" w:rsidRDefault="00CE57DE">
                  <w:pPr>
                    <w:widowControl/>
                    <w:jc w:val="center"/>
                    <w:rPr>
                      <w:color w:val="000000" w:themeColor="text1"/>
                      <w:kern w:val="0"/>
                      <w:sz w:val="22"/>
                      <w:szCs w:val="22"/>
                    </w:rPr>
                  </w:pPr>
                  <w:r>
                    <w:rPr>
                      <w:color w:val="000000" w:themeColor="text1"/>
                      <w:kern w:val="0"/>
                      <w:sz w:val="22"/>
                      <w:szCs w:val="22"/>
                    </w:rPr>
                    <w:t>单位</w:t>
                  </w:r>
                </w:p>
              </w:tc>
              <w:tc>
                <w:tcPr>
                  <w:tcW w:w="623" w:type="dxa"/>
                  <w:tcBorders>
                    <w:top w:val="single" w:sz="8" w:space="0" w:color="000000"/>
                    <w:left w:val="nil"/>
                    <w:bottom w:val="single" w:sz="8" w:space="0" w:color="000000"/>
                    <w:right w:val="single" w:sz="8" w:space="0" w:color="000000"/>
                  </w:tcBorders>
                  <w:shd w:val="clear" w:color="auto" w:fill="auto"/>
                  <w:vAlign w:val="center"/>
                </w:tcPr>
                <w:p w14:paraId="5656D4CE" w14:textId="77777777" w:rsidR="000D7334" w:rsidRDefault="00CE57DE">
                  <w:pPr>
                    <w:widowControl/>
                    <w:jc w:val="center"/>
                    <w:rPr>
                      <w:color w:val="000000" w:themeColor="text1"/>
                      <w:kern w:val="0"/>
                      <w:sz w:val="22"/>
                      <w:szCs w:val="22"/>
                    </w:rPr>
                  </w:pPr>
                  <w:r>
                    <w:rPr>
                      <w:color w:val="000000" w:themeColor="text1"/>
                      <w:kern w:val="0"/>
                      <w:sz w:val="22"/>
                      <w:szCs w:val="22"/>
                    </w:rPr>
                    <w:t>数量</w:t>
                  </w:r>
                </w:p>
              </w:tc>
              <w:tc>
                <w:tcPr>
                  <w:tcW w:w="1404" w:type="dxa"/>
                  <w:tcBorders>
                    <w:top w:val="single" w:sz="8" w:space="0" w:color="000000"/>
                    <w:left w:val="nil"/>
                    <w:bottom w:val="single" w:sz="8" w:space="0" w:color="000000"/>
                    <w:right w:val="single" w:sz="8" w:space="0" w:color="000000"/>
                  </w:tcBorders>
                  <w:shd w:val="clear" w:color="auto" w:fill="auto"/>
                  <w:vAlign w:val="center"/>
                </w:tcPr>
                <w:p w14:paraId="5C2ECF68" w14:textId="77777777" w:rsidR="000D7334" w:rsidRDefault="00CE57DE">
                  <w:pPr>
                    <w:widowControl/>
                    <w:jc w:val="center"/>
                    <w:rPr>
                      <w:color w:val="000000" w:themeColor="text1"/>
                      <w:kern w:val="0"/>
                      <w:sz w:val="22"/>
                      <w:szCs w:val="22"/>
                    </w:rPr>
                  </w:pPr>
                  <w:r>
                    <w:rPr>
                      <w:color w:val="000000" w:themeColor="text1"/>
                      <w:kern w:val="0"/>
                      <w:sz w:val="22"/>
                      <w:szCs w:val="22"/>
                    </w:rPr>
                    <w:t>备注</w:t>
                  </w:r>
                </w:p>
              </w:tc>
            </w:tr>
            <w:tr w:rsidR="000D7334" w14:paraId="7D9B65AB" w14:textId="77777777">
              <w:trPr>
                <w:trHeight w:val="20"/>
              </w:trPr>
              <w:tc>
                <w:tcPr>
                  <w:tcW w:w="8164" w:type="dxa"/>
                  <w:gridSpan w:val="7"/>
                  <w:tcBorders>
                    <w:top w:val="nil"/>
                    <w:left w:val="single" w:sz="8" w:space="0" w:color="000000"/>
                    <w:bottom w:val="single" w:sz="8" w:space="0" w:color="000000"/>
                    <w:right w:val="single" w:sz="8" w:space="0" w:color="000000"/>
                  </w:tcBorders>
                  <w:shd w:val="clear" w:color="auto" w:fill="auto"/>
                  <w:vAlign w:val="center"/>
                </w:tcPr>
                <w:p w14:paraId="0EA8D260" w14:textId="60407CE4" w:rsidR="000D7334" w:rsidRDefault="00DC5F67">
                  <w:pPr>
                    <w:widowControl/>
                    <w:jc w:val="center"/>
                    <w:rPr>
                      <w:color w:val="000000" w:themeColor="text1"/>
                      <w:kern w:val="0"/>
                      <w:sz w:val="22"/>
                      <w:szCs w:val="22"/>
                    </w:rPr>
                  </w:pPr>
                  <w:r>
                    <w:rPr>
                      <w:rFonts w:hint="eastAsia"/>
                      <w:color w:val="000000" w:themeColor="text1"/>
                      <w:kern w:val="0"/>
                      <w:sz w:val="22"/>
                      <w:szCs w:val="22"/>
                    </w:rPr>
                    <w:t>贮存</w:t>
                  </w:r>
                </w:p>
              </w:tc>
            </w:tr>
            <w:tr w:rsidR="000D7334" w14:paraId="4B2A133C" w14:textId="77777777">
              <w:trPr>
                <w:trHeight w:val="20"/>
              </w:trPr>
              <w:tc>
                <w:tcPr>
                  <w:tcW w:w="625" w:type="dxa"/>
                  <w:tcBorders>
                    <w:top w:val="nil"/>
                    <w:left w:val="single" w:sz="8" w:space="0" w:color="000000"/>
                    <w:bottom w:val="single" w:sz="8" w:space="0" w:color="000000"/>
                    <w:right w:val="single" w:sz="8" w:space="0" w:color="000000"/>
                  </w:tcBorders>
                  <w:shd w:val="clear" w:color="auto" w:fill="auto"/>
                  <w:vAlign w:val="center"/>
                </w:tcPr>
                <w:p w14:paraId="4D98452F" w14:textId="77777777" w:rsidR="000D7334" w:rsidRDefault="00CE57DE">
                  <w:pPr>
                    <w:widowControl/>
                    <w:jc w:val="center"/>
                    <w:rPr>
                      <w:color w:val="000000" w:themeColor="text1"/>
                      <w:kern w:val="0"/>
                      <w:sz w:val="22"/>
                      <w:szCs w:val="22"/>
                    </w:rPr>
                  </w:pPr>
                  <w:r>
                    <w:rPr>
                      <w:color w:val="000000" w:themeColor="text1"/>
                      <w:kern w:val="0"/>
                      <w:sz w:val="22"/>
                      <w:szCs w:val="22"/>
                    </w:rPr>
                    <w:t>1</w:t>
                  </w:r>
                </w:p>
              </w:tc>
              <w:tc>
                <w:tcPr>
                  <w:tcW w:w="2331" w:type="dxa"/>
                  <w:gridSpan w:val="2"/>
                  <w:tcBorders>
                    <w:top w:val="nil"/>
                    <w:left w:val="nil"/>
                    <w:bottom w:val="single" w:sz="8" w:space="0" w:color="000000"/>
                    <w:right w:val="single" w:sz="8" w:space="0" w:color="000000"/>
                  </w:tcBorders>
                  <w:shd w:val="clear" w:color="auto" w:fill="auto"/>
                  <w:vAlign w:val="center"/>
                </w:tcPr>
                <w:p w14:paraId="65A303D9" w14:textId="6519108B" w:rsidR="000D7334" w:rsidRDefault="00DC5F67">
                  <w:pPr>
                    <w:widowControl/>
                    <w:jc w:val="center"/>
                    <w:rPr>
                      <w:color w:val="000000" w:themeColor="text1"/>
                      <w:kern w:val="0"/>
                      <w:sz w:val="22"/>
                      <w:szCs w:val="22"/>
                    </w:rPr>
                  </w:pPr>
                  <w:r>
                    <w:rPr>
                      <w:rFonts w:hint="eastAsia"/>
                      <w:color w:val="000000" w:themeColor="text1"/>
                      <w:kern w:val="0"/>
                      <w:sz w:val="22"/>
                      <w:szCs w:val="22"/>
                    </w:rPr>
                    <w:t>带盖密封包装容器</w:t>
                  </w:r>
                </w:p>
              </w:tc>
              <w:tc>
                <w:tcPr>
                  <w:tcW w:w="2558" w:type="dxa"/>
                  <w:tcBorders>
                    <w:top w:val="nil"/>
                    <w:left w:val="nil"/>
                    <w:bottom w:val="single" w:sz="8" w:space="0" w:color="000000"/>
                    <w:right w:val="single" w:sz="8" w:space="0" w:color="000000"/>
                  </w:tcBorders>
                  <w:shd w:val="clear" w:color="auto" w:fill="auto"/>
                  <w:vAlign w:val="center"/>
                </w:tcPr>
                <w:p w14:paraId="39D78BA0" w14:textId="09B0332C" w:rsidR="000D7334" w:rsidRDefault="00DC5F67">
                  <w:pPr>
                    <w:widowControl/>
                    <w:jc w:val="center"/>
                    <w:rPr>
                      <w:color w:val="000000" w:themeColor="text1"/>
                      <w:kern w:val="0"/>
                      <w:sz w:val="22"/>
                      <w:szCs w:val="22"/>
                    </w:rPr>
                  </w:pPr>
                  <w:r>
                    <w:rPr>
                      <w:color w:val="000000" w:themeColor="text1"/>
                      <w:kern w:val="0"/>
                      <w:sz w:val="22"/>
                      <w:szCs w:val="22"/>
                    </w:rPr>
                    <w:t>5</w:t>
                  </w:r>
                  <w:r w:rsidR="00CE57DE">
                    <w:rPr>
                      <w:color w:val="000000" w:themeColor="text1"/>
                      <w:kern w:val="0"/>
                      <w:sz w:val="22"/>
                      <w:szCs w:val="22"/>
                    </w:rPr>
                    <w:t>00x</w:t>
                  </w:r>
                  <w:r>
                    <w:rPr>
                      <w:color w:val="000000" w:themeColor="text1"/>
                      <w:kern w:val="0"/>
                      <w:sz w:val="22"/>
                      <w:szCs w:val="22"/>
                    </w:rPr>
                    <w:t>400</w:t>
                  </w:r>
                  <w:r w:rsidR="00CE57DE">
                    <w:rPr>
                      <w:color w:val="000000" w:themeColor="text1"/>
                      <w:kern w:val="0"/>
                      <w:sz w:val="22"/>
                      <w:szCs w:val="22"/>
                    </w:rPr>
                    <w:t>x</w:t>
                  </w:r>
                  <w:r>
                    <w:rPr>
                      <w:color w:val="000000" w:themeColor="text1"/>
                      <w:kern w:val="0"/>
                      <w:sz w:val="22"/>
                      <w:szCs w:val="22"/>
                    </w:rPr>
                    <w:t>400</w:t>
                  </w:r>
                  <w:r w:rsidR="00CE57DE">
                    <w:rPr>
                      <w:color w:val="000000" w:themeColor="text1"/>
                      <w:kern w:val="0"/>
                      <w:sz w:val="22"/>
                      <w:szCs w:val="22"/>
                    </w:rPr>
                    <w:t>mm</w:t>
                  </w:r>
                </w:p>
              </w:tc>
              <w:tc>
                <w:tcPr>
                  <w:tcW w:w="623" w:type="dxa"/>
                  <w:tcBorders>
                    <w:top w:val="nil"/>
                    <w:left w:val="nil"/>
                    <w:bottom w:val="single" w:sz="8" w:space="0" w:color="000000"/>
                    <w:right w:val="single" w:sz="8" w:space="0" w:color="000000"/>
                  </w:tcBorders>
                  <w:shd w:val="clear" w:color="auto" w:fill="auto"/>
                  <w:vAlign w:val="center"/>
                </w:tcPr>
                <w:p w14:paraId="1D145344" w14:textId="5D664037" w:rsidR="000D7334" w:rsidRDefault="0065527B">
                  <w:pPr>
                    <w:widowControl/>
                    <w:jc w:val="center"/>
                    <w:rPr>
                      <w:color w:val="000000" w:themeColor="text1"/>
                      <w:kern w:val="0"/>
                      <w:sz w:val="22"/>
                      <w:szCs w:val="22"/>
                    </w:rPr>
                  </w:pPr>
                  <w:proofErr w:type="gramStart"/>
                  <w:r>
                    <w:rPr>
                      <w:rFonts w:hint="eastAsia"/>
                      <w:color w:val="000000" w:themeColor="text1"/>
                      <w:kern w:val="0"/>
                      <w:sz w:val="22"/>
                      <w:szCs w:val="22"/>
                    </w:rPr>
                    <w:t>个</w:t>
                  </w:r>
                  <w:proofErr w:type="gramEnd"/>
                </w:p>
              </w:tc>
              <w:tc>
                <w:tcPr>
                  <w:tcW w:w="623" w:type="dxa"/>
                  <w:tcBorders>
                    <w:top w:val="nil"/>
                    <w:left w:val="nil"/>
                    <w:bottom w:val="single" w:sz="8" w:space="0" w:color="000000"/>
                    <w:right w:val="single" w:sz="8" w:space="0" w:color="000000"/>
                  </w:tcBorders>
                  <w:shd w:val="clear" w:color="auto" w:fill="auto"/>
                  <w:vAlign w:val="center"/>
                </w:tcPr>
                <w:p w14:paraId="2FCB1EE3" w14:textId="3B0C84D9" w:rsidR="000D7334" w:rsidRDefault="0065527B">
                  <w:pPr>
                    <w:widowControl/>
                    <w:jc w:val="center"/>
                    <w:rPr>
                      <w:color w:val="000000" w:themeColor="text1"/>
                      <w:kern w:val="0"/>
                      <w:sz w:val="22"/>
                      <w:szCs w:val="22"/>
                    </w:rPr>
                  </w:pPr>
                  <w:r>
                    <w:rPr>
                      <w:color w:val="000000" w:themeColor="text1"/>
                      <w:kern w:val="0"/>
                      <w:sz w:val="22"/>
                      <w:szCs w:val="22"/>
                    </w:rPr>
                    <w:t>80</w:t>
                  </w:r>
                </w:p>
              </w:tc>
              <w:tc>
                <w:tcPr>
                  <w:tcW w:w="1404" w:type="dxa"/>
                  <w:tcBorders>
                    <w:top w:val="nil"/>
                    <w:left w:val="nil"/>
                    <w:bottom w:val="single" w:sz="8" w:space="0" w:color="000000"/>
                    <w:right w:val="single" w:sz="8" w:space="0" w:color="000000"/>
                  </w:tcBorders>
                  <w:shd w:val="clear" w:color="auto" w:fill="auto"/>
                  <w:vAlign w:val="center"/>
                </w:tcPr>
                <w:p w14:paraId="1E6CB35F" w14:textId="4E5E90D3" w:rsidR="000D7334" w:rsidRDefault="0065527B">
                  <w:pPr>
                    <w:widowControl/>
                    <w:jc w:val="center"/>
                    <w:rPr>
                      <w:color w:val="000000" w:themeColor="text1"/>
                      <w:kern w:val="0"/>
                      <w:sz w:val="22"/>
                      <w:szCs w:val="22"/>
                    </w:rPr>
                  </w:pPr>
                  <w:r>
                    <w:rPr>
                      <w:rFonts w:hint="eastAsia"/>
                      <w:color w:val="000000" w:themeColor="text1"/>
                      <w:kern w:val="0"/>
                      <w:sz w:val="22"/>
                      <w:szCs w:val="22"/>
                    </w:rPr>
                    <w:t>/</w:t>
                  </w:r>
                </w:p>
              </w:tc>
            </w:tr>
            <w:tr w:rsidR="009E0DA6" w14:paraId="38D121C8" w14:textId="77777777">
              <w:trPr>
                <w:trHeight w:val="20"/>
              </w:trPr>
              <w:tc>
                <w:tcPr>
                  <w:tcW w:w="625" w:type="dxa"/>
                  <w:tcBorders>
                    <w:top w:val="nil"/>
                    <w:left w:val="single" w:sz="8" w:space="0" w:color="000000"/>
                    <w:bottom w:val="single" w:sz="8" w:space="0" w:color="000000"/>
                    <w:right w:val="single" w:sz="8" w:space="0" w:color="000000"/>
                  </w:tcBorders>
                  <w:shd w:val="clear" w:color="auto" w:fill="auto"/>
                  <w:vAlign w:val="center"/>
                </w:tcPr>
                <w:p w14:paraId="5BFDD4A0" w14:textId="4A09CDEC" w:rsidR="009E0DA6" w:rsidRDefault="009E0DA6">
                  <w:pPr>
                    <w:widowControl/>
                    <w:jc w:val="center"/>
                    <w:rPr>
                      <w:color w:val="000000" w:themeColor="text1"/>
                      <w:kern w:val="0"/>
                      <w:sz w:val="22"/>
                      <w:szCs w:val="22"/>
                    </w:rPr>
                  </w:pPr>
                  <w:r>
                    <w:rPr>
                      <w:rFonts w:hint="eastAsia"/>
                      <w:color w:val="000000" w:themeColor="text1"/>
                      <w:kern w:val="0"/>
                      <w:sz w:val="22"/>
                      <w:szCs w:val="22"/>
                    </w:rPr>
                    <w:t>2</w:t>
                  </w:r>
                </w:p>
              </w:tc>
              <w:tc>
                <w:tcPr>
                  <w:tcW w:w="2331" w:type="dxa"/>
                  <w:gridSpan w:val="2"/>
                  <w:tcBorders>
                    <w:top w:val="nil"/>
                    <w:left w:val="nil"/>
                    <w:bottom w:val="single" w:sz="8" w:space="0" w:color="000000"/>
                    <w:right w:val="single" w:sz="8" w:space="0" w:color="000000"/>
                  </w:tcBorders>
                  <w:shd w:val="clear" w:color="auto" w:fill="auto"/>
                  <w:vAlign w:val="center"/>
                </w:tcPr>
                <w:p w14:paraId="33D2F650" w14:textId="752DAF85" w:rsidR="009E0DA6" w:rsidRDefault="009E0DA6">
                  <w:pPr>
                    <w:widowControl/>
                    <w:jc w:val="center"/>
                    <w:rPr>
                      <w:color w:val="000000" w:themeColor="text1"/>
                      <w:kern w:val="0"/>
                      <w:sz w:val="22"/>
                      <w:szCs w:val="22"/>
                    </w:rPr>
                  </w:pPr>
                  <w:r>
                    <w:rPr>
                      <w:rFonts w:hint="eastAsia"/>
                      <w:color w:val="000000" w:themeColor="text1"/>
                      <w:kern w:val="0"/>
                      <w:sz w:val="22"/>
                      <w:szCs w:val="22"/>
                    </w:rPr>
                    <w:t>叉车</w:t>
                  </w:r>
                </w:p>
              </w:tc>
              <w:tc>
                <w:tcPr>
                  <w:tcW w:w="2558" w:type="dxa"/>
                  <w:tcBorders>
                    <w:top w:val="nil"/>
                    <w:left w:val="nil"/>
                    <w:bottom w:val="single" w:sz="8" w:space="0" w:color="000000"/>
                    <w:right w:val="single" w:sz="8" w:space="0" w:color="000000"/>
                  </w:tcBorders>
                  <w:shd w:val="clear" w:color="auto" w:fill="auto"/>
                  <w:vAlign w:val="center"/>
                </w:tcPr>
                <w:p w14:paraId="3F401C07" w14:textId="74B38AE2" w:rsidR="009E0DA6" w:rsidRDefault="009E0DA6">
                  <w:pPr>
                    <w:widowControl/>
                    <w:jc w:val="center"/>
                    <w:rPr>
                      <w:color w:val="000000" w:themeColor="text1"/>
                      <w:kern w:val="0"/>
                      <w:sz w:val="22"/>
                      <w:szCs w:val="22"/>
                    </w:rPr>
                  </w:pPr>
                  <w:r>
                    <w:rPr>
                      <w:rFonts w:hint="eastAsia"/>
                      <w:color w:val="000000" w:themeColor="text1"/>
                      <w:kern w:val="0"/>
                      <w:sz w:val="22"/>
                      <w:szCs w:val="22"/>
                    </w:rPr>
                    <w:t>/</w:t>
                  </w:r>
                </w:p>
              </w:tc>
              <w:tc>
                <w:tcPr>
                  <w:tcW w:w="623" w:type="dxa"/>
                  <w:tcBorders>
                    <w:top w:val="nil"/>
                    <w:left w:val="nil"/>
                    <w:bottom w:val="single" w:sz="8" w:space="0" w:color="000000"/>
                    <w:right w:val="single" w:sz="8" w:space="0" w:color="000000"/>
                  </w:tcBorders>
                  <w:shd w:val="clear" w:color="auto" w:fill="auto"/>
                  <w:vAlign w:val="center"/>
                </w:tcPr>
                <w:p w14:paraId="197FFE87" w14:textId="73C3B469" w:rsidR="009E0DA6" w:rsidRDefault="009E0DA6">
                  <w:pPr>
                    <w:widowControl/>
                    <w:jc w:val="center"/>
                    <w:rPr>
                      <w:color w:val="000000" w:themeColor="text1"/>
                      <w:kern w:val="0"/>
                      <w:sz w:val="22"/>
                      <w:szCs w:val="22"/>
                    </w:rPr>
                  </w:pPr>
                  <w:r>
                    <w:rPr>
                      <w:rFonts w:hint="eastAsia"/>
                      <w:color w:val="000000" w:themeColor="text1"/>
                      <w:kern w:val="0"/>
                      <w:sz w:val="22"/>
                      <w:szCs w:val="22"/>
                    </w:rPr>
                    <w:t>台</w:t>
                  </w:r>
                </w:p>
              </w:tc>
              <w:tc>
                <w:tcPr>
                  <w:tcW w:w="623" w:type="dxa"/>
                  <w:tcBorders>
                    <w:top w:val="nil"/>
                    <w:left w:val="nil"/>
                    <w:bottom w:val="single" w:sz="8" w:space="0" w:color="000000"/>
                    <w:right w:val="single" w:sz="8" w:space="0" w:color="000000"/>
                  </w:tcBorders>
                  <w:shd w:val="clear" w:color="auto" w:fill="auto"/>
                  <w:vAlign w:val="center"/>
                </w:tcPr>
                <w:p w14:paraId="5E544D8B" w14:textId="35ED224C" w:rsidR="009E0DA6" w:rsidRDefault="009E0DA6">
                  <w:pPr>
                    <w:widowControl/>
                    <w:jc w:val="center"/>
                    <w:rPr>
                      <w:color w:val="000000" w:themeColor="text1"/>
                      <w:kern w:val="0"/>
                      <w:sz w:val="22"/>
                      <w:szCs w:val="22"/>
                    </w:rPr>
                  </w:pPr>
                  <w:r>
                    <w:rPr>
                      <w:rFonts w:hint="eastAsia"/>
                      <w:color w:val="000000" w:themeColor="text1"/>
                      <w:kern w:val="0"/>
                      <w:sz w:val="22"/>
                      <w:szCs w:val="22"/>
                    </w:rPr>
                    <w:t>2</w:t>
                  </w:r>
                </w:p>
              </w:tc>
              <w:tc>
                <w:tcPr>
                  <w:tcW w:w="1404" w:type="dxa"/>
                  <w:tcBorders>
                    <w:top w:val="nil"/>
                    <w:left w:val="nil"/>
                    <w:bottom w:val="single" w:sz="8" w:space="0" w:color="000000"/>
                    <w:right w:val="single" w:sz="8" w:space="0" w:color="000000"/>
                  </w:tcBorders>
                  <w:shd w:val="clear" w:color="auto" w:fill="auto"/>
                  <w:vAlign w:val="center"/>
                </w:tcPr>
                <w:p w14:paraId="632FB8CB" w14:textId="58EBD6B3" w:rsidR="009E0DA6" w:rsidRDefault="001A2257">
                  <w:pPr>
                    <w:widowControl/>
                    <w:jc w:val="center"/>
                    <w:rPr>
                      <w:color w:val="000000" w:themeColor="text1"/>
                      <w:kern w:val="0"/>
                      <w:sz w:val="22"/>
                      <w:szCs w:val="22"/>
                    </w:rPr>
                  </w:pPr>
                  <w:r>
                    <w:rPr>
                      <w:rFonts w:hint="eastAsia"/>
                      <w:color w:val="000000" w:themeColor="text1"/>
                      <w:kern w:val="0"/>
                      <w:sz w:val="22"/>
                      <w:szCs w:val="22"/>
                    </w:rPr>
                    <w:t>电叉车</w:t>
                  </w:r>
                </w:p>
              </w:tc>
            </w:tr>
            <w:tr w:rsidR="000D7334" w14:paraId="4E294D4A" w14:textId="77777777">
              <w:trPr>
                <w:trHeight w:val="20"/>
              </w:trPr>
              <w:tc>
                <w:tcPr>
                  <w:tcW w:w="8164" w:type="dxa"/>
                  <w:gridSpan w:val="7"/>
                  <w:tcBorders>
                    <w:top w:val="nil"/>
                    <w:left w:val="single" w:sz="8" w:space="0" w:color="000000"/>
                    <w:bottom w:val="single" w:sz="8" w:space="0" w:color="000000"/>
                    <w:right w:val="single" w:sz="8" w:space="0" w:color="000000"/>
                  </w:tcBorders>
                  <w:shd w:val="clear" w:color="auto" w:fill="auto"/>
                  <w:vAlign w:val="center"/>
                </w:tcPr>
                <w:p w14:paraId="6EF1D29A" w14:textId="0DB884B3" w:rsidR="000D7334" w:rsidRDefault="00523B5C">
                  <w:pPr>
                    <w:widowControl/>
                    <w:jc w:val="center"/>
                    <w:rPr>
                      <w:color w:val="000000" w:themeColor="text1"/>
                      <w:kern w:val="0"/>
                      <w:sz w:val="22"/>
                      <w:szCs w:val="22"/>
                    </w:rPr>
                  </w:pPr>
                  <w:r>
                    <w:rPr>
                      <w:rFonts w:hint="eastAsia"/>
                      <w:color w:val="000000" w:themeColor="text1"/>
                      <w:kern w:val="0"/>
                      <w:sz w:val="22"/>
                      <w:szCs w:val="22"/>
                    </w:rPr>
                    <w:t>废气处理</w:t>
                  </w:r>
                </w:p>
              </w:tc>
            </w:tr>
            <w:tr w:rsidR="000D7334" w14:paraId="2DC52523" w14:textId="77777777">
              <w:trPr>
                <w:trHeight w:val="20"/>
              </w:trPr>
              <w:tc>
                <w:tcPr>
                  <w:tcW w:w="625" w:type="dxa"/>
                  <w:tcBorders>
                    <w:top w:val="nil"/>
                    <w:left w:val="single" w:sz="8" w:space="0" w:color="000000"/>
                    <w:bottom w:val="single" w:sz="8" w:space="0" w:color="000000"/>
                    <w:right w:val="single" w:sz="8" w:space="0" w:color="000000"/>
                  </w:tcBorders>
                  <w:shd w:val="clear" w:color="auto" w:fill="auto"/>
                  <w:vAlign w:val="center"/>
                </w:tcPr>
                <w:p w14:paraId="2186E6BA" w14:textId="77777777" w:rsidR="000D7334" w:rsidRDefault="00CE57DE">
                  <w:pPr>
                    <w:widowControl/>
                    <w:jc w:val="center"/>
                    <w:rPr>
                      <w:color w:val="000000" w:themeColor="text1"/>
                      <w:kern w:val="0"/>
                      <w:sz w:val="22"/>
                      <w:szCs w:val="22"/>
                    </w:rPr>
                  </w:pPr>
                  <w:r>
                    <w:rPr>
                      <w:color w:val="000000" w:themeColor="text1"/>
                      <w:kern w:val="0"/>
                      <w:sz w:val="22"/>
                      <w:szCs w:val="22"/>
                    </w:rPr>
                    <w:t>1</w:t>
                  </w:r>
                </w:p>
              </w:tc>
              <w:tc>
                <w:tcPr>
                  <w:tcW w:w="2331" w:type="dxa"/>
                  <w:gridSpan w:val="2"/>
                  <w:tcBorders>
                    <w:top w:val="nil"/>
                    <w:left w:val="nil"/>
                    <w:bottom w:val="single" w:sz="8" w:space="0" w:color="000000"/>
                    <w:right w:val="single" w:sz="8" w:space="0" w:color="000000"/>
                  </w:tcBorders>
                  <w:shd w:val="clear" w:color="auto" w:fill="auto"/>
                  <w:vAlign w:val="center"/>
                </w:tcPr>
                <w:p w14:paraId="4F4E350D" w14:textId="6F0EFDB7" w:rsidR="000D7334" w:rsidRDefault="00523B5C">
                  <w:pPr>
                    <w:widowControl/>
                    <w:jc w:val="center"/>
                    <w:rPr>
                      <w:color w:val="000000" w:themeColor="text1"/>
                      <w:kern w:val="0"/>
                      <w:sz w:val="22"/>
                      <w:szCs w:val="22"/>
                    </w:rPr>
                  </w:pPr>
                  <w:r w:rsidRPr="00523B5C">
                    <w:rPr>
                      <w:rFonts w:hint="eastAsia"/>
                      <w:color w:val="000000" w:themeColor="text1"/>
                      <w:kern w:val="0"/>
                      <w:sz w:val="22"/>
                      <w:szCs w:val="22"/>
                    </w:rPr>
                    <w:t>风机</w:t>
                  </w:r>
                </w:p>
              </w:tc>
              <w:tc>
                <w:tcPr>
                  <w:tcW w:w="2558" w:type="dxa"/>
                  <w:tcBorders>
                    <w:top w:val="nil"/>
                    <w:left w:val="nil"/>
                    <w:bottom w:val="single" w:sz="8" w:space="0" w:color="000000"/>
                    <w:right w:val="single" w:sz="8" w:space="0" w:color="000000"/>
                  </w:tcBorders>
                  <w:shd w:val="clear" w:color="auto" w:fill="auto"/>
                  <w:vAlign w:val="center"/>
                </w:tcPr>
                <w:p w14:paraId="06561881" w14:textId="44884A1A" w:rsidR="000D7334" w:rsidRDefault="00523B5C">
                  <w:pPr>
                    <w:widowControl/>
                    <w:jc w:val="center"/>
                    <w:rPr>
                      <w:color w:val="000000" w:themeColor="text1"/>
                      <w:kern w:val="0"/>
                      <w:sz w:val="22"/>
                      <w:szCs w:val="22"/>
                    </w:rPr>
                  </w:pPr>
                  <w:r w:rsidRPr="00523B5C">
                    <w:rPr>
                      <w:color w:val="000000" w:themeColor="text1"/>
                      <w:kern w:val="0"/>
                      <w:sz w:val="22"/>
                      <w:szCs w:val="22"/>
                    </w:rPr>
                    <w:t>1.7kW</w:t>
                  </w:r>
                  <w:r>
                    <w:rPr>
                      <w:rFonts w:hint="eastAsia"/>
                      <w:color w:val="000000" w:themeColor="text1"/>
                      <w:kern w:val="0"/>
                      <w:sz w:val="22"/>
                      <w:szCs w:val="22"/>
                    </w:rPr>
                    <w:t>，</w:t>
                  </w:r>
                  <w:r w:rsidR="009B1203">
                    <w:rPr>
                      <w:color w:val="000000" w:themeColor="text1"/>
                      <w:kern w:val="0"/>
                      <w:sz w:val="22"/>
                      <w:szCs w:val="22"/>
                    </w:rPr>
                    <w:t>45</w:t>
                  </w:r>
                  <w:r>
                    <w:rPr>
                      <w:color w:val="000000" w:themeColor="text1"/>
                      <w:kern w:val="0"/>
                      <w:sz w:val="22"/>
                      <w:szCs w:val="22"/>
                    </w:rPr>
                    <w:t>00</w:t>
                  </w:r>
                  <w:r>
                    <w:rPr>
                      <w:rFonts w:hint="eastAsia"/>
                      <w:color w:val="000000" w:themeColor="text1"/>
                      <w:kern w:val="0"/>
                      <w:sz w:val="22"/>
                      <w:szCs w:val="22"/>
                    </w:rPr>
                    <w:t>m</w:t>
                  </w:r>
                  <w:r w:rsidRPr="00523B5C">
                    <w:rPr>
                      <w:color w:val="000000" w:themeColor="text1"/>
                      <w:kern w:val="0"/>
                      <w:sz w:val="22"/>
                      <w:szCs w:val="22"/>
                      <w:vertAlign w:val="superscript"/>
                    </w:rPr>
                    <w:t>3</w:t>
                  </w:r>
                  <w:r>
                    <w:rPr>
                      <w:color w:val="000000" w:themeColor="text1"/>
                      <w:kern w:val="0"/>
                      <w:sz w:val="22"/>
                      <w:szCs w:val="22"/>
                    </w:rPr>
                    <w:t>/</w:t>
                  </w:r>
                  <w:r>
                    <w:rPr>
                      <w:rFonts w:hint="eastAsia"/>
                      <w:color w:val="000000" w:themeColor="text1"/>
                      <w:kern w:val="0"/>
                      <w:sz w:val="22"/>
                      <w:szCs w:val="22"/>
                    </w:rPr>
                    <w:t>h</w:t>
                  </w:r>
                </w:p>
              </w:tc>
              <w:tc>
                <w:tcPr>
                  <w:tcW w:w="623" w:type="dxa"/>
                  <w:tcBorders>
                    <w:top w:val="nil"/>
                    <w:left w:val="nil"/>
                    <w:bottom w:val="single" w:sz="8" w:space="0" w:color="000000"/>
                    <w:right w:val="single" w:sz="8" w:space="0" w:color="000000"/>
                  </w:tcBorders>
                  <w:shd w:val="clear" w:color="auto" w:fill="auto"/>
                  <w:vAlign w:val="center"/>
                </w:tcPr>
                <w:p w14:paraId="2FF6CC1B" w14:textId="5D6255F9" w:rsidR="000D7334" w:rsidRDefault="00523B5C">
                  <w:pPr>
                    <w:widowControl/>
                    <w:jc w:val="center"/>
                    <w:rPr>
                      <w:color w:val="000000" w:themeColor="text1"/>
                      <w:kern w:val="0"/>
                      <w:sz w:val="22"/>
                      <w:szCs w:val="22"/>
                    </w:rPr>
                  </w:pPr>
                  <w:proofErr w:type="gramStart"/>
                  <w:r>
                    <w:rPr>
                      <w:rFonts w:hint="eastAsia"/>
                      <w:color w:val="000000" w:themeColor="text1"/>
                      <w:kern w:val="0"/>
                      <w:sz w:val="22"/>
                      <w:szCs w:val="22"/>
                    </w:rPr>
                    <w:t>个</w:t>
                  </w:r>
                  <w:proofErr w:type="gramEnd"/>
                </w:p>
              </w:tc>
              <w:tc>
                <w:tcPr>
                  <w:tcW w:w="623" w:type="dxa"/>
                  <w:tcBorders>
                    <w:top w:val="nil"/>
                    <w:left w:val="nil"/>
                    <w:bottom w:val="single" w:sz="8" w:space="0" w:color="000000"/>
                    <w:right w:val="single" w:sz="8" w:space="0" w:color="000000"/>
                  </w:tcBorders>
                  <w:shd w:val="clear" w:color="auto" w:fill="auto"/>
                  <w:vAlign w:val="center"/>
                </w:tcPr>
                <w:p w14:paraId="2A00E6FA" w14:textId="4906C04B" w:rsidR="000D7334" w:rsidRDefault="00523B5C">
                  <w:pPr>
                    <w:widowControl/>
                    <w:jc w:val="center"/>
                    <w:rPr>
                      <w:color w:val="000000" w:themeColor="text1"/>
                      <w:kern w:val="0"/>
                      <w:sz w:val="22"/>
                      <w:szCs w:val="22"/>
                    </w:rPr>
                  </w:pPr>
                  <w:r>
                    <w:rPr>
                      <w:color w:val="000000" w:themeColor="text1"/>
                      <w:kern w:val="0"/>
                      <w:sz w:val="22"/>
                      <w:szCs w:val="22"/>
                    </w:rPr>
                    <w:t>1</w:t>
                  </w:r>
                </w:p>
              </w:tc>
              <w:tc>
                <w:tcPr>
                  <w:tcW w:w="1404" w:type="dxa"/>
                  <w:tcBorders>
                    <w:top w:val="nil"/>
                    <w:left w:val="nil"/>
                    <w:bottom w:val="single" w:sz="8" w:space="0" w:color="000000"/>
                    <w:right w:val="single" w:sz="8" w:space="0" w:color="000000"/>
                  </w:tcBorders>
                  <w:shd w:val="clear" w:color="auto" w:fill="auto"/>
                  <w:vAlign w:val="center"/>
                </w:tcPr>
                <w:p w14:paraId="7FA9BD03" w14:textId="1727C599" w:rsidR="000D7334" w:rsidRDefault="00523B5C">
                  <w:pPr>
                    <w:widowControl/>
                    <w:jc w:val="center"/>
                    <w:rPr>
                      <w:color w:val="000000" w:themeColor="text1"/>
                      <w:kern w:val="0"/>
                      <w:sz w:val="22"/>
                      <w:szCs w:val="22"/>
                    </w:rPr>
                  </w:pPr>
                  <w:r>
                    <w:rPr>
                      <w:rFonts w:hint="eastAsia"/>
                      <w:color w:val="000000" w:themeColor="text1"/>
                      <w:kern w:val="0"/>
                      <w:sz w:val="22"/>
                      <w:szCs w:val="22"/>
                    </w:rPr>
                    <w:t>/</w:t>
                  </w:r>
                </w:p>
              </w:tc>
            </w:tr>
            <w:tr w:rsidR="000D7334" w14:paraId="7A58A276" w14:textId="77777777">
              <w:trPr>
                <w:trHeight w:val="20"/>
              </w:trPr>
              <w:tc>
                <w:tcPr>
                  <w:tcW w:w="8164" w:type="dxa"/>
                  <w:gridSpan w:val="7"/>
                  <w:tcBorders>
                    <w:top w:val="nil"/>
                    <w:left w:val="single" w:sz="8" w:space="0" w:color="000000"/>
                    <w:bottom w:val="single" w:sz="8" w:space="0" w:color="000000"/>
                    <w:right w:val="single" w:sz="8" w:space="0" w:color="000000"/>
                  </w:tcBorders>
                  <w:shd w:val="clear" w:color="auto" w:fill="auto"/>
                  <w:vAlign w:val="center"/>
                </w:tcPr>
                <w:p w14:paraId="276C21C7" w14:textId="690FD9F2" w:rsidR="000D7334" w:rsidRDefault="00523B5C">
                  <w:pPr>
                    <w:widowControl/>
                    <w:jc w:val="center"/>
                    <w:rPr>
                      <w:color w:val="000000" w:themeColor="text1"/>
                      <w:kern w:val="0"/>
                      <w:sz w:val="22"/>
                      <w:szCs w:val="22"/>
                    </w:rPr>
                  </w:pPr>
                  <w:r>
                    <w:rPr>
                      <w:rFonts w:hint="eastAsia"/>
                      <w:color w:val="000000" w:themeColor="text1"/>
                      <w:kern w:val="0"/>
                      <w:sz w:val="22"/>
                      <w:szCs w:val="22"/>
                    </w:rPr>
                    <w:t>消防</w:t>
                  </w:r>
                </w:p>
              </w:tc>
            </w:tr>
            <w:tr w:rsidR="00BD528E" w14:paraId="1C1CAEF5" w14:textId="77777777" w:rsidTr="006425AD">
              <w:trPr>
                <w:trHeight w:val="20"/>
              </w:trPr>
              <w:tc>
                <w:tcPr>
                  <w:tcW w:w="625" w:type="dxa"/>
                  <w:tcBorders>
                    <w:top w:val="nil"/>
                    <w:left w:val="single" w:sz="8" w:space="0" w:color="000000"/>
                    <w:bottom w:val="single" w:sz="8" w:space="0" w:color="000000"/>
                    <w:right w:val="single" w:sz="8" w:space="0" w:color="000000"/>
                  </w:tcBorders>
                  <w:shd w:val="clear" w:color="auto" w:fill="auto"/>
                  <w:vAlign w:val="center"/>
                </w:tcPr>
                <w:p w14:paraId="355D7A89" w14:textId="77777777" w:rsidR="00BD528E" w:rsidRDefault="00BD528E">
                  <w:pPr>
                    <w:widowControl/>
                    <w:jc w:val="center"/>
                    <w:rPr>
                      <w:color w:val="000000" w:themeColor="text1"/>
                      <w:kern w:val="0"/>
                      <w:sz w:val="22"/>
                      <w:szCs w:val="22"/>
                    </w:rPr>
                  </w:pPr>
                  <w:r>
                    <w:rPr>
                      <w:color w:val="000000" w:themeColor="text1"/>
                      <w:kern w:val="0"/>
                      <w:sz w:val="22"/>
                      <w:szCs w:val="22"/>
                    </w:rPr>
                    <w:t>1</w:t>
                  </w:r>
                </w:p>
              </w:tc>
              <w:tc>
                <w:tcPr>
                  <w:tcW w:w="2331" w:type="dxa"/>
                  <w:gridSpan w:val="2"/>
                  <w:tcBorders>
                    <w:top w:val="nil"/>
                    <w:left w:val="nil"/>
                    <w:bottom w:val="single" w:sz="8" w:space="0" w:color="000000"/>
                    <w:right w:val="single" w:sz="8" w:space="0" w:color="000000"/>
                  </w:tcBorders>
                  <w:shd w:val="clear" w:color="auto" w:fill="auto"/>
                  <w:vAlign w:val="center"/>
                </w:tcPr>
                <w:p w14:paraId="578C1716" w14:textId="5BB83DDB" w:rsidR="00BD528E" w:rsidRDefault="00BD528E">
                  <w:pPr>
                    <w:widowControl/>
                    <w:jc w:val="center"/>
                    <w:rPr>
                      <w:color w:val="000000" w:themeColor="text1"/>
                      <w:kern w:val="0"/>
                      <w:sz w:val="22"/>
                      <w:szCs w:val="22"/>
                    </w:rPr>
                  </w:pPr>
                  <w:r>
                    <w:rPr>
                      <w:rFonts w:hint="eastAsia"/>
                      <w:color w:val="000000" w:themeColor="text1"/>
                      <w:kern w:val="0"/>
                      <w:sz w:val="22"/>
                      <w:szCs w:val="22"/>
                    </w:rPr>
                    <w:t>灭火器</w:t>
                  </w:r>
                </w:p>
              </w:tc>
              <w:tc>
                <w:tcPr>
                  <w:tcW w:w="2558" w:type="dxa"/>
                  <w:tcBorders>
                    <w:top w:val="nil"/>
                    <w:left w:val="nil"/>
                    <w:bottom w:val="single" w:sz="8" w:space="0" w:color="000000"/>
                    <w:right w:val="single" w:sz="8" w:space="0" w:color="000000"/>
                  </w:tcBorders>
                  <w:shd w:val="clear" w:color="auto" w:fill="auto"/>
                  <w:vAlign w:val="center"/>
                </w:tcPr>
                <w:p w14:paraId="345E9B82" w14:textId="523B4B62" w:rsidR="00BD528E" w:rsidRDefault="00BD528E">
                  <w:pPr>
                    <w:widowControl/>
                    <w:jc w:val="center"/>
                    <w:rPr>
                      <w:color w:val="000000" w:themeColor="text1"/>
                      <w:kern w:val="0"/>
                      <w:sz w:val="22"/>
                      <w:szCs w:val="22"/>
                    </w:rPr>
                  </w:pPr>
                  <w:r>
                    <w:rPr>
                      <w:rFonts w:hint="eastAsia"/>
                      <w:color w:val="000000" w:themeColor="text1"/>
                      <w:kern w:val="0"/>
                      <w:sz w:val="22"/>
                      <w:szCs w:val="22"/>
                    </w:rPr>
                    <w:t>干粉</w:t>
                  </w:r>
                </w:p>
              </w:tc>
              <w:tc>
                <w:tcPr>
                  <w:tcW w:w="623" w:type="dxa"/>
                  <w:tcBorders>
                    <w:top w:val="nil"/>
                    <w:left w:val="nil"/>
                    <w:bottom w:val="single" w:sz="8" w:space="0" w:color="000000"/>
                    <w:right w:val="single" w:sz="8" w:space="0" w:color="000000"/>
                  </w:tcBorders>
                  <w:shd w:val="clear" w:color="auto" w:fill="auto"/>
                  <w:vAlign w:val="center"/>
                </w:tcPr>
                <w:p w14:paraId="2C808F03" w14:textId="58587217" w:rsidR="00BD528E" w:rsidRDefault="00BD528E">
                  <w:pPr>
                    <w:widowControl/>
                    <w:jc w:val="center"/>
                    <w:rPr>
                      <w:color w:val="000000" w:themeColor="text1"/>
                      <w:kern w:val="0"/>
                      <w:sz w:val="22"/>
                      <w:szCs w:val="22"/>
                    </w:rPr>
                  </w:pPr>
                  <w:r>
                    <w:rPr>
                      <w:rFonts w:hint="eastAsia"/>
                      <w:color w:val="000000" w:themeColor="text1"/>
                      <w:kern w:val="0"/>
                      <w:sz w:val="22"/>
                      <w:szCs w:val="22"/>
                    </w:rPr>
                    <w:t>只</w:t>
                  </w:r>
                </w:p>
              </w:tc>
              <w:tc>
                <w:tcPr>
                  <w:tcW w:w="623" w:type="dxa"/>
                  <w:tcBorders>
                    <w:top w:val="nil"/>
                    <w:left w:val="nil"/>
                    <w:bottom w:val="single" w:sz="8" w:space="0" w:color="000000"/>
                    <w:right w:val="single" w:sz="8" w:space="0" w:color="000000"/>
                  </w:tcBorders>
                  <w:shd w:val="clear" w:color="auto" w:fill="auto"/>
                  <w:vAlign w:val="center"/>
                </w:tcPr>
                <w:p w14:paraId="5AFB3630" w14:textId="77777777" w:rsidR="00BD528E" w:rsidRDefault="00BD528E">
                  <w:pPr>
                    <w:widowControl/>
                    <w:jc w:val="center"/>
                    <w:rPr>
                      <w:color w:val="000000" w:themeColor="text1"/>
                      <w:kern w:val="0"/>
                      <w:sz w:val="22"/>
                      <w:szCs w:val="22"/>
                    </w:rPr>
                  </w:pPr>
                  <w:r>
                    <w:rPr>
                      <w:color w:val="000000" w:themeColor="text1"/>
                      <w:kern w:val="0"/>
                      <w:sz w:val="22"/>
                      <w:szCs w:val="22"/>
                    </w:rPr>
                    <w:t>4</w:t>
                  </w:r>
                </w:p>
              </w:tc>
              <w:tc>
                <w:tcPr>
                  <w:tcW w:w="1404" w:type="dxa"/>
                  <w:tcBorders>
                    <w:top w:val="nil"/>
                    <w:left w:val="nil"/>
                    <w:bottom w:val="single" w:sz="8" w:space="0" w:color="000000"/>
                    <w:right w:val="single" w:sz="8" w:space="0" w:color="000000"/>
                  </w:tcBorders>
                  <w:shd w:val="clear" w:color="auto" w:fill="auto"/>
                  <w:vAlign w:val="center"/>
                </w:tcPr>
                <w:p w14:paraId="725AAFF1" w14:textId="77777777" w:rsidR="00BD528E" w:rsidRDefault="00BD528E">
                  <w:pPr>
                    <w:widowControl/>
                    <w:jc w:val="center"/>
                    <w:rPr>
                      <w:color w:val="000000" w:themeColor="text1"/>
                      <w:kern w:val="0"/>
                      <w:sz w:val="22"/>
                      <w:szCs w:val="22"/>
                    </w:rPr>
                  </w:pPr>
                  <w:r>
                    <w:rPr>
                      <w:rFonts w:hint="eastAsia"/>
                      <w:color w:val="000000" w:themeColor="text1"/>
                      <w:kern w:val="0"/>
                      <w:sz w:val="22"/>
                      <w:szCs w:val="22"/>
                    </w:rPr>
                    <w:t>/</w:t>
                  </w:r>
                </w:p>
              </w:tc>
            </w:tr>
            <w:tr w:rsidR="00D9103F" w14:paraId="3C6A7418" w14:textId="77777777" w:rsidTr="006425AD">
              <w:trPr>
                <w:trHeight w:val="20"/>
              </w:trPr>
              <w:tc>
                <w:tcPr>
                  <w:tcW w:w="625" w:type="dxa"/>
                  <w:tcBorders>
                    <w:top w:val="nil"/>
                    <w:left w:val="single" w:sz="8" w:space="0" w:color="000000"/>
                    <w:bottom w:val="single" w:sz="8" w:space="0" w:color="000000"/>
                    <w:right w:val="single" w:sz="8" w:space="0" w:color="000000"/>
                  </w:tcBorders>
                  <w:shd w:val="clear" w:color="auto" w:fill="auto"/>
                  <w:vAlign w:val="center"/>
                </w:tcPr>
                <w:p w14:paraId="3721B37E" w14:textId="13FA414B" w:rsidR="00D9103F" w:rsidRDefault="00D9103F">
                  <w:pPr>
                    <w:widowControl/>
                    <w:jc w:val="center"/>
                    <w:rPr>
                      <w:color w:val="000000" w:themeColor="text1"/>
                      <w:kern w:val="0"/>
                      <w:sz w:val="22"/>
                      <w:szCs w:val="22"/>
                    </w:rPr>
                  </w:pPr>
                  <w:r>
                    <w:rPr>
                      <w:color w:val="000000" w:themeColor="text1"/>
                      <w:kern w:val="0"/>
                      <w:sz w:val="22"/>
                      <w:szCs w:val="22"/>
                    </w:rPr>
                    <w:t>2</w:t>
                  </w:r>
                </w:p>
              </w:tc>
              <w:tc>
                <w:tcPr>
                  <w:tcW w:w="2331" w:type="dxa"/>
                  <w:gridSpan w:val="2"/>
                  <w:tcBorders>
                    <w:top w:val="nil"/>
                    <w:left w:val="nil"/>
                    <w:bottom w:val="single" w:sz="8" w:space="0" w:color="000000"/>
                    <w:right w:val="single" w:sz="8" w:space="0" w:color="000000"/>
                  </w:tcBorders>
                  <w:shd w:val="clear" w:color="auto" w:fill="auto"/>
                  <w:vAlign w:val="center"/>
                </w:tcPr>
                <w:p w14:paraId="605511DF" w14:textId="02A7A388" w:rsidR="00D9103F" w:rsidRDefault="00D9103F">
                  <w:pPr>
                    <w:widowControl/>
                    <w:jc w:val="center"/>
                    <w:rPr>
                      <w:color w:val="000000" w:themeColor="text1"/>
                      <w:kern w:val="0"/>
                      <w:sz w:val="22"/>
                      <w:szCs w:val="22"/>
                    </w:rPr>
                  </w:pPr>
                  <w:r>
                    <w:rPr>
                      <w:rFonts w:hint="eastAsia"/>
                      <w:color w:val="000000" w:themeColor="text1"/>
                      <w:kern w:val="0"/>
                      <w:sz w:val="22"/>
                      <w:szCs w:val="22"/>
                    </w:rPr>
                    <w:t>消防沙</w:t>
                  </w:r>
                </w:p>
              </w:tc>
              <w:tc>
                <w:tcPr>
                  <w:tcW w:w="2558" w:type="dxa"/>
                  <w:tcBorders>
                    <w:top w:val="nil"/>
                    <w:left w:val="nil"/>
                    <w:bottom w:val="single" w:sz="8" w:space="0" w:color="000000"/>
                    <w:right w:val="single" w:sz="8" w:space="0" w:color="000000"/>
                  </w:tcBorders>
                  <w:shd w:val="clear" w:color="auto" w:fill="auto"/>
                  <w:vAlign w:val="center"/>
                </w:tcPr>
                <w:p w14:paraId="3A9B937F" w14:textId="77777777" w:rsidR="00D9103F" w:rsidRDefault="00D9103F">
                  <w:pPr>
                    <w:widowControl/>
                    <w:jc w:val="center"/>
                    <w:rPr>
                      <w:color w:val="000000" w:themeColor="text1"/>
                      <w:kern w:val="0"/>
                      <w:sz w:val="22"/>
                      <w:szCs w:val="22"/>
                    </w:rPr>
                  </w:pPr>
                  <w:r>
                    <w:rPr>
                      <w:rFonts w:hint="eastAsia"/>
                      <w:color w:val="000000" w:themeColor="text1"/>
                      <w:kern w:val="0"/>
                      <w:sz w:val="22"/>
                      <w:szCs w:val="22"/>
                    </w:rPr>
                    <w:t>/</w:t>
                  </w:r>
                </w:p>
              </w:tc>
              <w:tc>
                <w:tcPr>
                  <w:tcW w:w="1246" w:type="dxa"/>
                  <w:gridSpan w:val="2"/>
                  <w:tcBorders>
                    <w:top w:val="nil"/>
                    <w:left w:val="nil"/>
                    <w:bottom w:val="single" w:sz="8" w:space="0" w:color="000000"/>
                    <w:right w:val="single" w:sz="8" w:space="0" w:color="000000"/>
                  </w:tcBorders>
                  <w:shd w:val="clear" w:color="auto" w:fill="auto"/>
                  <w:vAlign w:val="center"/>
                </w:tcPr>
                <w:p w14:paraId="3A149BF2" w14:textId="66395D51" w:rsidR="00D9103F" w:rsidRDefault="00D9103F">
                  <w:pPr>
                    <w:widowControl/>
                    <w:jc w:val="center"/>
                    <w:rPr>
                      <w:color w:val="000000" w:themeColor="text1"/>
                      <w:kern w:val="0"/>
                      <w:sz w:val="22"/>
                      <w:szCs w:val="22"/>
                    </w:rPr>
                  </w:pPr>
                  <w:r>
                    <w:rPr>
                      <w:rFonts w:hint="eastAsia"/>
                      <w:color w:val="000000" w:themeColor="text1"/>
                      <w:kern w:val="0"/>
                      <w:sz w:val="22"/>
                      <w:szCs w:val="22"/>
                    </w:rPr>
                    <w:t>若干</w:t>
                  </w:r>
                </w:p>
              </w:tc>
              <w:tc>
                <w:tcPr>
                  <w:tcW w:w="1404" w:type="dxa"/>
                  <w:tcBorders>
                    <w:top w:val="nil"/>
                    <w:left w:val="nil"/>
                    <w:bottom w:val="single" w:sz="8" w:space="0" w:color="000000"/>
                    <w:right w:val="single" w:sz="8" w:space="0" w:color="000000"/>
                  </w:tcBorders>
                  <w:shd w:val="clear" w:color="auto" w:fill="auto"/>
                  <w:vAlign w:val="center"/>
                </w:tcPr>
                <w:p w14:paraId="43AF700D" w14:textId="77777777" w:rsidR="00D9103F" w:rsidRDefault="00D9103F">
                  <w:pPr>
                    <w:widowControl/>
                    <w:jc w:val="center"/>
                    <w:rPr>
                      <w:color w:val="000000" w:themeColor="text1"/>
                      <w:kern w:val="0"/>
                      <w:sz w:val="22"/>
                      <w:szCs w:val="22"/>
                    </w:rPr>
                  </w:pPr>
                  <w:r>
                    <w:rPr>
                      <w:rFonts w:hint="eastAsia"/>
                      <w:color w:val="000000" w:themeColor="text1"/>
                      <w:kern w:val="0"/>
                      <w:sz w:val="22"/>
                      <w:szCs w:val="22"/>
                    </w:rPr>
                    <w:t>/</w:t>
                  </w:r>
                </w:p>
              </w:tc>
            </w:tr>
          </w:tbl>
          <w:p w14:paraId="58A682F9" w14:textId="213B30D1" w:rsidR="000D7334" w:rsidRPr="001A2257" w:rsidRDefault="00CE57DE">
            <w:pPr>
              <w:pStyle w:val="aff2"/>
              <w:ind w:firstLine="522"/>
              <w:rPr>
                <w:b/>
                <w:color w:val="FF0000"/>
              </w:rPr>
            </w:pPr>
            <w:r w:rsidRPr="001A2257">
              <w:rPr>
                <w:b/>
                <w:color w:val="FF0000"/>
              </w:rPr>
              <w:t>2.</w:t>
            </w:r>
            <w:r w:rsidR="00DF18CB" w:rsidRPr="001A2257">
              <w:rPr>
                <w:b/>
                <w:color w:val="FF0000"/>
              </w:rPr>
              <w:t>8</w:t>
            </w:r>
            <w:r w:rsidRPr="001A2257">
              <w:rPr>
                <w:rFonts w:hint="eastAsia"/>
                <w:b/>
                <w:color w:val="FF0000"/>
              </w:rPr>
              <w:t>项目水平衡</w:t>
            </w:r>
          </w:p>
          <w:p w14:paraId="06FB5CCF" w14:textId="40B559A3" w:rsidR="000D7334" w:rsidRPr="001721DE" w:rsidRDefault="00CE57DE" w:rsidP="001721DE">
            <w:pPr>
              <w:autoSpaceDE w:val="0"/>
              <w:autoSpaceDN w:val="0"/>
              <w:adjustRightInd w:val="0"/>
              <w:spacing w:line="440" w:lineRule="exact"/>
              <w:ind w:firstLineChars="200" w:firstLine="520"/>
              <w:jc w:val="left"/>
              <w:rPr>
                <w:color w:val="000000" w:themeColor="text1"/>
                <w:sz w:val="26"/>
                <w:szCs w:val="26"/>
              </w:rPr>
            </w:pPr>
            <w:r w:rsidRPr="001721DE">
              <w:rPr>
                <w:rFonts w:hint="eastAsia"/>
                <w:color w:val="000000" w:themeColor="text1"/>
                <w:sz w:val="26"/>
                <w:szCs w:val="26"/>
              </w:rPr>
              <w:t>项目用水主要由市政管网供给，</w:t>
            </w:r>
            <w:r w:rsidR="001721DE" w:rsidRPr="001721DE">
              <w:rPr>
                <w:rFonts w:hint="eastAsia"/>
                <w:color w:val="000000" w:themeColor="text1"/>
                <w:sz w:val="26"/>
                <w:szCs w:val="26"/>
              </w:rPr>
              <w:t>营运期主要用水为员工生活用水。项目不涉及容器清洗，不产生生产废水，车间地面清洁采用清扫，不产生保洁废水。项目劳动定员</w:t>
            </w:r>
            <w:r w:rsidR="00B77CC8">
              <w:rPr>
                <w:color w:val="000000" w:themeColor="text1"/>
                <w:sz w:val="26"/>
                <w:szCs w:val="26"/>
              </w:rPr>
              <w:t>10</w:t>
            </w:r>
            <w:r w:rsidR="001721DE" w:rsidRPr="001721DE">
              <w:rPr>
                <w:rFonts w:hint="eastAsia"/>
                <w:color w:val="000000" w:themeColor="text1"/>
                <w:sz w:val="26"/>
                <w:szCs w:val="26"/>
              </w:rPr>
              <w:t>人，</w:t>
            </w:r>
            <w:r w:rsidRPr="001721DE">
              <w:rPr>
                <w:rFonts w:hint="eastAsia"/>
                <w:color w:val="000000" w:themeColor="text1"/>
                <w:sz w:val="26"/>
                <w:szCs w:val="26"/>
              </w:rPr>
              <w:t>评价参照《办公建筑设计标准》（</w:t>
            </w:r>
            <w:r w:rsidRPr="001721DE">
              <w:rPr>
                <w:color w:val="000000" w:themeColor="text1"/>
                <w:sz w:val="26"/>
                <w:szCs w:val="26"/>
              </w:rPr>
              <w:t>JGJ/T67-2019</w:t>
            </w:r>
            <w:r w:rsidRPr="001721DE">
              <w:rPr>
                <w:rFonts w:hint="eastAsia"/>
                <w:color w:val="000000" w:themeColor="text1"/>
                <w:sz w:val="26"/>
                <w:szCs w:val="26"/>
              </w:rPr>
              <w:t>）、《建筑给水排水设计标准》（</w:t>
            </w:r>
            <w:r w:rsidRPr="001721DE">
              <w:rPr>
                <w:color w:val="000000" w:themeColor="text1"/>
                <w:sz w:val="26"/>
                <w:szCs w:val="26"/>
              </w:rPr>
              <w:t>GB50015-2019</w:t>
            </w:r>
            <w:r w:rsidRPr="001721DE">
              <w:rPr>
                <w:rFonts w:hint="eastAsia"/>
                <w:color w:val="000000" w:themeColor="text1"/>
                <w:sz w:val="26"/>
                <w:szCs w:val="26"/>
              </w:rPr>
              <w:t>）、《重庆市城市生活用水定额（</w:t>
            </w:r>
            <w:r w:rsidRPr="001721DE">
              <w:rPr>
                <w:color w:val="000000" w:themeColor="text1"/>
                <w:sz w:val="26"/>
                <w:szCs w:val="26"/>
              </w:rPr>
              <w:t xml:space="preserve">2017 </w:t>
            </w:r>
            <w:r w:rsidRPr="001721DE">
              <w:rPr>
                <w:rFonts w:hint="eastAsia"/>
                <w:color w:val="000000" w:themeColor="text1"/>
                <w:sz w:val="26"/>
                <w:szCs w:val="26"/>
              </w:rPr>
              <w:t>年修订版）》等相关规范要求及项目设计资料核定用水量，本项目用水量详见下表</w:t>
            </w:r>
            <w:r w:rsidRPr="001721DE">
              <w:rPr>
                <w:rFonts w:hint="eastAsia"/>
                <w:color w:val="000000" w:themeColor="text1"/>
                <w:sz w:val="26"/>
                <w:szCs w:val="26"/>
              </w:rPr>
              <w:t>2</w:t>
            </w:r>
            <w:r w:rsidRPr="001721DE">
              <w:rPr>
                <w:color w:val="000000" w:themeColor="text1"/>
                <w:sz w:val="26"/>
                <w:szCs w:val="26"/>
              </w:rPr>
              <w:t>.</w:t>
            </w:r>
            <w:r w:rsidR="00DF18CB" w:rsidRPr="001721DE">
              <w:rPr>
                <w:color w:val="000000" w:themeColor="text1"/>
                <w:sz w:val="26"/>
                <w:szCs w:val="26"/>
              </w:rPr>
              <w:t>8</w:t>
            </w:r>
            <w:r w:rsidRPr="001721DE">
              <w:rPr>
                <w:color w:val="000000" w:themeColor="text1"/>
                <w:sz w:val="26"/>
                <w:szCs w:val="26"/>
              </w:rPr>
              <w:t>-1</w:t>
            </w:r>
            <w:r w:rsidRPr="001721DE">
              <w:rPr>
                <w:rFonts w:hint="eastAsia"/>
                <w:color w:val="000000" w:themeColor="text1"/>
                <w:sz w:val="26"/>
                <w:szCs w:val="26"/>
              </w:rPr>
              <w:t>。</w:t>
            </w:r>
          </w:p>
          <w:p w14:paraId="5787594A" w14:textId="5D7A7634" w:rsidR="0083700F" w:rsidRDefault="00CE57DE">
            <w:pPr>
              <w:autoSpaceDE w:val="0"/>
              <w:autoSpaceDN w:val="0"/>
              <w:adjustRightInd w:val="0"/>
              <w:spacing w:line="440" w:lineRule="exact"/>
              <w:ind w:left="520"/>
              <w:jc w:val="center"/>
              <w:rPr>
                <w:color w:val="000000" w:themeColor="text1"/>
                <w:sz w:val="26"/>
                <w:szCs w:val="26"/>
              </w:rPr>
            </w:pPr>
            <w:r>
              <w:rPr>
                <w:rFonts w:hint="eastAsia"/>
                <w:color w:val="000000" w:themeColor="text1"/>
                <w:sz w:val="26"/>
                <w:szCs w:val="26"/>
              </w:rPr>
              <w:t>表</w:t>
            </w:r>
            <w:r>
              <w:rPr>
                <w:color w:val="000000" w:themeColor="text1"/>
                <w:sz w:val="26"/>
                <w:szCs w:val="26"/>
              </w:rPr>
              <w:t>2.</w:t>
            </w:r>
            <w:r w:rsidR="00DF18CB">
              <w:rPr>
                <w:color w:val="000000" w:themeColor="text1"/>
                <w:sz w:val="26"/>
                <w:szCs w:val="26"/>
              </w:rPr>
              <w:t>8</w:t>
            </w:r>
            <w:r>
              <w:rPr>
                <w:color w:val="000000" w:themeColor="text1"/>
                <w:sz w:val="26"/>
                <w:szCs w:val="26"/>
              </w:rPr>
              <w:t xml:space="preserve">-1    </w:t>
            </w:r>
            <w:r>
              <w:rPr>
                <w:rFonts w:hint="eastAsia"/>
                <w:color w:val="000000" w:themeColor="text1"/>
                <w:sz w:val="26"/>
                <w:szCs w:val="26"/>
              </w:rPr>
              <w:t>项目用水</w:t>
            </w:r>
            <w:r w:rsidR="0083700F">
              <w:rPr>
                <w:rFonts w:hint="eastAsia"/>
                <w:color w:val="000000" w:themeColor="text1"/>
                <w:sz w:val="26"/>
                <w:szCs w:val="26"/>
              </w:rPr>
              <w:t>及排水</w:t>
            </w:r>
            <w:r>
              <w:rPr>
                <w:rFonts w:hint="eastAsia"/>
                <w:color w:val="000000" w:themeColor="text1"/>
                <w:sz w:val="26"/>
                <w:szCs w:val="26"/>
              </w:rPr>
              <w:t>量表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
              <w:gridCol w:w="1095"/>
              <w:gridCol w:w="854"/>
              <w:gridCol w:w="1399"/>
              <w:gridCol w:w="1090"/>
              <w:gridCol w:w="1084"/>
              <w:gridCol w:w="1094"/>
              <w:gridCol w:w="1081"/>
            </w:tblGrid>
            <w:tr w:rsidR="0083700F" w14:paraId="2EEC6047" w14:textId="77777777" w:rsidTr="001E2591">
              <w:trPr>
                <w:trHeight w:val="306"/>
              </w:trPr>
              <w:tc>
                <w:tcPr>
                  <w:tcW w:w="278" w:type="pct"/>
                  <w:vMerge w:val="restart"/>
                  <w:tcBorders>
                    <w:top w:val="single" w:sz="4" w:space="0" w:color="auto"/>
                    <w:left w:val="single" w:sz="4" w:space="0" w:color="auto"/>
                    <w:bottom w:val="single" w:sz="4" w:space="0" w:color="auto"/>
                    <w:right w:val="single" w:sz="4" w:space="0" w:color="auto"/>
                  </w:tcBorders>
                  <w:vAlign w:val="center"/>
                </w:tcPr>
                <w:p w14:paraId="7E794BDD" w14:textId="77777777" w:rsidR="0083700F" w:rsidRDefault="0083700F" w:rsidP="0083700F">
                  <w:pPr>
                    <w:widowControl/>
                    <w:jc w:val="center"/>
                  </w:pPr>
                  <w:r>
                    <w:t>序号</w:t>
                  </w:r>
                </w:p>
              </w:tc>
              <w:tc>
                <w:tcPr>
                  <w:tcW w:w="672" w:type="pct"/>
                  <w:vMerge w:val="restart"/>
                  <w:tcBorders>
                    <w:top w:val="single" w:sz="4" w:space="0" w:color="auto"/>
                    <w:left w:val="nil"/>
                    <w:bottom w:val="single" w:sz="4" w:space="0" w:color="auto"/>
                    <w:right w:val="single" w:sz="4" w:space="0" w:color="auto"/>
                  </w:tcBorders>
                  <w:vAlign w:val="center"/>
                </w:tcPr>
                <w:p w14:paraId="0E605147" w14:textId="77777777" w:rsidR="0083700F" w:rsidRDefault="0083700F" w:rsidP="0083700F">
                  <w:pPr>
                    <w:widowControl/>
                    <w:jc w:val="center"/>
                  </w:pPr>
                  <w:r>
                    <w:t>用水类别</w:t>
                  </w:r>
                </w:p>
              </w:tc>
              <w:tc>
                <w:tcPr>
                  <w:tcW w:w="524" w:type="pct"/>
                  <w:vMerge w:val="restart"/>
                  <w:tcBorders>
                    <w:top w:val="single" w:sz="4" w:space="0" w:color="auto"/>
                    <w:left w:val="nil"/>
                    <w:bottom w:val="single" w:sz="4" w:space="0" w:color="auto"/>
                    <w:right w:val="single" w:sz="4" w:space="0" w:color="auto"/>
                  </w:tcBorders>
                  <w:vAlign w:val="center"/>
                </w:tcPr>
                <w:p w14:paraId="201ACB2A" w14:textId="77777777" w:rsidR="0083700F" w:rsidRDefault="0083700F" w:rsidP="0083700F">
                  <w:pPr>
                    <w:widowControl/>
                    <w:jc w:val="center"/>
                  </w:pPr>
                  <w:r>
                    <w:t>用水</w:t>
                  </w:r>
                </w:p>
                <w:p w14:paraId="3EF0D0D7" w14:textId="77777777" w:rsidR="0083700F" w:rsidRDefault="0083700F" w:rsidP="0083700F">
                  <w:pPr>
                    <w:widowControl/>
                    <w:jc w:val="center"/>
                  </w:pPr>
                  <w:r>
                    <w:t>规模</w:t>
                  </w:r>
                </w:p>
              </w:tc>
              <w:tc>
                <w:tcPr>
                  <w:tcW w:w="858" w:type="pct"/>
                  <w:vMerge w:val="restart"/>
                  <w:tcBorders>
                    <w:top w:val="single" w:sz="4" w:space="0" w:color="auto"/>
                    <w:left w:val="nil"/>
                    <w:bottom w:val="single" w:sz="4" w:space="0" w:color="auto"/>
                    <w:right w:val="single" w:sz="4" w:space="0" w:color="auto"/>
                  </w:tcBorders>
                  <w:vAlign w:val="center"/>
                </w:tcPr>
                <w:p w14:paraId="3788A5FE" w14:textId="77777777" w:rsidR="0083700F" w:rsidRDefault="0083700F" w:rsidP="0083700F">
                  <w:pPr>
                    <w:widowControl/>
                    <w:jc w:val="center"/>
                  </w:pPr>
                  <w:r>
                    <w:t>用水标准</w:t>
                  </w:r>
                </w:p>
              </w:tc>
              <w:tc>
                <w:tcPr>
                  <w:tcW w:w="1334" w:type="pct"/>
                  <w:gridSpan w:val="2"/>
                  <w:tcBorders>
                    <w:top w:val="single" w:sz="4" w:space="0" w:color="auto"/>
                    <w:left w:val="nil"/>
                    <w:bottom w:val="single" w:sz="4" w:space="0" w:color="auto"/>
                    <w:right w:val="single" w:sz="4" w:space="0" w:color="auto"/>
                  </w:tcBorders>
                  <w:vAlign w:val="center"/>
                </w:tcPr>
                <w:p w14:paraId="1054CB9B" w14:textId="77777777" w:rsidR="0083700F" w:rsidRDefault="0083700F" w:rsidP="0083700F">
                  <w:pPr>
                    <w:widowControl/>
                    <w:jc w:val="center"/>
                  </w:pPr>
                  <w:r>
                    <w:t>新鲜用水量</w:t>
                  </w:r>
                </w:p>
              </w:tc>
              <w:tc>
                <w:tcPr>
                  <w:tcW w:w="1334" w:type="pct"/>
                  <w:gridSpan w:val="2"/>
                  <w:tcBorders>
                    <w:top w:val="single" w:sz="4" w:space="0" w:color="auto"/>
                    <w:left w:val="nil"/>
                    <w:bottom w:val="single" w:sz="4" w:space="0" w:color="auto"/>
                    <w:right w:val="single" w:sz="4" w:space="0" w:color="auto"/>
                  </w:tcBorders>
                  <w:vAlign w:val="center"/>
                </w:tcPr>
                <w:p w14:paraId="2013B3FB" w14:textId="77777777" w:rsidR="0083700F" w:rsidRDefault="0083700F" w:rsidP="0083700F">
                  <w:pPr>
                    <w:jc w:val="center"/>
                  </w:pPr>
                  <w:r>
                    <w:t>排水量</w:t>
                  </w:r>
                </w:p>
              </w:tc>
            </w:tr>
            <w:tr w:rsidR="00A62A6D" w14:paraId="2B5154DE" w14:textId="77777777" w:rsidTr="001E2591">
              <w:trPr>
                <w:trHeight w:val="489"/>
              </w:trPr>
              <w:tc>
                <w:tcPr>
                  <w:tcW w:w="278" w:type="pct"/>
                  <w:vMerge/>
                  <w:tcBorders>
                    <w:top w:val="single" w:sz="4" w:space="0" w:color="auto"/>
                    <w:left w:val="single" w:sz="4" w:space="0" w:color="auto"/>
                    <w:bottom w:val="single" w:sz="4" w:space="0" w:color="auto"/>
                    <w:right w:val="single" w:sz="4" w:space="0" w:color="auto"/>
                  </w:tcBorders>
                  <w:vAlign w:val="center"/>
                </w:tcPr>
                <w:p w14:paraId="3D365132" w14:textId="77777777" w:rsidR="0083700F" w:rsidRDefault="0083700F" w:rsidP="0083700F">
                  <w:pPr>
                    <w:widowControl/>
                    <w:jc w:val="left"/>
                  </w:pPr>
                </w:p>
              </w:tc>
              <w:tc>
                <w:tcPr>
                  <w:tcW w:w="672" w:type="pct"/>
                  <w:vMerge/>
                  <w:tcBorders>
                    <w:top w:val="single" w:sz="4" w:space="0" w:color="auto"/>
                    <w:left w:val="nil"/>
                    <w:bottom w:val="single" w:sz="4" w:space="0" w:color="auto"/>
                    <w:right w:val="single" w:sz="4" w:space="0" w:color="auto"/>
                  </w:tcBorders>
                  <w:vAlign w:val="center"/>
                </w:tcPr>
                <w:p w14:paraId="67D5B6FD" w14:textId="77777777" w:rsidR="0083700F" w:rsidRDefault="0083700F" w:rsidP="0083700F">
                  <w:pPr>
                    <w:widowControl/>
                    <w:jc w:val="left"/>
                  </w:pPr>
                </w:p>
              </w:tc>
              <w:tc>
                <w:tcPr>
                  <w:tcW w:w="524" w:type="pct"/>
                  <w:vMerge/>
                  <w:tcBorders>
                    <w:top w:val="single" w:sz="4" w:space="0" w:color="auto"/>
                    <w:left w:val="nil"/>
                    <w:bottom w:val="single" w:sz="4" w:space="0" w:color="auto"/>
                    <w:right w:val="single" w:sz="4" w:space="0" w:color="auto"/>
                  </w:tcBorders>
                  <w:vAlign w:val="center"/>
                </w:tcPr>
                <w:p w14:paraId="0CDA0139" w14:textId="77777777" w:rsidR="0083700F" w:rsidRDefault="0083700F" w:rsidP="0083700F">
                  <w:pPr>
                    <w:widowControl/>
                    <w:jc w:val="left"/>
                  </w:pPr>
                </w:p>
              </w:tc>
              <w:tc>
                <w:tcPr>
                  <w:tcW w:w="858" w:type="pct"/>
                  <w:vMerge/>
                  <w:tcBorders>
                    <w:top w:val="single" w:sz="4" w:space="0" w:color="auto"/>
                    <w:left w:val="nil"/>
                    <w:bottom w:val="single" w:sz="4" w:space="0" w:color="auto"/>
                    <w:right w:val="single" w:sz="4" w:space="0" w:color="auto"/>
                  </w:tcBorders>
                  <w:vAlign w:val="center"/>
                </w:tcPr>
                <w:p w14:paraId="226D9E1B" w14:textId="77777777" w:rsidR="0083700F" w:rsidRDefault="0083700F" w:rsidP="0083700F">
                  <w:pPr>
                    <w:widowControl/>
                    <w:jc w:val="left"/>
                  </w:pPr>
                </w:p>
              </w:tc>
              <w:tc>
                <w:tcPr>
                  <w:tcW w:w="669" w:type="pct"/>
                  <w:tcBorders>
                    <w:top w:val="single" w:sz="4" w:space="0" w:color="auto"/>
                    <w:left w:val="nil"/>
                    <w:bottom w:val="single" w:sz="4" w:space="0" w:color="auto"/>
                    <w:right w:val="single" w:sz="4" w:space="0" w:color="auto"/>
                  </w:tcBorders>
                  <w:vAlign w:val="center"/>
                </w:tcPr>
                <w:p w14:paraId="625746B3" w14:textId="77777777" w:rsidR="0083700F" w:rsidRDefault="0083700F" w:rsidP="0083700F">
                  <w:pPr>
                    <w:widowControl/>
                    <w:jc w:val="center"/>
                  </w:pPr>
                  <w:r>
                    <w:rPr>
                      <w:rFonts w:hint="eastAsia"/>
                    </w:rPr>
                    <w:t>最大日用水量</w:t>
                  </w:r>
                  <w:r>
                    <w:t>（</w:t>
                  </w:r>
                  <w:r>
                    <w:t>m</w:t>
                  </w:r>
                  <w:r>
                    <w:rPr>
                      <w:vertAlign w:val="superscript"/>
                    </w:rPr>
                    <w:t>3</w:t>
                  </w:r>
                  <w:r>
                    <w:t>/d</w:t>
                  </w:r>
                  <w:r>
                    <w:t>）</w:t>
                  </w:r>
                </w:p>
              </w:tc>
              <w:tc>
                <w:tcPr>
                  <w:tcW w:w="665" w:type="pct"/>
                  <w:tcBorders>
                    <w:top w:val="single" w:sz="4" w:space="0" w:color="auto"/>
                    <w:left w:val="nil"/>
                    <w:bottom w:val="single" w:sz="4" w:space="0" w:color="auto"/>
                    <w:right w:val="single" w:sz="4" w:space="0" w:color="auto"/>
                  </w:tcBorders>
                  <w:vAlign w:val="center"/>
                </w:tcPr>
                <w:p w14:paraId="49403983" w14:textId="77777777" w:rsidR="0083700F" w:rsidRDefault="0083700F" w:rsidP="0083700F">
                  <w:pPr>
                    <w:widowControl/>
                    <w:jc w:val="center"/>
                  </w:pPr>
                  <w:r>
                    <w:rPr>
                      <w:rFonts w:hint="eastAsia"/>
                    </w:rPr>
                    <w:t>年用水量</w:t>
                  </w:r>
                  <w:r>
                    <w:t>（</w:t>
                  </w:r>
                  <w:r>
                    <w:t>m</w:t>
                  </w:r>
                  <w:r>
                    <w:rPr>
                      <w:vertAlign w:val="superscript"/>
                    </w:rPr>
                    <w:t>3</w:t>
                  </w:r>
                  <w:r>
                    <w:t>/a</w:t>
                  </w:r>
                  <w:r>
                    <w:t>）</w:t>
                  </w:r>
                </w:p>
              </w:tc>
              <w:tc>
                <w:tcPr>
                  <w:tcW w:w="671" w:type="pct"/>
                  <w:tcBorders>
                    <w:top w:val="single" w:sz="4" w:space="0" w:color="auto"/>
                    <w:left w:val="nil"/>
                    <w:bottom w:val="single" w:sz="4" w:space="0" w:color="auto"/>
                    <w:right w:val="single" w:sz="4" w:space="0" w:color="auto"/>
                  </w:tcBorders>
                  <w:vAlign w:val="center"/>
                </w:tcPr>
                <w:p w14:paraId="3FEB336D" w14:textId="77777777" w:rsidR="0083700F" w:rsidRDefault="0083700F" w:rsidP="0083700F">
                  <w:pPr>
                    <w:widowControl/>
                    <w:jc w:val="center"/>
                  </w:pPr>
                  <w:r>
                    <w:rPr>
                      <w:rFonts w:hint="eastAsia"/>
                    </w:rPr>
                    <w:t>最大日排放量</w:t>
                  </w:r>
                  <w:r>
                    <w:t>（</w:t>
                  </w:r>
                  <w:r>
                    <w:t>m</w:t>
                  </w:r>
                  <w:r>
                    <w:rPr>
                      <w:vertAlign w:val="superscript"/>
                    </w:rPr>
                    <w:t>3</w:t>
                  </w:r>
                  <w:r>
                    <w:t>/d</w:t>
                  </w:r>
                  <w:r>
                    <w:t>）</w:t>
                  </w:r>
                </w:p>
              </w:tc>
              <w:tc>
                <w:tcPr>
                  <w:tcW w:w="663" w:type="pct"/>
                  <w:tcBorders>
                    <w:top w:val="single" w:sz="4" w:space="0" w:color="auto"/>
                    <w:left w:val="nil"/>
                    <w:bottom w:val="single" w:sz="4" w:space="0" w:color="auto"/>
                    <w:right w:val="single" w:sz="4" w:space="0" w:color="auto"/>
                  </w:tcBorders>
                  <w:vAlign w:val="center"/>
                </w:tcPr>
                <w:p w14:paraId="3D20B876" w14:textId="77777777" w:rsidR="0083700F" w:rsidRDefault="0083700F" w:rsidP="0083700F">
                  <w:pPr>
                    <w:widowControl/>
                    <w:jc w:val="center"/>
                  </w:pPr>
                  <w:r>
                    <w:rPr>
                      <w:rFonts w:hint="eastAsia"/>
                    </w:rPr>
                    <w:t>年排放量</w:t>
                  </w:r>
                  <w:r>
                    <w:t>（</w:t>
                  </w:r>
                  <w:r>
                    <w:t>m</w:t>
                  </w:r>
                  <w:r>
                    <w:rPr>
                      <w:vertAlign w:val="superscript"/>
                    </w:rPr>
                    <w:t>3</w:t>
                  </w:r>
                  <w:r>
                    <w:t>/a</w:t>
                  </w:r>
                  <w:r>
                    <w:t>）</w:t>
                  </w:r>
                </w:p>
              </w:tc>
            </w:tr>
            <w:tr w:rsidR="00A62A6D" w14:paraId="0124D1F2" w14:textId="77777777" w:rsidTr="001E2591">
              <w:trPr>
                <w:trHeight w:val="306"/>
              </w:trPr>
              <w:tc>
                <w:tcPr>
                  <w:tcW w:w="278" w:type="pct"/>
                  <w:tcBorders>
                    <w:top w:val="single" w:sz="4" w:space="0" w:color="auto"/>
                    <w:left w:val="single" w:sz="4" w:space="0" w:color="auto"/>
                    <w:bottom w:val="single" w:sz="4" w:space="0" w:color="auto"/>
                    <w:right w:val="single" w:sz="4" w:space="0" w:color="auto"/>
                  </w:tcBorders>
                  <w:vAlign w:val="center"/>
                </w:tcPr>
                <w:p w14:paraId="6A31A5DB" w14:textId="77777777" w:rsidR="0083700F" w:rsidRDefault="0083700F" w:rsidP="0083700F">
                  <w:pPr>
                    <w:widowControl/>
                    <w:jc w:val="center"/>
                  </w:pPr>
                  <w:r>
                    <w:t>1</w:t>
                  </w:r>
                </w:p>
              </w:tc>
              <w:tc>
                <w:tcPr>
                  <w:tcW w:w="672" w:type="pct"/>
                  <w:tcBorders>
                    <w:top w:val="single" w:sz="4" w:space="0" w:color="auto"/>
                    <w:left w:val="nil"/>
                    <w:bottom w:val="single" w:sz="4" w:space="0" w:color="auto"/>
                    <w:right w:val="single" w:sz="4" w:space="0" w:color="auto"/>
                  </w:tcBorders>
                  <w:vAlign w:val="center"/>
                </w:tcPr>
                <w:p w14:paraId="0DB4C144" w14:textId="77777777" w:rsidR="0083700F" w:rsidRDefault="0083700F" w:rsidP="0083700F">
                  <w:pPr>
                    <w:widowControl/>
                    <w:jc w:val="center"/>
                  </w:pPr>
                  <w:r>
                    <w:t>生活用水</w:t>
                  </w:r>
                </w:p>
              </w:tc>
              <w:tc>
                <w:tcPr>
                  <w:tcW w:w="524" w:type="pct"/>
                  <w:tcBorders>
                    <w:top w:val="single" w:sz="4" w:space="0" w:color="auto"/>
                    <w:left w:val="nil"/>
                    <w:bottom w:val="single" w:sz="4" w:space="0" w:color="auto"/>
                    <w:right w:val="single" w:sz="4" w:space="0" w:color="auto"/>
                  </w:tcBorders>
                  <w:vAlign w:val="center"/>
                </w:tcPr>
                <w:p w14:paraId="6A670719" w14:textId="5BC2CE10" w:rsidR="0083700F" w:rsidRDefault="008A51D9" w:rsidP="0083700F">
                  <w:pPr>
                    <w:widowControl/>
                    <w:jc w:val="center"/>
                  </w:pPr>
                  <w:r>
                    <w:t>10</w:t>
                  </w:r>
                  <w:r w:rsidR="0083700F">
                    <w:t>人</w:t>
                  </w:r>
                </w:p>
              </w:tc>
              <w:tc>
                <w:tcPr>
                  <w:tcW w:w="858" w:type="pct"/>
                  <w:tcBorders>
                    <w:top w:val="single" w:sz="4" w:space="0" w:color="auto"/>
                    <w:left w:val="nil"/>
                    <w:bottom w:val="single" w:sz="4" w:space="0" w:color="auto"/>
                    <w:right w:val="single" w:sz="4" w:space="0" w:color="auto"/>
                  </w:tcBorders>
                  <w:vAlign w:val="center"/>
                </w:tcPr>
                <w:p w14:paraId="0D88292B" w14:textId="77777777" w:rsidR="0083700F" w:rsidRDefault="0083700F" w:rsidP="0083700F">
                  <w:pPr>
                    <w:widowControl/>
                    <w:jc w:val="center"/>
                  </w:pPr>
                  <w:r>
                    <w:t>50L/d</w:t>
                  </w:r>
                </w:p>
              </w:tc>
              <w:tc>
                <w:tcPr>
                  <w:tcW w:w="669" w:type="pct"/>
                  <w:tcBorders>
                    <w:top w:val="single" w:sz="4" w:space="0" w:color="auto"/>
                    <w:left w:val="nil"/>
                    <w:bottom w:val="single" w:sz="4" w:space="0" w:color="auto"/>
                    <w:right w:val="single" w:sz="4" w:space="0" w:color="auto"/>
                  </w:tcBorders>
                  <w:vAlign w:val="center"/>
                </w:tcPr>
                <w:p w14:paraId="3BA01D5B" w14:textId="304381DD" w:rsidR="0083700F" w:rsidRDefault="008A51D9" w:rsidP="0083700F">
                  <w:pPr>
                    <w:widowControl/>
                    <w:jc w:val="center"/>
                    <w:textAlignment w:val="center"/>
                  </w:pPr>
                  <w:r>
                    <w:rPr>
                      <w:kern w:val="0"/>
                      <w:szCs w:val="21"/>
                      <w:lang w:bidi="ar"/>
                    </w:rPr>
                    <w:t>0.5</w:t>
                  </w:r>
                  <w:r w:rsidR="001E2591">
                    <w:rPr>
                      <w:kern w:val="0"/>
                      <w:szCs w:val="21"/>
                      <w:lang w:bidi="ar"/>
                    </w:rPr>
                    <w:t>0</w:t>
                  </w:r>
                </w:p>
              </w:tc>
              <w:tc>
                <w:tcPr>
                  <w:tcW w:w="665" w:type="pct"/>
                  <w:tcBorders>
                    <w:top w:val="single" w:sz="4" w:space="0" w:color="auto"/>
                    <w:left w:val="nil"/>
                    <w:bottom w:val="single" w:sz="4" w:space="0" w:color="auto"/>
                    <w:right w:val="single" w:sz="4" w:space="0" w:color="auto"/>
                  </w:tcBorders>
                  <w:vAlign w:val="center"/>
                </w:tcPr>
                <w:p w14:paraId="0892F185" w14:textId="63A958D3" w:rsidR="0083700F" w:rsidRDefault="001E2591" w:rsidP="0083700F">
                  <w:pPr>
                    <w:widowControl/>
                    <w:jc w:val="center"/>
                    <w:textAlignment w:val="center"/>
                  </w:pPr>
                  <w:r>
                    <w:rPr>
                      <w:kern w:val="0"/>
                      <w:szCs w:val="21"/>
                      <w:lang w:bidi="ar"/>
                    </w:rPr>
                    <w:t>182.50</w:t>
                  </w:r>
                </w:p>
              </w:tc>
              <w:tc>
                <w:tcPr>
                  <w:tcW w:w="671" w:type="pct"/>
                  <w:tcBorders>
                    <w:top w:val="single" w:sz="4" w:space="0" w:color="auto"/>
                    <w:left w:val="nil"/>
                    <w:bottom w:val="single" w:sz="4" w:space="0" w:color="auto"/>
                    <w:right w:val="single" w:sz="4" w:space="0" w:color="auto"/>
                  </w:tcBorders>
                  <w:vAlign w:val="center"/>
                </w:tcPr>
                <w:p w14:paraId="08483D68" w14:textId="52AE8D4E" w:rsidR="0083700F" w:rsidRDefault="001E2591" w:rsidP="0083700F">
                  <w:pPr>
                    <w:widowControl/>
                    <w:jc w:val="center"/>
                    <w:textAlignment w:val="center"/>
                  </w:pPr>
                  <w:r>
                    <w:rPr>
                      <w:kern w:val="0"/>
                      <w:szCs w:val="21"/>
                      <w:lang w:bidi="ar"/>
                    </w:rPr>
                    <w:t>0.45</w:t>
                  </w:r>
                </w:p>
              </w:tc>
              <w:tc>
                <w:tcPr>
                  <w:tcW w:w="663" w:type="pct"/>
                  <w:tcBorders>
                    <w:top w:val="single" w:sz="4" w:space="0" w:color="auto"/>
                    <w:left w:val="nil"/>
                    <w:bottom w:val="single" w:sz="4" w:space="0" w:color="auto"/>
                    <w:right w:val="single" w:sz="4" w:space="0" w:color="auto"/>
                  </w:tcBorders>
                  <w:vAlign w:val="center"/>
                </w:tcPr>
                <w:p w14:paraId="56687A33" w14:textId="3D599204" w:rsidR="0083700F" w:rsidRDefault="001E2591" w:rsidP="0083700F">
                  <w:pPr>
                    <w:widowControl/>
                    <w:jc w:val="center"/>
                    <w:textAlignment w:val="center"/>
                  </w:pPr>
                  <w:r>
                    <w:rPr>
                      <w:kern w:val="0"/>
                      <w:szCs w:val="21"/>
                      <w:lang w:bidi="ar"/>
                    </w:rPr>
                    <w:t>164.25</w:t>
                  </w:r>
                </w:p>
              </w:tc>
            </w:tr>
            <w:tr w:rsidR="001E2591" w14:paraId="6F29C3F8" w14:textId="77777777" w:rsidTr="001E2591">
              <w:trPr>
                <w:trHeight w:val="306"/>
              </w:trPr>
              <w:tc>
                <w:tcPr>
                  <w:tcW w:w="2331" w:type="pct"/>
                  <w:gridSpan w:val="4"/>
                  <w:tcBorders>
                    <w:top w:val="single" w:sz="4" w:space="0" w:color="auto"/>
                    <w:left w:val="single" w:sz="4" w:space="0" w:color="auto"/>
                    <w:bottom w:val="single" w:sz="4" w:space="0" w:color="auto"/>
                    <w:right w:val="single" w:sz="4" w:space="0" w:color="auto"/>
                  </w:tcBorders>
                  <w:vAlign w:val="center"/>
                </w:tcPr>
                <w:p w14:paraId="7C96D51A" w14:textId="77777777" w:rsidR="001E2591" w:rsidRDefault="001E2591" w:rsidP="001E2591">
                  <w:pPr>
                    <w:widowControl/>
                    <w:jc w:val="center"/>
                  </w:pPr>
                  <w:r>
                    <w:t>合计</w:t>
                  </w:r>
                </w:p>
              </w:tc>
              <w:tc>
                <w:tcPr>
                  <w:tcW w:w="669" w:type="pct"/>
                  <w:tcBorders>
                    <w:top w:val="single" w:sz="4" w:space="0" w:color="auto"/>
                    <w:left w:val="nil"/>
                    <w:bottom w:val="single" w:sz="4" w:space="0" w:color="auto"/>
                    <w:right w:val="single" w:sz="4" w:space="0" w:color="auto"/>
                  </w:tcBorders>
                  <w:vAlign w:val="center"/>
                </w:tcPr>
                <w:p w14:paraId="417A3C62" w14:textId="6729292A" w:rsidR="001E2591" w:rsidRDefault="001E2591" w:rsidP="001E2591">
                  <w:pPr>
                    <w:widowControl/>
                    <w:jc w:val="center"/>
                  </w:pPr>
                  <w:r>
                    <w:rPr>
                      <w:kern w:val="0"/>
                      <w:szCs w:val="21"/>
                      <w:lang w:bidi="ar"/>
                    </w:rPr>
                    <w:t>0.50</w:t>
                  </w:r>
                </w:p>
              </w:tc>
              <w:tc>
                <w:tcPr>
                  <w:tcW w:w="665" w:type="pct"/>
                  <w:tcBorders>
                    <w:top w:val="single" w:sz="4" w:space="0" w:color="auto"/>
                    <w:left w:val="nil"/>
                    <w:bottom w:val="single" w:sz="4" w:space="0" w:color="auto"/>
                    <w:right w:val="single" w:sz="4" w:space="0" w:color="auto"/>
                  </w:tcBorders>
                  <w:vAlign w:val="center"/>
                </w:tcPr>
                <w:p w14:paraId="096B5D3D" w14:textId="4726B88F" w:rsidR="001E2591" w:rsidRDefault="001E2591" w:rsidP="001E2591">
                  <w:pPr>
                    <w:widowControl/>
                    <w:jc w:val="center"/>
                  </w:pPr>
                  <w:r>
                    <w:rPr>
                      <w:kern w:val="0"/>
                      <w:szCs w:val="21"/>
                      <w:lang w:bidi="ar"/>
                    </w:rPr>
                    <w:t>182.50</w:t>
                  </w:r>
                </w:p>
              </w:tc>
              <w:tc>
                <w:tcPr>
                  <w:tcW w:w="671" w:type="pct"/>
                  <w:tcBorders>
                    <w:top w:val="single" w:sz="4" w:space="0" w:color="auto"/>
                    <w:left w:val="nil"/>
                    <w:bottom w:val="single" w:sz="4" w:space="0" w:color="auto"/>
                    <w:right w:val="single" w:sz="4" w:space="0" w:color="auto"/>
                  </w:tcBorders>
                  <w:vAlign w:val="center"/>
                </w:tcPr>
                <w:p w14:paraId="76E49445" w14:textId="4661F155" w:rsidR="001E2591" w:rsidRDefault="001E2591" w:rsidP="001E2591">
                  <w:pPr>
                    <w:widowControl/>
                    <w:jc w:val="center"/>
                  </w:pPr>
                  <w:r>
                    <w:rPr>
                      <w:kern w:val="0"/>
                      <w:szCs w:val="21"/>
                      <w:lang w:bidi="ar"/>
                    </w:rPr>
                    <w:t>0.45</w:t>
                  </w:r>
                </w:p>
              </w:tc>
              <w:tc>
                <w:tcPr>
                  <w:tcW w:w="663" w:type="pct"/>
                  <w:tcBorders>
                    <w:top w:val="single" w:sz="4" w:space="0" w:color="auto"/>
                    <w:left w:val="nil"/>
                    <w:bottom w:val="single" w:sz="4" w:space="0" w:color="auto"/>
                    <w:right w:val="single" w:sz="4" w:space="0" w:color="auto"/>
                  </w:tcBorders>
                  <w:vAlign w:val="center"/>
                </w:tcPr>
                <w:p w14:paraId="3A19143A" w14:textId="2268460D" w:rsidR="001E2591" w:rsidRDefault="001E2591" w:rsidP="001E2591">
                  <w:pPr>
                    <w:widowControl/>
                    <w:jc w:val="center"/>
                  </w:pPr>
                  <w:r>
                    <w:rPr>
                      <w:kern w:val="0"/>
                      <w:szCs w:val="21"/>
                      <w:lang w:bidi="ar"/>
                    </w:rPr>
                    <w:t>164.25</w:t>
                  </w:r>
                </w:p>
              </w:tc>
            </w:tr>
          </w:tbl>
          <w:p w14:paraId="55FD0153" w14:textId="77777777" w:rsidR="00362CA7" w:rsidRDefault="00362CA7" w:rsidP="00AE31A4">
            <w:pPr>
              <w:autoSpaceDE w:val="0"/>
              <w:autoSpaceDN w:val="0"/>
              <w:adjustRightInd w:val="0"/>
              <w:jc w:val="center"/>
              <w:rPr>
                <w:noProof/>
              </w:rPr>
            </w:pPr>
          </w:p>
          <w:p w14:paraId="74241636" w14:textId="71D00FDA" w:rsidR="000D7334" w:rsidRDefault="00362CA7" w:rsidP="00AE31A4">
            <w:pPr>
              <w:autoSpaceDE w:val="0"/>
              <w:autoSpaceDN w:val="0"/>
              <w:adjustRightInd w:val="0"/>
              <w:jc w:val="center"/>
              <w:rPr>
                <w:color w:val="000000" w:themeColor="text1"/>
                <w:sz w:val="26"/>
                <w:szCs w:val="26"/>
              </w:rPr>
            </w:pPr>
            <w:r>
              <w:rPr>
                <w:noProof/>
              </w:rPr>
              <w:drawing>
                <wp:inline distT="0" distB="0" distL="0" distR="0" wp14:anchorId="0A8F219A" wp14:editId="3DCEC073">
                  <wp:extent cx="5184068" cy="723331"/>
                  <wp:effectExtent l="0" t="0" r="0" b="635"/>
                  <wp:docPr id="5060101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10180" name=""/>
                          <pic:cNvPicPr/>
                        </pic:nvPicPr>
                        <pic:blipFill>
                          <a:blip r:embed="rId14"/>
                          <a:stretch>
                            <a:fillRect/>
                          </a:stretch>
                        </pic:blipFill>
                        <pic:spPr>
                          <a:xfrm>
                            <a:off x="0" y="0"/>
                            <a:ext cx="5213777" cy="727476"/>
                          </a:xfrm>
                          <a:prstGeom prst="rect">
                            <a:avLst/>
                          </a:prstGeom>
                        </pic:spPr>
                      </pic:pic>
                    </a:graphicData>
                  </a:graphic>
                </wp:inline>
              </w:drawing>
            </w:r>
          </w:p>
          <w:p w14:paraId="7400406F" w14:textId="45DD3E43" w:rsidR="000D7334" w:rsidRPr="00B24EE2" w:rsidRDefault="00CE57DE">
            <w:pPr>
              <w:pStyle w:val="a3"/>
              <w:spacing w:beforeLines="0" w:before="0" w:line="440" w:lineRule="exact"/>
              <w:rPr>
                <w:color w:val="FF0000"/>
              </w:rPr>
            </w:pPr>
            <w:r w:rsidRPr="00B24EE2">
              <w:rPr>
                <w:rFonts w:hint="eastAsia"/>
                <w:color w:val="FF0000"/>
              </w:rPr>
              <w:t>图</w:t>
            </w:r>
            <w:r w:rsidRPr="00B24EE2">
              <w:rPr>
                <w:color w:val="FF0000"/>
              </w:rPr>
              <w:t xml:space="preserve">2.7-2  </w:t>
            </w:r>
            <w:r w:rsidRPr="00B24EE2">
              <w:rPr>
                <w:rFonts w:hint="eastAsia"/>
                <w:color w:val="FF0000"/>
              </w:rPr>
              <w:t>项目全厂水平衡图</w:t>
            </w:r>
            <w:r w:rsidRPr="00B24EE2">
              <w:rPr>
                <w:color w:val="FF0000"/>
              </w:rPr>
              <w:t xml:space="preserve"> </w:t>
            </w:r>
            <w:r w:rsidRPr="00B24EE2">
              <w:rPr>
                <w:rFonts w:hint="eastAsia"/>
                <w:color w:val="FF0000"/>
              </w:rPr>
              <w:t>单位：</w:t>
            </w:r>
            <w:r w:rsidRPr="00B24EE2">
              <w:rPr>
                <w:color w:val="FF0000"/>
              </w:rPr>
              <w:t>m</w:t>
            </w:r>
            <w:r w:rsidRPr="00B24EE2">
              <w:rPr>
                <w:color w:val="FF0000"/>
                <w:vertAlign w:val="superscript"/>
              </w:rPr>
              <w:t>3</w:t>
            </w:r>
            <w:r w:rsidRPr="00B24EE2">
              <w:rPr>
                <w:color w:val="FF0000"/>
              </w:rPr>
              <w:t>/</w:t>
            </w:r>
            <w:r w:rsidR="001A2257" w:rsidRPr="00B24EE2">
              <w:rPr>
                <w:rFonts w:hint="eastAsia"/>
                <w:color w:val="FF0000"/>
              </w:rPr>
              <w:t>a</w:t>
            </w:r>
          </w:p>
          <w:p w14:paraId="48B4C65A" w14:textId="77777777" w:rsidR="000D7334" w:rsidRDefault="00CE57DE">
            <w:pPr>
              <w:pStyle w:val="aff2"/>
              <w:spacing w:line="440" w:lineRule="exact"/>
              <w:ind w:firstLine="522"/>
              <w:rPr>
                <w:b/>
                <w:color w:val="000000" w:themeColor="text1"/>
              </w:rPr>
            </w:pPr>
            <w:r>
              <w:rPr>
                <w:rFonts w:hint="eastAsia"/>
                <w:b/>
                <w:color w:val="000000" w:themeColor="text1"/>
              </w:rPr>
              <w:t>2</w:t>
            </w:r>
            <w:r>
              <w:rPr>
                <w:b/>
                <w:color w:val="000000" w:themeColor="text1"/>
              </w:rPr>
              <w:t>.8</w:t>
            </w:r>
            <w:r>
              <w:rPr>
                <w:rFonts w:hint="eastAsia"/>
                <w:b/>
                <w:color w:val="000000" w:themeColor="text1"/>
              </w:rPr>
              <w:t>劳动定员及生产制度</w:t>
            </w:r>
          </w:p>
          <w:p w14:paraId="5A2A576A" w14:textId="091ED496" w:rsidR="000D7334" w:rsidRDefault="00CE57DE">
            <w:pPr>
              <w:pStyle w:val="aff2"/>
              <w:spacing w:line="440" w:lineRule="exact"/>
              <w:ind w:firstLine="520"/>
              <w:rPr>
                <w:color w:val="000000" w:themeColor="text1"/>
              </w:rPr>
            </w:pPr>
            <w:r>
              <w:rPr>
                <w:rFonts w:hint="eastAsia"/>
                <w:color w:val="000000" w:themeColor="text1"/>
              </w:rPr>
              <w:t>本项目工作人员总计</w:t>
            </w:r>
            <w:r w:rsidR="008A51D9">
              <w:rPr>
                <w:color w:val="000000" w:themeColor="text1"/>
              </w:rPr>
              <w:t>10</w:t>
            </w:r>
            <w:r>
              <w:rPr>
                <w:rFonts w:hint="eastAsia"/>
                <w:color w:val="000000" w:themeColor="text1"/>
              </w:rPr>
              <w:t>人</w:t>
            </w:r>
            <w:r w:rsidR="00AE31A4">
              <w:rPr>
                <w:rFonts w:hint="eastAsia"/>
                <w:color w:val="000000" w:themeColor="text1"/>
              </w:rPr>
              <w:t>，</w:t>
            </w:r>
            <w:r>
              <w:rPr>
                <w:rFonts w:hint="eastAsia"/>
                <w:color w:val="000000" w:themeColor="text1"/>
              </w:rPr>
              <w:t>年工作</w:t>
            </w:r>
            <w:r w:rsidR="00AE31A4">
              <w:rPr>
                <w:color w:val="000000" w:themeColor="text1"/>
              </w:rPr>
              <w:t>365</w:t>
            </w:r>
            <w:r>
              <w:rPr>
                <w:rFonts w:hint="eastAsia"/>
                <w:color w:val="000000" w:themeColor="text1"/>
              </w:rPr>
              <w:t>天，</w:t>
            </w:r>
            <w:r w:rsidR="00AE31A4">
              <w:rPr>
                <w:rFonts w:hint="eastAsia"/>
                <w:color w:val="000000" w:themeColor="text1"/>
              </w:rPr>
              <w:t>一班</w:t>
            </w:r>
            <w:r>
              <w:rPr>
                <w:rFonts w:hint="eastAsia"/>
                <w:color w:val="000000" w:themeColor="text1"/>
              </w:rPr>
              <w:t>制，每班工作</w:t>
            </w:r>
            <w:r>
              <w:rPr>
                <w:rFonts w:hint="eastAsia"/>
                <w:color w:val="000000" w:themeColor="text1"/>
              </w:rPr>
              <w:t>8</w:t>
            </w:r>
            <w:r>
              <w:rPr>
                <w:rFonts w:hint="eastAsia"/>
                <w:color w:val="000000" w:themeColor="text1"/>
              </w:rPr>
              <w:t>小时。</w:t>
            </w:r>
          </w:p>
          <w:p w14:paraId="25686CDA" w14:textId="77777777" w:rsidR="000D7334" w:rsidRDefault="00CE57DE">
            <w:pPr>
              <w:pStyle w:val="aff2"/>
              <w:spacing w:line="440" w:lineRule="exact"/>
              <w:ind w:firstLine="522"/>
              <w:rPr>
                <w:b/>
                <w:color w:val="000000" w:themeColor="text1"/>
              </w:rPr>
            </w:pPr>
            <w:r>
              <w:rPr>
                <w:b/>
                <w:color w:val="000000" w:themeColor="text1"/>
              </w:rPr>
              <w:t>2.9</w:t>
            </w:r>
            <w:r>
              <w:rPr>
                <w:rFonts w:hint="eastAsia"/>
                <w:b/>
                <w:color w:val="000000" w:themeColor="text1"/>
              </w:rPr>
              <w:t>厂区平面布置</w:t>
            </w:r>
          </w:p>
          <w:p w14:paraId="3224BDE3" w14:textId="507548C8" w:rsidR="000D7334" w:rsidRDefault="00CE57DE">
            <w:pPr>
              <w:pStyle w:val="aff2"/>
              <w:spacing w:line="440" w:lineRule="exact"/>
              <w:ind w:firstLine="520"/>
              <w:rPr>
                <w:color w:val="000000" w:themeColor="text1"/>
              </w:rPr>
            </w:pPr>
            <w:r>
              <w:rPr>
                <w:rFonts w:hint="eastAsia"/>
                <w:color w:val="000000" w:themeColor="text1"/>
              </w:rPr>
              <w:t>项目租赁</w:t>
            </w:r>
            <w:r w:rsidR="00AE31A4" w:rsidRPr="00AE31A4">
              <w:rPr>
                <w:rFonts w:hint="eastAsia"/>
                <w:color w:val="000000" w:themeColor="text1"/>
              </w:rPr>
              <w:t>重庆凯琦玛科技有限公司</w:t>
            </w:r>
            <w:r w:rsidR="00AE31A4">
              <w:rPr>
                <w:rFonts w:hint="eastAsia"/>
                <w:color w:val="000000" w:themeColor="text1"/>
              </w:rPr>
              <w:t>已建成</w:t>
            </w:r>
            <w:r w:rsidR="008E4EC8">
              <w:rPr>
                <w:rFonts w:hint="eastAsia"/>
                <w:color w:val="000000" w:themeColor="text1"/>
              </w:rPr>
              <w:t>闲置厂房</w:t>
            </w:r>
            <w:r>
              <w:rPr>
                <w:rFonts w:hint="eastAsia"/>
                <w:color w:val="000000" w:themeColor="text1"/>
              </w:rPr>
              <w:t>建设，场区整体呈</w:t>
            </w:r>
            <w:r w:rsidR="008E4EC8">
              <w:rPr>
                <w:rFonts w:hint="eastAsia"/>
                <w:color w:val="000000" w:themeColor="text1"/>
              </w:rPr>
              <w:t>东</w:t>
            </w:r>
            <w:r>
              <w:rPr>
                <w:rFonts w:hint="eastAsia"/>
                <w:color w:val="000000" w:themeColor="text1"/>
              </w:rPr>
              <w:t>南至</w:t>
            </w:r>
            <w:r w:rsidR="008E4EC8">
              <w:rPr>
                <w:rFonts w:hint="eastAsia"/>
                <w:color w:val="000000" w:themeColor="text1"/>
              </w:rPr>
              <w:t>西</w:t>
            </w:r>
            <w:r>
              <w:rPr>
                <w:rFonts w:hint="eastAsia"/>
                <w:color w:val="000000" w:themeColor="text1"/>
              </w:rPr>
              <w:t>北的“矩形”；场区出入口位于</w:t>
            </w:r>
            <w:r w:rsidR="008E4EC8">
              <w:rPr>
                <w:rFonts w:hint="eastAsia"/>
                <w:color w:val="000000" w:themeColor="text1"/>
              </w:rPr>
              <w:t>东北侧</w:t>
            </w:r>
            <w:r w:rsidR="009E0DA6">
              <w:rPr>
                <w:rFonts w:hint="eastAsia"/>
                <w:color w:val="000000" w:themeColor="text1"/>
              </w:rPr>
              <w:t>中部</w:t>
            </w:r>
            <w:r>
              <w:rPr>
                <w:rFonts w:hint="eastAsia"/>
                <w:color w:val="000000" w:themeColor="text1"/>
              </w:rPr>
              <w:t>，出入口南侧为</w:t>
            </w:r>
            <w:r w:rsidR="00B61565">
              <w:rPr>
                <w:rFonts w:hint="eastAsia"/>
                <w:color w:val="000000" w:themeColor="text1"/>
              </w:rPr>
              <w:t>装卸区</w:t>
            </w:r>
            <w:r>
              <w:rPr>
                <w:rFonts w:hint="eastAsia"/>
                <w:color w:val="000000" w:themeColor="text1"/>
              </w:rPr>
              <w:t>，</w:t>
            </w:r>
            <w:r w:rsidR="00B61565">
              <w:rPr>
                <w:rFonts w:hint="eastAsia"/>
                <w:color w:val="000000" w:themeColor="text1"/>
              </w:rPr>
              <w:t>装卸区南侧为</w:t>
            </w:r>
            <w:r w:rsidR="00840C51" w:rsidRPr="00840C51">
              <w:rPr>
                <w:rFonts w:hint="eastAsia"/>
                <w:color w:val="000000" w:themeColor="text1"/>
              </w:rPr>
              <w:t>Ⅰ</w:t>
            </w:r>
            <w:proofErr w:type="gramStart"/>
            <w:r w:rsidR="00840C51" w:rsidRPr="00840C51">
              <w:rPr>
                <w:rFonts w:hint="eastAsia"/>
                <w:color w:val="000000" w:themeColor="text1"/>
              </w:rPr>
              <w:t>类废铅蓄电池</w:t>
            </w:r>
            <w:proofErr w:type="gramEnd"/>
            <w:r w:rsidR="00840C51">
              <w:rPr>
                <w:rFonts w:hint="eastAsia"/>
                <w:color w:val="000000" w:themeColor="text1"/>
              </w:rPr>
              <w:t>贮存区，东侧为</w:t>
            </w:r>
            <w:r w:rsidR="00840C51" w:rsidRPr="000F72A5">
              <w:rPr>
                <w:rFonts w:hint="eastAsia"/>
                <w:color w:val="000000" w:themeColor="text1"/>
              </w:rPr>
              <w:t>第Ⅱ</w:t>
            </w:r>
            <w:proofErr w:type="gramStart"/>
            <w:r w:rsidR="00840C51" w:rsidRPr="000F72A5">
              <w:rPr>
                <w:rFonts w:hint="eastAsia"/>
                <w:color w:val="000000" w:themeColor="text1"/>
              </w:rPr>
              <w:t>类废铅蓄电池</w:t>
            </w:r>
            <w:proofErr w:type="gramEnd"/>
            <w:r w:rsidR="00840C51">
              <w:rPr>
                <w:rFonts w:hint="eastAsia"/>
                <w:color w:val="000000" w:themeColor="text1"/>
              </w:rPr>
              <w:lastRenderedPageBreak/>
              <w:t>密闭储存间，西侧为办公区</w:t>
            </w:r>
            <w:r>
              <w:rPr>
                <w:rFonts w:hint="eastAsia"/>
                <w:color w:val="000000" w:themeColor="text1"/>
              </w:rPr>
              <w:t>。</w:t>
            </w:r>
          </w:p>
          <w:p w14:paraId="46958D5F" w14:textId="77777777" w:rsidR="000D7334" w:rsidRDefault="00CE57DE">
            <w:pPr>
              <w:pStyle w:val="aff2"/>
              <w:spacing w:line="440" w:lineRule="exact"/>
              <w:ind w:firstLine="520"/>
              <w:rPr>
                <w:color w:val="000000" w:themeColor="text1"/>
              </w:rPr>
            </w:pPr>
            <w:r>
              <w:rPr>
                <w:rFonts w:hint="eastAsia"/>
                <w:color w:val="000000" w:themeColor="text1"/>
              </w:rPr>
              <w:t>总体上项目物流通道清晰明确，物流输送顺畅，平面布局合理。</w:t>
            </w:r>
          </w:p>
        </w:tc>
      </w:tr>
      <w:tr w:rsidR="000D7334" w14:paraId="2CBFFBB6" w14:textId="77777777">
        <w:trPr>
          <w:trHeight w:val="1691"/>
          <w:jc w:val="center"/>
        </w:trPr>
        <w:tc>
          <w:tcPr>
            <w:tcW w:w="597" w:type="dxa"/>
            <w:vAlign w:val="center"/>
          </w:tcPr>
          <w:p w14:paraId="0399E044" w14:textId="77777777" w:rsidR="000D7334" w:rsidRDefault="00CE57DE">
            <w:pPr>
              <w:pStyle w:val="af1"/>
              <w:adjustRightInd w:val="0"/>
              <w:snapToGrid w:val="0"/>
              <w:spacing w:before="0" w:beforeAutospacing="0" w:after="0" w:afterAutospacing="0"/>
              <w:jc w:val="center"/>
              <w:rPr>
                <w:rFonts w:cs="宋体"/>
                <w:color w:val="000000" w:themeColor="text1"/>
                <w:sz w:val="21"/>
                <w:szCs w:val="21"/>
              </w:rPr>
            </w:pPr>
            <w:r>
              <w:rPr>
                <w:rFonts w:cs="宋体" w:hint="eastAsia"/>
                <w:color w:val="000000" w:themeColor="text1"/>
                <w:sz w:val="21"/>
                <w:szCs w:val="21"/>
              </w:rPr>
              <w:lastRenderedPageBreak/>
              <w:t>工艺流程和产排污环节</w:t>
            </w:r>
          </w:p>
        </w:tc>
        <w:tc>
          <w:tcPr>
            <w:tcW w:w="8227" w:type="dxa"/>
          </w:tcPr>
          <w:p w14:paraId="413D30B3" w14:textId="77777777" w:rsidR="000D7334" w:rsidRDefault="00CE57DE">
            <w:pPr>
              <w:pStyle w:val="aff2"/>
              <w:ind w:firstLine="522"/>
              <w:rPr>
                <w:b/>
                <w:color w:val="000000" w:themeColor="text1"/>
              </w:rPr>
            </w:pPr>
            <w:r>
              <w:rPr>
                <w:b/>
                <w:color w:val="000000" w:themeColor="text1"/>
              </w:rPr>
              <w:t>2.10</w:t>
            </w:r>
            <w:r>
              <w:rPr>
                <w:rFonts w:hint="eastAsia"/>
                <w:b/>
                <w:color w:val="000000" w:themeColor="text1"/>
              </w:rPr>
              <w:t>工艺流程</w:t>
            </w:r>
          </w:p>
          <w:p w14:paraId="63820C01" w14:textId="01FF38E2" w:rsidR="000D7334" w:rsidRDefault="00CE57DE">
            <w:pPr>
              <w:pStyle w:val="aff2"/>
              <w:ind w:firstLine="520"/>
              <w:rPr>
                <w:color w:val="000000" w:themeColor="text1"/>
              </w:rPr>
            </w:pPr>
            <w:r>
              <w:rPr>
                <w:rFonts w:hint="eastAsia"/>
                <w:color w:val="000000" w:themeColor="text1"/>
              </w:rPr>
              <w:t>项目</w:t>
            </w:r>
            <w:r w:rsidR="001236DF">
              <w:rPr>
                <w:rFonts w:hint="eastAsia"/>
              </w:rPr>
              <w:t>主要收集汽车维修行业产生的废铅蓄电池统一回收、</w:t>
            </w:r>
            <w:r w:rsidR="00ED6284">
              <w:rPr>
                <w:rFonts w:hint="eastAsia"/>
              </w:rPr>
              <w:t>贮存</w:t>
            </w:r>
            <w:r w:rsidR="001236DF">
              <w:rPr>
                <w:rFonts w:hint="eastAsia"/>
              </w:rPr>
              <w:t>（只涉及储存，不涉及处置加工），主要生产工艺</w:t>
            </w:r>
            <w:proofErr w:type="gramStart"/>
            <w:r w:rsidR="001236DF">
              <w:rPr>
                <w:rFonts w:hint="eastAsia"/>
              </w:rPr>
              <w:t>及产污环节</w:t>
            </w:r>
            <w:proofErr w:type="gramEnd"/>
            <w:r w:rsidR="001236DF">
              <w:rPr>
                <w:rFonts w:hint="eastAsia"/>
              </w:rPr>
              <w:t>见下图：</w:t>
            </w:r>
            <w:r>
              <w:rPr>
                <w:rFonts w:hint="eastAsia"/>
                <w:color w:val="000000" w:themeColor="text1"/>
              </w:rPr>
              <w:t>具体工艺流程及产排污环节如下：</w:t>
            </w:r>
          </w:p>
          <w:p w14:paraId="3B2CBE50" w14:textId="22A87CA8" w:rsidR="000D7334" w:rsidRDefault="00E043EF" w:rsidP="001236DF">
            <w:pPr>
              <w:pStyle w:val="aff2"/>
              <w:ind w:firstLineChars="0" w:firstLine="0"/>
              <w:jc w:val="center"/>
              <w:rPr>
                <w:color w:val="000000" w:themeColor="text1"/>
              </w:rPr>
            </w:pPr>
            <w:r>
              <w:rPr>
                <w:noProof/>
              </w:rPr>
              <w:drawing>
                <wp:inline distT="0" distB="0" distL="0" distR="0" wp14:anchorId="34C2F1D4" wp14:editId="35C41FB8">
                  <wp:extent cx="4361905" cy="4990476"/>
                  <wp:effectExtent l="0" t="0" r="635" b="635"/>
                  <wp:docPr id="20756120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12045" name=""/>
                          <pic:cNvPicPr/>
                        </pic:nvPicPr>
                        <pic:blipFill>
                          <a:blip r:embed="rId15"/>
                          <a:stretch>
                            <a:fillRect/>
                          </a:stretch>
                        </pic:blipFill>
                        <pic:spPr>
                          <a:xfrm>
                            <a:off x="0" y="0"/>
                            <a:ext cx="4361905" cy="4990476"/>
                          </a:xfrm>
                          <a:prstGeom prst="rect">
                            <a:avLst/>
                          </a:prstGeom>
                        </pic:spPr>
                      </pic:pic>
                    </a:graphicData>
                  </a:graphic>
                </wp:inline>
              </w:drawing>
            </w:r>
          </w:p>
          <w:p w14:paraId="3E8DE7FE" w14:textId="73A08B90" w:rsidR="000D7334" w:rsidRDefault="00CE57DE">
            <w:pPr>
              <w:pStyle w:val="a3"/>
              <w:spacing w:before="120"/>
              <w:rPr>
                <w:color w:val="000000" w:themeColor="text1"/>
              </w:rPr>
            </w:pPr>
            <w:r>
              <w:rPr>
                <w:rFonts w:hint="eastAsia"/>
                <w:color w:val="000000" w:themeColor="text1"/>
              </w:rPr>
              <w:t>图</w:t>
            </w:r>
            <w:r>
              <w:rPr>
                <w:color w:val="000000" w:themeColor="text1"/>
              </w:rPr>
              <w:t>2.10</w:t>
            </w:r>
            <w:r>
              <w:rPr>
                <w:rFonts w:hint="eastAsia"/>
                <w:color w:val="000000" w:themeColor="text1"/>
              </w:rPr>
              <w:t>-</w:t>
            </w:r>
            <w:r>
              <w:rPr>
                <w:color w:val="000000" w:themeColor="text1"/>
              </w:rPr>
              <w:t xml:space="preserve">1  </w:t>
            </w:r>
            <w:r w:rsidR="00947F69">
              <w:rPr>
                <w:rFonts w:hint="eastAsia"/>
                <w:color w:val="000000" w:themeColor="text1"/>
              </w:rPr>
              <w:t>项目</w:t>
            </w:r>
            <w:r>
              <w:rPr>
                <w:rFonts w:hint="eastAsia"/>
                <w:color w:val="000000" w:themeColor="text1"/>
              </w:rPr>
              <w:t>工艺及产排污环节图</w:t>
            </w:r>
          </w:p>
          <w:p w14:paraId="6509C873" w14:textId="77777777" w:rsidR="000D7334" w:rsidRDefault="00CE57DE">
            <w:pPr>
              <w:pStyle w:val="aff2"/>
              <w:spacing w:line="460" w:lineRule="exact"/>
              <w:ind w:firstLine="520"/>
              <w:rPr>
                <w:color w:val="000000" w:themeColor="text1"/>
              </w:rPr>
            </w:pPr>
            <w:r>
              <w:rPr>
                <w:rFonts w:hint="eastAsia"/>
                <w:color w:val="000000" w:themeColor="text1"/>
              </w:rPr>
              <w:t>工艺流程简介：</w:t>
            </w:r>
          </w:p>
          <w:p w14:paraId="769063B9" w14:textId="77777777" w:rsidR="00F33721" w:rsidRPr="00F33721" w:rsidRDefault="00F33721" w:rsidP="00F33721">
            <w:pPr>
              <w:pStyle w:val="a9"/>
              <w:spacing w:line="460" w:lineRule="exact"/>
              <w:ind w:firstLineChars="200" w:firstLine="520"/>
              <w:rPr>
                <w:rFonts w:ascii="Times New Roman" w:hAnsi="Times New Roman" w:cs="Times New Roman"/>
                <w:color w:val="000000" w:themeColor="text1"/>
                <w:sz w:val="26"/>
                <w:szCs w:val="26"/>
              </w:rPr>
            </w:pPr>
            <w:r w:rsidRPr="00F33721">
              <w:rPr>
                <w:rFonts w:ascii="Times New Roman" w:hAnsi="Times New Roman" w:cs="Times New Roman"/>
                <w:color w:val="000000" w:themeColor="text1"/>
                <w:sz w:val="26"/>
                <w:szCs w:val="26"/>
              </w:rPr>
              <w:t>（</w:t>
            </w:r>
            <w:r w:rsidRPr="00F33721">
              <w:rPr>
                <w:rFonts w:ascii="Times New Roman" w:hAnsi="Times New Roman" w:cs="Times New Roman"/>
                <w:color w:val="000000" w:themeColor="text1"/>
                <w:sz w:val="26"/>
                <w:szCs w:val="26"/>
              </w:rPr>
              <w:t>1</w:t>
            </w:r>
            <w:r w:rsidRPr="00F33721">
              <w:rPr>
                <w:rFonts w:ascii="Times New Roman" w:hAnsi="Times New Roman" w:cs="Times New Roman"/>
                <w:color w:val="000000" w:themeColor="text1"/>
                <w:sz w:val="26"/>
                <w:szCs w:val="26"/>
              </w:rPr>
              <w:t>）收集装车</w:t>
            </w:r>
          </w:p>
          <w:p w14:paraId="435BC110" w14:textId="7612DE0D" w:rsidR="000D7334" w:rsidRPr="00F33721" w:rsidRDefault="00F33721" w:rsidP="00F33721">
            <w:pPr>
              <w:pStyle w:val="a9"/>
              <w:spacing w:line="460" w:lineRule="exact"/>
              <w:ind w:firstLineChars="200" w:firstLine="520"/>
              <w:rPr>
                <w:rFonts w:ascii="Times New Roman" w:hAnsi="Times New Roman" w:cs="Times New Roman"/>
                <w:color w:val="000000" w:themeColor="text1"/>
                <w:sz w:val="26"/>
                <w:szCs w:val="26"/>
              </w:rPr>
            </w:pPr>
            <w:r w:rsidRPr="00F33721">
              <w:rPr>
                <w:rFonts w:ascii="Times New Roman" w:hAnsi="Times New Roman" w:cs="Times New Roman"/>
                <w:color w:val="000000" w:themeColor="text1"/>
                <w:sz w:val="26"/>
                <w:szCs w:val="26"/>
              </w:rPr>
              <w:t>各收集网点将</w:t>
            </w:r>
            <w:r w:rsidRPr="00F33721">
              <w:rPr>
                <w:rFonts w:ascii="Times New Roman" w:hAnsi="Times New Roman" w:cs="Times New Roman"/>
                <w:color w:val="000000" w:themeColor="text1"/>
                <w:sz w:val="26"/>
                <w:szCs w:val="26"/>
              </w:rPr>
              <w:t>Ⅰ</w:t>
            </w:r>
            <w:r w:rsidRPr="00F33721">
              <w:rPr>
                <w:rFonts w:ascii="Times New Roman" w:hAnsi="Times New Roman" w:cs="Times New Roman"/>
                <w:color w:val="000000" w:themeColor="text1"/>
                <w:sz w:val="26"/>
                <w:szCs w:val="26"/>
              </w:rPr>
              <w:t>类电池包装膜缠绕打包后置于车辆木制托盘上，再与</w:t>
            </w:r>
            <w:r w:rsidRPr="00F33721">
              <w:rPr>
                <w:rFonts w:ascii="Times New Roman" w:hAnsi="Times New Roman" w:cs="Times New Roman"/>
                <w:color w:val="000000" w:themeColor="text1"/>
                <w:sz w:val="26"/>
                <w:szCs w:val="26"/>
              </w:rPr>
              <w:lastRenderedPageBreak/>
              <w:t>托盘缠绕以保证运输过程废铅蓄电池稳固运输；</w:t>
            </w:r>
            <w:r w:rsidRPr="00F33721">
              <w:rPr>
                <w:rFonts w:ascii="Times New Roman" w:hAnsi="Times New Roman" w:cs="Times New Roman"/>
                <w:color w:val="000000" w:themeColor="text1"/>
                <w:sz w:val="26"/>
                <w:szCs w:val="26"/>
              </w:rPr>
              <w:t>Ⅱ</w:t>
            </w:r>
            <w:r w:rsidRPr="00F33721">
              <w:rPr>
                <w:rFonts w:ascii="Times New Roman" w:hAnsi="Times New Roman" w:cs="Times New Roman"/>
                <w:color w:val="000000" w:themeColor="text1"/>
                <w:sz w:val="26"/>
                <w:szCs w:val="26"/>
              </w:rPr>
              <w:t>类电池采用专用耐酸耐腐容器存放，再置于车内托盘中稳固运输。容器外面粘贴符合</w:t>
            </w:r>
            <w:r w:rsidRPr="00F33721">
              <w:rPr>
                <w:rFonts w:ascii="Times New Roman" w:hAnsi="Times New Roman" w:cs="Times New Roman"/>
                <w:color w:val="000000" w:themeColor="text1"/>
                <w:sz w:val="26"/>
                <w:szCs w:val="26"/>
              </w:rPr>
              <w:t xml:space="preserve">GB18597 </w:t>
            </w:r>
            <w:r w:rsidRPr="00F33721">
              <w:rPr>
                <w:rFonts w:ascii="Times New Roman" w:hAnsi="Times New Roman" w:cs="Times New Roman"/>
                <w:color w:val="000000" w:themeColor="text1"/>
                <w:sz w:val="26"/>
                <w:szCs w:val="26"/>
              </w:rPr>
              <w:t>中附录</w:t>
            </w:r>
            <w:r w:rsidRPr="00F33721">
              <w:rPr>
                <w:rFonts w:ascii="Times New Roman" w:hAnsi="Times New Roman" w:cs="Times New Roman"/>
                <w:color w:val="000000" w:themeColor="text1"/>
                <w:sz w:val="26"/>
                <w:szCs w:val="26"/>
              </w:rPr>
              <w:t>A</w:t>
            </w:r>
            <w:r w:rsidRPr="00F33721">
              <w:rPr>
                <w:rFonts w:ascii="Times New Roman" w:hAnsi="Times New Roman" w:cs="Times New Roman"/>
                <w:color w:val="000000" w:themeColor="text1"/>
                <w:sz w:val="26"/>
                <w:szCs w:val="26"/>
              </w:rPr>
              <w:t>所要求的危险废物标签。项目服务范围</w:t>
            </w:r>
            <w:r w:rsidR="00E6025E">
              <w:rPr>
                <w:rFonts w:ascii="Times New Roman" w:hAnsi="Times New Roman" w:cs="Times New Roman" w:hint="eastAsia"/>
                <w:color w:val="000000" w:themeColor="text1"/>
                <w:sz w:val="26"/>
                <w:szCs w:val="26"/>
              </w:rPr>
              <w:t>主要</w:t>
            </w:r>
            <w:r w:rsidRPr="00F33721">
              <w:rPr>
                <w:rFonts w:ascii="Times New Roman" w:hAnsi="Times New Roman" w:cs="Times New Roman"/>
                <w:color w:val="000000" w:themeColor="text1"/>
                <w:sz w:val="26"/>
                <w:szCs w:val="26"/>
              </w:rPr>
              <w:t>包括</w:t>
            </w:r>
            <w:r w:rsidR="00E6025E">
              <w:rPr>
                <w:rFonts w:ascii="Times New Roman" w:hAnsi="Times New Roman" w:cs="Times New Roman" w:hint="eastAsia"/>
                <w:color w:val="000000" w:themeColor="text1"/>
                <w:sz w:val="26"/>
                <w:szCs w:val="26"/>
              </w:rPr>
              <w:t>九龙坡</w:t>
            </w:r>
            <w:r w:rsidRPr="00F33721">
              <w:rPr>
                <w:rFonts w:ascii="Times New Roman" w:hAnsi="Times New Roman" w:cs="Times New Roman"/>
                <w:color w:val="000000" w:themeColor="text1"/>
                <w:sz w:val="26"/>
                <w:szCs w:val="26"/>
              </w:rPr>
              <w:t>区及其周边区县的汽车</w:t>
            </w:r>
            <w:r w:rsidRPr="00F33721">
              <w:rPr>
                <w:rFonts w:ascii="Times New Roman" w:hAnsi="Times New Roman" w:cs="Times New Roman"/>
                <w:color w:val="000000" w:themeColor="text1"/>
                <w:sz w:val="26"/>
                <w:szCs w:val="26"/>
              </w:rPr>
              <w:t>4S</w:t>
            </w:r>
            <w:r w:rsidRPr="00F33721">
              <w:rPr>
                <w:rFonts w:ascii="Times New Roman" w:hAnsi="Times New Roman" w:cs="Times New Roman"/>
                <w:color w:val="000000" w:themeColor="text1"/>
                <w:sz w:val="26"/>
                <w:szCs w:val="26"/>
              </w:rPr>
              <w:t>店、汽车维修站、汽车报废厂、企业事业单位，同时覆盖小型汽车维修点，以及生活垃圾中筛分出的家用废旧铅蓄电池</w:t>
            </w:r>
            <w:r w:rsidR="00CE57DE" w:rsidRPr="00F33721">
              <w:rPr>
                <w:rFonts w:ascii="Times New Roman" w:hAnsi="Times New Roman" w:cs="Times New Roman"/>
                <w:color w:val="000000" w:themeColor="text1"/>
                <w:sz w:val="26"/>
                <w:szCs w:val="26"/>
              </w:rPr>
              <w:t>。</w:t>
            </w:r>
          </w:p>
          <w:p w14:paraId="320A621F" w14:textId="09D7B8EE" w:rsidR="000D7334" w:rsidRDefault="00CE57DE">
            <w:pPr>
              <w:pStyle w:val="aff2"/>
              <w:ind w:firstLine="520"/>
              <w:rPr>
                <w:color w:val="000000" w:themeColor="text1"/>
              </w:rPr>
            </w:pPr>
            <w:r>
              <w:rPr>
                <w:rFonts w:hint="eastAsia"/>
                <w:color w:val="000000" w:themeColor="text1"/>
              </w:rPr>
              <w:t>（</w:t>
            </w:r>
            <w:r>
              <w:rPr>
                <w:color w:val="000000" w:themeColor="text1"/>
              </w:rPr>
              <w:t>2</w:t>
            </w:r>
            <w:r>
              <w:rPr>
                <w:rFonts w:hint="eastAsia"/>
                <w:color w:val="000000" w:themeColor="text1"/>
              </w:rPr>
              <w:t>）</w:t>
            </w:r>
            <w:r w:rsidR="00F33721" w:rsidRPr="00F33721">
              <w:rPr>
                <w:rFonts w:hint="eastAsia"/>
                <w:color w:val="000000" w:themeColor="text1"/>
              </w:rPr>
              <w:t>收集运输</w:t>
            </w:r>
          </w:p>
          <w:p w14:paraId="5E8F63E1" w14:textId="33D87351" w:rsidR="00F33721" w:rsidRPr="00F33721" w:rsidRDefault="00F33721" w:rsidP="00F33721">
            <w:pPr>
              <w:pStyle w:val="a9"/>
              <w:spacing w:line="460" w:lineRule="exact"/>
              <w:ind w:firstLineChars="200" w:firstLine="520"/>
              <w:rPr>
                <w:rFonts w:ascii="Times New Roman" w:hAnsi="Times New Roman" w:cs="Times New Roman"/>
                <w:color w:val="000000" w:themeColor="text1"/>
                <w:sz w:val="26"/>
                <w:szCs w:val="26"/>
              </w:rPr>
            </w:pPr>
            <w:r w:rsidRPr="00F33721">
              <w:rPr>
                <w:rFonts w:ascii="Times New Roman" w:hAnsi="Times New Roman" w:cs="Times New Roman" w:hint="eastAsia"/>
                <w:color w:val="000000" w:themeColor="text1"/>
                <w:sz w:val="26"/>
                <w:szCs w:val="26"/>
              </w:rPr>
              <w:t>本项目运输按“关于印发《重庆市铅蓄电池生产企业集中收集和跨区域转运制度试点工作方案》的通知”</w:t>
            </w:r>
            <w:proofErr w:type="gramStart"/>
            <w:r w:rsidRPr="00F33721">
              <w:rPr>
                <w:rFonts w:ascii="Times New Roman" w:hAnsi="Times New Roman" w:cs="Times New Roman" w:hint="eastAsia"/>
                <w:color w:val="000000" w:themeColor="text1"/>
                <w:sz w:val="26"/>
                <w:szCs w:val="26"/>
              </w:rPr>
              <w:t>中运输</w:t>
            </w:r>
            <w:proofErr w:type="gramEnd"/>
            <w:r w:rsidRPr="00F33721">
              <w:rPr>
                <w:rFonts w:ascii="Times New Roman" w:hAnsi="Times New Roman" w:cs="Times New Roman" w:hint="eastAsia"/>
                <w:color w:val="000000" w:themeColor="text1"/>
                <w:sz w:val="26"/>
                <w:szCs w:val="26"/>
              </w:rPr>
              <w:t>管理要求：</w:t>
            </w:r>
          </w:p>
          <w:p w14:paraId="6921DB43" w14:textId="40A54C36" w:rsidR="00F33721" w:rsidRPr="00F33721" w:rsidRDefault="00F33721" w:rsidP="00F33721">
            <w:pPr>
              <w:pStyle w:val="a9"/>
              <w:spacing w:line="460" w:lineRule="exact"/>
              <w:ind w:firstLineChars="200" w:firstLine="520"/>
              <w:rPr>
                <w:rFonts w:ascii="Times New Roman" w:hAnsi="Times New Roman" w:cs="Times New Roman"/>
                <w:color w:val="000000" w:themeColor="text1"/>
                <w:sz w:val="26"/>
                <w:szCs w:val="26"/>
              </w:rPr>
            </w:pPr>
            <w:r w:rsidRPr="00F33721">
              <w:rPr>
                <w:rFonts w:ascii="Times New Roman" w:hAnsi="Times New Roman" w:cs="Times New Roman" w:hint="eastAsia"/>
                <w:color w:val="000000" w:themeColor="text1"/>
                <w:sz w:val="26"/>
                <w:szCs w:val="26"/>
              </w:rPr>
              <w:t>本项目建设单位提供小型车辆承担重庆市内废铅蓄电池的进场运输，Ⅰ类电池若满足《危险货物道路运输规则</w:t>
            </w:r>
            <w:r w:rsidRPr="00F33721">
              <w:rPr>
                <w:rFonts w:ascii="Times New Roman" w:hAnsi="Times New Roman" w:cs="Times New Roman" w:hint="eastAsia"/>
                <w:color w:val="000000" w:themeColor="text1"/>
                <w:sz w:val="26"/>
                <w:szCs w:val="26"/>
              </w:rPr>
              <w:t xml:space="preserve"> </w:t>
            </w:r>
            <w:r w:rsidRPr="00F33721">
              <w:rPr>
                <w:rFonts w:ascii="Times New Roman" w:hAnsi="Times New Roman" w:cs="Times New Roman" w:hint="eastAsia"/>
                <w:color w:val="000000" w:themeColor="text1"/>
                <w:sz w:val="26"/>
                <w:szCs w:val="26"/>
              </w:rPr>
              <w:t>第</w:t>
            </w:r>
            <w:r w:rsidRPr="00F33721">
              <w:rPr>
                <w:rFonts w:ascii="Times New Roman" w:hAnsi="Times New Roman" w:cs="Times New Roman" w:hint="eastAsia"/>
                <w:color w:val="000000" w:themeColor="text1"/>
                <w:sz w:val="26"/>
                <w:szCs w:val="26"/>
              </w:rPr>
              <w:t>3</w:t>
            </w:r>
            <w:r w:rsidRPr="00F33721">
              <w:rPr>
                <w:rFonts w:ascii="Times New Roman" w:hAnsi="Times New Roman" w:cs="Times New Roman" w:hint="eastAsia"/>
                <w:color w:val="000000" w:themeColor="text1"/>
                <w:sz w:val="26"/>
                <w:szCs w:val="26"/>
              </w:rPr>
              <w:t>部分：品名及运输要求索引》（</w:t>
            </w:r>
            <w:r w:rsidRPr="00F33721">
              <w:rPr>
                <w:rFonts w:ascii="Times New Roman" w:hAnsi="Times New Roman" w:cs="Times New Roman" w:hint="eastAsia"/>
                <w:color w:val="000000" w:themeColor="text1"/>
                <w:sz w:val="26"/>
                <w:szCs w:val="26"/>
              </w:rPr>
              <w:t>JT/T617.3</w:t>
            </w:r>
            <w:r w:rsidRPr="00F33721">
              <w:rPr>
                <w:rFonts w:ascii="Times New Roman" w:hAnsi="Times New Roman" w:cs="Times New Roman" w:hint="eastAsia"/>
                <w:color w:val="000000" w:themeColor="text1"/>
                <w:sz w:val="26"/>
                <w:szCs w:val="26"/>
              </w:rPr>
              <w:t>）附录</w:t>
            </w:r>
            <w:r w:rsidRPr="00F33721">
              <w:rPr>
                <w:rFonts w:ascii="Times New Roman" w:hAnsi="Times New Roman" w:cs="Times New Roman" w:hint="eastAsia"/>
                <w:color w:val="000000" w:themeColor="text1"/>
                <w:sz w:val="26"/>
                <w:szCs w:val="26"/>
              </w:rPr>
              <w:t>B</w:t>
            </w:r>
            <w:r w:rsidRPr="00F33721">
              <w:rPr>
                <w:rFonts w:ascii="Times New Roman" w:hAnsi="Times New Roman" w:cs="Times New Roman" w:hint="eastAsia"/>
                <w:color w:val="000000" w:themeColor="text1"/>
                <w:sz w:val="26"/>
                <w:szCs w:val="26"/>
              </w:rPr>
              <w:t>所列第</w:t>
            </w:r>
            <w:r w:rsidRPr="00F33721">
              <w:rPr>
                <w:rFonts w:ascii="Times New Roman" w:hAnsi="Times New Roman" w:cs="Times New Roman" w:hint="eastAsia"/>
                <w:color w:val="000000" w:themeColor="text1"/>
                <w:sz w:val="26"/>
                <w:szCs w:val="26"/>
              </w:rPr>
              <w:t>238</w:t>
            </w:r>
            <w:r w:rsidRPr="00F33721">
              <w:rPr>
                <w:rFonts w:ascii="Times New Roman" w:hAnsi="Times New Roman" w:cs="Times New Roman" w:hint="eastAsia"/>
                <w:color w:val="000000" w:themeColor="text1"/>
                <w:sz w:val="26"/>
                <w:szCs w:val="26"/>
              </w:rPr>
              <w:t>项特殊规定，则不限重量；Ⅰ类电池若不满足《危险货物道路运输规则</w:t>
            </w:r>
            <w:r w:rsidRPr="00F33721">
              <w:rPr>
                <w:rFonts w:ascii="Times New Roman" w:hAnsi="Times New Roman" w:cs="Times New Roman" w:hint="eastAsia"/>
                <w:color w:val="000000" w:themeColor="text1"/>
                <w:sz w:val="26"/>
                <w:szCs w:val="26"/>
              </w:rPr>
              <w:t xml:space="preserve"> </w:t>
            </w:r>
            <w:r w:rsidRPr="00F33721">
              <w:rPr>
                <w:rFonts w:ascii="Times New Roman" w:hAnsi="Times New Roman" w:cs="Times New Roman" w:hint="eastAsia"/>
                <w:color w:val="000000" w:themeColor="text1"/>
                <w:sz w:val="26"/>
                <w:szCs w:val="26"/>
              </w:rPr>
              <w:t>第</w:t>
            </w:r>
            <w:r w:rsidRPr="00F33721">
              <w:rPr>
                <w:rFonts w:ascii="Times New Roman" w:hAnsi="Times New Roman" w:cs="Times New Roman" w:hint="eastAsia"/>
                <w:color w:val="000000" w:themeColor="text1"/>
                <w:sz w:val="26"/>
                <w:szCs w:val="26"/>
              </w:rPr>
              <w:t>3</w:t>
            </w:r>
            <w:r w:rsidRPr="00F33721">
              <w:rPr>
                <w:rFonts w:ascii="Times New Roman" w:hAnsi="Times New Roman" w:cs="Times New Roman" w:hint="eastAsia"/>
                <w:color w:val="000000" w:themeColor="text1"/>
                <w:sz w:val="26"/>
                <w:szCs w:val="26"/>
              </w:rPr>
              <w:t>部分：品名及运输要求索引》（</w:t>
            </w:r>
            <w:r w:rsidRPr="00F33721">
              <w:rPr>
                <w:rFonts w:ascii="Times New Roman" w:hAnsi="Times New Roman" w:cs="Times New Roman" w:hint="eastAsia"/>
                <w:color w:val="000000" w:themeColor="text1"/>
                <w:sz w:val="26"/>
                <w:szCs w:val="26"/>
              </w:rPr>
              <w:t>JT/T617.3</w:t>
            </w:r>
            <w:r w:rsidRPr="00F33721">
              <w:rPr>
                <w:rFonts w:ascii="Times New Roman" w:hAnsi="Times New Roman" w:cs="Times New Roman" w:hint="eastAsia"/>
                <w:color w:val="000000" w:themeColor="text1"/>
                <w:sz w:val="26"/>
                <w:szCs w:val="26"/>
              </w:rPr>
              <w:t>）附录</w:t>
            </w:r>
            <w:r w:rsidRPr="00F33721">
              <w:rPr>
                <w:rFonts w:ascii="Times New Roman" w:hAnsi="Times New Roman" w:cs="Times New Roman" w:hint="eastAsia"/>
                <w:color w:val="000000" w:themeColor="text1"/>
                <w:sz w:val="26"/>
                <w:szCs w:val="26"/>
              </w:rPr>
              <w:t>B</w:t>
            </w:r>
            <w:r w:rsidRPr="00F33721">
              <w:rPr>
                <w:rFonts w:ascii="Times New Roman" w:hAnsi="Times New Roman" w:cs="Times New Roman" w:hint="eastAsia"/>
                <w:color w:val="000000" w:themeColor="text1"/>
                <w:sz w:val="26"/>
                <w:szCs w:val="26"/>
              </w:rPr>
              <w:t>所列第</w:t>
            </w:r>
            <w:r w:rsidRPr="00F33721">
              <w:rPr>
                <w:rFonts w:ascii="Times New Roman" w:hAnsi="Times New Roman" w:cs="Times New Roman" w:hint="eastAsia"/>
                <w:color w:val="000000" w:themeColor="text1"/>
                <w:sz w:val="26"/>
                <w:szCs w:val="26"/>
              </w:rPr>
              <w:t>238</w:t>
            </w:r>
            <w:r w:rsidRPr="00F33721">
              <w:rPr>
                <w:rFonts w:ascii="Times New Roman" w:hAnsi="Times New Roman" w:cs="Times New Roman" w:hint="eastAsia"/>
                <w:color w:val="000000" w:themeColor="text1"/>
                <w:sz w:val="26"/>
                <w:szCs w:val="26"/>
              </w:rPr>
              <w:t>项特殊规定，则单次运输载重量不超过</w:t>
            </w:r>
            <w:r w:rsidRPr="00F33721">
              <w:rPr>
                <w:rFonts w:ascii="Times New Roman" w:hAnsi="Times New Roman" w:cs="Times New Roman" w:hint="eastAsia"/>
                <w:color w:val="000000" w:themeColor="text1"/>
                <w:sz w:val="26"/>
                <w:szCs w:val="26"/>
              </w:rPr>
              <w:t>500kg;</w:t>
            </w:r>
            <w:r w:rsidRPr="00F33721">
              <w:rPr>
                <w:rFonts w:ascii="Times New Roman" w:hAnsi="Times New Roman" w:cs="Times New Roman" w:hint="eastAsia"/>
                <w:color w:val="000000" w:themeColor="text1"/>
                <w:sz w:val="26"/>
                <w:szCs w:val="26"/>
              </w:rPr>
              <w:t>Ⅱ类电池单车次运输载重量不超过</w:t>
            </w:r>
            <w:r w:rsidRPr="00F33721">
              <w:rPr>
                <w:rFonts w:ascii="Times New Roman" w:hAnsi="Times New Roman" w:cs="Times New Roman" w:hint="eastAsia"/>
                <w:color w:val="000000" w:themeColor="text1"/>
                <w:sz w:val="26"/>
                <w:szCs w:val="26"/>
              </w:rPr>
              <w:t>500kg</w:t>
            </w:r>
            <w:r w:rsidR="00975949">
              <w:rPr>
                <w:rFonts w:ascii="Times New Roman" w:hAnsi="Times New Roman" w:cs="Times New Roman" w:hint="eastAsia"/>
                <w:color w:val="000000" w:themeColor="text1"/>
                <w:sz w:val="26"/>
                <w:szCs w:val="26"/>
              </w:rPr>
              <w:t>；</w:t>
            </w:r>
            <w:r w:rsidRPr="00F33721">
              <w:rPr>
                <w:rFonts w:ascii="Times New Roman" w:hAnsi="Times New Roman" w:cs="Times New Roman" w:hint="eastAsia"/>
                <w:color w:val="000000" w:themeColor="text1"/>
                <w:sz w:val="26"/>
                <w:szCs w:val="26"/>
              </w:rPr>
              <w:t>项目废铅蓄电池出场运输任务交有危险废物运输资质的企业承担。</w:t>
            </w:r>
          </w:p>
          <w:p w14:paraId="52A973C8" w14:textId="68A10BA4" w:rsidR="000D7334" w:rsidRDefault="00F33721" w:rsidP="00F33721">
            <w:pPr>
              <w:pStyle w:val="a9"/>
              <w:spacing w:line="460" w:lineRule="exact"/>
              <w:ind w:firstLineChars="200" w:firstLine="520"/>
              <w:rPr>
                <w:rFonts w:ascii="Times New Roman" w:hAnsi="Times New Roman" w:cs="Times New Roman"/>
                <w:color w:val="000000" w:themeColor="text1"/>
                <w:sz w:val="26"/>
                <w:szCs w:val="26"/>
              </w:rPr>
            </w:pPr>
            <w:r w:rsidRPr="00F33721">
              <w:rPr>
                <w:rFonts w:ascii="Times New Roman" w:hAnsi="Times New Roman" w:cs="Times New Roman" w:hint="eastAsia"/>
                <w:color w:val="000000" w:themeColor="text1"/>
                <w:sz w:val="26"/>
                <w:szCs w:val="26"/>
              </w:rPr>
              <w:t>因服务范围内收集网点多面分散，故各收集网点</w:t>
            </w:r>
            <w:proofErr w:type="gramStart"/>
            <w:r w:rsidRPr="00F33721">
              <w:rPr>
                <w:rFonts w:ascii="Times New Roman" w:hAnsi="Times New Roman" w:cs="Times New Roman" w:hint="eastAsia"/>
                <w:color w:val="000000" w:themeColor="text1"/>
                <w:sz w:val="26"/>
                <w:szCs w:val="26"/>
              </w:rPr>
              <w:t>至集中</w:t>
            </w:r>
            <w:proofErr w:type="gramEnd"/>
            <w:r w:rsidRPr="00F33721">
              <w:rPr>
                <w:rFonts w:ascii="Times New Roman" w:hAnsi="Times New Roman" w:cs="Times New Roman" w:hint="eastAsia"/>
                <w:color w:val="000000" w:themeColor="text1"/>
                <w:sz w:val="26"/>
                <w:szCs w:val="26"/>
              </w:rPr>
              <w:t>转运点不具备固定线路的条件，没有固定路线。但转运路线确定的总体原则为转运车辆运输途中不得经过医院、学校和居民区等人口密集区，避开饮用水水源保护区、自然保护区等敏感区域。同时，运输车辆应按《道路运输危险货物车辆标志》（</w:t>
            </w:r>
            <w:r w:rsidRPr="00F33721">
              <w:rPr>
                <w:rFonts w:ascii="Times New Roman" w:hAnsi="Times New Roman" w:cs="Times New Roman" w:hint="eastAsia"/>
                <w:color w:val="000000" w:themeColor="text1"/>
                <w:sz w:val="26"/>
                <w:szCs w:val="26"/>
              </w:rPr>
              <w:t>GB13392-2005</w:t>
            </w:r>
            <w:r w:rsidRPr="00F33721">
              <w:rPr>
                <w:rFonts w:ascii="Times New Roman" w:hAnsi="Times New Roman" w:cs="Times New Roman" w:hint="eastAsia"/>
                <w:color w:val="000000" w:themeColor="text1"/>
                <w:sz w:val="26"/>
                <w:szCs w:val="26"/>
              </w:rPr>
              <w:t>）的规定悬挂相应标志</w:t>
            </w:r>
            <w:bookmarkStart w:id="14" w:name="_Hlk132878629"/>
            <w:r w:rsidR="00CE57DE">
              <w:rPr>
                <w:rFonts w:ascii="Times New Roman" w:hAnsi="Times New Roman" w:cs="Times New Roman" w:hint="eastAsia"/>
                <w:color w:val="000000" w:themeColor="text1"/>
                <w:sz w:val="26"/>
                <w:szCs w:val="26"/>
              </w:rPr>
              <w:t>。</w:t>
            </w:r>
            <w:bookmarkEnd w:id="14"/>
          </w:p>
          <w:p w14:paraId="49CB8FD4" w14:textId="20D4C5F1" w:rsidR="000D7334" w:rsidRDefault="00CE57DE">
            <w:pPr>
              <w:pStyle w:val="aff2"/>
              <w:ind w:firstLine="520"/>
              <w:rPr>
                <w:color w:val="000000" w:themeColor="text1"/>
              </w:rPr>
            </w:pPr>
            <w:r>
              <w:rPr>
                <w:rFonts w:hint="eastAsia"/>
                <w:color w:val="000000" w:themeColor="text1"/>
              </w:rPr>
              <w:t>（</w:t>
            </w:r>
            <w:r>
              <w:rPr>
                <w:color w:val="000000" w:themeColor="text1"/>
              </w:rPr>
              <w:t>3</w:t>
            </w:r>
            <w:r>
              <w:rPr>
                <w:rFonts w:hint="eastAsia"/>
                <w:color w:val="000000" w:themeColor="text1"/>
              </w:rPr>
              <w:t>）</w:t>
            </w:r>
            <w:r w:rsidR="00C36FC7" w:rsidRPr="00C36FC7">
              <w:rPr>
                <w:rFonts w:hint="eastAsia"/>
                <w:color w:val="000000" w:themeColor="text1"/>
              </w:rPr>
              <w:t>进场检验</w:t>
            </w:r>
          </w:p>
          <w:p w14:paraId="4B5C9CA6" w14:textId="0044C6B8" w:rsidR="000D7334" w:rsidRDefault="00C36FC7" w:rsidP="00C36FC7">
            <w:pPr>
              <w:pStyle w:val="a9"/>
              <w:spacing w:line="460" w:lineRule="exact"/>
              <w:ind w:firstLineChars="200" w:firstLine="520"/>
              <w:rPr>
                <w:rFonts w:ascii="Times New Roman" w:hAnsi="Times New Roman" w:cs="Times New Roman"/>
                <w:color w:val="000000" w:themeColor="text1"/>
                <w:sz w:val="26"/>
                <w:szCs w:val="26"/>
              </w:rPr>
            </w:pPr>
            <w:r w:rsidRPr="00C36FC7">
              <w:rPr>
                <w:rFonts w:ascii="Times New Roman" w:hAnsi="Times New Roman" w:cs="Times New Roman"/>
                <w:color w:val="000000" w:themeColor="text1"/>
                <w:sz w:val="26"/>
                <w:szCs w:val="26"/>
              </w:rPr>
              <w:t>运输车辆进入厂房后，应进行检查并分类。</w:t>
            </w:r>
            <w:r w:rsidR="007D31CF" w:rsidRPr="00F72B6D">
              <w:rPr>
                <w:rFonts w:ascii="Times New Roman" w:hAnsi="Times New Roman" w:cs="Times New Roman" w:hint="eastAsia"/>
                <w:color w:val="FF0000"/>
                <w:sz w:val="26"/>
                <w:szCs w:val="26"/>
              </w:rPr>
              <w:t>根据《重庆市铅蓄电池生产企业集中收集和跨区域转运制度试点工作方案》</w:t>
            </w:r>
            <w:r w:rsidR="00F72B6D" w:rsidRPr="00F72B6D">
              <w:rPr>
                <w:rFonts w:ascii="Times New Roman" w:hAnsi="Times New Roman" w:cs="Times New Roman" w:hint="eastAsia"/>
                <w:color w:val="FF0000"/>
                <w:sz w:val="26"/>
                <w:szCs w:val="26"/>
              </w:rPr>
              <w:t>“收集网点向集中转运点转移Ⅰ类废铅蓄电池，可不填写危险废物转移联单，但应当做好台账记录，如实记录废铅蓄电池的数量、重量、来源、去向等信息。”因此，项目收集</w:t>
            </w:r>
            <w:r w:rsidRPr="00F72B6D">
              <w:rPr>
                <w:rFonts w:ascii="Times New Roman" w:hAnsi="Times New Roman" w:cs="Times New Roman"/>
                <w:color w:val="FF0000"/>
                <w:sz w:val="26"/>
                <w:szCs w:val="26"/>
              </w:rPr>
              <w:t>I</w:t>
            </w:r>
            <w:proofErr w:type="gramStart"/>
            <w:r w:rsidRPr="00F72B6D">
              <w:rPr>
                <w:rFonts w:ascii="Times New Roman" w:hAnsi="Times New Roman" w:cs="Times New Roman"/>
                <w:color w:val="FF0000"/>
                <w:sz w:val="26"/>
                <w:szCs w:val="26"/>
              </w:rPr>
              <w:t>类废铅蓄电池</w:t>
            </w:r>
            <w:proofErr w:type="gramEnd"/>
            <w:r w:rsidRPr="00F72B6D">
              <w:rPr>
                <w:rFonts w:ascii="Times New Roman" w:hAnsi="Times New Roman" w:cs="Times New Roman"/>
                <w:color w:val="FF0000"/>
                <w:sz w:val="26"/>
                <w:szCs w:val="26"/>
              </w:rPr>
              <w:t>无危险废物转移联单的，应立即做好台账记录，如实记录废铅蓄电池的数量、重量、来源、去向等信息。</w:t>
            </w:r>
            <w:r w:rsidRPr="00C36FC7">
              <w:rPr>
                <w:rFonts w:ascii="Times New Roman" w:hAnsi="Times New Roman" w:cs="Times New Roman"/>
                <w:color w:val="000000" w:themeColor="text1"/>
                <w:sz w:val="26"/>
                <w:szCs w:val="26"/>
              </w:rPr>
              <w:t>涉及</w:t>
            </w:r>
            <w:r w:rsidRPr="00C36FC7">
              <w:rPr>
                <w:rFonts w:ascii="Times New Roman" w:hAnsi="Times New Roman" w:cs="Times New Roman"/>
                <w:color w:val="000000" w:themeColor="text1"/>
                <w:sz w:val="26"/>
                <w:szCs w:val="26"/>
              </w:rPr>
              <w:t>II</w:t>
            </w:r>
            <w:proofErr w:type="gramStart"/>
            <w:r w:rsidRPr="00C36FC7">
              <w:rPr>
                <w:rFonts w:ascii="Times New Roman" w:hAnsi="Times New Roman" w:cs="Times New Roman"/>
                <w:color w:val="000000" w:themeColor="text1"/>
                <w:sz w:val="26"/>
                <w:szCs w:val="26"/>
              </w:rPr>
              <w:t>类废铅蓄电池</w:t>
            </w:r>
            <w:proofErr w:type="gramEnd"/>
            <w:r w:rsidRPr="00C36FC7">
              <w:rPr>
                <w:rFonts w:ascii="Times New Roman" w:hAnsi="Times New Roman" w:cs="Times New Roman"/>
                <w:color w:val="000000" w:themeColor="text1"/>
                <w:sz w:val="26"/>
                <w:szCs w:val="26"/>
              </w:rPr>
              <w:t>的，应当填写危险废物转移联单。危险废物转移联单中，应根据《危险货物道路运输规则》（</w:t>
            </w:r>
            <w:r w:rsidRPr="00C36FC7">
              <w:rPr>
                <w:rFonts w:ascii="Times New Roman" w:hAnsi="Times New Roman" w:cs="Times New Roman"/>
                <w:color w:val="000000" w:themeColor="text1"/>
                <w:sz w:val="26"/>
                <w:szCs w:val="26"/>
              </w:rPr>
              <w:t>JT/T617</w:t>
            </w:r>
            <w:r w:rsidRPr="00C36FC7">
              <w:rPr>
                <w:rFonts w:ascii="Times New Roman" w:hAnsi="Times New Roman" w:cs="Times New Roman"/>
                <w:color w:val="000000" w:themeColor="text1"/>
                <w:sz w:val="26"/>
                <w:szCs w:val="26"/>
              </w:rPr>
              <w:t>）注明废铅蓄电池对应的危险货物联</w:t>
            </w:r>
            <w:r w:rsidRPr="00C36FC7">
              <w:rPr>
                <w:rFonts w:ascii="Times New Roman" w:hAnsi="Times New Roman" w:cs="Times New Roman"/>
                <w:color w:val="000000" w:themeColor="text1"/>
                <w:sz w:val="26"/>
                <w:szCs w:val="26"/>
              </w:rPr>
              <w:lastRenderedPageBreak/>
              <w:t>合国编号（第</w:t>
            </w:r>
            <w:r w:rsidRPr="00C36FC7">
              <w:rPr>
                <w:rFonts w:ascii="Times New Roman" w:hAnsi="Times New Roman" w:cs="Times New Roman"/>
                <w:color w:val="000000" w:themeColor="text1"/>
                <w:sz w:val="26"/>
                <w:szCs w:val="26"/>
              </w:rPr>
              <w:t>Ⅰ</w:t>
            </w:r>
            <w:proofErr w:type="gramStart"/>
            <w:r w:rsidRPr="00C36FC7">
              <w:rPr>
                <w:rFonts w:ascii="Times New Roman" w:hAnsi="Times New Roman" w:cs="Times New Roman"/>
                <w:color w:val="000000" w:themeColor="text1"/>
                <w:sz w:val="26"/>
                <w:szCs w:val="26"/>
              </w:rPr>
              <w:t>类废铅蓄电池</w:t>
            </w:r>
            <w:proofErr w:type="gramEnd"/>
            <w:r w:rsidRPr="00C36FC7">
              <w:rPr>
                <w:rFonts w:ascii="Times New Roman" w:hAnsi="Times New Roman" w:cs="Times New Roman"/>
                <w:color w:val="000000" w:themeColor="text1"/>
                <w:sz w:val="26"/>
                <w:szCs w:val="26"/>
              </w:rPr>
              <w:t>编号为</w:t>
            </w:r>
            <w:r w:rsidRPr="00C36FC7">
              <w:rPr>
                <w:rFonts w:ascii="Times New Roman" w:hAnsi="Times New Roman" w:cs="Times New Roman"/>
                <w:color w:val="000000" w:themeColor="text1"/>
                <w:sz w:val="26"/>
                <w:szCs w:val="26"/>
              </w:rPr>
              <w:t>“2800”</w:t>
            </w:r>
            <w:r w:rsidRPr="00C36FC7">
              <w:rPr>
                <w:rFonts w:ascii="Times New Roman" w:hAnsi="Times New Roman" w:cs="Times New Roman"/>
                <w:color w:val="000000" w:themeColor="text1"/>
                <w:sz w:val="26"/>
                <w:szCs w:val="26"/>
              </w:rPr>
              <w:t>，第</w:t>
            </w:r>
            <w:r w:rsidRPr="00C36FC7">
              <w:rPr>
                <w:rFonts w:ascii="Times New Roman" w:hAnsi="Times New Roman" w:cs="Times New Roman"/>
                <w:color w:val="000000" w:themeColor="text1"/>
                <w:sz w:val="26"/>
                <w:szCs w:val="26"/>
              </w:rPr>
              <w:t>Ⅱ</w:t>
            </w:r>
            <w:proofErr w:type="gramStart"/>
            <w:r w:rsidRPr="00C36FC7">
              <w:rPr>
                <w:rFonts w:ascii="Times New Roman" w:hAnsi="Times New Roman" w:cs="Times New Roman"/>
                <w:color w:val="000000" w:themeColor="text1"/>
                <w:sz w:val="26"/>
                <w:szCs w:val="26"/>
              </w:rPr>
              <w:t>类废铅蓄电池</w:t>
            </w:r>
            <w:proofErr w:type="gramEnd"/>
            <w:r w:rsidRPr="00C36FC7">
              <w:rPr>
                <w:rFonts w:ascii="Times New Roman" w:hAnsi="Times New Roman" w:cs="Times New Roman"/>
                <w:color w:val="000000" w:themeColor="text1"/>
                <w:sz w:val="26"/>
                <w:szCs w:val="26"/>
              </w:rPr>
              <w:t>编号为</w:t>
            </w:r>
            <w:r w:rsidRPr="00C36FC7">
              <w:rPr>
                <w:rFonts w:ascii="Times New Roman" w:hAnsi="Times New Roman" w:cs="Times New Roman"/>
                <w:color w:val="000000" w:themeColor="text1"/>
                <w:sz w:val="26"/>
                <w:szCs w:val="26"/>
              </w:rPr>
              <w:t>“2794”</w:t>
            </w:r>
            <w:r w:rsidRPr="00C36FC7">
              <w:rPr>
                <w:rFonts w:ascii="Times New Roman" w:hAnsi="Times New Roman" w:cs="Times New Roman"/>
                <w:color w:val="000000" w:themeColor="text1"/>
                <w:sz w:val="26"/>
                <w:szCs w:val="26"/>
              </w:rPr>
              <w:t>）</w:t>
            </w:r>
            <w:r w:rsidR="00CE57DE" w:rsidRPr="00C36FC7">
              <w:rPr>
                <w:rFonts w:ascii="Times New Roman" w:hAnsi="Times New Roman" w:cs="Times New Roman"/>
                <w:color w:val="000000" w:themeColor="text1"/>
                <w:sz w:val="26"/>
                <w:szCs w:val="26"/>
              </w:rPr>
              <w:t>。</w:t>
            </w:r>
          </w:p>
          <w:p w14:paraId="1D96B459" w14:textId="19007330" w:rsidR="00C36FC7" w:rsidRDefault="00C36FC7" w:rsidP="00C36FC7">
            <w:pPr>
              <w:pStyle w:val="aff2"/>
              <w:ind w:firstLine="520"/>
              <w:rPr>
                <w:color w:val="000000" w:themeColor="text1"/>
              </w:rPr>
            </w:pPr>
            <w:r>
              <w:rPr>
                <w:rFonts w:hint="eastAsia"/>
                <w:color w:val="000000" w:themeColor="text1"/>
              </w:rPr>
              <w:t>（</w:t>
            </w:r>
            <w:r>
              <w:rPr>
                <w:color w:val="000000" w:themeColor="text1"/>
              </w:rPr>
              <w:t>4</w:t>
            </w:r>
            <w:r>
              <w:rPr>
                <w:rFonts w:hint="eastAsia"/>
                <w:color w:val="000000" w:themeColor="text1"/>
              </w:rPr>
              <w:t>）</w:t>
            </w:r>
            <w:r w:rsidRPr="00C36FC7">
              <w:rPr>
                <w:rFonts w:hint="eastAsia"/>
                <w:color w:val="000000" w:themeColor="text1"/>
              </w:rPr>
              <w:t>卸车入库</w:t>
            </w:r>
          </w:p>
          <w:p w14:paraId="30F553D8" w14:textId="3BD3575A" w:rsidR="00C36FC7" w:rsidRPr="00C36FC7" w:rsidRDefault="00C36FC7" w:rsidP="00C36FC7">
            <w:pPr>
              <w:pStyle w:val="a9"/>
              <w:spacing w:line="460" w:lineRule="exact"/>
              <w:ind w:firstLineChars="200" w:firstLine="520"/>
              <w:rPr>
                <w:rFonts w:ascii="Times New Roman" w:hAnsi="Times New Roman" w:cs="Times New Roman"/>
                <w:color w:val="000000" w:themeColor="text1"/>
                <w:sz w:val="26"/>
                <w:szCs w:val="26"/>
              </w:rPr>
            </w:pPr>
            <w:r w:rsidRPr="00C36FC7">
              <w:rPr>
                <w:rFonts w:ascii="Times New Roman" w:hAnsi="Times New Roman" w:cs="Times New Roman" w:hint="eastAsia"/>
                <w:color w:val="000000" w:themeColor="text1"/>
                <w:sz w:val="26"/>
                <w:szCs w:val="26"/>
              </w:rPr>
              <w:t>经检验一致满足要求的废铅蓄电池，使用叉车进行卸货，通过电子磅称重，分类计量，并对转运单上的数据进行核对。</w:t>
            </w:r>
          </w:p>
          <w:p w14:paraId="39917D3E" w14:textId="4345419A" w:rsidR="00C36FC7" w:rsidRDefault="00C36FC7" w:rsidP="00C36FC7">
            <w:pPr>
              <w:pStyle w:val="a9"/>
              <w:spacing w:line="460" w:lineRule="exact"/>
              <w:ind w:firstLineChars="200" w:firstLine="520"/>
              <w:rPr>
                <w:rFonts w:ascii="Times New Roman" w:hAnsi="Times New Roman" w:cs="Times New Roman"/>
                <w:color w:val="000000" w:themeColor="text1"/>
                <w:sz w:val="26"/>
                <w:szCs w:val="26"/>
              </w:rPr>
            </w:pPr>
            <w:r w:rsidRPr="00C36FC7">
              <w:rPr>
                <w:rFonts w:ascii="Times New Roman" w:hAnsi="Times New Roman" w:cs="Times New Roman" w:hint="eastAsia"/>
                <w:color w:val="000000" w:themeColor="text1"/>
                <w:sz w:val="26"/>
                <w:szCs w:val="26"/>
              </w:rPr>
              <w:t>卸车在厂房内进行。若出现废铅蓄电池在装卸过程中破损的情况，应及时使用吸附棉等清理，产生的废吸附</w:t>
            </w:r>
            <w:proofErr w:type="gramStart"/>
            <w:r w:rsidRPr="00C36FC7">
              <w:rPr>
                <w:rFonts w:ascii="Times New Roman" w:hAnsi="Times New Roman" w:cs="Times New Roman" w:hint="eastAsia"/>
                <w:color w:val="000000" w:themeColor="text1"/>
                <w:sz w:val="26"/>
                <w:szCs w:val="26"/>
              </w:rPr>
              <w:t>棉作为</w:t>
            </w:r>
            <w:proofErr w:type="gramEnd"/>
            <w:r w:rsidRPr="00C36FC7">
              <w:rPr>
                <w:rFonts w:ascii="Times New Roman" w:hAnsi="Times New Roman" w:cs="Times New Roman" w:hint="eastAsia"/>
                <w:color w:val="000000" w:themeColor="text1"/>
                <w:sz w:val="26"/>
                <w:szCs w:val="26"/>
              </w:rPr>
              <w:t>危险废物交有资质单位处置</w:t>
            </w:r>
            <w:r w:rsidRPr="00C36FC7">
              <w:rPr>
                <w:rFonts w:ascii="Times New Roman" w:hAnsi="Times New Roman" w:cs="Times New Roman"/>
                <w:color w:val="000000" w:themeColor="text1"/>
                <w:sz w:val="26"/>
                <w:szCs w:val="26"/>
              </w:rPr>
              <w:t>。</w:t>
            </w:r>
          </w:p>
          <w:p w14:paraId="1D7E953B" w14:textId="2A518450" w:rsidR="00C36FC7" w:rsidRDefault="00C36FC7" w:rsidP="00C36FC7">
            <w:pPr>
              <w:pStyle w:val="aff2"/>
              <w:ind w:firstLine="520"/>
              <w:rPr>
                <w:color w:val="000000" w:themeColor="text1"/>
              </w:rPr>
            </w:pPr>
            <w:r>
              <w:rPr>
                <w:rFonts w:hint="eastAsia"/>
                <w:color w:val="000000" w:themeColor="text1"/>
              </w:rPr>
              <w:t>（</w:t>
            </w:r>
            <w:r>
              <w:rPr>
                <w:color w:val="000000" w:themeColor="text1"/>
              </w:rPr>
              <w:t>5</w:t>
            </w:r>
            <w:r>
              <w:rPr>
                <w:rFonts w:hint="eastAsia"/>
                <w:color w:val="000000" w:themeColor="text1"/>
              </w:rPr>
              <w:t>）</w:t>
            </w:r>
            <w:r w:rsidRPr="00C36FC7">
              <w:rPr>
                <w:rFonts w:hint="eastAsia"/>
                <w:color w:val="000000" w:themeColor="text1"/>
              </w:rPr>
              <w:t>厂内</w:t>
            </w:r>
            <w:r w:rsidR="00ED6284">
              <w:rPr>
                <w:rFonts w:hint="eastAsia"/>
                <w:color w:val="000000" w:themeColor="text1"/>
              </w:rPr>
              <w:t>贮存</w:t>
            </w:r>
          </w:p>
          <w:p w14:paraId="1C2FCCE1" w14:textId="2022EBC0" w:rsidR="00C36FC7" w:rsidRDefault="008A51D9" w:rsidP="008A51D9">
            <w:pPr>
              <w:pStyle w:val="a9"/>
              <w:spacing w:line="460" w:lineRule="exact"/>
              <w:ind w:firstLineChars="200" w:firstLine="520"/>
              <w:rPr>
                <w:rFonts w:ascii="Times New Roman" w:hAnsi="Times New Roman" w:cs="Times New Roman"/>
                <w:color w:val="000000" w:themeColor="text1"/>
                <w:sz w:val="26"/>
                <w:szCs w:val="26"/>
              </w:rPr>
            </w:pPr>
            <w:r w:rsidRPr="008A51D9">
              <w:rPr>
                <w:rFonts w:ascii="Times New Roman" w:hAnsi="Times New Roman" w:cs="Times New Roman" w:hint="eastAsia"/>
                <w:color w:val="000000" w:themeColor="text1"/>
                <w:sz w:val="26"/>
                <w:szCs w:val="26"/>
              </w:rPr>
              <w:t>I</w:t>
            </w:r>
            <w:r w:rsidRPr="008A51D9">
              <w:rPr>
                <w:rFonts w:ascii="Times New Roman" w:hAnsi="Times New Roman" w:cs="Times New Roman" w:hint="eastAsia"/>
                <w:color w:val="000000" w:themeColor="text1"/>
                <w:sz w:val="26"/>
                <w:szCs w:val="26"/>
              </w:rPr>
              <w:t>类</w:t>
            </w:r>
            <w:r w:rsidR="008C7679">
              <w:rPr>
                <w:rFonts w:ascii="Times New Roman" w:hAnsi="Times New Roman" w:cs="Times New Roman" w:hint="eastAsia"/>
                <w:color w:val="000000" w:themeColor="text1"/>
                <w:sz w:val="26"/>
                <w:szCs w:val="26"/>
              </w:rPr>
              <w:t>、</w:t>
            </w:r>
            <w:r w:rsidR="008C7679" w:rsidRPr="008A51D9">
              <w:rPr>
                <w:rFonts w:ascii="Times New Roman" w:hAnsi="Times New Roman" w:cs="Times New Roman" w:hint="eastAsia"/>
                <w:color w:val="000000" w:themeColor="text1"/>
                <w:sz w:val="26"/>
                <w:szCs w:val="26"/>
              </w:rPr>
              <w:t>II</w:t>
            </w:r>
            <w:proofErr w:type="gramStart"/>
            <w:r w:rsidR="008C7679" w:rsidRPr="008A51D9">
              <w:rPr>
                <w:rFonts w:ascii="Times New Roman" w:hAnsi="Times New Roman" w:cs="Times New Roman" w:hint="eastAsia"/>
                <w:color w:val="000000" w:themeColor="text1"/>
                <w:sz w:val="26"/>
                <w:szCs w:val="26"/>
              </w:rPr>
              <w:t>类</w:t>
            </w:r>
            <w:r w:rsidRPr="008A51D9">
              <w:rPr>
                <w:rFonts w:ascii="Times New Roman" w:hAnsi="Times New Roman" w:cs="Times New Roman" w:hint="eastAsia"/>
                <w:color w:val="000000" w:themeColor="text1"/>
                <w:sz w:val="26"/>
                <w:szCs w:val="26"/>
              </w:rPr>
              <w:t>废铅蓄电池</w:t>
            </w:r>
            <w:proofErr w:type="gramEnd"/>
            <w:r w:rsidR="008C7679">
              <w:rPr>
                <w:rFonts w:ascii="Times New Roman" w:hAnsi="Times New Roman" w:cs="Times New Roman" w:hint="eastAsia"/>
                <w:color w:val="000000" w:themeColor="text1"/>
                <w:sz w:val="26"/>
                <w:szCs w:val="26"/>
              </w:rPr>
              <w:t>分别贮存于各自区域。</w:t>
            </w:r>
            <w:r w:rsidRPr="008A51D9">
              <w:rPr>
                <w:rFonts w:ascii="Times New Roman" w:hAnsi="Times New Roman" w:cs="Times New Roman" w:hint="eastAsia"/>
                <w:color w:val="000000" w:themeColor="text1"/>
                <w:sz w:val="26"/>
                <w:szCs w:val="26"/>
              </w:rPr>
              <w:t>如</w:t>
            </w:r>
            <w:r w:rsidRPr="008A51D9">
              <w:rPr>
                <w:rFonts w:ascii="Times New Roman" w:hAnsi="Times New Roman" w:cs="Times New Roman" w:hint="eastAsia"/>
                <w:color w:val="000000" w:themeColor="text1"/>
                <w:sz w:val="26"/>
                <w:szCs w:val="26"/>
              </w:rPr>
              <w:t>II</w:t>
            </w:r>
            <w:r w:rsidRPr="008A51D9">
              <w:rPr>
                <w:rFonts w:ascii="Times New Roman" w:hAnsi="Times New Roman" w:cs="Times New Roman" w:hint="eastAsia"/>
                <w:color w:val="000000" w:themeColor="text1"/>
                <w:sz w:val="26"/>
                <w:szCs w:val="26"/>
              </w:rPr>
              <w:t>类区贮存量饱和，应立即转移</w:t>
            </w:r>
            <w:r w:rsidRPr="008A51D9">
              <w:rPr>
                <w:rFonts w:ascii="Times New Roman" w:hAnsi="Times New Roman" w:cs="Times New Roman" w:hint="eastAsia"/>
                <w:color w:val="000000" w:themeColor="text1"/>
                <w:sz w:val="26"/>
                <w:szCs w:val="26"/>
              </w:rPr>
              <w:t>II</w:t>
            </w:r>
            <w:proofErr w:type="gramStart"/>
            <w:r w:rsidRPr="008A51D9">
              <w:rPr>
                <w:rFonts w:ascii="Times New Roman" w:hAnsi="Times New Roman" w:cs="Times New Roman" w:hint="eastAsia"/>
                <w:color w:val="000000" w:themeColor="text1"/>
                <w:sz w:val="26"/>
                <w:szCs w:val="26"/>
              </w:rPr>
              <w:t>类废铅蓄电池</w:t>
            </w:r>
            <w:proofErr w:type="gramEnd"/>
            <w:r w:rsidRPr="008A51D9">
              <w:rPr>
                <w:rFonts w:ascii="Times New Roman" w:hAnsi="Times New Roman" w:cs="Times New Roman" w:hint="eastAsia"/>
                <w:color w:val="000000" w:themeColor="text1"/>
                <w:sz w:val="26"/>
                <w:szCs w:val="26"/>
              </w:rPr>
              <w:t>，腾出贮存空间。若装卸过程中发现有废铅蓄电池破损的现象，应直接将破损电池置于耐酸、耐腐蚀的容器中，转至</w:t>
            </w:r>
            <w:r w:rsidRPr="008A51D9">
              <w:rPr>
                <w:rFonts w:ascii="Times New Roman" w:hAnsi="Times New Roman" w:cs="Times New Roman" w:hint="eastAsia"/>
                <w:color w:val="000000" w:themeColor="text1"/>
                <w:sz w:val="26"/>
                <w:szCs w:val="26"/>
              </w:rPr>
              <w:t>II</w:t>
            </w:r>
            <w:proofErr w:type="gramStart"/>
            <w:r w:rsidRPr="008A51D9">
              <w:rPr>
                <w:rFonts w:ascii="Times New Roman" w:hAnsi="Times New Roman" w:cs="Times New Roman" w:hint="eastAsia"/>
                <w:color w:val="000000" w:themeColor="text1"/>
                <w:sz w:val="26"/>
                <w:szCs w:val="26"/>
              </w:rPr>
              <w:t>类废铅蓄电池贮存区</w:t>
            </w:r>
            <w:proofErr w:type="gramEnd"/>
            <w:r w:rsidRPr="008A51D9">
              <w:rPr>
                <w:rFonts w:ascii="Times New Roman" w:hAnsi="Times New Roman" w:cs="Times New Roman" w:hint="eastAsia"/>
                <w:color w:val="000000" w:themeColor="text1"/>
                <w:sz w:val="26"/>
                <w:szCs w:val="26"/>
              </w:rPr>
              <w:t>存放。泄漏的废电解液及处理过程中产生的废吸附棉、废劳保用品等，</w:t>
            </w:r>
            <w:r w:rsidR="008C7679">
              <w:rPr>
                <w:rFonts w:ascii="Times New Roman" w:hAnsi="Times New Roman" w:cs="Times New Roman" w:hint="eastAsia"/>
                <w:color w:val="000000" w:themeColor="text1"/>
                <w:sz w:val="26"/>
                <w:szCs w:val="26"/>
              </w:rPr>
              <w:t>集中收</w:t>
            </w:r>
            <w:r w:rsidR="00ED6284">
              <w:rPr>
                <w:rFonts w:ascii="Times New Roman" w:hAnsi="Times New Roman" w:cs="Times New Roman" w:hint="eastAsia"/>
                <w:color w:val="000000" w:themeColor="text1"/>
                <w:sz w:val="26"/>
                <w:szCs w:val="26"/>
              </w:rPr>
              <w:t>集</w:t>
            </w:r>
            <w:r w:rsidRPr="008A51D9">
              <w:rPr>
                <w:rFonts w:ascii="Times New Roman" w:hAnsi="Times New Roman" w:cs="Times New Roman" w:hint="eastAsia"/>
                <w:color w:val="000000" w:themeColor="text1"/>
                <w:sz w:val="26"/>
                <w:szCs w:val="26"/>
              </w:rPr>
              <w:t>在</w:t>
            </w:r>
            <w:r w:rsidR="008C7679">
              <w:rPr>
                <w:rFonts w:ascii="Times New Roman" w:hAnsi="Times New Roman" w:cs="Times New Roman" w:hint="eastAsia"/>
                <w:color w:val="000000" w:themeColor="text1"/>
                <w:sz w:val="26"/>
                <w:szCs w:val="26"/>
              </w:rPr>
              <w:t>场</w:t>
            </w:r>
            <w:proofErr w:type="gramStart"/>
            <w:r w:rsidR="008C7679">
              <w:rPr>
                <w:rFonts w:ascii="Times New Roman" w:hAnsi="Times New Roman" w:cs="Times New Roman" w:hint="eastAsia"/>
                <w:color w:val="000000" w:themeColor="text1"/>
                <w:sz w:val="26"/>
                <w:szCs w:val="26"/>
              </w:rPr>
              <w:t>区</w:t>
            </w:r>
            <w:r w:rsidRPr="008A51D9">
              <w:rPr>
                <w:rFonts w:ascii="Times New Roman" w:hAnsi="Times New Roman" w:cs="Times New Roman" w:hint="eastAsia"/>
                <w:color w:val="000000" w:themeColor="text1"/>
                <w:sz w:val="26"/>
                <w:szCs w:val="26"/>
              </w:rPr>
              <w:t>危废</w:t>
            </w:r>
            <w:proofErr w:type="gramEnd"/>
            <w:r w:rsidR="00ED6284">
              <w:rPr>
                <w:rFonts w:ascii="Times New Roman" w:hAnsi="Times New Roman" w:cs="Times New Roman" w:hint="eastAsia"/>
                <w:color w:val="000000" w:themeColor="text1"/>
                <w:sz w:val="26"/>
                <w:szCs w:val="26"/>
              </w:rPr>
              <w:t>贮存设施</w:t>
            </w:r>
            <w:r w:rsidRPr="008A51D9">
              <w:rPr>
                <w:rFonts w:ascii="Times New Roman" w:hAnsi="Times New Roman" w:cs="Times New Roman" w:hint="eastAsia"/>
                <w:color w:val="000000" w:themeColor="text1"/>
                <w:sz w:val="26"/>
                <w:szCs w:val="26"/>
              </w:rPr>
              <w:t>后</w:t>
            </w:r>
            <w:r w:rsidR="00ED6284">
              <w:rPr>
                <w:rFonts w:ascii="Times New Roman" w:hAnsi="Times New Roman" w:cs="Times New Roman" w:hint="eastAsia"/>
                <w:color w:val="000000" w:themeColor="text1"/>
                <w:sz w:val="26"/>
                <w:szCs w:val="26"/>
              </w:rPr>
              <w:t>，定期</w:t>
            </w:r>
            <w:r w:rsidRPr="008A51D9">
              <w:rPr>
                <w:rFonts w:ascii="Times New Roman" w:hAnsi="Times New Roman" w:cs="Times New Roman" w:hint="eastAsia"/>
                <w:color w:val="000000" w:themeColor="text1"/>
                <w:sz w:val="26"/>
                <w:szCs w:val="26"/>
              </w:rPr>
              <w:t>交有资质单位处置</w:t>
            </w:r>
            <w:r w:rsidR="00C36FC7" w:rsidRPr="00C36FC7">
              <w:rPr>
                <w:rFonts w:ascii="Times New Roman" w:hAnsi="Times New Roman" w:cs="Times New Roman"/>
                <w:color w:val="000000" w:themeColor="text1"/>
                <w:sz w:val="26"/>
                <w:szCs w:val="26"/>
              </w:rPr>
              <w:t>。</w:t>
            </w:r>
          </w:p>
          <w:p w14:paraId="0A13B217" w14:textId="73F0CFA3" w:rsidR="00C36FC7" w:rsidRDefault="008A51D9" w:rsidP="008A51D9">
            <w:pPr>
              <w:pStyle w:val="a9"/>
              <w:spacing w:line="460" w:lineRule="exact"/>
              <w:ind w:firstLineChars="200" w:firstLine="520"/>
              <w:rPr>
                <w:rFonts w:ascii="Times New Roman" w:hAnsi="Times New Roman" w:cs="Times New Roman"/>
                <w:color w:val="000000" w:themeColor="text1"/>
                <w:sz w:val="26"/>
                <w:szCs w:val="26"/>
              </w:rPr>
            </w:pPr>
            <w:r w:rsidRPr="008A51D9">
              <w:rPr>
                <w:rFonts w:ascii="Times New Roman" w:hAnsi="Times New Roman" w:cs="Times New Roman" w:hint="eastAsia"/>
                <w:color w:val="000000" w:themeColor="text1"/>
                <w:sz w:val="26"/>
                <w:szCs w:val="26"/>
              </w:rPr>
              <w:t>贮存过程中应做好记录，主要记录废铅蓄电池类别、名称、来源、数量、特性、入库日期、存放位置、废铅蓄电池出库日期及接收单位名称，并实现与重庆市固体废物管理信息系统的数据对接。</w:t>
            </w:r>
          </w:p>
          <w:p w14:paraId="699F1139" w14:textId="0F1E4838" w:rsidR="008A51D9" w:rsidRDefault="008A51D9" w:rsidP="008A51D9">
            <w:pPr>
              <w:pStyle w:val="aff2"/>
              <w:ind w:firstLine="520"/>
              <w:rPr>
                <w:color w:val="000000" w:themeColor="text1"/>
              </w:rPr>
            </w:pPr>
            <w:r>
              <w:rPr>
                <w:rFonts w:hint="eastAsia"/>
                <w:color w:val="000000" w:themeColor="text1"/>
              </w:rPr>
              <w:t>（</w:t>
            </w:r>
            <w:r>
              <w:rPr>
                <w:color w:val="000000" w:themeColor="text1"/>
              </w:rPr>
              <w:t>6</w:t>
            </w:r>
            <w:r>
              <w:rPr>
                <w:rFonts w:hint="eastAsia"/>
                <w:color w:val="000000" w:themeColor="text1"/>
              </w:rPr>
              <w:t>）</w:t>
            </w:r>
            <w:r w:rsidRPr="008A51D9">
              <w:rPr>
                <w:rFonts w:hint="eastAsia"/>
                <w:color w:val="000000" w:themeColor="text1"/>
              </w:rPr>
              <w:t>装车外运</w:t>
            </w:r>
          </w:p>
          <w:p w14:paraId="0B3280E1" w14:textId="6DA6C89D" w:rsidR="008A51D9" w:rsidRPr="008A51D9" w:rsidRDefault="008A51D9" w:rsidP="008A51D9">
            <w:pPr>
              <w:pStyle w:val="a9"/>
              <w:spacing w:line="460" w:lineRule="exact"/>
              <w:ind w:firstLineChars="200" w:firstLine="520"/>
              <w:rPr>
                <w:rFonts w:ascii="Times New Roman" w:hAnsi="Times New Roman" w:cs="Times New Roman"/>
                <w:color w:val="000000" w:themeColor="text1"/>
                <w:sz w:val="26"/>
                <w:szCs w:val="26"/>
              </w:rPr>
            </w:pPr>
            <w:r w:rsidRPr="008A51D9">
              <w:rPr>
                <w:rFonts w:ascii="Times New Roman" w:hAnsi="Times New Roman" w:cs="Times New Roman" w:hint="eastAsia"/>
                <w:color w:val="000000" w:themeColor="text1"/>
                <w:sz w:val="26"/>
                <w:szCs w:val="26"/>
              </w:rPr>
              <w:t>装车方式与卸车相同，叉车为主，人工为辅。</w:t>
            </w:r>
            <w:proofErr w:type="gramStart"/>
            <w:r w:rsidRPr="008A51D9">
              <w:rPr>
                <w:rFonts w:ascii="Times New Roman" w:hAnsi="Times New Roman" w:cs="Times New Roman" w:hint="eastAsia"/>
                <w:color w:val="000000" w:themeColor="text1"/>
                <w:sz w:val="26"/>
                <w:szCs w:val="26"/>
              </w:rPr>
              <w:t>装车后废铅蓄电池</w:t>
            </w:r>
            <w:proofErr w:type="gramEnd"/>
            <w:r w:rsidRPr="008A51D9">
              <w:rPr>
                <w:rFonts w:ascii="Times New Roman" w:hAnsi="Times New Roman" w:cs="Times New Roman" w:hint="eastAsia"/>
                <w:color w:val="000000" w:themeColor="text1"/>
                <w:sz w:val="26"/>
                <w:szCs w:val="26"/>
              </w:rPr>
              <w:t>交由有资质单位处置。废铅蓄电池外运由具有危险废物运输资质的企业承担运输任务。</w:t>
            </w:r>
          </w:p>
          <w:p w14:paraId="16649FEF" w14:textId="489AAF02" w:rsidR="008A51D9" w:rsidRDefault="008A51D9" w:rsidP="008A51D9">
            <w:pPr>
              <w:pStyle w:val="a9"/>
              <w:spacing w:line="460" w:lineRule="exact"/>
              <w:ind w:firstLineChars="200" w:firstLine="520"/>
              <w:rPr>
                <w:rFonts w:ascii="Times New Roman" w:hAnsi="Times New Roman" w:cs="Times New Roman"/>
                <w:color w:val="000000" w:themeColor="text1"/>
                <w:sz w:val="26"/>
                <w:szCs w:val="26"/>
              </w:rPr>
            </w:pPr>
            <w:r w:rsidRPr="008A51D9">
              <w:rPr>
                <w:rFonts w:ascii="Times New Roman" w:hAnsi="Times New Roman" w:cs="Times New Roman" w:hint="eastAsia"/>
                <w:color w:val="000000" w:themeColor="text1"/>
                <w:sz w:val="26"/>
                <w:szCs w:val="26"/>
              </w:rPr>
              <w:t>本项目营运期储存过程中，破损电池产生少量硫酸雾，拟通过仓库破损区微负压抽气系统</w:t>
            </w:r>
            <w:r w:rsidRPr="008A51D9">
              <w:rPr>
                <w:rFonts w:ascii="Times New Roman" w:hAnsi="Times New Roman" w:cs="Times New Roman" w:hint="eastAsia"/>
                <w:color w:val="000000" w:themeColor="text1"/>
                <w:sz w:val="26"/>
                <w:szCs w:val="26"/>
              </w:rPr>
              <w:t>+</w:t>
            </w:r>
            <w:r w:rsidR="00D26C51">
              <w:rPr>
                <w:rFonts w:ascii="Times New Roman" w:hAnsi="Times New Roman" w:cs="Times New Roman" w:hint="eastAsia"/>
                <w:color w:val="000000" w:themeColor="text1"/>
                <w:sz w:val="26"/>
                <w:szCs w:val="26"/>
              </w:rPr>
              <w:t>干式</w:t>
            </w:r>
            <w:r w:rsidRPr="008A51D9">
              <w:rPr>
                <w:rFonts w:ascii="Times New Roman" w:hAnsi="Times New Roman" w:cs="Times New Roman" w:hint="eastAsia"/>
                <w:color w:val="000000" w:themeColor="text1"/>
                <w:sz w:val="26"/>
                <w:szCs w:val="26"/>
              </w:rPr>
              <w:t>酸雾净化装置处理后排放。营运期酸雾净化装置</w:t>
            </w:r>
            <w:r w:rsidR="007B4E62">
              <w:rPr>
                <w:rFonts w:ascii="Times New Roman" w:hAnsi="Times New Roman" w:cs="Times New Roman" w:hint="eastAsia"/>
                <w:color w:val="000000" w:themeColor="text1"/>
                <w:sz w:val="26"/>
                <w:szCs w:val="26"/>
              </w:rPr>
              <w:t>吸附剂</w:t>
            </w:r>
            <w:r w:rsidRPr="008A51D9">
              <w:rPr>
                <w:rFonts w:ascii="Times New Roman" w:hAnsi="Times New Roman" w:cs="Times New Roman" w:hint="eastAsia"/>
                <w:color w:val="000000" w:themeColor="text1"/>
                <w:sz w:val="26"/>
                <w:szCs w:val="26"/>
              </w:rPr>
              <w:t>定期更换产生</w:t>
            </w:r>
            <w:proofErr w:type="gramStart"/>
            <w:r w:rsidRPr="008A51D9">
              <w:rPr>
                <w:rFonts w:ascii="Times New Roman" w:hAnsi="Times New Roman" w:cs="Times New Roman" w:hint="eastAsia"/>
                <w:color w:val="000000" w:themeColor="text1"/>
                <w:sz w:val="26"/>
                <w:szCs w:val="26"/>
              </w:rPr>
              <w:t>少量</w:t>
            </w:r>
            <w:r w:rsidR="007B4E62">
              <w:rPr>
                <w:rFonts w:ascii="Times New Roman" w:hAnsi="Times New Roman" w:cs="Times New Roman" w:hint="eastAsia"/>
                <w:color w:val="000000" w:themeColor="text1"/>
                <w:sz w:val="26"/>
                <w:szCs w:val="26"/>
              </w:rPr>
              <w:t>固废</w:t>
            </w:r>
            <w:proofErr w:type="gramEnd"/>
            <w:r w:rsidRPr="00C36FC7">
              <w:rPr>
                <w:rFonts w:ascii="Times New Roman" w:hAnsi="Times New Roman" w:cs="Times New Roman"/>
                <w:color w:val="000000" w:themeColor="text1"/>
                <w:sz w:val="26"/>
                <w:szCs w:val="26"/>
              </w:rPr>
              <w:t>。</w:t>
            </w:r>
          </w:p>
          <w:p w14:paraId="71E9198F" w14:textId="77777777" w:rsidR="000D7334" w:rsidRDefault="00CE57DE">
            <w:pPr>
              <w:spacing w:line="460" w:lineRule="exact"/>
              <w:ind w:firstLineChars="200" w:firstLine="522"/>
              <w:rPr>
                <w:rFonts w:hAnsi="宋体"/>
                <w:b/>
                <w:bCs/>
                <w:color w:val="000000" w:themeColor="text1"/>
                <w:sz w:val="26"/>
                <w:szCs w:val="26"/>
              </w:rPr>
            </w:pPr>
            <w:r>
              <w:rPr>
                <w:rFonts w:hAnsi="宋体" w:hint="eastAsia"/>
                <w:b/>
                <w:bCs/>
                <w:color w:val="000000" w:themeColor="text1"/>
                <w:sz w:val="26"/>
                <w:szCs w:val="26"/>
              </w:rPr>
              <w:t>2</w:t>
            </w:r>
            <w:r>
              <w:rPr>
                <w:rFonts w:hAnsi="宋体"/>
                <w:b/>
                <w:bCs/>
                <w:color w:val="000000" w:themeColor="text1"/>
                <w:sz w:val="26"/>
                <w:szCs w:val="26"/>
              </w:rPr>
              <w:t>.11</w:t>
            </w:r>
            <w:r>
              <w:rPr>
                <w:rFonts w:hAnsi="宋体"/>
                <w:b/>
                <w:bCs/>
                <w:color w:val="000000" w:themeColor="text1"/>
                <w:sz w:val="26"/>
                <w:szCs w:val="26"/>
              </w:rPr>
              <w:t>产排污环节分析</w:t>
            </w:r>
          </w:p>
          <w:p w14:paraId="16866927" w14:textId="77777777" w:rsidR="000D7334" w:rsidRDefault="00CE57DE">
            <w:pPr>
              <w:spacing w:line="460" w:lineRule="exact"/>
              <w:ind w:firstLineChars="200" w:firstLine="520"/>
              <w:rPr>
                <w:rFonts w:hAnsi="宋体"/>
                <w:color w:val="000000" w:themeColor="text1"/>
                <w:sz w:val="26"/>
                <w:szCs w:val="26"/>
              </w:rPr>
            </w:pPr>
            <w:r>
              <w:rPr>
                <w:rFonts w:hAnsi="宋体" w:hint="eastAsia"/>
                <w:color w:val="000000" w:themeColor="text1"/>
                <w:sz w:val="26"/>
                <w:szCs w:val="26"/>
              </w:rPr>
              <w:t>根据本项目工艺流程，主要污染物产排污环节详见下表：</w:t>
            </w:r>
          </w:p>
          <w:p w14:paraId="3D7CCDB7" w14:textId="77777777" w:rsidR="000D7334" w:rsidRDefault="00CE57DE">
            <w:pPr>
              <w:spacing w:line="460" w:lineRule="exact"/>
              <w:ind w:firstLineChars="200" w:firstLine="520"/>
              <w:jc w:val="center"/>
              <w:rPr>
                <w:rFonts w:hAnsi="宋体"/>
                <w:color w:val="000000" w:themeColor="text1"/>
                <w:sz w:val="26"/>
                <w:szCs w:val="26"/>
              </w:rPr>
            </w:pPr>
            <w:r>
              <w:rPr>
                <w:rFonts w:hAnsi="宋体" w:hint="eastAsia"/>
                <w:color w:val="000000" w:themeColor="text1"/>
                <w:sz w:val="26"/>
                <w:szCs w:val="26"/>
              </w:rPr>
              <w:t>表</w:t>
            </w:r>
            <w:r>
              <w:rPr>
                <w:rFonts w:hAnsi="宋体" w:hint="eastAsia"/>
                <w:color w:val="000000" w:themeColor="text1"/>
                <w:sz w:val="26"/>
                <w:szCs w:val="26"/>
              </w:rPr>
              <w:t>2</w:t>
            </w:r>
            <w:r>
              <w:rPr>
                <w:rFonts w:hAnsi="宋体"/>
                <w:color w:val="000000" w:themeColor="text1"/>
                <w:sz w:val="26"/>
                <w:szCs w:val="26"/>
              </w:rPr>
              <w:t>.11</w:t>
            </w:r>
            <w:r>
              <w:rPr>
                <w:rFonts w:hAnsi="宋体" w:hint="eastAsia"/>
                <w:color w:val="000000" w:themeColor="text1"/>
                <w:sz w:val="26"/>
                <w:szCs w:val="26"/>
              </w:rPr>
              <w:t>-</w:t>
            </w:r>
            <w:r>
              <w:rPr>
                <w:rFonts w:hAnsi="宋体"/>
                <w:color w:val="000000" w:themeColor="text1"/>
                <w:sz w:val="26"/>
                <w:szCs w:val="26"/>
              </w:rPr>
              <w:t xml:space="preserve">1   </w:t>
            </w:r>
            <w:r>
              <w:rPr>
                <w:rFonts w:hAnsi="宋体" w:hint="eastAsia"/>
                <w:color w:val="000000" w:themeColor="text1"/>
                <w:sz w:val="26"/>
                <w:szCs w:val="26"/>
              </w:rPr>
              <w:t>项目主要污染物产排污环节表</w:t>
            </w:r>
          </w:p>
          <w:tbl>
            <w:tblPr>
              <w:tblStyle w:val="af5"/>
              <w:tblW w:w="5000" w:type="pct"/>
              <w:jc w:val="center"/>
              <w:tblLook w:val="04A0" w:firstRow="1" w:lastRow="0" w:firstColumn="1" w:lastColumn="0" w:noHBand="0" w:noVBand="1"/>
            </w:tblPr>
            <w:tblGrid>
              <w:gridCol w:w="1353"/>
              <w:gridCol w:w="732"/>
              <w:gridCol w:w="1800"/>
              <w:gridCol w:w="1412"/>
              <w:gridCol w:w="2856"/>
            </w:tblGrid>
            <w:tr w:rsidR="000D7334" w14:paraId="4CFEE47E" w14:textId="77777777" w:rsidTr="00845E72">
              <w:trPr>
                <w:jc w:val="center"/>
              </w:trPr>
              <w:tc>
                <w:tcPr>
                  <w:tcW w:w="1353" w:type="dxa"/>
                  <w:vAlign w:val="center"/>
                </w:tcPr>
                <w:p w14:paraId="77ECC96F" w14:textId="77777777" w:rsidR="000D7334" w:rsidRDefault="00CE57DE">
                  <w:pPr>
                    <w:jc w:val="center"/>
                    <w:rPr>
                      <w:rFonts w:hAnsi="宋体"/>
                      <w:color w:val="000000" w:themeColor="text1"/>
                      <w:sz w:val="22"/>
                      <w:szCs w:val="22"/>
                    </w:rPr>
                  </w:pPr>
                  <w:r>
                    <w:rPr>
                      <w:rFonts w:hAnsi="宋体" w:hint="eastAsia"/>
                      <w:color w:val="000000" w:themeColor="text1"/>
                      <w:sz w:val="22"/>
                      <w:szCs w:val="22"/>
                    </w:rPr>
                    <w:t>污染物种类</w:t>
                  </w:r>
                </w:p>
              </w:tc>
              <w:tc>
                <w:tcPr>
                  <w:tcW w:w="732" w:type="dxa"/>
                  <w:vAlign w:val="center"/>
                </w:tcPr>
                <w:p w14:paraId="51F88D00" w14:textId="77777777" w:rsidR="000D7334" w:rsidRDefault="00CE57DE">
                  <w:pPr>
                    <w:jc w:val="center"/>
                    <w:rPr>
                      <w:rFonts w:hAnsi="宋体"/>
                      <w:color w:val="000000" w:themeColor="text1"/>
                      <w:sz w:val="22"/>
                      <w:szCs w:val="22"/>
                    </w:rPr>
                  </w:pPr>
                  <w:r>
                    <w:rPr>
                      <w:rFonts w:hAnsi="宋体" w:hint="eastAsia"/>
                      <w:color w:val="000000" w:themeColor="text1"/>
                      <w:sz w:val="22"/>
                      <w:szCs w:val="22"/>
                    </w:rPr>
                    <w:t>序号</w:t>
                  </w:r>
                </w:p>
              </w:tc>
              <w:tc>
                <w:tcPr>
                  <w:tcW w:w="1800" w:type="dxa"/>
                  <w:vAlign w:val="center"/>
                </w:tcPr>
                <w:p w14:paraId="47462592" w14:textId="77777777" w:rsidR="000D7334" w:rsidRDefault="00CE57DE">
                  <w:pPr>
                    <w:jc w:val="center"/>
                    <w:rPr>
                      <w:rFonts w:hAnsi="宋体"/>
                      <w:color w:val="000000" w:themeColor="text1"/>
                      <w:sz w:val="22"/>
                      <w:szCs w:val="22"/>
                    </w:rPr>
                  </w:pPr>
                  <w:r>
                    <w:rPr>
                      <w:rFonts w:hAnsi="宋体" w:hint="eastAsia"/>
                      <w:color w:val="000000" w:themeColor="text1"/>
                      <w:sz w:val="22"/>
                      <w:szCs w:val="22"/>
                    </w:rPr>
                    <w:t>产排污节点</w:t>
                  </w:r>
                </w:p>
              </w:tc>
              <w:tc>
                <w:tcPr>
                  <w:tcW w:w="1412" w:type="dxa"/>
                  <w:vAlign w:val="center"/>
                </w:tcPr>
                <w:p w14:paraId="691C3372" w14:textId="77777777" w:rsidR="000D7334" w:rsidRDefault="00CE57DE">
                  <w:pPr>
                    <w:jc w:val="center"/>
                    <w:rPr>
                      <w:rFonts w:hAnsi="宋体"/>
                      <w:color w:val="000000" w:themeColor="text1"/>
                      <w:sz w:val="22"/>
                      <w:szCs w:val="22"/>
                    </w:rPr>
                  </w:pPr>
                  <w:r>
                    <w:rPr>
                      <w:rFonts w:hAnsi="宋体" w:hint="eastAsia"/>
                      <w:color w:val="000000" w:themeColor="text1"/>
                      <w:sz w:val="22"/>
                      <w:szCs w:val="22"/>
                    </w:rPr>
                    <w:t>主要污染物</w:t>
                  </w:r>
                </w:p>
              </w:tc>
              <w:tc>
                <w:tcPr>
                  <w:tcW w:w="2856" w:type="dxa"/>
                  <w:vAlign w:val="center"/>
                </w:tcPr>
                <w:p w14:paraId="79EE7B58" w14:textId="77777777" w:rsidR="000D7334" w:rsidRDefault="00CE57DE">
                  <w:pPr>
                    <w:jc w:val="center"/>
                    <w:rPr>
                      <w:rFonts w:hAnsi="宋体"/>
                      <w:color w:val="000000" w:themeColor="text1"/>
                      <w:sz w:val="22"/>
                      <w:szCs w:val="22"/>
                    </w:rPr>
                  </w:pPr>
                  <w:r>
                    <w:rPr>
                      <w:rFonts w:hAnsi="宋体" w:hint="eastAsia"/>
                      <w:color w:val="000000" w:themeColor="text1"/>
                      <w:sz w:val="22"/>
                      <w:szCs w:val="22"/>
                    </w:rPr>
                    <w:t>治理措施</w:t>
                  </w:r>
                </w:p>
              </w:tc>
            </w:tr>
            <w:tr w:rsidR="00072BE9" w14:paraId="7B746452" w14:textId="77777777" w:rsidTr="00845E72">
              <w:trPr>
                <w:jc w:val="center"/>
              </w:trPr>
              <w:tc>
                <w:tcPr>
                  <w:tcW w:w="1353" w:type="dxa"/>
                  <w:vAlign w:val="center"/>
                </w:tcPr>
                <w:p w14:paraId="6990839F" w14:textId="77777777" w:rsidR="00072BE9" w:rsidRDefault="00072BE9">
                  <w:pPr>
                    <w:jc w:val="center"/>
                    <w:rPr>
                      <w:rFonts w:hAnsi="宋体"/>
                      <w:color w:val="000000" w:themeColor="text1"/>
                      <w:sz w:val="22"/>
                      <w:szCs w:val="22"/>
                    </w:rPr>
                  </w:pPr>
                  <w:r>
                    <w:rPr>
                      <w:rFonts w:hAnsi="宋体" w:hint="eastAsia"/>
                      <w:color w:val="000000" w:themeColor="text1"/>
                      <w:sz w:val="22"/>
                      <w:szCs w:val="22"/>
                    </w:rPr>
                    <w:lastRenderedPageBreak/>
                    <w:t>废气</w:t>
                  </w:r>
                </w:p>
              </w:tc>
              <w:tc>
                <w:tcPr>
                  <w:tcW w:w="732" w:type="dxa"/>
                  <w:vAlign w:val="center"/>
                </w:tcPr>
                <w:p w14:paraId="68166066" w14:textId="77777777" w:rsidR="00072BE9" w:rsidRDefault="00072BE9">
                  <w:pPr>
                    <w:jc w:val="center"/>
                    <w:rPr>
                      <w:rFonts w:hAnsi="宋体"/>
                      <w:color w:val="000000" w:themeColor="text1"/>
                      <w:sz w:val="22"/>
                      <w:szCs w:val="22"/>
                    </w:rPr>
                  </w:pPr>
                  <w:r>
                    <w:rPr>
                      <w:rFonts w:hAnsi="宋体" w:hint="eastAsia"/>
                      <w:color w:val="000000" w:themeColor="text1"/>
                      <w:sz w:val="22"/>
                      <w:szCs w:val="22"/>
                    </w:rPr>
                    <w:t>G</w:t>
                  </w:r>
                  <w:r>
                    <w:rPr>
                      <w:rFonts w:hAnsi="宋体"/>
                      <w:color w:val="000000" w:themeColor="text1"/>
                      <w:sz w:val="22"/>
                      <w:szCs w:val="22"/>
                      <w:vertAlign w:val="subscript"/>
                    </w:rPr>
                    <w:t>1</w:t>
                  </w:r>
                </w:p>
              </w:tc>
              <w:tc>
                <w:tcPr>
                  <w:tcW w:w="1800" w:type="dxa"/>
                  <w:vAlign w:val="center"/>
                </w:tcPr>
                <w:p w14:paraId="3D7D09A3" w14:textId="069FE350" w:rsidR="00072BE9" w:rsidRDefault="009249EE">
                  <w:pPr>
                    <w:jc w:val="center"/>
                    <w:rPr>
                      <w:rFonts w:hAnsi="宋体"/>
                      <w:color w:val="000000" w:themeColor="text1"/>
                      <w:sz w:val="22"/>
                      <w:szCs w:val="22"/>
                    </w:rPr>
                  </w:pPr>
                  <w:r w:rsidRPr="009249EE">
                    <w:rPr>
                      <w:rFonts w:hAnsi="宋体" w:hint="eastAsia"/>
                      <w:color w:val="000000" w:themeColor="text1"/>
                      <w:sz w:val="22"/>
                      <w:szCs w:val="22"/>
                    </w:rPr>
                    <w:t>II</w:t>
                  </w:r>
                  <w:proofErr w:type="gramStart"/>
                  <w:r w:rsidRPr="009249EE">
                    <w:rPr>
                      <w:rFonts w:hAnsi="宋体" w:hint="eastAsia"/>
                      <w:color w:val="000000" w:themeColor="text1"/>
                      <w:sz w:val="22"/>
                      <w:szCs w:val="22"/>
                    </w:rPr>
                    <w:t>类废铅蓄电池</w:t>
                  </w:r>
                  <w:proofErr w:type="gramEnd"/>
                  <w:r>
                    <w:rPr>
                      <w:rFonts w:hAnsi="宋体" w:hint="eastAsia"/>
                      <w:color w:val="000000" w:themeColor="text1"/>
                      <w:sz w:val="22"/>
                      <w:szCs w:val="22"/>
                    </w:rPr>
                    <w:t>贮存</w:t>
                  </w:r>
                </w:p>
              </w:tc>
              <w:tc>
                <w:tcPr>
                  <w:tcW w:w="1412" w:type="dxa"/>
                  <w:vAlign w:val="center"/>
                </w:tcPr>
                <w:p w14:paraId="00E7913A" w14:textId="6EA20CD2" w:rsidR="00072BE9" w:rsidRDefault="009249EE">
                  <w:pPr>
                    <w:jc w:val="center"/>
                    <w:rPr>
                      <w:rFonts w:hAnsi="宋体"/>
                      <w:color w:val="000000" w:themeColor="text1"/>
                      <w:sz w:val="22"/>
                      <w:szCs w:val="22"/>
                    </w:rPr>
                  </w:pPr>
                  <w:r>
                    <w:rPr>
                      <w:rFonts w:hAnsi="宋体" w:hint="eastAsia"/>
                      <w:color w:val="000000" w:themeColor="text1"/>
                      <w:sz w:val="22"/>
                      <w:szCs w:val="22"/>
                    </w:rPr>
                    <w:t>硫酸雾</w:t>
                  </w:r>
                </w:p>
              </w:tc>
              <w:tc>
                <w:tcPr>
                  <w:tcW w:w="2856" w:type="dxa"/>
                  <w:vAlign w:val="center"/>
                </w:tcPr>
                <w:p w14:paraId="4EBB1DD5" w14:textId="588E0C05" w:rsidR="00072BE9" w:rsidRDefault="006330C0" w:rsidP="006330C0">
                  <w:pPr>
                    <w:jc w:val="center"/>
                    <w:rPr>
                      <w:rFonts w:hAnsi="宋体"/>
                      <w:color w:val="000000" w:themeColor="text1"/>
                      <w:sz w:val="22"/>
                      <w:szCs w:val="22"/>
                    </w:rPr>
                  </w:pPr>
                  <w:r w:rsidRPr="006330C0">
                    <w:rPr>
                      <w:rFonts w:hAnsi="宋体" w:hint="eastAsia"/>
                      <w:color w:val="000000" w:themeColor="text1"/>
                      <w:sz w:val="22"/>
                      <w:szCs w:val="22"/>
                    </w:rPr>
                    <w:t>经风机引至“酸雾净化装置”装置处理后，尾气经</w:t>
                  </w:r>
                  <w:r w:rsidRPr="006330C0">
                    <w:rPr>
                      <w:rFonts w:hAnsi="宋体" w:hint="eastAsia"/>
                      <w:color w:val="000000" w:themeColor="text1"/>
                      <w:sz w:val="22"/>
                      <w:szCs w:val="22"/>
                    </w:rPr>
                    <w:t xml:space="preserve"> 15m </w:t>
                  </w:r>
                  <w:r w:rsidRPr="006330C0">
                    <w:rPr>
                      <w:rFonts w:hAnsi="宋体" w:hint="eastAsia"/>
                      <w:color w:val="000000" w:themeColor="text1"/>
                      <w:sz w:val="22"/>
                      <w:szCs w:val="22"/>
                    </w:rPr>
                    <w:t>高排气筒排放</w:t>
                  </w:r>
                  <w:r w:rsidR="004505CB">
                    <w:rPr>
                      <w:rFonts w:hAnsi="宋体" w:hint="eastAsia"/>
                      <w:color w:val="000000" w:themeColor="text1"/>
                      <w:sz w:val="22"/>
                      <w:szCs w:val="22"/>
                    </w:rPr>
                    <w:t>。</w:t>
                  </w:r>
                </w:p>
              </w:tc>
            </w:tr>
            <w:tr w:rsidR="000D7334" w14:paraId="5F775BFE" w14:textId="77777777" w:rsidTr="00845E72">
              <w:trPr>
                <w:jc w:val="center"/>
              </w:trPr>
              <w:tc>
                <w:tcPr>
                  <w:tcW w:w="1353" w:type="dxa"/>
                  <w:vAlign w:val="center"/>
                </w:tcPr>
                <w:p w14:paraId="26D27C25" w14:textId="77777777" w:rsidR="000D7334" w:rsidRDefault="00CE57DE">
                  <w:pPr>
                    <w:jc w:val="center"/>
                    <w:rPr>
                      <w:rFonts w:hAnsi="宋体"/>
                      <w:color w:val="000000" w:themeColor="text1"/>
                      <w:sz w:val="22"/>
                      <w:szCs w:val="22"/>
                    </w:rPr>
                  </w:pPr>
                  <w:r>
                    <w:rPr>
                      <w:rFonts w:hAnsi="宋体" w:hint="eastAsia"/>
                      <w:color w:val="000000" w:themeColor="text1"/>
                      <w:sz w:val="22"/>
                      <w:szCs w:val="22"/>
                    </w:rPr>
                    <w:t>废水</w:t>
                  </w:r>
                </w:p>
              </w:tc>
              <w:tc>
                <w:tcPr>
                  <w:tcW w:w="732" w:type="dxa"/>
                  <w:vAlign w:val="center"/>
                </w:tcPr>
                <w:p w14:paraId="73F15B79" w14:textId="3B0624EC" w:rsidR="000D7334" w:rsidRDefault="00E574CA">
                  <w:pPr>
                    <w:jc w:val="center"/>
                    <w:rPr>
                      <w:rFonts w:hAnsi="宋体"/>
                      <w:color w:val="000000" w:themeColor="text1"/>
                      <w:sz w:val="22"/>
                      <w:szCs w:val="22"/>
                    </w:rPr>
                  </w:pPr>
                  <w:r>
                    <w:rPr>
                      <w:rFonts w:hAnsi="宋体"/>
                      <w:color w:val="000000" w:themeColor="text1"/>
                      <w:sz w:val="22"/>
                      <w:szCs w:val="22"/>
                    </w:rPr>
                    <w:t>W1</w:t>
                  </w:r>
                </w:p>
              </w:tc>
              <w:tc>
                <w:tcPr>
                  <w:tcW w:w="1800" w:type="dxa"/>
                  <w:vAlign w:val="center"/>
                </w:tcPr>
                <w:p w14:paraId="0D4F2E77" w14:textId="77777777" w:rsidR="000D7334" w:rsidRDefault="00CE57DE">
                  <w:pPr>
                    <w:jc w:val="center"/>
                    <w:rPr>
                      <w:rFonts w:hAnsi="宋体"/>
                      <w:color w:val="000000" w:themeColor="text1"/>
                      <w:sz w:val="22"/>
                      <w:szCs w:val="22"/>
                    </w:rPr>
                  </w:pPr>
                  <w:r>
                    <w:rPr>
                      <w:rFonts w:hAnsi="宋体" w:hint="eastAsia"/>
                      <w:color w:val="000000" w:themeColor="text1"/>
                      <w:sz w:val="22"/>
                      <w:szCs w:val="22"/>
                    </w:rPr>
                    <w:t>生活污水</w:t>
                  </w:r>
                </w:p>
              </w:tc>
              <w:tc>
                <w:tcPr>
                  <w:tcW w:w="1412" w:type="dxa"/>
                  <w:vAlign w:val="center"/>
                </w:tcPr>
                <w:p w14:paraId="31B6484C" w14:textId="77777777" w:rsidR="000D7334" w:rsidRDefault="00CE57DE">
                  <w:pPr>
                    <w:jc w:val="center"/>
                    <w:rPr>
                      <w:rFonts w:hAnsi="宋体"/>
                      <w:color w:val="000000" w:themeColor="text1"/>
                      <w:sz w:val="22"/>
                      <w:szCs w:val="22"/>
                    </w:rPr>
                  </w:pPr>
                  <w:r>
                    <w:rPr>
                      <w:rFonts w:hAnsi="宋体" w:hint="eastAsia"/>
                      <w:color w:val="000000" w:themeColor="text1"/>
                      <w:sz w:val="22"/>
                      <w:szCs w:val="22"/>
                    </w:rPr>
                    <w:t>C</w:t>
                  </w:r>
                  <w:r>
                    <w:rPr>
                      <w:rFonts w:hAnsi="宋体"/>
                      <w:color w:val="000000" w:themeColor="text1"/>
                      <w:sz w:val="22"/>
                      <w:szCs w:val="22"/>
                    </w:rPr>
                    <w:t>OD</w:t>
                  </w:r>
                  <w:r>
                    <w:rPr>
                      <w:rFonts w:hAnsi="宋体" w:hint="eastAsia"/>
                      <w:color w:val="000000" w:themeColor="text1"/>
                      <w:sz w:val="22"/>
                      <w:szCs w:val="22"/>
                    </w:rPr>
                    <w:t>、</w:t>
                  </w:r>
                  <w:r>
                    <w:rPr>
                      <w:rFonts w:hAnsi="宋体" w:hint="eastAsia"/>
                      <w:color w:val="000000" w:themeColor="text1"/>
                      <w:sz w:val="22"/>
                      <w:szCs w:val="22"/>
                    </w:rPr>
                    <w:t>B</w:t>
                  </w:r>
                  <w:r>
                    <w:rPr>
                      <w:rFonts w:hAnsi="宋体"/>
                      <w:color w:val="000000" w:themeColor="text1"/>
                      <w:sz w:val="22"/>
                      <w:szCs w:val="22"/>
                    </w:rPr>
                    <w:t>OD</w:t>
                  </w:r>
                  <w:r>
                    <w:rPr>
                      <w:rFonts w:hAnsi="宋体"/>
                      <w:color w:val="000000" w:themeColor="text1"/>
                      <w:sz w:val="22"/>
                      <w:szCs w:val="22"/>
                      <w:vertAlign w:val="subscript"/>
                    </w:rPr>
                    <w:t>5</w:t>
                  </w:r>
                  <w:r>
                    <w:rPr>
                      <w:rFonts w:hAnsi="宋体" w:hint="eastAsia"/>
                      <w:color w:val="000000" w:themeColor="text1"/>
                      <w:sz w:val="22"/>
                      <w:szCs w:val="22"/>
                    </w:rPr>
                    <w:t>、</w:t>
                  </w:r>
                  <w:r>
                    <w:rPr>
                      <w:rFonts w:hAnsi="宋体" w:hint="eastAsia"/>
                      <w:color w:val="000000" w:themeColor="text1"/>
                      <w:sz w:val="22"/>
                      <w:szCs w:val="22"/>
                    </w:rPr>
                    <w:t>S</w:t>
                  </w:r>
                  <w:r>
                    <w:rPr>
                      <w:rFonts w:hAnsi="宋体"/>
                      <w:color w:val="000000" w:themeColor="text1"/>
                      <w:sz w:val="22"/>
                      <w:szCs w:val="22"/>
                    </w:rPr>
                    <w:t>S</w:t>
                  </w:r>
                  <w:r>
                    <w:rPr>
                      <w:rFonts w:hAnsi="宋体" w:hint="eastAsia"/>
                      <w:color w:val="000000" w:themeColor="text1"/>
                      <w:sz w:val="22"/>
                      <w:szCs w:val="22"/>
                    </w:rPr>
                    <w:t>、氨氮、动植物油</w:t>
                  </w:r>
                </w:p>
              </w:tc>
              <w:tc>
                <w:tcPr>
                  <w:tcW w:w="2856" w:type="dxa"/>
                  <w:vAlign w:val="center"/>
                </w:tcPr>
                <w:p w14:paraId="390066DF" w14:textId="1ED37CCF" w:rsidR="000D7334" w:rsidRDefault="00B404FA" w:rsidP="00B404FA">
                  <w:pPr>
                    <w:jc w:val="center"/>
                    <w:rPr>
                      <w:rFonts w:hAnsi="宋体"/>
                      <w:color w:val="000000" w:themeColor="text1"/>
                      <w:sz w:val="22"/>
                      <w:szCs w:val="22"/>
                    </w:rPr>
                  </w:pPr>
                  <w:r w:rsidRPr="00B404FA">
                    <w:rPr>
                      <w:rFonts w:hAnsi="宋体" w:hint="eastAsia"/>
                      <w:color w:val="000000" w:themeColor="text1"/>
                      <w:sz w:val="22"/>
                      <w:szCs w:val="22"/>
                    </w:rPr>
                    <w:t>采用雨污分流制，项目生活污水依托</w:t>
                  </w:r>
                  <w:proofErr w:type="gramStart"/>
                  <w:r>
                    <w:rPr>
                      <w:rFonts w:hAnsi="宋体" w:hint="eastAsia"/>
                      <w:color w:val="000000" w:themeColor="text1"/>
                      <w:sz w:val="22"/>
                      <w:szCs w:val="22"/>
                    </w:rPr>
                    <w:t>凯</w:t>
                  </w:r>
                  <w:proofErr w:type="gramEnd"/>
                  <w:r>
                    <w:rPr>
                      <w:rFonts w:hAnsi="宋体" w:hint="eastAsia"/>
                      <w:color w:val="000000" w:themeColor="text1"/>
                      <w:sz w:val="22"/>
                      <w:szCs w:val="22"/>
                    </w:rPr>
                    <w:t>琦</w:t>
                  </w:r>
                  <w:proofErr w:type="gramStart"/>
                  <w:r>
                    <w:rPr>
                      <w:rFonts w:hAnsi="宋体" w:hint="eastAsia"/>
                      <w:color w:val="000000" w:themeColor="text1"/>
                      <w:sz w:val="22"/>
                      <w:szCs w:val="22"/>
                    </w:rPr>
                    <w:t>玛</w:t>
                  </w:r>
                  <w:proofErr w:type="gramEnd"/>
                  <w:r>
                    <w:rPr>
                      <w:rFonts w:hAnsi="宋体" w:hint="eastAsia"/>
                      <w:color w:val="000000" w:themeColor="text1"/>
                      <w:sz w:val="22"/>
                      <w:szCs w:val="22"/>
                    </w:rPr>
                    <w:t>公司</w:t>
                  </w:r>
                  <w:r w:rsidRPr="00B404FA">
                    <w:rPr>
                      <w:rFonts w:hAnsi="宋体" w:hint="eastAsia"/>
                      <w:color w:val="000000" w:themeColor="text1"/>
                      <w:sz w:val="22"/>
                      <w:szCs w:val="22"/>
                    </w:rPr>
                    <w:t>生化</w:t>
                  </w:r>
                  <w:proofErr w:type="gramStart"/>
                  <w:r w:rsidRPr="00B404FA">
                    <w:rPr>
                      <w:rFonts w:hAnsi="宋体" w:hint="eastAsia"/>
                      <w:color w:val="000000" w:themeColor="text1"/>
                      <w:sz w:val="22"/>
                      <w:szCs w:val="22"/>
                    </w:rPr>
                    <w:t>池处理</w:t>
                  </w:r>
                  <w:proofErr w:type="gramEnd"/>
                  <w:r w:rsidRPr="00B404FA">
                    <w:rPr>
                      <w:rFonts w:hAnsi="宋体" w:hint="eastAsia"/>
                      <w:color w:val="000000" w:themeColor="text1"/>
                      <w:sz w:val="22"/>
                      <w:szCs w:val="22"/>
                    </w:rPr>
                    <w:t>达标后排入市政污水管网，经</w:t>
                  </w:r>
                  <w:r>
                    <w:rPr>
                      <w:rFonts w:hAnsi="宋体" w:hint="eastAsia"/>
                      <w:color w:val="000000" w:themeColor="text1"/>
                      <w:sz w:val="22"/>
                      <w:szCs w:val="22"/>
                    </w:rPr>
                    <w:t>市政污水管网送至陶家</w:t>
                  </w:r>
                  <w:r w:rsidR="004505CB">
                    <w:rPr>
                      <w:rFonts w:hAnsi="宋体" w:hint="eastAsia"/>
                      <w:color w:val="000000" w:themeColor="text1"/>
                      <w:sz w:val="22"/>
                      <w:szCs w:val="22"/>
                    </w:rPr>
                    <w:t>工业</w:t>
                  </w:r>
                  <w:r w:rsidRPr="00B404FA">
                    <w:rPr>
                      <w:rFonts w:hAnsi="宋体" w:hint="eastAsia"/>
                      <w:color w:val="000000" w:themeColor="text1"/>
                      <w:sz w:val="22"/>
                      <w:szCs w:val="22"/>
                    </w:rPr>
                    <w:t>污水处理厂达标后排入</w:t>
                  </w:r>
                  <w:r w:rsidR="004505CB" w:rsidRPr="004505CB">
                    <w:rPr>
                      <w:rFonts w:hAnsi="宋体" w:hint="eastAsia"/>
                      <w:color w:val="000000" w:themeColor="text1"/>
                      <w:sz w:val="22"/>
                      <w:szCs w:val="22"/>
                    </w:rPr>
                    <w:t>杨柳曲河</w:t>
                  </w:r>
                  <w:r w:rsidR="004505CB">
                    <w:rPr>
                      <w:rFonts w:hAnsi="宋体" w:hint="eastAsia"/>
                      <w:color w:val="000000" w:themeColor="text1"/>
                      <w:sz w:val="22"/>
                      <w:szCs w:val="22"/>
                    </w:rPr>
                    <w:t>。</w:t>
                  </w:r>
                </w:p>
              </w:tc>
            </w:tr>
            <w:tr w:rsidR="000D7334" w14:paraId="66394E04" w14:textId="77777777" w:rsidTr="00845E72">
              <w:trPr>
                <w:jc w:val="center"/>
              </w:trPr>
              <w:tc>
                <w:tcPr>
                  <w:tcW w:w="1353" w:type="dxa"/>
                  <w:vAlign w:val="center"/>
                </w:tcPr>
                <w:p w14:paraId="7792CAAD" w14:textId="77777777" w:rsidR="000D7334" w:rsidRDefault="00CE57DE">
                  <w:pPr>
                    <w:jc w:val="center"/>
                    <w:rPr>
                      <w:rFonts w:hAnsi="宋体"/>
                      <w:color w:val="000000" w:themeColor="text1"/>
                      <w:sz w:val="22"/>
                      <w:szCs w:val="22"/>
                    </w:rPr>
                  </w:pPr>
                  <w:r>
                    <w:rPr>
                      <w:rFonts w:hAnsi="宋体" w:hint="eastAsia"/>
                      <w:color w:val="000000" w:themeColor="text1"/>
                      <w:sz w:val="22"/>
                      <w:szCs w:val="22"/>
                    </w:rPr>
                    <w:t>噪声</w:t>
                  </w:r>
                </w:p>
              </w:tc>
              <w:tc>
                <w:tcPr>
                  <w:tcW w:w="732" w:type="dxa"/>
                  <w:vAlign w:val="center"/>
                </w:tcPr>
                <w:p w14:paraId="55764CE0" w14:textId="5F2BC41A" w:rsidR="000D7334" w:rsidRDefault="00E574CA">
                  <w:pPr>
                    <w:jc w:val="center"/>
                    <w:rPr>
                      <w:rFonts w:hAnsi="宋体"/>
                      <w:color w:val="000000" w:themeColor="text1"/>
                      <w:sz w:val="22"/>
                      <w:szCs w:val="22"/>
                    </w:rPr>
                  </w:pPr>
                  <w:r>
                    <w:rPr>
                      <w:rFonts w:hAnsi="宋体"/>
                      <w:color w:val="000000" w:themeColor="text1"/>
                      <w:sz w:val="22"/>
                      <w:szCs w:val="22"/>
                    </w:rPr>
                    <w:t>N</w:t>
                  </w:r>
                </w:p>
              </w:tc>
              <w:tc>
                <w:tcPr>
                  <w:tcW w:w="1800" w:type="dxa"/>
                  <w:vAlign w:val="center"/>
                </w:tcPr>
                <w:p w14:paraId="36701B4C" w14:textId="77777777" w:rsidR="000D7334" w:rsidRDefault="00CE57DE">
                  <w:pPr>
                    <w:jc w:val="center"/>
                    <w:rPr>
                      <w:rFonts w:hAnsi="宋体"/>
                      <w:color w:val="000000" w:themeColor="text1"/>
                      <w:sz w:val="22"/>
                      <w:szCs w:val="22"/>
                    </w:rPr>
                  </w:pPr>
                  <w:r>
                    <w:rPr>
                      <w:rFonts w:hAnsi="宋体" w:hint="eastAsia"/>
                      <w:color w:val="000000" w:themeColor="text1"/>
                      <w:sz w:val="22"/>
                      <w:szCs w:val="22"/>
                    </w:rPr>
                    <w:t>生产设备、运输车辆噪声</w:t>
                  </w:r>
                </w:p>
              </w:tc>
              <w:tc>
                <w:tcPr>
                  <w:tcW w:w="1412" w:type="dxa"/>
                  <w:vAlign w:val="center"/>
                </w:tcPr>
                <w:p w14:paraId="05D3F7FF" w14:textId="77777777" w:rsidR="000D7334" w:rsidRDefault="00CE57DE">
                  <w:pPr>
                    <w:jc w:val="center"/>
                    <w:rPr>
                      <w:rFonts w:hAnsi="宋体"/>
                      <w:color w:val="000000" w:themeColor="text1"/>
                      <w:sz w:val="22"/>
                      <w:szCs w:val="22"/>
                    </w:rPr>
                  </w:pPr>
                  <w:r>
                    <w:rPr>
                      <w:rFonts w:hAnsi="宋体" w:hint="eastAsia"/>
                      <w:color w:val="000000" w:themeColor="text1"/>
                      <w:sz w:val="22"/>
                      <w:szCs w:val="22"/>
                    </w:rPr>
                    <w:t>噪声</w:t>
                  </w:r>
                </w:p>
              </w:tc>
              <w:tc>
                <w:tcPr>
                  <w:tcW w:w="2856" w:type="dxa"/>
                  <w:vAlign w:val="center"/>
                </w:tcPr>
                <w:p w14:paraId="2FDDACC2" w14:textId="77777777" w:rsidR="000D7334" w:rsidRDefault="00CE57DE">
                  <w:pPr>
                    <w:jc w:val="center"/>
                    <w:rPr>
                      <w:rFonts w:hAnsi="宋体"/>
                      <w:color w:val="000000" w:themeColor="text1"/>
                      <w:sz w:val="22"/>
                      <w:szCs w:val="22"/>
                    </w:rPr>
                  </w:pPr>
                  <w:r>
                    <w:rPr>
                      <w:color w:val="000000" w:themeColor="text1"/>
                      <w:sz w:val="22"/>
                    </w:rPr>
                    <w:t>选用低噪声设备，采取基础减震、建筑隔声等；</w:t>
                  </w:r>
                  <w:r>
                    <w:rPr>
                      <w:rFonts w:hint="eastAsia"/>
                      <w:color w:val="000000" w:themeColor="text1"/>
                      <w:sz w:val="22"/>
                    </w:rPr>
                    <w:t>加强车辆管理，采用限速禁鸣等措施；</w:t>
                  </w:r>
                </w:p>
              </w:tc>
            </w:tr>
            <w:tr w:rsidR="008D41F5" w14:paraId="48D191F1" w14:textId="77777777" w:rsidTr="00845E72">
              <w:trPr>
                <w:jc w:val="center"/>
              </w:trPr>
              <w:tc>
                <w:tcPr>
                  <w:tcW w:w="1353" w:type="dxa"/>
                  <w:vMerge w:val="restart"/>
                  <w:vAlign w:val="center"/>
                </w:tcPr>
                <w:p w14:paraId="3F72CA7E" w14:textId="77777777" w:rsidR="008D41F5" w:rsidRDefault="008D41F5">
                  <w:pPr>
                    <w:jc w:val="center"/>
                    <w:rPr>
                      <w:rFonts w:hAnsi="宋体"/>
                      <w:color w:val="000000" w:themeColor="text1"/>
                      <w:sz w:val="22"/>
                      <w:szCs w:val="22"/>
                    </w:rPr>
                  </w:pPr>
                  <w:r>
                    <w:rPr>
                      <w:rFonts w:hAnsi="宋体" w:hint="eastAsia"/>
                      <w:color w:val="000000" w:themeColor="text1"/>
                      <w:sz w:val="22"/>
                      <w:szCs w:val="22"/>
                    </w:rPr>
                    <w:t>固废</w:t>
                  </w:r>
                </w:p>
              </w:tc>
              <w:tc>
                <w:tcPr>
                  <w:tcW w:w="732" w:type="dxa"/>
                  <w:vAlign w:val="center"/>
                </w:tcPr>
                <w:p w14:paraId="31CF11DA" w14:textId="77777777" w:rsidR="008D41F5" w:rsidRDefault="008D41F5">
                  <w:pPr>
                    <w:jc w:val="center"/>
                    <w:rPr>
                      <w:rFonts w:hAnsi="宋体"/>
                      <w:color w:val="000000" w:themeColor="text1"/>
                      <w:sz w:val="22"/>
                      <w:szCs w:val="22"/>
                    </w:rPr>
                  </w:pPr>
                  <w:r>
                    <w:rPr>
                      <w:rFonts w:hAnsi="宋体" w:hint="eastAsia"/>
                      <w:color w:val="000000" w:themeColor="text1"/>
                      <w:sz w:val="22"/>
                      <w:szCs w:val="22"/>
                    </w:rPr>
                    <w:t>S</w:t>
                  </w:r>
                  <w:r>
                    <w:rPr>
                      <w:rFonts w:hAnsi="宋体"/>
                      <w:color w:val="000000" w:themeColor="text1"/>
                      <w:sz w:val="22"/>
                      <w:szCs w:val="22"/>
                      <w:vertAlign w:val="subscript"/>
                    </w:rPr>
                    <w:t>1</w:t>
                  </w:r>
                </w:p>
              </w:tc>
              <w:tc>
                <w:tcPr>
                  <w:tcW w:w="1800" w:type="dxa"/>
                  <w:vAlign w:val="center"/>
                </w:tcPr>
                <w:p w14:paraId="6FEC9602" w14:textId="77777777" w:rsidR="008D41F5" w:rsidRDefault="008D41F5">
                  <w:pPr>
                    <w:jc w:val="center"/>
                    <w:rPr>
                      <w:rFonts w:hAnsi="宋体"/>
                      <w:color w:val="000000" w:themeColor="text1"/>
                      <w:sz w:val="22"/>
                      <w:szCs w:val="22"/>
                    </w:rPr>
                  </w:pPr>
                  <w:r>
                    <w:rPr>
                      <w:rFonts w:hAnsi="宋体" w:hint="eastAsia"/>
                      <w:color w:val="000000" w:themeColor="text1"/>
                      <w:sz w:val="22"/>
                      <w:szCs w:val="22"/>
                    </w:rPr>
                    <w:t>职工生活</w:t>
                  </w:r>
                </w:p>
              </w:tc>
              <w:tc>
                <w:tcPr>
                  <w:tcW w:w="1412" w:type="dxa"/>
                  <w:vAlign w:val="center"/>
                </w:tcPr>
                <w:p w14:paraId="6243C54F" w14:textId="77777777" w:rsidR="008D41F5" w:rsidRDefault="008D41F5">
                  <w:pPr>
                    <w:jc w:val="center"/>
                    <w:rPr>
                      <w:rFonts w:hAnsi="宋体"/>
                      <w:color w:val="000000" w:themeColor="text1"/>
                      <w:sz w:val="22"/>
                      <w:szCs w:val="22"/>
                    </w:rPr>
                  </w:pPr>
                  <w:r>
                    <w:rPr>
                      <w:rFonts w:hAnsi="宋体" w:hint="eastAsia"/>
                      <w:color w:val="000000" w:themeColor="text1"/>
                      <w:sz w:val="22"/>
                      <w:szCs w:val="22"/>
                    </w:rPr>
                    <w:t>生活垃圾</w:t>
                  </w:r>
                </w:p>
              </w:tc>
              <w:tc>
                <w:tcPr>
                  <w:tcW w:w="2856" w:type="dxa"/>
                  <w:vAlign w:val="center"/>
                </w:tcPr>
                <w:p w14:paraId="5CF547D5" w14:textId="77777777" w:rsidR="008D41F5" w:rsidRDefault="008D41F5">
                  <w:pPr>
                    <w:jc w:val="center"/>
                    <w:rPr>
                      <w:rFonts w:hAnsi="宋体"/>
                      <w:color w:val="000000" w:themeColor="text1"/>
                      <w:sz w:val="22"/>
                      <w:szCs w:val="22"/>
                    </w:rPr>
                  </w:pPr>
                  <w:r>
                    <w:rPr>
                      <w:color w:val="000000" w:themeColor="text1"/>
                      <w:sz w:val="22"/>
                    </w:rPr>
                    <w:t>分类收集</w:t>
                  </w:r>
                  <w:r>
                    <w:rPr>
                      <w:rFonts w:hint="eastAsia"/>
                      <w:color w:val="000000" w:themeColor="text1"/>
                      <w:sz w:val="22"/>
                    </w:rPr>
                    <w:t>后</w:t>
                  </w:r>
                  <w:r>
                    <w:rPr>
                      <w:color w:val="000000" w:themeColor="text1"/>
                      <w:sz w:val="22"/>
                    </w:rPr>
                    <w:t>，定期交由市政环卫部门处理</w:t>
                  </w:r>
                </w:p>
              </w:tc>
            </w:tr>
            <w:tr w:rsidR="004A699C" w14:paraId="296CE145" w14:textId="77777777" w:rsidTr="00845E72">
              <w:trPr>
                <w:jc w:val="center"/>
              </w:trPr>
              <w:tc>
                <w:tcPr>
                  <w:tcW w:w="1353" w:type="dxa"/>
                  <w:vMerge/>
                  <w:vAlign w:val="center"/>
                </w:tcPr>
                <w:p w14:paraId="2AD8A30B" w14:textId="77777777" w:rsidR="004A699C" w:rsidRDefault="004A699C">
                  <w:pPr>
                    <w:jc w:val="center"/>
                    <w:rPr>
                      <w:rFonts w:hAnsi="宋体"/>
                      <w:color w:val="000000" w:themeColor="text1"/>
                      <w:sz w:val="22"/>
                      <w:szCs w:val="22"/>
                    </w:rPr>
                  </w:pPr>
                </w:p>
              </w:tc>
              <w:tc>
                <w:tcPr>
                  <w:tcW w:w="732" w:type="dxa"/>
                  <w:vAlign w:val="center"/>
                </w:tcPr>
                <w:p w14:paraId="53F3A454" w14:textId="77777777" w:rsidR="004A699C" w:rsidRDefault="004A699C">
                  <w:pPr>
                    <w:jc w:val="center"/>
                    <w:rPr>
                      <w:rFonts w:hAnsi="宋体"/>
                      <w:color w:val="000000" w:themeColor="text1"/>
                      <w:sz w:val="22"/>
                      <w:szCs w:val="22"/>
                    </w:rPr>
                  </w:pPr>
                  <w:r>
                    <w:rPr>
                      <w:rFonts w:hAnsi="宋体" w:hint="eastAsia"/>
                      <w:color w:val="000000" w:themeColor="text1"/>
                      <w:sz w:val="22"/>
                      <w:szCs w:val="22"/>
                    </w:rPr>
                    <w:t>S</w:t>
                  </w:r>
                  <w:r>
                    <w:rPr>
                      <w:rFonts w:hAnsi="宋体"/>
                      <w:color w:val="000000" w:themeColor="text1"/>
                      <w:sz w:val="22"/>
                      <w:szCs w:val="22"/>
                      <w:vertAlign w:val="subscript"/>
                    </w:rPr>
                    <w:t>2</w:t>
                  </w:r>
                </w:p>
              </w:tc>
              <w:tc>
                <w:tcPr>
                  <w:tcW w:w="1800" w:type="dxa"/>
                  <w:vAlign w:val="center"/>
                </w:tcPr>
                <w:p w14:paraId="44F4015C" w14:textId="59776381" w:rsidR="004A699C" w:rsidRDefault="004A699C">
                  <w:pPr>
                    <w:jc w:val="center"/>
                    <w:rPr>
                      <w:rFonts w:hAnsi="宋体"/>
                      <w:color w:val="000000" w:themeColor="text1"/>
                      <w:sz w:val="22"/>
                      <w:szCs w:val="22"/>
                    </w:rPr>
                  </w:pPr>
                  <w:r>
                    <w:rPr>
                      <w:rFonts w:hAnsi="宋体" w:hint="eastAsia"/>
                      <w:color w:val="000000" w:themeColor="text1"/>
                      <w:sz w:val="22"/>
                      <w:szCs w:val="22"/>
                    </w:rPr>
                    <w:t>贮存</w:t>
                  </w:r>
                </w:p>
              </w:tc>
              <w:tc>
                <w:tcPr>
                  <w:tcW w:w="1412" w:type="dxa"/>
                  <w:vAlign w:val="center"/>
                </w:tcPr>
                <w:p w14:paraId="5FE4EDE7" w14:textId="6EEDBFE0" w:rsidR="004A699C" w:rsidRDefault="004A699C">
                  <w:pPr>
                    <w:jc w:val="center"/>
                    <w:rPr>
                      <w:rFonts w:hAnsi="宋体"/>
                      <w:color w:val="000000" w:themeColor="text1"/>
                      <w:sz w:val="22"/>
                      <w:szCs w:val="22"/>
                    </w:rPr>
                  </w:pPr>
                  <w:r>
                    <w:rPr>
                      <w:rFonts w:hAnsi="宋体" w:hint="eastAsia"/>
                      <w:color w:val="000000" w:themeColor="text1"/>
                      <w:sz w:val="22"/>
                      <w:szCs w:val="22"/>
                    </w:rPr>
                    <w:t>废铅蓄电池</w:t>
                  </w:r>
                </w:p>
              </w:tc>
              <w:tc>
                <w:tcPr>
                  <w:tcW w:w="2856" w:type="dxa"/>
                  <w:vMerge w:val="restart"/>
                  <w:vAlign w:val="center"/>
                </w:tcPr>
                <w:p w14:paraId="6C879BB2" w14:textId="38832C21" w:rsidR="004A699C" w:rsidRDefault="004A699C" w:rsidP="006425AD">
                  <w:pPr>
                    <w:jc w:val="center"/>
                    <w:rPr>
                      <w:rFonts w:hAnsi="宋体"/>
                      <w:color w:val="000000" w:themeColor="text1"/>
                      <w:sz w:val="22"/>
                      <w:szCs w:val="22"/>
                    </w:rPr>
                  </w:pPr>
                  <w:r w:rsidRPr="006E6187">
                    <w:rPr>
                      <w:rFonts w:hAnsi="宋体" w:hint="eastAsia"/>
                      <w:color w:val="000000" w:themeColor="text1"/>
                      <w:sz w:val="22"/>
                      <w:szCs w:val="22"/>
                    </w:rPr>
                    <w:t>交由有危险废物处理资质单位收运、处置</w:t>
                  </w:r>
                  <w:r>
                    <w:rPr>
                      <w:rFonts w:hAnsi="宋体" w:hint="eastAsia"/>
                      <w:color w:val="000000" w:themeColor="text1"/>
                      <w:sz w:val="22"/>
                      <w:szCs w:val="22"/>
                    </w:rPr>
                    <w:t>。</w:t>
                  </w:r>
                </w:p>
              </w:tc>
            </w:tr>
            <w:tr w:rsidR="004A699C" w14:paraId="58AB8A18" w14:textId="77777777" w:rsidTr="00845E72">
              <w:trPr>
                <w:jc w:val="center"/>
              </w:trPr>
              <w:tc>
                <w:tcPr>
                  <w:tcW w:w="1353" w:type="dxa"/>
                  <w:vMerge/>
                  <w:vAlign w:val="center"/>
                </w:tcPr>
                <w:p w14:paraId="510AD33B" w14:textId="77777777" w:rsidR="004A699C" w:rsidRDefault="004A699C">
                  <w:pPr>
                    <w:jc w:val="center"/>
                    <w:rPr>
                      <w:rFonts w:hAnsi="宋体"/>
                      <w:color w:val="000000" w:themeColor="text1"/>
                      <w:sz w:val="22"/>
                      <w:szCs w:val="22"/>
                    </w:rPr>
                  </w:pPr>
                </w:p>
              </w:tc>
              <w:tc>
                <w:tcPr>
                  <w:tcW w:w="732" w:type="dxa"/>
                  <w:vAlign w:val="center"/>
                </w:tcPr>
                <w:p w14:paraId="27565CFF" w14:textId="77777777" w:rsidR="004A699C" w:rsidRDefault="004A699C">
                  <w:pPr>
                    <w:jc w:val="center"/>
                    <w:rPr>
                      <w:rFonts w:hAnsi="宋体"/>
                      <w:color w:val="000000" w:themeColor="text1"/>
                      <w:sz w:val="22"/>
                      <w:szCs w:val="22"/>
                    </w:rPr>
                  </w:pPr>
                  <w:r>
                    <w:rPr>
                      <w:rFonts w:hAnsi="宋体" w:hint="eastAsia"/>
                      <w:color w:val="000000" w:themeColor="text1"/>
                      <w:sz w:val="22"/>
                      <w:szCs w:val="22"/>
                    </w:rPr>
                    <w:t>S</w:t>
                  </w:r>
                  <w:r>
                    <w:rPr>
                      <w:rFonts w:hAnsi="宋体"/>
                      <w:color w:val="000000" w:themeColor="text1"/>
                      <w:sz w:val="22"/>
                      <w:szCs w:val="22"/>
                      <w:vertAlign w:val="subscript"/>
                    </w:rPr>
                    <w:t>3</w:t>
                  </w:r>
                </w:p>
              </w:tc>
              <w:tc>
                <w:tcPr>
                  <w:tcW w:w="1800" w:type="dxa"/>
                  <w:vAlign w:val="center"/>
                </w:tcPr>
                <w:p w14:paraId="373A5EF4" w14:textId="31039C54" w:rsidR="004A699C" w:rsidRDefault="004A699C">
                  <w:pPr>
                    <w:jc w:val="center"/>
                    <w:rPr>
                      <w:rFonts w:hAnsi="宋体"/>
                      <w:color w:val="000000" w:themeColor="text1"/>
                      <w:sz w:val="22"/>
                      <w:szCs w:val="22"/>
                    </w:rPr>
                  </w:pPr>
                  <w:r>
                    <w:rPr>
                      <w:rFonts w:hAnsi="宋体" w:hint="eastAsia"/>
                      <w:color w:val="000000" w:themeColor="text1"/>
                      <w:sz w:val="22"/>
                      <w:szCs w:val="22"/>
                    </w:rPr>
                    <w:t>少量</w:t>
                  </w:r>
                  <w:r w:rsidR="00236A9C">
                    <w:rPr>
                      <w:rFonts w:hAnsi="宋体" w:hint="eastAsia"/>
                      <w:color w:val="000000" w:themeColor="text1"/>
                      <w:sz w:val="22"/>
                      <w:szCs w:val="22"/>
                    </w:rPr>
                    <w:t>泄漏</w:t>
                  </w:r>
                  <w:r>
                    <w:rPr>
                      <w:rFonts w:hAnsi="宋体" w:hint="eastAsia"/>
                      <w:color w:val="000000" w:themeColor="text1"/>
                      <w:sz w:val="22"/>
                      <w:szCs w:val="22"/>
                    </w:rPr>
                    <w:t>处理</w:t>
                  </w:r>
                </w:p>
              </w:tc>
              <w:tc>
                <w:tcPr>
                  <w:tcW w:w="1412" w:type="dxa"/>
                  <w:vAlign w:val="center"/>
                </w:tcPr>
                <w:p w14:paraId="555998F2" w14:textId="4436D0A4" w:rsidR="004A699C" w:rsidRDefault="004A699C">
                  <w:pPr>
                    <w:jc w:val="center"/>
                    <w:rPr>
                      <w:rFonts w:hAnsi="宋体"/>
                      <w:color w:val="000000" w:themeColor="text1"/>
                      <w:sz w:val="22"/>
                      <w:szCs w:val="22"/>
                    </w:rPr>
                  </w:pPr>
                  <w:r>
                    <w:rPr>
                      <w:rFonts w:hAnsi="宋体" w:hint="eastAsia"/>
                      <w:color w:val="000000" w:themeColor="text1"/>
                      <w:sz w:val="22"/>
                      <w:szCs w:val="22"/>
                    </w:rPr>
                    <w:t>沾染电解液的废抹布、手套</w:t>
                  </w:r>
                  <w:r w:rsidR="00315DD1">
                    <w:rPr>
                      <w:rFonts w:hAnsi="宋体" w:hint="eastAsia"/>
                      <w:color w:val="000000" w:themeColor="text1"/>
                      <w:sz w:val="22"/>
                      <w:szCs w:val="22"/>
                    </w:rPr>
                    <w:t>及</w:t>
                  </w:r>
                  <w:r w:rsidR="00315DD1" w:rsidRPr="00315DD1">
                    <w:rPr>
                      <w:rFonts w:hAnsi="宋体" w:hint="eastAsia"/>
                      <w:color w:val="FF0000"/>
                      <w:sz w:val="22"/>
                      <w:szCs w:val="22"/>
                    </w:rPr>
                    <w:t>吸附棉</w:t>
                  </w:r>
                  <w:r>
                    <w:rPr>
                      <w:rFonts w:hAnsi="宋体" w:hint="eastAsia"/>
                      <w:color w:val="000000" w:themeColor="text1"/>
                      <w:sz w:val="22"/>
                      <w:szCs w:val="22"/>
                    </w:rPr>
                    <w:t>等</w:t>
                  </w:r>
                </w:p>
              </w:tc>
              <w:tc>
                <w:tcPr>
                  <w:tcW w:w="2856" w:type="dxa"/>
                  <w:vMerge/>
                  <w:vAlign w:val="center"/>
                </w:tcPr>
                <w:p w14:paraId="694D61BD" w14:textId="6A5EAA83" w:rsidR="004A699C" w:rsidRDefault="004A699C">
                  <w:pPr>
                    <w:jc w:val="center"/>
                    <w:rPr>
                      <w:rFonts w:hAnsi="宋体"/>
                      <w:color w:val="000000" w:themeColor="text1"/>
                      <w:sz w:val="22"/>
                      <w:szCs w:val="22"/>
                    </w:rPr>
                  </w:pPr>
                </w:p>
              </w:tc>
            </w:tr>
            <w:tr w:rsidR="004A699C" w14:paraId="3104BCA8" w14:textId="77777777" w:rsidTr="00845E72">
              <w:trPr>
                <w:jc w:val="center"/>
              </w:trPr>
              <w:tc>
                <w:tcPr>
                  <w:tcW w:w="1353" w:type="dxa"/>
                  <w:vMerge/>
                  <w:vAlign w:val="center"/>
                </w:tcPr>
                <w:p w14:paraId="355D153B" w14:textId="77777777" w:rsidR="004A699C" w:rsidRDefault="004A699C">
                  <w:pPr>
                    <w:jc w:val="center"/>
                    <w:rPr>
                      <w:rFonts w:hAnsi="宋体"/>
                      <w:color w:val="000000" w:themeColor="text1"/>
                      <w:sz w:val="22"/>
                      <w:szCs w:val="22"/>
                    </w:rPr>
                  </w:pPr>
                </w:p>
              </w:tc>
              <w:tc>
                <w:tcPr>
                  <w:tcW w:w="732" w:type="dxa"/>
                  <w:vAlign w:val="center"/>
                </w:tcPr>
                <w:p w14:paraId="4F044A8E" w14:textId="60EDF302" w:rsidR="004A699C" w:rsidRDefault="004A699C">
                  <w:pPr>
                    <w:jc w:val="center"/>
                    <w:rPr>
                      <w:rFonts w:hAnsi="宋体"/>
                      <w:color w:val="000000" w:themeColor="text1"/>
                      <w:sz w:val="22"/>
                      <w:szCs w:val="22"/>
                    </w:rPr>
                  </w:pPr>
                  <w:r>
                    <w:rPr>
                      <w:rFonts w:hAnsi="宋体" w:hint="eastAsia"/>
                      <w:color w:val="000000" w:themeColor="text1"/>
                      <w:sz w:val="22"/>
                      <w:szCs w:val="22"/>
                    </w:rPr>
                    <w:t>S</w:t>
                  </w:r>
                  <w:r>
                    <w:rPr>
                      <w:rFonts w:hAnsi="宋体"/>
                      <w:color w:val="000000" w:themeColor="text1"/>
                      <w:sz w:val="22"/>
                      <w:szCs w:val="22"/>
                      <w:vertAlign w:val="subscript"/>
                    </w:rPr>
                    <w:t>4</w:t>
                  </w:r>
                </w:p>
              </w:tc>
              <w:tc>
                <w:tcPr>
                  <w:tcW w:w="1800" w:type="dxa"/>
                  <w:vAlign w:val="center"/>
                </w:tcPr>
                <w:p w14:paraId="72AD066B" w14:textId="78B68F1A" w:rsidR="004A699C" w:rsidRDefault="004A699C">
                  <w:pPr>
                    <w:jc w:val="center"/>
                    <w:rPr>
                      <w:rFonts w:hAnsi="宋体"/>
                      <w:color w:val="000000" w:themeColor="text1"/>
                      <w:sz w:val="22"/>
                      <w:szCs w:val="22"/>
                    </w:rPr>
                  </w:pPr>
                  <w:r>
                    <w:rPr>
                      <w:rFonts w:hAnsi="宋体" w:hint="eastAsia"/>
                      <w:color w:val="000000" w:themeColor="text1"/>
                      <w:sz w:val="22"/>
                      <w:szCs w:val="22"/>
                    </w:rPr>
                    <w:t>收集池</w:t>
                  </w:r>
                </w:p>
              </w:tc>
              <w:tc>
                <w:tcPr>
                  <w:tcW w:w="1412" w:type="dxa"/>
                  <w:vAlign w:val="center"/>
                </w:tcPr>
                <w:p w14:paraId="72DC3918" w14:textId="44D13708" w:rsidR="004A699C" w:rsidRDefault="00236A9C">
                  <w:pPr>
                    <w:jc w:val="center"/>
                    <w:rPr>
                      <w:rFonts w:hAnsi="宋体"/>
                      <w:color w:val="000000" w:themeColor="text1"/>
                      <w:sz w:val="22"/>
                      <w:szCs w:val="22"/>
                    </w:rPr>
                  </w:pPr>
                  <w:r>
                    <w:rPr>
                      <w:rFonts w:hAnsi="宋体" w:hint="eastAsia"/>
                      <w:color w:val="000000" w:themeColor="text1"/>
                      <w:sz w:val="22"/>
                      <w:szCs w:val="22"/>
                    </w:rPr>
                    <w:t>泄漏</w:t>
                  </w:r>
                  <w:r w:rsidR="004A699C">
                    <w:rPr>
                      <w:rFonts w:hAnsi="宋体" w:hint="eastAsia"/>
                      <w:color w:val="000000" w:themeColor="text1"/>
                      <w:sz w:val="22"/>
                      <w:szCs w:val="22"/>
                    </w:rPr>
                    <w:t>电解液</w:t>
                  </w:r>
                </w:p>
              </w:tc>
              <w:tc>
                <w:tcPr>
                  <w:tcW w:w="2856" w:type="dxa"/>
                  <w:vMerge/>
                  <w:vAlign w:val="center"/>
                </w:tcPr>
                <w:p w14:paraId="0587423C" w14:textId="77777777" w:rsidR="004A699C" w:rsidRDefault="004A699C">
                  <w:pPr>
                    <w:jc w:val="center"/>
                    <w:rPr>
                      <w:rFonts w:hAnsi="宋体"/>
                      <w:color w:val="000000" w:themeColor="text1"/>
                      <w:sz w:val="22"/>
                      <w:szCs w:val="22"/>
                    </w:rPr>
                  </w:pPr>
                </w:p>
              </w:tc>
            </w:tr>
            <w:tr w:rsidR="004A699C" w14:paraId="01E193B7" w14:textId="77777777" w:rsidTr="00845E72">
              <w:trPr>
                <w:jc w:val="center"/>
              </w:trPr>
              <w:tc>
                <w:tcPr>
                  <w:tcW w:w="1353" w:type="dxa"/>
                  <w:vMerge/>
                  <w:vAlign w:val="center"/>
                </w:tcPr>
                <w:p w14:paraId="0D16AF99" w14:textId="77777777" w:rsidR="004A699C" w:rsidRDefault="004A699C">
                  <w:pPr>
                    <w:jc w:val="center"/>
                    <w:rPr>
                      <w:rFonts w:hAnsi="宋体"/>
                      <w:color w:val="000000" w:themeColor="text1"/>
                      <w:sz w:val="22"/>
                      <w:szCs w:val="22"/>
                    </w:rPr>
                  </w:pPr>
                </w:p>
              </w:tc>
              <w:tc>
                <w:tcPr>
                  <w:tcW w:w="732" w:type="dxa"/>
                  <w:vAlign w:val="center"/>
                </w:tcPr>
                <w:p w14:paraId="3A5B42D2" w14:textId="238A48EA" w:rsidR="004A699C" w:rsidRDefault="004A699C">
                  <w:pPr>
                    <w:jc w:val="center"/>
                    <w:rPr>
                      <w:rFonts w:hAnsi="宋体"/>
                      <w:color w:val="000000" w:themeColor="text1"/>
                      <w:sz w:val="22"/>
                      <w:szCs w:val="22"/>
                    </w:rPr>
                  </w:pPr>
                  <w:r>
                    <w:rPr>
                      <w:rFonts w:hAnsi="宋体" w:hint="eastAsia"/>
                      <w:color w:val="000000" w:themeColor="text1"/>
                      <w:sz w:val="22"/>
                      <w:szCs w:val="22"/>
                    </w:rPr>
                    <w:t>S</w:t>
                  </w:r>
                  <w:r>
                    <w:rPr>
                      <w:rFonts w:hAnsi="宋体"/>
                      <w:color w:val="000000" w:themeColor="text1"/>
                      <w:sz w:val="22"/>
                      <w:szCs w:val="22"/>
                    </w:rPr>
                    <w:t>5</w:t>
                  </w:r>
                </w:p>
              </w:tc>
              <w:tc>
                <w:tcPr>
                  <w:tcW w:w="1800" w:type="dxa"/>
                  <w:vAlign w:val="center"/>
                </w:tcPr>
                <w:p w14:paraId="5A1F3BA5" w14:textId="3C0BB0B2" w:rsidR="004A699C" w:rsidRDefault="004A699C">
                  <w:pPr>
                    <w:jc w:val="center"/>
                    <w:rPr>
                      <w:rFonts w:hAnsi="宋体"/>
                      <w:color w:val="000000" w:themeColor="text1"/>
                      <w:sz w:val="22"/>
                      <w:szCs w:val="22"/>
                    </w:rPr>
                  </w:pPr>
                  <w:r>
                    <w:rPr>
                      <w:rFonts w:hAnsi="宋体" w:hint="eastAsia"/>
                      <w:color w:val="000000" w:themeColor="text1"/>
                      <w:sz w:val="22"/>
                      <w:szCs w:val="22"/>
                    </w:rPr>
                    <w:t>废气处理</w:t>
                  </w:r>
                </w:p>
              </w:tc>
              <w:tc>
                <w:tcPr>
                  <w:tcW w:w="1412" w:type="dxa"/>
                  <w:vAlign w:val="center"/>
                </w:tcPr>
                <w:p w14:paraId="7B3FFC1C" w14:textId="1384035A" w:rsidR="004A699C" w:rsidRDefault="0011293B">
                  <w:pPr>
                    <w:jc w:val="center"/>
                    <w:rPr>
                      <w:rFonts w:hAnsi="宋体"/>
                      <w:color w:val="000000" w:themeColor="text1"/>
                      <w:sz w:val="22"/>
                      <w:szCs w:val="22"/>
                    </w:rPr>
                  </w:pPr>
                  <w:r w:rsidRPr="004D1F96">
                    <w:rPr>
                      <w:rFonts w:hAnsi="宋体" w:hint="eastAsia"/>
                      <w:color w:val="FF0000"/>
                      <w:sz w:val="22"/>
                      <w:szCs w:val="22"/>
                    </w:rPr>
                    <w:t>废吸附剂</w:t>
                  </w:r>
                </w:p>
              </w:tc>
              <w:tc>
                <w:tcPr>
                  <w:tcW w:w="2856" w:type="dxa"/>
                  <w:vMerge/>
                  <w:vAlign w:val="center"/>
                </w:tcPr>
                <w:p w14:paraId="60B7AFD6" w14:textId="77777777" w:rsidR="004A699C" w:rsidRDefault="004A699C">
                  <w:pPr>
                    <w:jc w:val="center"/>
                    <w:rPr>
                      <w:rFonts w:hAnsi="宋体"/>
                      <w:color w:val="000000" w:themeColor="text1"/>
                      <w:sz w:val="22"/>
                      <w:szCs w:val="22"/>
                    </w:rPr>
                  </w:pPr>
                </w:p>
              </w:tc>
            </w:tr>
          </w:tbl>
          <w:p w14:paraId="781DDD4E" w14:textId="77777777" w:rsidR="000D7334" w:rsidRDefault="000D7334">
            <w:pPr>
              <w:spacing w:line="460" w:lineRule="exact"/>
              <w:ind w:firstLineChars="200" w:firstLine="520"/>
              <w:rPr>
                <w:rFonts w:hAnsi="宋体"/>
                <w:color w:val="000000" w:themeColor="text1"/>
                <w:sz w:val="26"/>
                <w:szCs w:val="26"/>
              </w:rPr>
            </w:pPr>
          </w:p>
        </w:tc>
      </w:tr>
      <w:tr w:rsidR="000D7334" w14:paraId="0CEDF411" w14:textId="77777777">
        <w:trPr>
          <w:trHeight w:val="2819"/>
          <w:jc w:val="center"/>
        </w:trPr>
        <w:tc>
          <w:tcPr>
            <w:tcW w:w="597" w:type="dxa"/>
            <w:vAlign w:val="center"/>
          </w:tcPr>
          <w:p w14:paraId="5C28510E" w14:textId="77777777" w:rsidR="000D7334" w:rsidRDefault="00CE57DE">
            <w:pPr>
              <w:pStyle w:val="af1"/>
              <w:adjustRightInd w:val="0"/>
              <w:snapToGrid w:val="0"/>
              <w:spacing w:before="0" w:beforeAutospacing="0" w:after="0" w:afterAutospacing="0"/>
              <w:jc w:val="center"/>
              <w:rPr>
                <w:rFonts w:cs="宋体"/>
                <w:color w:val="000000" w:themeColor="text1"/>
                <w:sz w:val="21"/>
                <w:szCs w:val="21"/>
              </w:rPr>
            </w:pPr>
            <w:r>
              <w:rPr>
                <w:rFonts w:cs="宋体" w:hint="eastAsia"/>
                <w:bCs/>
                <w:color w:val="000000" w:themeColor="text1"/>
                <w:sz w:val="21"/>
                <w:szCs w:val="21"/>
              </w:rPr>
              <w:lastRenderedPageBreak/>
              <w:t>与项目有关的原有环境污染问题</w:t>
            </w:r>
          </w:p>
        </w:tc>
        <w:tc>
          <w:tcPr>
            <w:tcW w:w="8227" w:type="dxa"/>
          </w:tcPr>
          <w:p w14:paraId="5C2094FE" w14:textId="5B514A3D" w:rsidR="006E6187" w:rsidRPr="006E6187" w:rsidRDefault="006E6187" w:rsidP="006E6187">
            <w:pPr>
              <w:pStyle w:val="aff2"/>
              <w:ind w:firstLine="520"/>
              <w:rPr>
                <w:color w:val="000000" w:themeColor="text1"/>
              </w:rPr>
            </w:pPr>
            <w:r w:rsidRPr="006E6187">
              <w:rPr>
                <w:rFonts w:hint="eastAsia"/>
                <w:color w:val="000000" w:themeColor="text1"/>
              </w:rPr>
              <w:t>本项目租用位于西彭工业园陶家组团的重庆凯琦玛科技有限公司厂房进行建设。</w:t>
            </w:r>
          </w:p>
          <w:p w14:paraId="6900C5CA" w14:textId="77777777" w:rsidR="006E6187" w:rsidRPr="006E6187" w:rsidRDefault="006E6187" w:rsidP="006E6187">
            <w:pPr>
              <w:pStyle w:val="aff2"/>
              <w:ind w:firstLine="520"/>
              <w:rPr>
                <w:color w:val="000000" w:themeColor="text1"/>
              </w:rPr>
            </w:pPr>
            <w:r w:rsidRPr="006E6187">
              <w:rPr>
                <w:rFonts w:hint="eastAsia"/>
                <w:color w:val="000000" w:themeColor="text1"/>
              </w:rPr>
              <w:t>经现场查勘，重庆凯琦玛科技有限公司厂房内已入驻</w:t>
            </w:r>
            <w:proofErr w:type="gramStart"/>
            <w:r w:rsidRPr="006E6187">
              <w:rPr>
                <w:rFonts w:hint="eastAsia"/>
                <w:color w:val="000000" w:themeColor="text1"/>
              </w:rPr>
              <w:t>凯</w:t>
            </w:r>
            <w:proofErr w:type="gramEnd"/>
            <w:r w:rsidRPr="006E6187">
              <w:rPr>
                <w:rFonts w:hint="eastAsia"/>
                <w:color w:val="000000" w:themeColor="text1"/>
              </w:rPr>
              <w:t>琦</w:t>
            </w:r>
            <w:proofErr w:type="gramStart"/>
            <w:r w:rsidRPr="006E6187">
              <w:rPr>
                <w:rFonts w:hint="eastAsia"/>
                <w:color w:val="000000" w:themeColor="text1"/>
              </w:rPr>
              <w:t>玛</w:t>
            </w:r>
            <w:proofErr w:type="gramEnd"/>
            <w:r w:rsidRPr="006E6187">
              <w:rPr>
                <w:rFonts w:hint="eastAsia"/>
                <w:color w:val="000000" w:themeColor="text1"/>
              </w:rPr>
              <w:t>铝合金油泵壳体压铸项目（</w:t>
            </w:r>
            <w:r w:rsidRPr="006E6187">
              <w:rPr>
                <w:rFonts w:hint="eastAsia"/>
                <w:color w:val="000000" w:themeColor="text1"/>
              </w:rPr>
              <w:t xml:space="preserve">C3412 </w:t>
            </w:r>
            <w:r w:rsidRPr="006E6187">
              <w:rPr>
                <w:rFonts w:hint="eastAsia"/>
                <w:color w:val="000000" w:themeColor="text1"/>
              </w:rPr>
              <w:t>内燃机及配件制造），位于厂房西北部（已建成），设置熔化区、压铸区、抛丸区、前处理区及机加区等，进行铝合金油泵壳体、发动机缸头、摩托车滤清器等生产加工，距离本项目约</w:t>
            </w:r>
            <w:r w:rsidRPr="006E6187">
              <w:rPr>
                <w:rFonts w:hint="eastAsia"/>
                <w:color w:val="000000" w:themeColor="text1"/>
              </w:rPr>
              <w:t>40m</w:t>
            </w:r>
            <w:r w:rsidRPr="006E6187">
              <w:rPr>
                <w:rFonts w:hint="eastAsia"/>
                <w:color w:val="000000" w:themeColor="text1"/>
              </w:rPr>
              <w:t>。</w:t>
            </w:r>
          </w:p>
          <w:p w14:paraId="5DB0B757" w14:textId="0FC3D0C8" w:rsidR="006E6187" w:rsidRPr="006E6187" w:rsidRDefault="006E6187" w:rsidP="006E6187">
            <w:pPr>
              <w:pStyle w:val="aff2"/>
              <w:ind w:firstLine="520"/>
              <w:rPr>
                <w:color w:val="000000" w:themeColor="text1"/>
              </w:rPr>
            </w:pPr>
            <w:r w:rsidRPr="006E6187">
              <w:rPr>
                <w:rFonts w:hint="eastAsia"/>
                <w:color w:val="000000" w:themeColor="text1"/>
              </w:rPr>
              <w:t>重庆凯琦玛科技有限公司厂房由重庆凯琦玛科技有限公司开发建设，位于重庆市九龙坡区西彭园区</w:t>
            </w:r>
            <w:r w:rsidRPr="006E6187">
              <w:rPr>
                <w:rFonts w:hint="eastAsia"/>
                <w:color w:val="000000" w:themeColor="text1"/>
              </w:rPr>
              <w:t>J</w:t>
            </w:r>
            <w:r w:rsidRPr="006E6187">
              <w:rPr>
                <w:rFonts w:hint="eastAsia"/>
                <w:color w:val="000000" w:themeColor="text1"/>
              </w:rPr>
              <w:t>标准分区</w:t>
            </w:r>
            <w:r w:rsidRPr="006E6187">
              <w:rPr>
                <w:rFonts w:hint="eastAsia"/>
                <w:color w:val="000000" w:themeColor="text1"/>
              </w:rPr>
              <w:t xml:space="preserve"> J39-6-1/02</w:t>
            </w:r>
            <w:r w:rsidRPr="006E6187">
              <w:rPr>
                <w:rFonts w:hint="eastAsia"/>
                <w:color w:val="000000" w:themeColor="text1"/>
              </w:rPr>
              <w:t>（现陶家组团），本项目租赁厂房建筑面积</w:t>
            </w:r>
            <w:r w:rsidRPr="006E6187">
              <w:rPr>
                <w:rFonts w:hint="eastAsia"/>
                <w:color w:val="000000" w:themeColor="text1"/>
              </w:rPr>
              <w:t>9547.24m</w:t>
            </w:r>
            <w:r w:rsidRPr="006E6187">
              <w:rPr>
                <w:rFonts w:hint="eastAsia"/>
                <w:color w:val="000000" w:themeColor="text1"/>
                <w:vertAlign w:val="superscript"/>
              </w:rPr>
              <w:t>2</w:t>
            </w:r>
            <w:r w:rsidRPr="006E6187">
              <w:rPr>
                <w:rFonts w:hint="eastAsia"/>
                <w:color w:val="000000" w:themeColor="text1"/>
              </w:rPr>
              <w:t>，受市场行情影响，</w:t>
            </w:r>
            <w:proofErr w:type="gramStart"/>
            <w:r w:rsidRPr="006E6187">
              <w:rPr>
                <w:rFonts w:hint="eastAsia"/>
                <w:color w:val="000000" w:themeColor="text1"/>
              </w:rPr>
              <w:t>凯</w:t>
            </w:r>
            <w:proofErr w:type="gramEnd"/>
            <w:r w:rsidRPr="006E6187">
              <w:rPr>
                <w:rFonts w:hint="eastAsia"/>
                <w:color w:val="000000" w:themeColor="text1"/>
              </w:rPr>
              <w:t>琦</w:t>
            </w:r>
            <w:proofErr w:type="gramStart"/>
            <w:r w:rsidRPr="006E6187">
              <w:rPr>
                <w:rFonts w:hint="eastAsia"/>
                <w:color w:val="000000" w:themeColor="text1"/>
              </w:rPr>
              <w:t>玛</w:t>
            </w:r>
            <w:proofErr w:type="gramEnd"/>
            <w:r w:rsidRPr="006E6187">
              <w:rPr>
                <w:rFonts w:hint="eastAsia"/>
                <w:color w:val="000000" w:themeColor="text1"/>
              </w:rPr>
              <w:t>铝合金油泵壳体压铸项目进行布局调整，实际仅占用西北部</w:t>
            </w:r>
            <w:r w:rsidRPr="006E6187">
              <w:rPr>
                <w:rFonts w:hint="eastAsia"/>
                <w:color w:val="000000" w:themeColor="text1"/>
              </w:rPr>
              <w:t>2000m</w:t>
            </w:r>
            <w:r w:rsidRPr="006E6187">
              <w:rPr>
                <w:rFonts w:hint="eastAsia"/>
                <w:color w:val="000000" w:themeColor="text1"/>
                <w:vertAlign w:val="superscript"/>
              </w:rPr>
              <w:t>2</w:t>
            </w:r>
            <w:r w:rsidRPr="006E6187">
              <w:rPr>
                <w:rFonts w:hint="eastAsia"/>
                <w:color w:val="000000" w:themeColor="text1"/>
              </w:rPr>
              <w:t>区域，其余区域均为预留区域，目前</w:t>
            </w:r>
            <w:r w:rsidR="00200A92">
              <w:rPr>
                <w:rFonts w:hint="eastAsia"/>
                <w:color w:val="000000" w:themeColor="text1"/>
              </w:rPr>
              <w:t>厂房东侧约</w:t>
            </w:r>
            <w:r w:rsidR="00200A92" w:rsidRPr="00200A92">
              <w:rPr>
                <w:color w:val="000000" w:themeColor="text1"/>
              </w:rPr>
              <w:t>328m2</w:t>
            </w:r>
            <w:r w:rsidR="00200A92">
              <w:rPr>
                <w:rFonts w:hint="eastAsia"/>
                <w:color w:val="000000" w:themeColor="text1"/>
              </w:rPr>
              <w:t>区域租赁给</w:t>
            </w:r>
            <w:r w:rsidR="00200A92" w:rsidRPr="00200A92">
              <w:rPr>
                <w:rFonts w:hint="eastAsia"/>
                <w:color w:val="000000" w:themeColor="text1"/>
              </w:rPr>
              <w:t>重庆巨洋再生资源有限公司</w:t>
            </w:r>
            <w:r w:rsidR="00200A92">
              <w:rPr>
                <w:rFonts w:hint="eastAsia"/>
                <w:color w:val="000000" w:themeColor="text1"/>
              </w:rPr>
              <w:t>实施了“</w:t>
            </w:r>
            <w:r w:rsidR="00200A92" w:rsidRPr="00200A92">
              <w:rPr>
                <w:rFonts w:hint="eastAsia"/>
                <w:color w:val="000000" w:themeColor="text1"/>
              </w:rPr>
              <w:t>巨洋再生资源回收仓库建设项目</w:t>
            </w:r>
            <w:r w:rsidR="00200A92">
              <w:rPr>
                <w:rFonts w:hint="eastAsia"/>
                <w:color w:val="000000" w:themeColor="text1"/>
              </w:rPr>
              <w:t>”，该项目已取得排污许可，正在进行竣工环保验收，其余区域</w:t>
            </w:r>
            <w:r w:rsidRPr="006E6187">
              <w:rPr>
                <w:rFonts w:hint="eastAsia"/>
                <w:color w:val="000000" w:themeColor="text1"/>
              </w:rPr>
              <w:t>处于闲置状态。《凯琦玛铝合金油泵壳体压铸项目环境影响报告表》于</w:t>
            </w:r>
            <w:r w:rsidRPr="006E6187">
              <w:rPr>
                <w:rFonts w:hint="eastAsia"/>
                <w:color w:val="000000" w:themeColor="text1"/>
              </w:rPr>
              <w:t>2023</w:t>
            </w:r>
            <w:r w:rsidRPr="006E6187">
              <w:rPr>
                <w:rFonts w:hint="eastAsia"/>
                <w:color w:val="000000" w:themeColor="text1"/>
              </w:rPr>
              <w:t>年</w:t>
            </w:r>
            <w:r w:rsidRPr="006E6187">
              <w:rPr>
                <w:rFonts w:hint="eastAsia"/>
                <w:color w:val="000000" w:themeColor="text1"/>
              </w:rPr>
              <w:t>3</w:t>
            </w:r>
            <w:r w:rsidRPr="006E6187">
              <w:rPr>
                <w:rFonts w:hint="eastAsia"/>
                <w:color w:val="000000" w:themeColor="text1"/>
              </w:rPr>
              <w:t>月编制完成并于</w:t>
            </w:r>
            <w:r w:rsidRPr="006E6187">
              <w:rPr>
                <w:rFonts w:hint="eastAsia"/>
                <w:color w:val="000000" w:themeColor="text1"/>
              </w:rPr>
              <w:t>2023</w:t>
            </w:r>
            <w:r w:rsidRPr="006E6187">
              <w:rPr>
                <w:rFonts w:hint="eastAsia"/>
                <w:color w:val="000000" w:themeColor="text1"/>
              </w:rPr>
              <w:t>年</w:t>
            </w:r>
            <w:r w:rsidRPr="006E6187">
              <w:rPr>
                <w:rFonts w:hint="eastAsia"/>
                <w:color w:val="000000" w:themeColor="text1"/>
              </w:rPr>
              <w:t>4</w:t>
            </w:r>
            <w:r w:rsidRPr="006E6187">
              <w:rPr>
                <w:rFonts w:hint="eastAsia"/>
                <w:color w:val="000000" w:themeColor="text1"/>
              </w:rPr>
              <w:t>月获得九龙坡区生态环境局批复，竣工环保验收正在进行中。目前，</w:t>
            </w:r>
            <w:r w:rsidRPr="006E6187">
              <w:rPr>
                <w:rFonts w:hint="eastAsia"/>
                <w:color w:val="000000" w:themeColor="text1"/>
              </w:rPr>
              <w:lastRenderedPageBreak/>
              <w:t>园区及所依托的庆凯琦</w:t>
            </w:r>
            <w:proofErr w:type="gramStart"/>
            <w:r w:rsidRPr="006E6187">
              <w:rPr>
                <w:rFonts w:hint="eastAsia"/>
                <w:color w:val="000000" w:themeColor="text1"/>
              </w:rPr>
              <w:t>玛</w:t>
            </w:r>
            <w:proofErr w:type="gramEnd"/>
            <w:r w:rsidRPr="006E6187">
              <w:rPr>
                <w:rFonts w:hint="eastAsia"/>
                <w:color w:val="000000" w:themeColor="text1"/>
              </w:rPr>
              <w:t>科技有限公司污水处理设施试运行正常。</w:t>
            </w:r>
          </w:p>
          <w:p w14:paraId="11BA5B0F" w14:textId="49835B47" w:rsidR="000D7334" w:rsidRDefault="006E6187" w:rsidP="006E6187">
            <w:pPr>
              <w:pStyle w:val="aff2"/>
              <w:ind w:firstLine="520"/>
              <w:rPr>
                <w:color w:val="000000" w:themeColor="text1"/>
              </w:rPr>
            </w:pPr>
            <w:r w:rsidRPr="006E6187">
              <w:rPr>
                <w:rFonts w:hint="eastAsia"/>
                <w:color w:val="000000" w:themeColor="text1"/>
              </w:rPr>
              <w:t>本项目</w:t>
            </w:r>
            <w:r w:rsidR="00403543">
              <w:rPr>
                <w:rFonts w:hint="eastAsia"/>
                <w:color w:val="000000" w:themeColor="text1"/>
              </w:rPr>
              <w:t>租赁厂房目前闲置，根据现场调查厂房空旷、地面已采用混凝土和</w:t>
            </w:r>
            <w:proofErr w:type="gramStart"/>
            <w:r w:rsidR="00403543">
              <w:rPr>
                <w:rFonts w:hint="eastAsia"/>
                <w:color w:val="000000" w:themeColor="text1"/>
              </w:rPr>
              <w:t>自流平</w:t>
            </w:r>
            <w:proofErr w:type="gramEnd"/>
            <w:r w:rsidR="00403543">
              <w:rPr>
                <w:rFonts w:hint="eastAsia"/>
                <w:color w:val="000000" w:themeColor="text1"/>
              </w:rPr>
              <w:t>硬化处理，无遗留固废等</w:t>
            </w:r>
            <w:r w:rsidR="00076D2D">
              <w:rPr>
                <w:rFonts w:hint="eastAsia"/>
                <w:color w:val="000000" w:themeColor="text1"/>
              </w:rPr>
              <w:t>，无环境污染问题。建设单位</w:t>
            </w:r>
            <w:r w:rsidRPr="006E6187">
              <w:rPr>
                <w:rFonts w:hint="eastAsia"/>
                <w:color w:val="000000" w:themeColor="text1"/>
              </w:rPr>
              <w:t>拟对租用厂房新建墙体，分隔并形成独立空间，采取防风、防晒、防雨、防漏、防渗、防腐以及其他环境污染防治措施，并应满足消防验收要求，</w:t>
            </w:r>
            <w:proofErr w:type="gramStart"/>
            <w:r w:rsidRPr="006E6187">
              <w:rPr>
                <w:rFonts w:hint="eastAsia"/>
                <w:color w:val="000000" w:themeColor="text1"/>
              </w:rPr>
              <w:t>凯</w:t>
            </w:r>
            <w:proofErr w:type="gramEnd"/>
            <w:r w:rsidRPr="006E6187">
              <w:rPr>
                <w:rFonts w:hint="eastAsia"/>
                <w:color w:val="000000" w:themeColor="text1"/>
              </w:rPr>
              <w:t>琦</w:t>
            </w:r>
            <w:proofErr w:type="gramStart"/>
            <w:r w:rsidRPr="006E6187">
              <w:rPr>
                <w:rFonts w:hint="eastAsia"/>
                <w:color w:val="000000" w:themeColor="text1"/>
              </w:rPr>
              <w:t>玛</w:t>
            </w:r>
            <w:proofErr w:type="gramEnd"/>
            <w:r w:rsidRPr="006E6187">
              <w:rPr>
                <w:rFonts w:hint="eastAsia"/>
                <w:color w:val="000000" w:themeColor="text1"/>
              </w:rPr>
              <w:t>铝合金油泵壳体压铸项目与本项目保持一定距离，处于不同空间，采用不同进出入口，消防设施完整，</w:t>
            </w:r>
            <w:r w:rsidR="002312C9">
              <w:rPr>
                <w:rFonts w:hint="eastAsia"/>
                <w:color w:val="000000" w:themeColor="text1"/>
              </w:rPr>
              <w:t>两者运营互不影响</w:t>
            </w:r>
            <w:r w:rsidR="00CE57DE">
              <w:rPr>
                <w:rFonts w:hint="eastAsia"/>
                <w:color w:val="000000" w:themeColor="text1"/>
              </w:rPr>
              <w:t>。</w:t>
            </w:r>
          </w:p>
        </w:tc>
      </w:tr>
    </w:tbl>
    <w:p w14:paraId="1FB8E60D" w14:textId="77777777" w:rsidR="000D7334" w:rsidRDefault="000D7334">
      <w:pPr>
        <w:pStyle w:val="af1"/>
        <w:jc w:val="center"/>
        <w:rPr>
          <w:rFonts w:ascii="黑体" w:eastAsia="黑体" w:hAnsi="黑体"/>
          <w:snapToGrid w:val="0"/>
          <w:color w:val="000000" w:themeColor="text1"/>
          <w:sz w:val="36"/>
          <w:szCs w:val="36"/>
        </w:rPr>
        <w:sectPr w:rsidR="000D7334" w:rsidSect="00FF26B5">
          <w:pgSz w:w="11906" w:h="16838"/>
          <w:pgMar w:top="1701" w:right="1531" w:bottom="1701" w:left="1531" w:header="851" w:footer="851" w:gutter="0"/>
          <w:cols w:space="720"/>
          <w:docGrid w:linePitch="312"/>
        </w:sectPr>
      </w:pPr>
    </w:p>
    <w:p w14:paraId="135E4B34" w14:textId="77777777" w:rsidR="000D7334" w:rsidRDefault="00CE57DE">
      <w:pPr>
        <w:pStyle w:val="af1"/>
        <w:jc w:val="center"/>
        <w:outlineLvl w:val="0"/>
        <w:rPr>
          <w:rFonts w:ascii="黑体" w:eastAsia="黑体" w:hAnsi="黑体"/>
          <w:snapToGrid w:val="0"/>
          <w:color w:val="000000" w:themeColor="text1"/>
          <w:sz w:val="30"/>
          <w:szCs w:val="30"/>
        </w:rPr>
      </w:pPr>
      <w:r>
        <w:rPr>
          <w:rFonts w:ascii="黑体" w:eastAsia="黑体" w:hAnsi="黑体" w:hint="eastAsia"/>
          <w:snapToGrid w:val="0"/>
          <w:color w:val="000000" w:themeColor="text1"/>
          <w:sz w:val="30"/>
          <w:szCs w:val="30"/>
        </w:rPr>
        <w:lastRenderedPageBreak/>
        <w:t>三、区域环境质量现状、环境保护目标及评价标准</w:t>
      </w:r>
    </w:p>
    <w:tbl>
      <w:tblPr>
        <w:tblW w:w="89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02"/>
        <w:gridCol w:w="8288"/>
      </w:tblGrid>
      <w:tr w:rsidR="000D7334" w14:paraId="50338285" w14:textId="77777777" w:rsidTr="00B82058">
        <w:trPr>
          <w:trHeight w:val="973"/>
          <w:jc w:val="center"/>
        </w:trPr>
        <w:tc>
          <w:tcPr>
            <w:tcW w:w="800" w:type="dxa"/>
            <w:vAlign w:val="center"/>
          </w:tcPr>
          <w:p w14:paraId="2377D280"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区域</w:t>
            </w:r>
          </w:p>
          <w:p w14:paraId="46D32C5A"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环境</w:t>
            </w:r>
          </w:p>
          <w:p w14:paraId="2E5946D9"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质量</w:t>
            </w:r>
          </w:p>
          <w:p w14:paraId="31FFB79E"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现状</w:t>
            </w:r>
          </w:p>
        </w:tc>
        <w:tc>
          <w:tcPr>
            <w:tcW w:w="8190" w:type="dxa"/>
            <w:vAlign w:val="center"/>
          </w:tcPr>
          <w:p w14:paraId="3A33F87F" w14:textId="77777777" w:rsidR="000D7334" w:rsidRDefault="00CE57DE">
            <w:pPr>
              <w:pStyle w:val="aff2"/>
              <w:ind w:firstLine="522"/>
              <w:rPr>
                <w:b/>
                <w:color w:val="000000" w:themeColor="text1"/>
              </w:rPr>
            </w:pPr>
            <w:r>
              <w:rPr>
                <w:rFonts w:hint="eastAsia"/>
                <w:b/>
                <w:color w:val="000000" w:themeColor="text1"/>
              </w:rPr>
              <w:t>3</w:t>
            </w:r>
            <w:r>
              <w:rPr>
                <w:b/>
                <w:color w:val="000000" w:themeColor="text1"/>
              </w:rPr>
              <w:t>.1</w:t>
            </w:r>
            <w:r>
              <w:rPr>
                <w:rFonts w:hint="eastAsia"/>
                <w:b/>
                <w:color w:val="000000" w:themeColor="text1"/>
              </w:rPr>
              <w:t>区域</w:t>
            </w:r>
            <w:r>
              <w:rPr>
                <w:b/>
                <w:color w:val="000000" w:themeColor="text1"/>
              </w:rPr>
              <w:t>环境质量现状</w:t>
            </w:r>
          </w:p>
          <w:p w14:paraId="76D100A4" w14:textId="77777777" w:rsidR="000D7334" w:rsidRDefault="00CE57DE">
            <w:pPr>
              <w:pStyle w:val="aff2"/>
              <w:ind w:firstLine="522"/>
              <w:rPr>
                <w:b/>
                <w:color w:val="000000" w:themeColor="text1"/>
              </w:rPr>
            </w:pPr>
            <w:r>
              <w:rPr>
                <w:rFonts w:hint="eastAsia"/>
                <w:b/>
                <w:color w:val="000000" w:themeColor="text1"/>
              </w:rPr>
              <w:t>3</w:t>
            </w:r>
            <w:r>
              <w:rPr>
                <w:b/>
                <w:color w:val="000000" w:themeColor="text1"/>
              </w:rPr>
              <w:t>.1.1</w:t>
            </w:r>
            <w:r>
              <w:rPr>
                <w:b/>
                <w:color w:val="000000" w:themeColor="text1"/>
              </w:rPr>
              <w:t>大气环境质量现状</w:t>
            </w:r>
          </w:p>
          <w:p w14:paraId="4B1291FB" w14:textId="77777777" w:rsidR="000D7334" w:rsidRDefault="00CE57DE">
            <w:pPr>
              <w:pStyle w:val="aff2"/>
              <w:ind w:firstLine="520"/>
              <w:rPr>
                <w:color w:val="000000" w:themeColor="text1"/>
              </w:rPr>
            </w:pPr>
            <w:r>
              <w:rPr>
                <w:rFonts w:hint="eastAsia"/>
                <w:color w:val="000000" w:themeColor="text1"/>
              </w:rPr>
              <w:t>根据《重庆市人民政府关于印发重庆市环境空气质量功能区划分规定的通知》（</w:t>
            </w:r>
            <w:proofErr w:type="gramStart"/>
            <w:r>
              <w:rPr>
                <w:rFonts w:hint="eastAsia"/>
                <w:color w:val="000000" w:themeColor="text1"/>
              </w:rPr>
              <w:t>渝府发</w:t>
            </w:r>
            <w:proofErr w:type="gramEnd"/>
            <w:r>
              <w:rPr>
                <w:rFonts w:hint="eastAsia"/>
                <w:color w:val="000000" w:themeColor="text1"/>
              </w:rPr>
              <w:t xml:space="preserve">[2016]19 </w:t>
            </w:r>
            <w:r>
              <w:rPr>
                <w:rFonts w:hint="eastAsia"/>
                <w:color w:val="000000" w:themeColor="text1"/>
              </w:rPr>
              <w:t>号）规定，本项目所在区域为空气质量二类功能区，</w:t>
            </w:r>
            <w:r>
              <w:rPr>
                <w:rFonts w:hint="eastAsia"/>
                <w:color w:val="000000" w:themeColor="text1"/>
              </w:rPr>
              <w:t>SO</w:t>
            </w:r>
            <w:r>
              <w:rPr>
                <w:rFonts w:hint="eastAsia"/>
                <w:color w:val="000000" w:themeColor="text1"/>
                <w:vertAlign w:val="subscript"/>
              </w:rPr>
              <w:t>2</w:t>
            </w:r>
            <w:r>
              <w:rPr>
                <w:rFonts w:hint="eastAsia"/>
                <w:color w:val="000000" w:themeColor="text1"/>
              </w:rPr>
              <w:t>、</w:t>
            </w:r>
            <w:r>
              <w:rPr>
                <w:rFonts w:hint="eastAsia"/>
                <w:color w:val="000000" w:themeColor="text1"/>
              </w:rPr>
              <w:t>NO</w:t>
            </w:r>
            <w:r>
              <w:rPr>
                <w:rFonts w:hint="eastAsia"/>
                <w:color w:val="000000" w:themeColor="text1"/>
                <w:vertAlign w:val="subscript"/>
              </w:rPr>
              <w:t>2</w:t>
            </w:r>
            <w:r>
              <w:rPr>
                <w:rFonts w:hint="eastAsia"/>
                <w:color w:val="000000" w:themeColor="text1"/>
              </w:rPr>
              <w:t>、</w:t>
            </w:r>
            <w:r>
              <w:rPr>
                <w:rFonts w:hint="eastAsia"/>
                <w:color w:val="000000" w:themeColor="text1"/>
              </w:rPr>
              <w:t>PM</w:t>
            </w:r>
            <w:r>
              <w:rPr>
                <w:rFonts w:hint="eastAsia"/>
                <w:color w:val="000000" w:themeColor="text1"/>
                <w:vertAlign w:val="subscript"/>
              </w:rPr>
              <w:t>10</w:t>
            </w:r>
            <w:r>
              <w:rPr>
                <w:rFonts w:hint="eastAsia"/>
                <w:color w:val="000000" w:themeColor="text1"/>
              </w:rPr>
              <w:t>、</w:t>
            </w:r>
            <w:r>
              <w:rPr>
                <w:rFonts w:hint="eastAsia"/>
                <w:color w:val="000000" w:themeColor="text1"/>
              </w:rPr>
              <w:t>PM</w:t>
            </w:r>
            <w:r>
              <w:rPr>
                <w:rFonts w:hint="eastAsia"/>
                <w:color w:val="000000" w:themeColor="text1"/>
                <w:vertAlign w:val="subscript"/>
              </w:rPr>
              <w:t>2.5</w:t>
            </w:r>
            <w:r>
              <w:rPr>
                <w:rFonts w:hint="eastAsia"/>
                <w:color w:val="000000" w:themeColor="text1"/>
              </w:rPr>
              <w:t>、</w:t>
            </w:r>
            <w:r>
              <w:rPr>
                <w:rFonts w:hint="eastAsia"/>
                <w:color w:val="000000" w:themeColor="text1"/>
              </w:rPr>
              <w:t>CO</w:t>
            </w:r>
            <w:r>
              <w:rPr>
                <w:rFonts w:hint="eastAsia"/>
                <w:color w:val="000000" w:themeColor="text1"/>
              </w:rPr>
              <w:t>、</w:t>
            </w:r>
            <w:r>
              <w:rPr>
                <w:rFonts w:hint="eastAsia"/>
                <w:color w:val="000000" w:themeColor="text1"/>
              </w:rPr>
              <w:t>O</w:t>
            </w:r>
            <w:r>
              <w:rPr>
                <w:rFonts w:hint="eastAsia"/>
                <w:color w:val="000000" w:themeColor="text1"/>
                <w:vertAlign w:val="subscript"/>
              </w:rPr>
              <w:t>3</w:t>
            </w:r>
            <w:r>
              <w:rPr>
                <w:rFonts w:hint="eastAsia"/>
                <w:color w:val="000000" w:themeColor="text1"/>
              </w:rPr>
              <w:t xml:space="preserve"> </w:t>
            </w:r>
            <w:r>
              <w:rPr>
                <w:rFonts w:hint="eastAsia"/>
                <w:color w:val="000000" w:themeColor="text1"/>
              </w:rPr>
              <w:t>执行《环境空气质量标准》（</w:t>
            </w:r>
            <w:r>
              <w:rPr>
                <w:rFonts w:hint="eastAsia"/>
                <w:color w:val="000000" w:themeColor="text1"/>
              </w:rPr>
              <w:t>GB3095-2012</w:t>
            </w:r>
            <w:r>
              <w:rPr>
                <w:rFonts w:hint="eastAsia"/>
                <w:color w:val="000000" w:themeColor="text1"/>
              </w:rPr>
              <w:t>）二类标准。</w:t>
            </w:r>
          </w:p>
          <w:p w14:paraId="22773482" w14:textId="77777777" w:rsidR="000D7334" w:rsidRDefault="00CE57DE">
            <w:pPr>
              <w:pStyle w:val="aff2"/>
              <w:ind w:firstLine="5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）常规污染物</w:t>
            </w:r>
          </w:p>
          <w:p w14:paraId="52262F66" w14:textId="75ECFC9E" w:rsidR="000D7334" w:rsidRDefault="00CE57DE">
            <w:pPr>
              <w:pStyle w:val="aff2"/>
              <w:ind w:firstLine="520"/>
              <w:rPr>
                <w:color w:val="000000" w:themeColor="text1"/>
              </w:rPr>
            </w:pPr>
            <w:r>
              <w:rPr>
                <w:rFonts w:hint="eastAsia"/>
                <w:color w:val="000000" w:themeColor="text1"/>
              </w:rPr>
              <w:t>根据《</w:t>
            </w:r>
            <w:r>
              <w:rPr>
                <w:rFonts w:hint="eastAsia"/>
                <w:color w:val="000000" w:themeColor="text1"/>
              </w:rPr>
              <w:t>2</w:t>
            </w:r>
            <w:r>
              <w:rPr>
                <w:color w:val="000000" w:themeColor="text1"/>
              </w:rPr>
              <w:t>02</w:t>
            </w:r>
            <w:r w:rsidR="000A1BE4">
              <w:rPr>
                <w:color w:val="000000" w:themeColor="text1"/>
              </w:rPr>
              <w:t>2</w:t>
            </w:r>
            <w:r>
              <w:rPr>
                <w:color w:val="000000" w:themeColor="text1"/>
              </w:rPr>
              <w:t>年</w:t>
            </w:r>
            <w:r>
              <w:rPr>
                <w:rFonts w:hint="eastAsia"/>
                <w:color w:val="000000" w:themeColor="text1"/>
              </w:rPr>
              <w:t>重庆市生态</w:t>
            </w:r>
            <w:r>
              <w:rPr>
                <w:color w:val="000000" w:themeColor="text1"/>
              </w:rPr>
              <w:t>环境状况公报</w:t>
            </w:r>
            <w:r>
              <w:rPr>
                <w:rFonts w:hint="eastAsia"/>
                <w:color w:val="000000" w:themeColor="text1"/>
              </w:rPr>
              <w:t>》，</w:t>
            </w:r>
            <w:r w:rsidR="00BF0CB1">
              <w:rPr>
                <w:rFonts w:hint="eastAsia"/>
                <w:color w:val="000000" w:themeColor="text1"/>
              </w:rPr>
              <w:t>九龙坡</w:t>
            </w:r>
            <w:r>
              <w:rPr>
                <w:rFonts w:hint="eastAsia"/>
                <w:color w:val="000000" w:themeColor="text1"/>
              </w:rPr>
              <w:t>区大气环境质量状况见下表</w:t>
            </w:r>
          </w:p>
          <w:p w14:paraId="1DF54388" w14:textId="4868865F" w:rsidR="000D7334" w:rsidRDefault="00CE57DE">
            <w:pPr>
              <w:pStyle w:val="a3"/>
              <w:keepNext/>
              <w:spacing w:before="120"/>
              <w:rPr>
                <w:color w:val="000000" w:themeColor="text1"/>
              </w:rPr>
            </w:pPr>
            <w:r>
              <w:rPr>
                <w:rFonts w:hint="eastAsia"/>
                <w:color w:val="000000" w:themeColor="text1"/>
              </w:rPr>
              <w:t>表</w:t>
            </w:r>
            <w:r>
              <w:rPr>
                <w:rFonts w:hint="eastAsia"/>
                <w:color w:val="000000" w:themeColor="text1"/>
              </w:rPr>
              <w:t xml:space="preserve"> </w:t>
            </w:r>
            <w:r>
              <w:rPr>
                <w:color w:val="000000" w:themeColor="text1"/>
              </w:rPr>
              <w:t xml:space="preserve">3.1-1  </w:t>
            </w:r>
            <w:r w:rsidR="00BF0CB1">
              <w:rPr>
                <w:rFonts w:hint="eastAsia"/>
                <w:color w:val="000000" w:themeColor="text1"/>
              </w:rPr>
              <w:t>九龙坡</w:t>
            </w:r>
            <w:r>
              <w:rPr>
                <w:rFonts w:hint="eastAsia"/>
                <w:color w:val="000000" w:themeColor="text1"/>
              </w:rPr>
              <w:t>区</w:t>
            </w:r>
            <w:r>
              <w:rPr>
                <w:color w:val="000000" w:themeColor="text1"/>
              </w:rPr>
              <w:t>基本污染物环境质量现状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714"/>
              <w:gridCol w:w="1415"/>
              <w:gridCol w:w="1342"/>
              <w:gridCol w:w="1373"/>
              <w:gridCol w:w="1297"/>
            </w:tblGrid>
            <w:tr w:rsidR="000D7334" w14:paraId="04F6FF56" w14:textId="77777777" w:rsidTr="00B82058">
              <w:trPr>
                <w:jc w:val="center"/>
              </w:trPr>
              <w:tc>
                <w:tcPr>
                  <w:tcW w:w="910" w:type="dxa"/>
                  <w:shd w:val="clear" w:color="auto" w:fill="auto"/>
                  <w:vAlign w:val="center"/>
                </w:tcPr>
                <w:p w14:paraId="652C8C53" w14:textId="065E5130" w:rsidR="000D7334" w:rsidRDefault="00125E1B">
                  <w:pPr>
                    <w:pStyle w:val="aff"/>
                    <w:widowControl w:val="0"/>
                    <w:rPr>
                      <w:color w:val="000000" w:themeColor="text1"/>
                    </w:rPr>
                  </w:pPr>
                  <w:r>
                    <w:rPr>
                      <w:rFonts w:hint="eastAsia"/>
                      <w:color w:val="000000" w:themeColor="text1"/>
                    </w:rPr>
                    <w:t>因子</w:t>
                  </w:r>
                </w:p>
              </w:tc>
              <w:tc>
                <w:tcPr>
                  <w:tcW w:w="1693" w:type="dxa"/>
                  <w:shd w:val="clear" w:color="auto" w:fill="auto"/>
                  <w:vAlign w:val="center"/>
                </w:tcPr>
                <w:p w14:paraId="791036C6" w14:textId="77777777" w:rsidR="000D7334" w:rsidRDefault="00CE57DE">
                  <w:pPr>
                    <w:pStyle w:val="aff"/>
                    <w:widowControl w:val="0"/>
                    <w:rPr>
                      <w:color w:val="000000" w:themeColor="text1"/>
                    </w:rPr>
                  </w:pPr>
                  <w:proofErr w:type="gramStart"/>
                  <w:r>
                    <w:rPr>
                      <w:rFonts w:hint="eastAsia"/>
                      <w:color w:val="000000" w:themeColor="text1"/>
                    </w:rPr>
                    <w:t>年评价</w:t>
                  </w:r>
                  <w:proofErr w:type="gramEnd"/>
                  <w:r>
                    <w:rPr>
                      <w:color w:val="000000" w:themeColor="text1"/>
                    </w:rPr>
                    <w:t>指标</w:t>
                  </w:r>
                </w:p>
              </w:tc>
              <w:tc>
                <w:tcPr>
                  <w:tcW w:w="1398" w:type="dxa"/>
                  <w:shd w:val="clear" w:color="auto" w:fill="auto"/>
                  <w:vAlign w:val="center"/>
                </w:tcPr>
                <w:p w14:paraId="7E1235F9" w14:textId="77777777" w:rsidR="000D7334" w:rsidRDefault="00CE57DE">
                  <w:pPr>
                    <w:pStyle w:val="aff"/>
                    <w:widowControl w:val="0"/>
                    <w:rPr>
                      <w:color w:val="000000" w:themeColor="text1"/>
                    </w:rPr>
                  </w:pPr>
                  <w:r>
                    <w:rPr>
                      <w:rFonts w:hint="eastAsia"/>
                      <w:color w:val="000000" w:themeColor="text1"/>
                    </w:rPr>
                    <w:t>现状</w:t>
                  </w:r>
                  <w:r>
                    <w:rPr>
                      <w:color w:val="000000" w:themeColor="text1"/>
                    </w:rPr>
                    <w:t>浓度</w:t>
                  </w:r>
                  <w:r>
                    <w:rPr>
                      <w:rFonts w:hint="eastAsia"/>
                      <w:color w:val="000000" w:themeColor="text1"/>
                    </w:rPr>
                    <w:t>/</w:t>
                  </w:r>
                  <w:r>
                    <w:rPr>
                      <w:rFonts w:hint="eastAsia"/>
                      <w:color w:val="000000" w:themeColor="text1"/>
                    </w:rPr>
                    <w:t>（μ</w:t>
                  </w:r>
                  <w:r>
                    <w:rPr>
                      <w:color w:val="000000" w:themeColor="text1"/>
                    </w:rPr>
                    <w:t>g/m³</w:t>
                  </w:r>
                  <w:r>
                    <w:rPr>
                      <w:color w:val="000000" w:themeColor="text1"/>
                    </w:rPr>
                    <w:t>）</w:t>
                  </w:r>
                </w:p>
              </w:tc>
              <w:tc>
                <w:tcPr>
                  <w:tcW w:w="1326" w:type="dxa"/>
                  <w:shd w:val="clear" w:color="auto" w:fill="auto"/>
                  <w:vAlign w:val="center"/>
                </w:tcPr>
                <w:p w14:paraId="1BAD8EF7" w14:textId="77777777" w:rsidR="000D7334" w:rsidRDefault="00CE57DE">
                  <w:pPr>
                    <w:pStyle w:val="aff"/>
                    <w:widowControl w:val="0"/>
                    <w:rPr>
                      <w:color w:val="000000" w:themeColor="text1"/>
                    </w:rPr>
                  </w:pPr>
                  <w:r>
                    <w:rPr>
                      <w:rFonts w:hint="eastAsia"/>
                      <w:color w:val="000000" w:themeColor="text1"/>
                    </w:rPr>
                    <w:t>标准值</w:t>
                  </w:r>
                  <w:r>
                    <w:rPr>
                      <w:rFonts w:hint="eastAsia"/>
                      <w:color w:val="000000" w:themeColor="text1"/>
                    </w:rPr>
                    <w:t>/</w:t>
                  </w:r>
                </w:p>
                <w:p w14:paraId="6C5256CB" w14:textId="77777777" w:rsidR="000D7334" w:rsidRDefault="00CE57DE">
                  <w:pPr>
                    <w:pStyle w:val="aff"/>
                    <w:widowControl w:val="0"/>
                    <w:rPr>
                      <w:color w:val="000000" w:themeColor="text1"/>
                    </w:rPr>
                  </w:pPr>
                  <w:r>
                    <w:rPr>
                      <w:rFonts w:hint="eastAsia"/>
                      <w:color w:val="000000" w:themeColor="text1"/>
                    </w:rPr>
                    <w:t>（μ</w:t>
                  </w:r>
                  <w:r>
                    <w:rPr>
                      <w:color w:val="000000" w:themeColor="text1"/>
                    </w:rPr>
                    <w:t>g/m³</w:t>
                  </w:r>
                  <w:r>
                    <w:rPr>
                      <w:color w:val="000000" w:themeColor="text1"/>
                    </w:rPr>
                    <w:t>）</w:t>
                  </w:r>
                </w:p>
              </w:tc>
              <w:tc>
                <w:tcPr>
                  <w:tcW w:w="1356" w:type="dxa"/>
                  <w:shd w:val="clear" w:color="auto" w:fill="auto"/>
                  <w:vAlign w:val="center"/>
                </w:tcPr>
                <w:p w14:paraId="2DD8AB60" w14:textId="77777777" w:rsidR="000D7334" w:rsidRDefault="00CE57DE">
                  <w:pPr>
                    <w:pStyle w:val="aff"/>
                    <w:widowControl w:val="0"/>
                    <w:rPr>
                      <w:color w:val="000000" w:themeColor="text1"/>
                    </w:rPr>
                  </w:pPr>
                  <w:r>
                    <w:rPr>
                      <w:rFonts w:hint="eastAsia"/>
                      <w:color w:val="000000" w:themeColor="text1"/>
                    </w:rPr>
                    <w:t>占标率</w:t>
                  </w:r>
                  <w:r>
                    <w:rPr>
                      <w:rFonts w:hint="eastAsia"/>
                      <w:color w:val="000000" w:themeColor="text1"/>
                    </w:rPr>
                    <w:t>/</w:t>
                  </w:r>
                  <w:r>
                    <w:rPr>
                      <w:color w:val="000000" w:themeColor="text1"/>
                    </w:rPr>
                    <w:t>%</w:t>
                  </w:r>
                </w:p>
              </w:tc>
              <w:tc>
                <w:tcPr>
                  <w:tcW w:w="1281" w:type="dxa"/>
                  <w:shd w:val="clear" w:color="auto" w:fill="auto"/>
                  <w:vAlign w:val="center"/>
                </w:tcPr>
                <w:p w14:paraId="6C333EA4" w14:textId="77777777" w:rsidR="000D7334" w:rsidRDefault="00CE57DE">
                  <w:pPr>
                    <w:pStyle w:val="aff"/>
                    <w:widowControl w:val="0"/>
                    <w:rPr>
                      <w:color w:val="000000" w:themeColor="text1"/>
                    </w:rPr>
                  </w:pPr>
                  <w:r>
                    <w:rPr>
                      <w:rFonts w:hint="eastAsia"/>
                      <w:color w:val="000000" w:themeColor="text1"/>
                    </w:rPr>
                    <w:t>达标情况</w:t>
                  </w:r>
                </w:p>
              </w:tc>
            </w:tr>
            <w:tr w:rsidR="000A1BE4" w14:paraId="64B6116A" w14:textId="77777777" w:rsidTr="00B82058">
              <w:trPr>
                <w:jc w:val="center"/>
              </w:trPr>
              <w:tc>
                <w:tcPr>
                  <w:tcW w:w="910" w:type="dxa"/>
                  <w:shd w:val="clear" w:color="auto" w:fill="auto"/>
                  <w:vAlign w:val="center"/>
                </w:tcPr>
                <w:p w14:paraId="12AE2D22" w14:textId="77777777" w:rsidR="000A1BE4" w:rsidRDefault="000A1BE4" w:rsidP="000A1BE4">
                  <w:pPr>
                    <w:pStyle w:val="aff"/>
                    <w:widowControl w:val="0"/>
                    <w:rPr>
                      <w:color w:val="000000" w:themeColor="text1"/>
                    </w:rPr>
                  </w:pPr>
                  <w:r>
                    <w:rPr>
                      <w:rFonts w:hint="eastAsia"/>
                      <w:color w:val="000000" w:themeColor="text1"/>
                    </w:rPr>
                    <w:t>PM</w:t>
                  </w:r>
                  <w:r>
                    <w:rPr>
                      <w:color w:val="000000" w:themeColor="text1"/>
                      <w:vertAlign w:val="subscript"/>
                    </w:rPr>
                    <w:t>10</w:t>
                  </w:r>
                </w:p>
              </w:tc>
              <w:tc>
                <w:tcPr>
                  <w:tcW w:w="1693" w:type="dxa"/>
                  <w:vMerge w:val="restart"/>
                  <w:shd w:val="clear" w:color="auto" w:fill="auto"/>
                  <w:vAlign w:val="center"/>
                </w:tcPr>
                <w:p w14:paraId="3F062F3E" w14:textId="77777777" w:rsidR="000A1BE4" w:rsidRDefault="000A1BE4" w:rsidP="000A1BE4">
                  <w:pPr>
                    <w:pStyle w:val="aff"/>
                    <w:widowControl w:val="0"/>
                    <w:rPr>
                      <w:color w:val="000000" w:themeColor="text1"/>
                    </w:rPr>
                  </w:pPr>
                  <w:r>
                    <w:rPr>
                      <w:rFonts w:hint="eastAsia"/>
                      <w:color w:val="000000" w:themeColor="text1"/>
                    </w:rPr>
                    <w:t>年</w:t>
                  </w:r>
                  <w:r>
                    <w:rPr>
                      <w:color w:val="000000" w:themeColor="text1"/>
                    </w:rPr>
                    <w:t>平均质量浓度</w:t>
                  </w:r>
                </w:p>
              </w:tc>
              <w:tc>
                <w:tcPr>
                  <w:tcW w:w="1398" w:type="dxa"/>
                  <w:shd w:val="clear" w:color="auto" w:fill="auto"/>
                  <w:vAlign w:val="center"/>
                </w:tcPr>
                <w:p w14:paraId="6B4F38B5" w14:textId="2A5AE99E" w:rsidR="000A1BE4" w:rsidRDefault="002312C9" w:rsidP="000A1BE4">
                  <w:pPr>
                    <w:pStyle w:val="aff"/>
                    <w:widowControl w:val="0"/>
                    <w:rPr>
                      <w:color w:val="000000" w:themeColor="text1"/>
                    </w:rPr>
                  </w:pPr>
                  <w:r>
                    <w:rPr>
                      <w:color w:val="000000" w:themeColor="text1"/>
                    </w:rPr>
                    <w:t>50</w:t>
                  </w:r>
                </w:p>
              </w:tc>
              <w:tc>
                <w:tcPr>
                  <w:tcW w:w="1326" w:type="dxa"/>
                  <w:shd w:val="clear" w:color="auto" w:fill="auto"/>
                  <w:vAlign w:val="center"/>
                </w:tcPr>
                <w:p w14:paraId="593F7A21" w14:textId="77777777" w:rsidR="000A1BE4" w:rsidRDefault="000A1BE4" w:rsidP="000A1BE4">
                  <w:pPr>
                    <w:pStyle w:val="aff"/>
                    <w:widowControl w:val="0"/>
                    <w:rPr>
                      <w:color w:val="000000" w:themeColor="text1"/>
                    </w:rPr>
                  </w:pPr>
                  <w:r>
                    <w:rPr>
                      <w:rFonts w:hint="eastAsia"/>
                      <w:color w:val="000000" w:themeColor="text1"/>
                    </w:rPr>
                    <w:t>70</w:t>
                  </w:r>
                </w:p>
              </w:tc>
              <w:tc>
                <w:tcPr>
                  <w:tcW w:w="1356" w:type="dxa"/>
                  <w:shd w:val="clear" w:color="auto" w:fill="auto"/>
                  <w:vAlign w:val="center"/>
                </w:tcPr>
                <w:p w14:paraId="733D1FEC" w14:textId="326702BA" w:rsidR="000A1BE4" w:rsidRDefault="002312C9" w:rsidP="000A1BE4">
                  <w:pPr>
                    <w:pStyle w:val="aff"/>
                    <w:widowControl w:val="0"/>
                    <w:rPr>
                      <w:color w:val="000000" w:themeColor="text1"/>
                    </w:rPr>
                  </w:pPr>
                  <w:r>
                    <w:rPr>
                      <w:color w:val="000000"/>
                      <w:szCs w:val="21"/>
                    </w:rPr>
                    <w:t>71.4</w:t>
                  </w:r>
                  <w:r w:rsidR="000A1BE4">
                    <w:rPr>
                      <w:color w:val="000000"/>
                      <w:szCs w:val="21"/>
                    </w:rPr>
                    <w:t xml:space="preserve"> </w:t>
                  </w:r>
                </w:p>
              </w:tc>
              <w:tc>
                <w:tcPr>
                  <w:tcW w:w="1281" w:type="dxa"/>
                  <w:shd w:val="clear" w:color="auto" w:fill="auto"/>
                  <w:vAlign w:val="center"/>
                </w:tcPr>
                <w:p w14:paraId="0AFE9C12" w14:textId="77777777" w:rsidR="000A1BE4" w:rsidRDefault="000A1BE4" w:rsidP="000A1BE4">
                  <w:pPr>
                    <w:pStyle w:val="aff"/>
                    <w:widowControl w:val="0"/>
                    <w:rPr>
                      <w:color w:val="000000" w:themeColor="text1"/>
                    </w:rPr>
                  </w:pPr>
                  <w:r>
                    <w:rPr>
                      <w:rFonts w:hint="eastAsia"/>
                      <w:color w:val="000000" w:themeColor="text1"/>
                      <w:szCs w:val="21"/>
                    </w:rPr>
                    <w:t>达标</w:t>
                  </w:r>
                </w:p>
              </w:tc>
            </w:tr>
            <w:tr w:rsidR="000A1BE4" w14:paraId="0837E63E" w14:textId="77777777" w:rsidTr="00B82058">
              <w:trPr>
                <w:jc w:val="center"/>
              </w:trPr>
              <w:tc>
                <w:tcPr>
                  <w:tcW w:w="910" w:type="dxa"/>
                  <w:shd w:val="clear" w:color="auto" w:fill="auto"/>
                  <w:vAlign w:val="center"/>
                </w:tcPr>
                <w:p w14:paraId="37C6F629" w14:textId="77777777" w:rsidR="000A1BE4" w:rsidRDefault="000A1BE4" w:rsidP="000A1BE4">
                  <w:pPr>
                    <w:pStyle w:val="aff"/>
                    <w:widowControl w:val="0"/>
                    <w:rPr>
                      <w:color w:val="000000" w:themeColor="text1"/>
                    </w:rPr>
                  </w:pPr>
                  <w:r>
                    <w:rPr>
                      <w:rFonts w:hint="eastAsia"/>
                      <w:color w:val="000000" w:themeColor="text1"/>
                    </w:rPr>
                    <w:t>PM</w:t>
                  </w:r>
                  <w:r>
                    <w:rPr>
                      <w:color w:val="000000" w:themeColor="text1"/>
                      <w:vertAlign w:val="subscript"/>
                    </w:rPr>
                    <w:t>2.5</w:t>
                  </w:r>
                </w:p>
              </w:tc>
              <w:tc>
                <w:tcPr>
                  <w:tcW w:w="1693" w:type="dxa"/>
                  <w:vMerge/>
                  <w:shd w:val="clear" w:color="auto" w:fill="auto"/>
                  <w:vAlign w:val="center"/>
                </w:tcPr>
                <w:p w14:paraId="66DE56E3" w14:textId="77777777" w:rsidR="000A1BE4" w:rsidRDefault="000A1BE4" w:rsidP="000A1BE4">
                  <w:pPr>
                    <w:pStyle w:val="aff"/>
                    <w:widowControl w:val="0"/>
                    <w:rPr>
                      <w:color w:val="000000" w:themeColor="text1"/>
                    </w:rPr>
                  </w:pPr>
                </w:p>
              </w:tc>
              <w:tc>
                <w:tcPr>
                  <w:tcW w:w="1398" w:type="dxa"/>
                  <w:shd w:val="clear" w:color="auto" w:fill="auto"/>
                  <w:vAlign w:val="center"/>
                </w:tcPr>
                <w:p w14:paraId="7AB8340E" w14:textId="58AE4321" w:rsidR="000A1BE4" w:rsidRDefault="000A1BE4" w:rsidP="000A1BE4">
                  <w:pPr>
                    <w:pStyle w:val="aff"/>
                    <w:widowControl w:val="0"/>
                    <w:rPr>
                      <w:color w:val="000000" w:themeColor="text1"/>
                    </w:rPr>
                  </w:pPr>
                  <w:r>
                    <w:rPr>
                      <w:color w:val="000000" w:themeColor="text1"/>
                    </w:rPr>
                    <w:t>34</w:t>
                  </w:r>
                </w:p>
              </w:tc>
              <w:tc>
                <w:tcPr>
                  <w:tcW w:w="1326" w:type="dxa"/>
                  <w:shd w:val="clear" w:color="auto" w:fill="auto"/>
                  <w:vAlign w:val="center"/>
                </w:tcPr>
                <w:p w14:paraId="07B1E504" w14:textId="77777777" w:rsidR="000A1BE4" w:rsidRDefault="000A1BE4" w:rsidP="000A1BE4">
                  <w:pPr>
                    <w:pStyle w:val="aff"/>
                    <w:widowControl w:val="0"/>
                    <w:rPr>
                      <w:color w:val="000000" w:themeColor="text1"/>
                    </w:rPr>
                  </w:pPr>
                  <w:r>
                    <w:rPr>
                      <w:rFonts w:hint="eastAsia"/>
                      <w:color w:val="000000" w:themeColor="text1"/>
                    </w:rPr>
                    <w:t>35</w:t>
                  </w:r>
                </w:p>
              </w:tc>
              <w:tc>
                <w:tcPr>
                  <w:tcW w:w="1356" w:type="dxa"/>
                  <w:shd w:val="clear" w:color="auto" w:fill="auto"/>
                  <w:vAlign w:val="center"/>
                </w:tcPr>
                <w:p w14:paraId="4EAB7B88" w14:textId="291154E6" w:rsidR="000A1BE4" w:rsidRDefault="000A1BE4" w:rsidP="000A1BE4">
                  <w:pPr>
                    <w:pStyle w:val="aff"/>
                    <w:widowControl w:val="0"/>
                    <w:rPr>
                      <w:color w:val="000000" w:themeColor="text1"/>
                    </w:rPr>
                  </w:pPr>
                  <w:r>
                    <w:rPr>
                      <w:color w:val="000000"/>
                      <w:szCs w:val="21"/>
                    </w:rPr>
                    <w:t xml:space="preserve">97.1 </w:t>
                  </w:r>
                </w:p>
              </w:tc>
              <w:tc>
                <w:tcPr>
                  <w:tcW w:w="1281" w:type="dxa"/>
                  <w:shd w:val="clear" w:color="auto" w:fill="auto"/>
                  <w:vAlign w:val="center"/>
                </w:tcPr>
                <w:p w14:paraId="23AEE946" w14:textId="77777777" w:rsidR="000A1BE4" w:rsidRDefault="000A1BE4" w:rsidP="000A1BE4">
                  <w:pPr>
                    <w:pStyle w:val="aff"/>
                    <w:widowControl w:val="0"/>
                    <w:rPr>
                      <w:color w:val="000000" w:themeColor="text1"/>
                    </w:rPr>
                  </w:pPr>
                  <w:r>
                    <w:rPr>
                      <w:rFonts w:hint="eastAsia"/>
                      <w:color w:val="000000" w:themeColor="text1"/>
                      <w:szCs w:val="21"/>
                    </w:rPr>
                    <w:t>达标</w:t>
                  </w:r>
                </w:p>
              </w:tc>
            </w:tr>
            <w:tr w:rsidR="000A1BE4" w14:paraId="48E092C0" w14:textId="77777777" w:rsidTr="00B82058">
              <w:trPr>
                <w:jc w:val="center"/>
              </w:trPr>
              <w:tc>
                <w:tcPr>
                  <w:tcW w:w="910" w:type="dxa"/>
                  <w:shd w:val="clear" w:color="auto" w:fill="auto"/>
                  <w:vAlign w:val="center"/>
                </w:tcPr>
                <w:p w14:paraId="63889AC2" w14:textId="77777777" w:rsidR="000A1BE4" w:rsidRDefault="000A1BE4" w:rsidP="000A1BE4">
                  <w:pPr>
                    <w:pStyle w:val="aff"/>
                    <w:widowControl w:val="0"/>
                    <w:rPr>
                      <w:color w:val="000000" w:themeColor="text1"/>
                    </w:rPr>
                  </w:pPr>
                  <w:r>
                    <w:rPr>
                      <w:rFonts w:hint="eastAsia"/>
                      <w:color w:val="000000" w:themeColor="text1"/>
                    </w:rPr>
                    <w:t>SO</w:t>
                  </w:r>
                  <w:r>
                    <w:rPr>
                      <w:color w:val="000000" w:themeColor="text1"/>
                      <w:vertAlign w:val="subscript"/>
                    </w:rPr>
                    <w:t>2</w:t>
                  </w:r>
                </w:p>
              </w:tc>
              <w:tc>
                <w:tcPr>
                  <w:tcW w:w="1693" w:type="dxa"/>
                  <w:vMerge/>
                  <w:shd w:val="clear" w:color="auto" w:fill="auto"/>
                  <w:vAlign w:val="center"/>
                </w:tcPr>
                <w:p w14:paraId="0AA5F433" w14:textId="77777777" w:rsidR="000A1BE4" w:rsidRDefault="000A1BE4" w:rsidP="000A1BE4">
                  <w:pPr>
                    <w:pStyle w:val="aff"/>
                    <w:widowControl w:val="0"/>
                    <w:rPr>
                      <w:color w:val="000000" w:themeColor="text1"/>
                    </w:rPr>
                  </w:pPr>
                </w:p>
              </w:tc>
              <w:tc>
                <w:tcPr>
                  <w:tcW w:w="1398" w:type="dxa"/>
                  <w:shd w:val="clear" w:color="auto" w:fill="auto"/>
                  <w:vAlign w:val="center"/>
                </w:tcPr>
                <w:p w14:paraId="1B95F556" w14:textId="1CEFA5B1" w:rsidR="000A1BE4" w:rsidRDefault="002312C9" w:rsidP="000A1BE4">
                  <w:pPr>
                    <w:pStyle w:val="aff"/>
                    <w:widowControl w:val="0"/>
                    <w:rPr>
                      <w:color w:val="000000" w:themeColor="text1"/>
                    </w:rPr>
                  </w:pPr>
                  <w:r>
                    <w:rPr>
                      <w:color w:val="000000" w:themeColor="text1"/>
                    </w:rPr>
                    <w:t>8</w:t>
                  </w:r>
                </w:p>
              </w:tc>
              <w:tc>
                <w:tcPr>
                  <w:tcW w:w="1326" w:type="dxa"/>
                  <w:shd w:val="clear" w:color="auto" w:fill="auto"/>
                  <w:vAlign w:val="center"/>
                </w:tcPr>
                <w:p w14:paraId="62F1AF8B" w14:textId="77777777" w:rsidR="000A1BE4" w:rsidRDefault="000A1BE4" w:rsidP="000A1BE4">
                  <w:pPr>
                    <w:pStyle w:val="aff"/>
                    <w:widowControl w:val="0"/>
                    <w:rPr>
                      <w:color w:val="000000" w:themeColor="text1"/>
                    </w:rPr>
                  </w:pPr>
                  <w:r>
                    <w:rPr>
                      <w:rFonts w:hint="eastAsia"/>
                      <w:color w:val="000000" w:themeColor="text1"/>
                    </w:rPr>
                    <w:t>60</w:t>
                  </w:r>
                </w:p>
              </w:tc>
              <w:tc>
                <w:tcPr>
                  <w:tcW w:w="1356" w:type="dxa"/>
                  <w:shd w:val="clear" w:color="auto" w:fill="auto"/>
                  <w:vAlign w:val="center"/>
                </w:tcPr>
                <w:p w14:paraId="6CE85663" w14:textId="794A6567" w:rsidR="000A1BE4" w:rsidRDefault="002312C9" w:rsidP="000A1BE4">
                  <w:pPr>
                    <w:pStyle w:val="aff"/>
                    <w:widowControl w:val="0"/>
                    <w:rPr>
                      <w:color w:val="000000" w:themeColor="text1"/>
                    </w:rPr>
                  </w:pPr>
                  <w:r>
                    <w:rPr>
                      <w:color w:val="000000"/>
                      <w:szCs w:val="21"/>
                    </w:rPr>
                    <w:t>13.3</w:t>
                  </w:r>
                </w:p>
              </w:tc>
              <w:tc>
                <w:tcPr>
                  <w:tcW w:w="1281" w:type="dxa"/>
                  <w:shd w:val="clear" w:color="auto" w:fill="auto"/>
                  <w:vAlign w:val="center"/>
                </w:tcPr>
                <w:p w14:paraId="28470D93" w14:textId="77777777" w:rsidR="000A1BE4" w:rsidRDefault="000A1BE4" w:rsidP="000A1BE4">
                  <w:pPr>
                    <w:pStyle w:val="aff"/>
                    <w:widowControl w:val="0"/>
                    <w:rPr>
                      <w:color w:val="000000" w:themeColor="text1"/>
                    </w:rPr>
                  </w:pPr>
                  <w:r>
                    <w:rPr>
                      <w:rFonts w:hint="eastAsia"/>
                      <w:color w:val="000000" w:themeColor="text1"/>
                      <w:szCs w:val="21"/>
                    </w:rPr>
                    <w:t>达标</w:t>
                  </w:r>
                </w:p>
              </w:tc>
            </w:tr>
            <w:tr w:rsidR="000A1BE4" w14:paraId="4D1CD412" w14:textId="77777777" w:rsidTr="00B82058">
              <w:trPr>
                <w:jc w:val="center"/>
              </w:trPr>
              <w:tc>
                <w:tcPr>
                  <w:tcW w:w="910" w:type="dxa"/>
                  <w:shd w:val="clear" w:color="auto" w:fill="auto"/>
                  <w:vAlign w:val="center"/>
                </w:tcPr>
                <w:p w14:paraId="6A6A9B20" w14:textId="77777777" w:rsidR="000A1BE4" w:rsidRDefault="000A1BE4" w:rsidP="000A1BE4">
                  <w:pPr>
                    <w:pStyle w:val="aff"/>
                    <w:widowControl w:val="0"/>
                    <w:rPr>
                      <w:color w:val="000000" w:themeColor="text1"/>
                    </w:rPr>
                  </w:pPr>
                  <w:r>
                    <w:rPr>
                      <w:rFonts w:hint="eastAsia"/>
                      <w:color w:val="000000" w:themeColor="text1"/>
                    </w:rPr>
                    <w:t>NO</w:t>
                  </w:r>
                  <w:r>
                    <w:rPr>
                      <w:color w:val="000000" w:themeColor="text1"/>
                      <w:vertAlign w:val="subscript"/>
                    </w:rPr>
                    <w:t>2</w:t>
                  </w:r>
                </w:p>
              </w:tc>
              <w:tc>
                <w:tcPr>
                  <w:tcW w:w="1693" w:type="dxa"/>
                  <w:vMerge/>
                  <w:shd w:val="clear" w:color="auto" w:fill="auto"/>
                  <w:vAlign w:val="center"/>
                </w:tcPr>
                <w:p w14:paraId="16CE107D" w14:textId="77777777" w:rsidR="000A1BE4" w:rsidRDefault="000A1BE4" w:rsidP="000A1BE4">
                  <w:pPr>
                    <w:pStyle w:val="aff"/>
                    <w:widowControl w:val="0"/>
                    <w:rPr>
                      <w:color w:val="000000" w:themeColor="text1"/>
                    </w:rPr>
                  </w:pPr>
                </w:p>
              </w:tc>
              <w:tc>
                <w:tcPr>
                  <w:tcW w:w="1398" w:type="dxa"/>
                  <w:shd w:val="clear" w:color="auto" w:fill="auto"/>
                  <w:vAlign w:val="center"/>
                </w:tcPr>
                <w:p w14:paraId="7A5B5A88" w14:textId="27062E7A" w:rsidR="000A1BE4" w:rsidRDefault="002312C9" w:rsidP="000A1BE4">
                  <w:pPr>
                    <w:pStyle w:val="aff"/>
                    <w:widowControl w:val="0"/>
                    <w:rPr>
                      <w:color w:val="000000" w:themeColor="text1"/>
                    </w:rPr>
                  </w:pPr>
                  <w:r>
                    <w:rPr>
                      <w:color w:val="000000" w:themeColor="text1"/>
                    </w:rPr>
                    <w:t>39</w:t>
                  </w:r>
                </w:p>
              </w:tc>
              <w:tc>
                <w:tcPr>
                  <w:tcW w:w="1326" w:type="dxa"/>
                  <w:shd w:val="clear" w:color="auto" w:fill="auto"/>
                  <w:vAlign w:val="center"/>
                </w:tcPr>
                <w:p w14:paraId="1DAD0C6B" w14:textId="77777777" w:rsidR="000A1BE4" w:rsidRDefault="000A1BE4" w:rsidP="000A1BE4">
                  <w:pPr>
                    <w:pStyle w:val="aff"/>
                    <w:widowControl w:val="0"/>
                    <w:rPr>
                      <w:color w:val="000000" w:themeColor="text1"/>
                    </w:rPr>
                  </w:pPr>
                  <w:r>
                    <w:rPr>
                      <w:rFonts w:hint="eastAsia"/>
                      <w:color w:val="000000" w:themeColor="text1"/>
                    </w:rPr>
                    <w:t>40</w:t>
                  </w:r>
                </w:p>
              </w:tc>
              <w:tc>
                <w:tcPr>
                  <w:tcW w:w="1356" w:type="dxa"/>
                  <w:shd w:val="clear" w:color="auto" w:fill="auto"/>
                  <w:vAlign w:val="center"/>
                </w:tcPr>
                <w:p w14:paraId="12C225D6" w14:textId="78DFF5E8" w:rsidR="000A1BE4" w:rsidRDefault="002312C9" w:rsidP="000A1BE4">
                  <w:pPr>
                    <w:pStyle w:val="aff"/>
                    <w:widowControl w:val="0"/>
                    <w:rPr>
                      <w:color w:val="000000" w:themeColor="text1"/>
                    </w:rPr>
                  </w:pPr>
                  <w:r>
                    <w:rPr>
                      <w:color w:val="000000"/>
                      <w:szCs w:val="21"/>
                    </w:rPr>
                    <w:t>97.5</w:t>
                  </w:r>
                </w:p>
              </w:tc>
              <w:tc>
                <w:tcPr>
                  <w:tcW w:w="1281" w:type="dxa"/>
                  <w:shd w:val="clear" w:color="auto" w:fill="auto"/>
                  <w:vAlign w:val="center"/>
                </w:tcPr>
                <w:p w14:paraId="3D3248BA" w14:textId="77777777" w:rsidR="000A1BE4" w:rsidRDefault="000A1BE4" w:rsidP="000A1BE4">
                  <w:pPr>
                    <w:pStyle w:val="aff"/>
                    <w:widowControl w:val="0"/>
                    <w:rPr>
                      <w:color w:val="000000" w:themeColor="text1"/>
                    </w:rPr>
                  </w:pPr>
                  <w:r>
                    <w:rPr>
                      <w:rFonts w:hint="eastAsia"/>
                      <w:color w:val="000000" w:themeColor="text1"/>
                      <w:szCs w:val="21"/>
                    </w:rPr>
                    <w:t>达标</w:t>
                  </w:r>
                </w:p>
              </w:tc>
            </w:tr>
            <w:tr w:rsidR="000A1BE4" w14:paraId="6B77D5C8" w14:textId="77777777" w:rsidTr="00B82058">
              <w:trPr>
                <w:jc w:val="center"/>
              </w:trPr>
              <w:tc>
                <w:tcPr>
                  <w:tcW w:w="910" w:type="dxa"/>
                  <w:shd w:val="clear" w:color="auto" w:fill="auto"/>
                  <w:vAlign w:val="center"/>
                </w:tcPr>
                <w:p w14:paraId="6600A1D6" w14:textId="77777777" w:rsidR="000A1BE4" w:rsidRDefault="000A1BE4" w:rsidP="000A1BE4">
                  <w:pPr>
                    <w:pStyle w:val="aff"/>
                    <w:widowControl w:val="0"/>
                    <w:rPr>
                      <w:color w:val="000000" w:themeColor="text1"/>
                    </w:rPr>
                  </w:pPr>
                  <w:r>
                    <w:rPr>
                      <w:rFonts w:hint="eastAsia"/>
                      <w:color w:val="000000" w:themeColor="text1"/>
                    </w:rPr>
                    <w:t>O</w:t>
                  </w:r>
                  <w:r>
                    <w:rPr>
                      <w:color w:val="000000" w:themeColor="text1"/>
                      <w:vertAlign w:val="subscript"/>
                    </w:rPr>
                    <w:t>3</w:t>
                  </w:r>
                </w:p>
              </w:tc>
              <w:tc>
                <w:tcPr>
                  <w:tcW w:w="1693" w:type="dxa"/>
                  <w:shd w:val="clear" w:color="auto" w:fill="auto"/>
                  <w:vAlign w:val="center"/>
                </w:tcPr>
                <w:p w14:paraId="414D6CC7" w14:textId="77777777" w:rsidR="000A1BE4" w:rsidRDefault="000A1BE4" w:rsidP="000A1BE4">
                  <w:pPr>
                    <w:pStyle w:val="aff"/>
                    <w:widowControl w:val="0"/>
                    <w:rPr>
                      <w:color w:val="000000" w:themeColor="text1"/>
                    </w:rPr>
                  </w:pPr>
                  <w:r>
                    <w:rPr>
                      <w:rFonts w:hint="eastAsia"/>
                      <w:color w:val="000000" w:themeColor="text1"/>
                    </w:rPr>
                    <w:t>日最大</w:t>
                  </w:r>
                  <w:r>
                    <w:rPr>
                      <w:rFonts w:hint="eastAsia"/>
                      <w:color w:val="000000" w:themeColor="text1"/>
                    </w:rPr>
                    <w:t>8</w:t>
                  </w:r>
                  <w:r>
                    <w:rPr>
                      <w:rFonts w:hint="eastAsia"/>
                      <w:color w:val="000000" w:themeColor="text1"/>
                    </w:rPr>
                    <w:t>小时</w:t>
                  </w:r>
                  <w:r>
                    <w:rPr>
                      <w:color w:val="000000" w:themeColor="text1"/>
                    </w:rPr>
                    <w:t>平均浓度的第</w:t>
                  </w:r>
                  <w:r>
                    <w:rPr>
                      <w:rFonts w:hint="eastAsia"/>
                      <w:color w:val="000000" w:themeColor="text1"/>
                    </w:rPr>
                    <w:t>90</w:t>
                  </w:r>
                  <w:proofErr w:type="gramStart"/>
                  <w:r>
                    <w:rPr>
                      <w:rFonts w:hint="eastAsia"/>
                      <w:color w:val="000000" w:themeColor="text1"/>
                    </w:rPr>
                    <w:t>百</w:t>
                  </w:r>
                  <w:proofErr w:type="gramEnd"/>
                  <w:r>
                    <w:rPr>
                      <w:rFonts w:hint="eastAsia"/>
                      <w:color w:val="000000" w:themeColor="text1"/>
                    </w:rPr>
                    <w:t>分位</w:t>
                  </w:r>
                  <w:r>
                    <w:rPr>
                      <w:color w:val="000000" w:themeColor="text1"/>
                    </w:rPr>
                    <w:t>数</w:t>
                  </w:r>
                </w:p>
              </w:tc>
              <w:tc>
                <w:tcPr>
                  <w:tcW w:w="1398" w:type="dxa"/>
                  <w:shd w:val="clear" w:color="auto" w:fill="auto"/>
                  <w:vAlign w:val="center"/>
                </w:tcPr>
                <w:p w14:paraId="5252E68F" w14:textId="495269E7" w:rsidR="000A1BE4" w:rsidRDefault="000A1BE4" w:rsidP="000A1BE4">
                  <w:pPr>
                    <w:pStyle w:val="aff"/>
                    <w:widowControl w:val="0"/>
                    <w:rPr>
                      <w:color w:val="000000" w:themeColor="text1"/>
                    </w:rPr>
                  </w:pPr>
                  <w:r>
                    <w:rPr>
                      <w:color w:val="000000" w:themeColor="text1"/>
                    </w:rPr>
                    <w:t>15</w:t>
                  </w:r>
                  <w:r w:rsidR="00BF0CB1">
                    <w:rPr>
                      <w:color w:val="000000" w:themeColor="text1"/>
                    </w:rPr>
                    <w:t>4</w:t>
                  </w:r>
                </w:p>
              </w:tc>
              <w:tc>
                <w:tcPr>
                  <w:tcW w:w="1326" w:type="dxa"/>
                  <w:shd w:val="clear" w:color="auto" w:fill="auto"/>
                  <w:vAlign w:val="center"/>
                </w:tcPr>
                <w:p w14:paraId="5163D4BD" w14:textId="77777777" w:rsidR="000A1BE4" w:rsidRDefault="000A1BE4" w:rsidP="000A1BE4">
                  <w:pPr>
                    <w:pStyle w:val="aff"/>
                    <w:widowControl w:val="0"/>
                    <w:rPr>
                      <w:color w:val="000000" w:themeColor="text1"/>
                    </w:rPr>
                  </w:pPr>
                  <w:r>
                    <w:rPr>
                      <w:rFonts w:hint="eastAsia"/>
                      <w:color w:val="000000" w:themeColor="text1"/>
                    </w:rPr>
                    <w:t>160</w:t>
                  </w:r>
                </w:p>
              </w:tc>
              <w:tc>
                <w:tcPr>
                  <w:tcW w:w="1356" w:type="dxa"/>
                  <w:shd w:val="clear" w:color="auto" w:fill="auto"/>
                  <w:vAlign w:val="center"/>
                </w:tcPr>
                <w:p w14:paraId="7DE539DD" w14:textId="4B607C9E" w:rsidR="000A1BE4" w:rsidRDefault="00BF0CB1" w:rsidP="000A1BE4">
                  <w:pPr>
                    <w:pStyle w:val="aff"/>
                    <w:widowControl w:val="0"/>
                    <w:rPr>
                      <w:color w:val="000000" w:themeColor="text1"/>
                    </w:rPr>
                  </w:pPr>
                  <w:r>
                    <w:rPr>
                      <w:color w:val="000000"/>
                      <w:szCs w:val="21"/>
                    </w:rPr>
                    <w:t>96.3</w:t>
                  </w:r>
                </w:p>
              </w:tc>
              <w:tc>
                <w:tcPr>
                  <w:tcW w:w="1281" w:type="dxa"/>
                  <w:shd w:val="clear" w:color="auto" w:fill="auto"/>
                  <w:vAlign w:val="center"/>
                </w:tcPr>
                <w:p w14:paraId="5DE9C001" w14:textId="77777777" w:rsidR="000A1BE4" w:rsidRDefault="000A1BE4" w:rsidP="000A1BE4">
                  <w:pPr>
                    <w:pStyle w:val="aff"/>
                    <w:widowControl w:val="0"/>
                    <w:rPr>
                      <w:color w:val="000000" w:themeColor="text1"/>
                    </w:rPr>
                  </w:pPr>
                  <w:r>
                    <w:rPr>
                      <w:rFonts w:hint="eastAsia"/>
                      <w:color w:val="000000" w:themeColor="text1"/>
                      <w:szCs w:val="21"/>
                    </w:rPr>
                    <w:t>达标</w:t>
                  </w:r>
                </w:p>
              </w:tc>
            </w:tr>
            <w:tr w:rsidR="000A1BE4" w14:paraId="1622E4B6" w14:textId="77777777" w:rsidTr="00B82058">
              <w:trPr>
                <w:jc w:val="center"/>
              </w:trPr>
              <w:tc>
                <w:tcPr>
                  <w:tcW w:w="910" w:type="dxa"/>
                  <w:shd w:val="clear" w:color="auto" w:fill="auto"/>
                  <w:vAlign w:val="center"/>
                </w:tcPr>
                <w:p w14:paraId="6F513750" w14:textId="77777777" w:rsidR="000A1BE4" w:rsidRDefault="000A1BE4" w:rsidP="000A1BE4">
                  <w:pPr>
                    <w:pStyle w:val="aff"/>
                    <w:widowControl w:val="0"/>
                    <w:rPr>
                      <w:color w:val="000000" w:themeColor="text1"/>
                    </w:rPr>
                  </w:pPr>
                  <w:r>
                    <w:rPr>
                      <w:rFonts w:hint="eastAsia"/>
                      <w:color w:val="000000" w:themeColor="text1"/>
                    </w:rPr>
                    <w:t>CO</w:t>
                  </w:r>
                </w:p>
              </w:tc>
              <w:tc>
                <w:tcPr>
                  <w:tcW w:w="1693" w:type="dxa"/>
                  <w:shd w:val="clear" w:color="auto" w:fill="auto"/>
                  <w:vAlign w:val="center"/>
                </w:tcPr>
                <w:p w14:paraId="19C3FA5E" w14:textId="77777777" w:rsidR="000A1BE4" w:rsidRDefault="000A1BE4" w:rsidP="000A1BE4">
                  <w:pPr>
                    <w:pStyle w:val="aff"/>
                    <w:widowControl w:val="0"/>
                    <w:rPr>
                      <w:color w:val="000000" w:themeColor="text1"/>
                    </w:rPr>
                  </w:pPr>
                  <w:r>
                    <w:rPr>
                      <w:rFonts w:hint="eastAsia"/>
                      <w:color w:val="000000" w:themeColor="text1"/>
                    </w:rPr>
                    <w:t>日均浓度</w:t>
                  </w:r>
                  <w:r>
                    <w:rPr>
                      <w:color w:val="000000" w:themeColor="text1"/>
                    </w:rPr>
                    <w:t>的第</w:t>
                  </w:r>
                  <w:r>
                    <w:rPr>
                      <w:rFonts w:hint="eastAsia"/>
                      <w:color w:val="000000" w:themeColor="text1"/>
                    </w:rPr>
                    <w:t>95</w:t>
                  </w:r>
                  <w:proofErr w:type="gramStart"/>
                  <w:r>
                    <w:rPr>
                      <w:rFonts w:hint="eastAsia"/>
                      <w:color w:val="000000" w:themeColor="text1"/>
                    </w:rPr>
                    <w:t>百</w:t>
                  </w:r>
                  <w:proofErr w:type="gramEnd"/>
                  <w:r>
                    <w:rPr>
                      <w:rFonts w:hint="eastAsia"/>
                      <w:color w:val="000000" w:themeColor="text1"/>
                    </w:rPr>
                    <w:t>分位数</w:t>
                  </w:r>
                </w:p>
              </w:tc>
              <w:tc>
                <w:tcPr>
                  <w:tcW w:w="1398" w:type="dxa"/>
                  <w:shd w:val="clear" w:color="auto" w:fill="auto"/>
                  <w:vAlign w:val="center"/>
                </w:tcPr>
                <w:p w14:paraId="0E6896D5" w14:textId="71CDAC53" w:rsidR="000A1BE4" w:rsidRDefault="00BF0CB1" w:rsidP="000A1BE4">
                  <w:pPr>
                    <w:pStyle w:val="aff"/>
                    <w:widowControl w:val="0"/>
                    <w:rPr>
                      <w:color w:val="000000" w:themeColor="text1"/>
                    </w:rPr>
                  </w:pPr>
                  <w:r>
                    <w:rPr>
                      <w:color w:val="000000" w:themeColor="text1"/>
                    </w:rPr>
                    <w:t>1.4</w:t>
                  </w:r>
                  <w:r w:rsidR="000A1BE4">
                    <w:rPr>
                      <w:rFonts w:hint="eastAsia"/>
                      <w:color w:val="000000" w:themeColor="text1"/>
                    </w:rPr>
                    <w:t>（</w:t>
                  </w:r>
                  <w:r w:rsidR="000A1BE4">
                    <w:rPr>
                      <w:rFonts w:hint="eastAsia"/>
                      <w:color w:val="000000" w:themeColor="text1"/>
                    </w:rPr>
                    <w:t>mg</w:t>
                  </w:r>
                  <w:r w:rsidR="000A1BE4">
                    <w:rPr>
                      <w:color w:val="000000" w:themeColor="text1"/>
                    </w:rPr>
                    <w:t>/m³</w:t>
                  </w:r>
                  <w:r w:rsidR="000A1BE4">
                    <w:rPr>
                      <w:color w:val="000000" w:themeColor="text1"/>
                    </w:rPr>
                    <w:t>）</w:t>
                  </w:r>
                </w:p>
              </w:tc>
              <w:tc>
                <w:tcPr>
                  <w:tcW w:w="1326" w:type="dxa"/>
                  <w:shd w:val="clear" w:color="auto" w:fill="auto"/>
                  <w:vAlign w:val="center"/>
                </w:tcPr>
                <w:p w14:paraId="5D6F2312" w14:textId="77777777" w:rsidR="000A1BE4" w:rsidRDefault="000A1BE4" w:rsidP="000A1BE4">
                  <w:pPr>
                    <w:pStyle w:val="aff"/>
                    <w:widowControl w:val="0"/>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mg</w:t>
                  </w:r>
                  <w:r>
                    <w:rPr>
                      <w:color w:val="000000" w:themeColor="text1"/>
                    </w:rPr>
                    <w:t>/m³</w:t>
                  </w:r>
                  <w:r>
                    <w:rPr>
                      <w:color w:val="000000" w:themeColor="text1"/>
                    </w:rPr>
                    <w:t>）</w:t>
                  </w:r>
                </w:p>
              </w:tc>
              <w:tc>
                <w:tcPr>
                  <w:tcW w:w="1356" w:type="dxa"/>
                  <w:shd w:val="clear" w:color="auto" w:fill="auto"/>
                  <w:vAlign w:val="center"/>
                </w:tcPr>
                <w:p w14:paraId="0BA16480" w14:textId="1675182B" w:rsidR="000A1BE4" w:rsidRDefault="00BF0CB1" w:rsidP="000A1BE4">
                  <w:pPr>
                    <w:pStyle w:val="aff"/>
                    <w:widowControl w:val="0"/>
                    <w:rPr>
                      <w:color w:val="000000" w:themeColor="text1"/>
                    </w:rPr>
                  </w:pPr>
                  <w:r>
                    <w:rPr>
                      <w:color w:val="000000"/>
                      <w:szCs w:val="21"/>
                    </w:rPr>
                    <w:t>35.0</w:t>
                  </w:r>
                  <w:r w:rsidR="000A1BE4">
                    <w:rPr>
                      <w:color w:val="000000"/>
                      <w:szCs w:val="21"/>
                    </w:rPr>
                    <w:t xml:space="preserve"> </w:t>
                  </w:r>
                </w:p>
              </w:tc>
              <w:tc>
                <w:tcPr>
                  <w:tcW w:w="1281" w:type="dxa"/>
                  <w:shd w:val="clear" w:color="auto" w:fill="auto"/>
                  <w:vAlign w:val="center"/>
                </w:tcPr>
                <w:p w14:paraId="499938BF" w14:textId="77777777" w:rsidR="000A1BE4" w:rsidRDefault="000A1BE4" w:rsidP="000A1BE4">
                  <w:pPr>
                    <w:pStyle w:val="aff"/>
                    <w:widowControl w:val="0"/>
                    <w:rPr>
                      <w:color w:val="000000" w:themeColor="text1"/>
                    </w:rPr>
                  </w:pPr>
                  <w:r>
                    <w:rPr>
                      <w:rFonts w:hint="eastAsia"/>
                      <w:color w:val="000000" w:themeColor="text1"/>
                      <w:szCs w:val="21"/>
                    </w:rPr>
                    <w:t>达标</w:t>
                  </w:r>
                </w:p>
              </w:tc>
            </w:tr>
          </w:tbl>
          <w:p w14:paraId="53ACCE1E" w14:textId="6C0389EC" w:rsidR="000D7334" w:rsidRDefault="00CE57DE">
            <w:pPr>
              <w:pStyle w:val="aff2"/>
              <w:ind w:firstLine="520"/>
              <w:rPr>
                <w:color w:val="000000" w:themeColor="text1"/>
              </w:rPr>
            </w:pPr>
            <w:r>
              <w:rPr>
                <w:rFonts w:hint="eastAsia"/>
                <w:color w:val="000000" w:themeColor="text1"/>
              </w:rPr>
              <w:t>根据《</w:t>
            </w:r>
            <w:r w:rsidR="00BF0CB1">
              <w:rPr>
                <w:rFonts w:hint="eastAsia"/>
                <w:color w:val="000000" w:themeColor="text1"/>
              </w:rPr>
              <w:t>20</w:t>
            </w:r>
            <w:r w:rsidR="00BF0CB1">
              <w:rPr>
                <w:color w:val="000000" w:themeColor="text1"/>
              </w:rPr>
              <w:t>22</w:t>
            </w:r>
            <w:r w:rsidR="00BF0CB1">
              <w:rPr>
                <w:rFonts w:hint="eastAsia"/>
                <w:color w:val="000000" w:themeColor="text1"/>
              </w:rPr>
              <w:t>年</w:t>
            </w:r>
            <w:r>
              <w:rPr>
                <w:rFonts w:hint="eastAsia"/>
                <w:color w:val="000000" w:themeColor="text1"/>
              </w:rPr>
              <w:t>重庆市生态环境状况公报》，</w:t>
            </w:r>
            <w:r w:rsidR="00BF0CB1">
              <w:rPr>
                <w:rFonts w:hint="eastAsia"/>
                <w:color w:val="000000" w:themeColor="text1"/>
              </w:rPr>
              <w:t>九龙坡</w:t>
            </w:r>
            <w:r>
              <w:rPr>
                <w:rFonts w:hint="eastAsia"/>
                <w:color w:val="000000" w:themeColor="text1"/>
              </w:rPr>
              <w:t>区各基本污染物均</w:t>
            </w:r>
            <w:r>
              <w:rPr>
                <w:color w:val="000000" w:themeColor="text1"/>
              </w:rPr>
              <w:t>满足</w:t>
            </w:r>
            <w:r>
              <w:rPr>
                <w:rFonts w:hint="eastAsia"/>
                <w:color w:val="000000" w:themeColor="text1"/>
              </w:rPr>
              <w:t>《环境空气质量标准》</w:t>
            </w:r>
            <w:r>
              <w:rPr>
                <w:rFonts w:hint="eastAsia"/>
                <w:color w:val="000000" w:themeColor="text1"/>
              </w:rPr>
              <w:t>(GB3095-2012)</w:t>
            </w:r>
            <w:r>
              <w:rPr>
                <w:rFonts w:hint="eastAsia"/>
                <w:color w:val="000000" w:themeColor="text1"/>
              </w:rPr>
              <w:t>中二级标准，为达标区。</w:t>
            </w:r>
          </w:p>
          <w:p w14:paraId="2CBC54A0" w14:textId="77777777" w:rsidR="000D7334" w:rsidRPr="00195341" w:rsidRDefault="00CE57DE">
            <w:pPr>
              <w:pStyle w:val="aff2"/>
              <w:ind w:firstLine="522"/>
              <w:rPr>
                <w:b/>
              </w:rPr>
            </w:pPr>
            <w:r w:rsidRPr="00195341">
              <w:rPr>
                <w:b/>
              </w:rPr>
              <w:t>3.1.2</w:t>
            </w:r>
            <w:r w:rsidRPr="00195341">
              <w:rPr>
                <w:b/>
              </w:rPr>
              <w:t>地表水环境质量现状</w:t>
            </w:r>
          </w:p>
          <w:p w14:paraId="50074814" w14:textId="478CBD71" w:rsidR="000D7334" w:rsidRDefault="00195341">
            <w:pPr>
              <w:pStyle w:val="aff2"/>
              <w:ind w:firstLine="520"/>
            </w:pPr>
            <w:r w:rsidRPr="00195341">
              <w:rPr>
                <w:rFonts w:hint="eastAsia"/>
              </w:rPr>
              <w:t>项目所在区域废水经市政污水管网进陶家工业污水处理厂处理，其中</w:t>
            </w:r>
            <w:r w:rsidRPr="00195341">
              <w:rPr>
                <w:rFonts w:hint="eastAsia"/>
              </w:rPr>
              <w:t>COD</w:t>
            </w:r>
            <w:r w:rsidRPr="00195341">
              <w:rPr>
                <w:rFonts w:hint="eastAsia"/>
              </w:rPr>
              <w:t>、</w:t>
            </w:r>
            <w:r w:rsidRPr="00195341">
              <w:rPr>
                <w:rFonts w:hint="eastAsia"/>
              </w:rPr>
              <w:t>NH</w:t>
            </w:r>
            <w:r w:rsidRPr="000C606A">
              <w:rPr>
                <w:rFonts w:hint="eastAsia"/>
                <w:vertAlign w:val="subscript"/>
              </w:rPr>
              <w:t>3</w:t>
            </w:r>
            <w:r w:rsidRPr="00195341">
              <w:rPr>
                <w:rFonts w:hint="eastAsia"/>
              </w:rPr>
              <w:t xml:space="preserve">-N </w:t>
            </w:r>
            <w:r w:rsidR="00BB28C1">
              <w:rPr>
                <w:rFonts w:hint="eastAsia"/>
              </w:rPr>
              <w:t>、</w:t>
            </w:r>
            <w:r w:rsidR="00BB28C1">
              <w:rPr>
                <w:rFonts w:hint="eastAsia"/>
              </w:rPr>
              <w:t>T</w:t>
            </w:r>
            <w:r w:rsidR="00BB28C1">
              <w:t>P</w:t>
            </w:r>
            <w:r w:rsidRPr="00195341">
              <w:rPr>
                <w:rFonts w:hint="eastAsia"/>
              </w:rPr>
              <w:t>处理达《地表水环境质量标准》（</w:t>
            </w:r>
            <w:r w:rsidRPr="00195341">
              <w:rPr>
                <w:rFonts w:hint="eastAsia"/>
              </w:rPr>
              <w:t>GB3838-2002</w:t>
            </w:r>
            <w:r w:rsidRPr="00195341">
              <w:rPr>
                <w:rFonts w:hint="eastAsia"/>
              </w:rPr>
              <w:t>）</w:t>
            </w:r>
            <w:r w:rsidRPr="00195341">
              <w:rPr>
                <w:rFonts w:hint="eastAsia"/>
              </w:rPr>
              <w:t xml:space="preserve">IV </w:t>
            </w:r>
            <w:r w:rsidRPr="00195341">
              <w:rPr>
                <w:rFonts w:hint="eastAsia"/>
              </w:rPr>
              <w:t>类标准，其余指标处理达《城镇污水处理厂污染物排放标准》（</w:t>
            </w:r>
            <w:r w:rsidRPr="00195341">
              <w:rPr>
                <w:rFonts w:hint="eastAsia"/>
              </w:rPr>
              <w:t>GB18918-2002</w:t>
            </w:r>
            <w:r w:rsidRPr="00195341">
              <w:rPr>
                <w:rFonts w:hint="eastAsia"/>
              </w:rPr>
              <w:t>）一级</w:t>
            </w:r>
            <w:r w:rsidRPr="00195341">
              <w:rPr>
                <w:rFonts w:hint="eastAsia"/>
              </w:rPr>
              <w:t xml:space="preserve"> A </w:t>
            </w:r>
            <w:r w:rsidRPr="00195341">
              <w:rPr>
                <w:rFonts w:hint="eastAsia"/>
              </w:rPr>
              <w:t>标准后排入杨柳曲河，</w:t>
            </w:r>
            <w:r w:rsidR="000C606A">
              <w:rPr>
                <w:rFonts w:hint="eastAsia"/>
              </w:rPr>
              <w:t>再</w:t>
            </w:r>
            <w:r w:rsidRPr="00195341">
              <w:rPr>
                <w:rFonts w:hint="eastAsia"/>
              </w:rPr>
              <w:t>汇入</w:t>
            </w:r>
            <w:r w:rsidR="000C606A" w:rsidRPr="00195341">
              <w:rPr>
                <w:rFonts w:hint="eastAsia"/>
              </w:rPr>
              <w:t>大溪河</w:t>
            </w:r>
            <w:r w:rsidRPr="00195341">
              <w:rPr>
                <w:rFonts w:hint="eastAsia"/>
              </w:rPr>
              <w:t>。根据《重庆市人民政府批转重庆市地表水环境功能类别调整方案的通知》（</w:t>
            </w:r>
            <w:proofErr w:type="gramStart"/>
            <w:r w:rsidRPr="00195341">
              <w:rPr>
                <w:rFonts w:hint="eastAsia"/>
              </w:rPr>
              <w:t>渝府发</w:t>
            </w:r>
            <w:proofErr w:type="gramEnd"/>
            <w:r w:rsidRPr="00195341">
              <w:rPr>
                <w:rFonts w:hint="eastAsia"/>
              </w:rPr>
              <w:t>〔</w:t>
            </w:r>
            <w:r w:rsidRPr="00195341">
              <w:rPr>
                <w:rFonts w:hint="eastAsia"/>
              </w:rPr>
              <w:t>2012</w:t>
            </w:r>
            <w:r w:rsidRPr="00195341">
              <w:rPr>
                <w:rFonts w:hint="eastAsia"/>
              </w:rPr>
              <w:t>〕</w:t>
            </w:r>
            <w:r w:rsidRPr="00195341">
              <w:rPr>
                <w:rFonts w:hint="eastAsia"/>
              </w:rPr>
              <w:t>4</w:t>
            </w:r>
            <w:r w:rsidRPr="00195341">
              <w:rPr>
                <w:rFonts w:hint="eastAsia"/>
              </w:rPr>
              <w:t>号文）以及《重庆市人民政府关于批转重庆市地表水环境功能类别局部调整方案的通知》（</w:t>
            </w:r>
            <w:proofErr w:type="gramStart"/>
            <w:r w:rsidRPr="00195341">
              <w:rPr>
                <w:rFonts w:hint="eastAsia"/>
              </w:rPr>
              <w:t>渝府发</w:t>
            </w:r>
            <w:proofErr w:type="gramEnd"/>
            <w:r w:rsidRPr="00195341">
              <w:rPr>
                <w:rFonts w:hint="eastAsia"/>
              </w:rPr>
              <w:t>〔</w:t>
            </w:r>
            <w:r w:rsidRPr="00195341">
              <w:rPr>
                <w:rFonts w:hint="eastAsia"/>
              </w:rPr>
              <w:t>2016</w:t>
            </w:r>
            <w:r w:rsidRPr="00195341">
              <w:rPr>
                <w:rFonts w:hint="eastAsia"/>
              </w:rPr>
              <w:t>〕</w:t>
            </w:r>
            <w:r w:rsidRPr="00195341">
              <w:rPr>
                <w:rFonts w:hint="eastAsia"/>
              </w:rPr>
              <w:t>43</w:t>
            </w:r>
            <w:r w:rsidRPr="00195341">
              <w:rPr>
                <w:rFonts w:hint="eastAsia"/>
              </w:rPr>
              <w:t>号文）以及相关</w:t>
            </w:r>
            <w:r w:rsidRPr="00195341">
              <w:rPr>
                <w:rFonts w:hint="eastAsia"/>
              </w:rPr>
              <w:lastRenderedPageBreak/>
              <w:t>内容，</w:t>
            </w:r>
            <w:r w:rsidR="00B122FC">
              <w:rPr>
                <w:rFonts w:hint="eastAsia"/>
                <w:szCs w:val="26"/>
              </w:rPr>
              <w:t>大溪河（九龙坡段）未划分水域功能；</w:t>
            </w:r>
            <w:r w:rsidR="00B122FC" w:rsidRPr="00B122FC">
              <w:rPr>
                <w:rFonts w:hint="eastAsia"/>
                <w:szCs w:val="26"/>
              </w:rPr>
              <w:t>根据《重庆市九龙坡区人民政府印发重庆市九龙坡区深入打好污染防治攻坚战实施方案的通知》（九龙坡委发〔</w:t>
            </w:r>
            <w:r w:rsidR="00B122FC" w:rsidRPr="00B122FC">
              <w:rPr>
                <w:rFonts w:hint="eastAsia"/>
                <w:szCs w:val="26"/>
              </w:rPr>
              <w:t>2022</w:t>
            </w:r>
            <w:r w:rsidR="00B122FC" w:rsidRPr="00B122FC">
              <w:rPr>
                <w:rFonts w:hint="eastAsia"/>
                <w:szCs w:val="26"/>
              </w:rPr>
              <w:t>〕</w:t>
            </w:r>
            <w:r w:rsidR="00B122FC" w:rsidRPr="00B122FC">
              <w:rPr>
                <w:rFonts w:hint="eastAsia"/>
                <w:szCs w:val="26"/>
              </w:rPr>
              <w:t>14</w:t>
            </w:r>
            <w:r w:rsidR="00B122FC" w:rsidRPr="00B122FC">
              <w:rPr>
                <w:rFonts w:hint="eastAsia"/>
                <w:szCs w:val="26"/>
              </w:rPr>
              <w:t>号），到</w:t>
            </w:r>
            <w:r w:rsidR="00B122FC" w:rsidRPr="00B122FC">
              <w:rPr>
                <w:rFonts w:hint="eastAsia"/>
                <w:szCs w:val="26"/>
              </w:rPr>
              <w:t>2025</w:t>
            </w:r>
            <w:r w:rsidR="00B122FC" w:rsidRPr="00B122FC">
              <w:rPr>
                <w:rFonts w:hint="eastAsia"/>
                <w:szCs w:val="26"/>
              </w:rPr>
              <w:t>年九龙坡区跳</w:t>
            </w:r>
            <w:proofErr w:type="gramStart"/>
            <w:r w:rsidR="00B122FC" w:rsidRPr="00B122FC">
              <w:rPr>
                <w:rFonts w:hint="eastAsia"/>
                <w:szCs w:val="26"/>
              </w:rPr>
              <w:t>磴</w:t>
            </w:r>
            <w:proofErr w:type="gramEnd"/>
            <w:r w:rsidR="00B122FC" w:rsidRPr="00B122FC">
              <w:rPr>
                <w:rFonts w:hint="eastAsia"/>
                <w:szCs w:val="26"/>
              </w:rPr>
              <w:t>河、桃花溪、大溪河水</w:t>
            </w:r>
            <w:proofErr w:type="gramStart"/>
            <w:r w:rsidR="00B122FC" w:rsidRPr="00B122FC">
              <w:rPr>
                <w:rFonts w:hint="eastAsia"/>
                <w:szCs w:val="26"/>
              </w:rPr>
              <w:t>质基本</w:t>
            </w:r>
            <w:proofErr w:type="gramEnd"/>
            <w:r w:rsidR="00B122FC" w:rsidRPr="00B122FC">
              <w:rPr>
                <w:rFonts w:hint="eastAsia"/>
                <w:szCs w:val="26"/>
              </w:rPr>
              <w:t>达</w:t>
            </w:r>
            <w:r w:rsidR="00B122FC" w:rsidRPr="00B122FC">
              <w:rPr>
                <w:rFonts w:hint="eastAsia"/>
                <w:szCs w:val="26"/>
              </w:rPr>
              <w:t>IV</w:t>
            </w:r>
            <w:r w:rsidR="00B122FC" w:rsidRPr="00B122FC">
              <w:rPr>
                <w:rFonts w:hint="eastAsia"/>
                <w:szCs w:val="26"/>
              </w:rPr>
              <w:t>类，</w:t>
            </w:r>
            <w:r w:rsidR="00BB28C1">
              <w:rPr>
                <w:rFonts w:hint="eastAsia"/>
                <w:szCs w:val="26"/>
              </w:rPr>
              <w:t>因此，</w:t>
            </w:r>
            <w:r w:rsidR="00BB28C1" w:rsidRPr="00BB28C1">
              <w:rPr>
                <w:rFonts w:hint="eastAsia"/>
              </w:rPr>
              <w:t>大溪河（包括其支流杨柳曲河）按照《地表水环境质量标准》（</w:t>
            </w:r>
            <w:r w:rsidR="00BB28C1" w:rsidRPr="00BB28C1">
              <w:rPr>
                <w:rFonts w:hint="eastAsia"/>
              </w:rPr>
              <w:t>GB3838-2002</w:t>
            </w:r>
            <w:r w:rsidR="00BB28C1" w:rsidRPr="00BB28C1">
              <w:rPr>
                <w:rFonts w:hint="eastAsia"/>
              </w:rPr>
              <w:t>）</w:t>
            </w:r>
            <w:r w:rsidR="00BB28C1" w:rsidRPr="00BB28C1">
              <w:rPr>
                <w:rFonts w:hint="eastAsia"/>
              </w:rPr>
              <w:t>IV</w:t>
            </w:r>
            <w:r w:rsidR="00BB28C1" w:rsidRPr="00BB28C1">
              <w:rPr>
                <w:rFonts w:hint="eastAsia"/>
              </w:rPr>
              <w:t>类水域标准进行评价</w:t>
            </w:r>
            <w:r w:rsidR="00CE57DE" w:rsidRPr="00195341">
              <w:rPr>
                <w:rFonts w:hint="eastAsia"/>
              </w:rPr>
              <w:t>。</w:t>
            </w:r>
          </w:p>
          <w:p w14:paraId="79B41E3F" w14:textId="54DCFF17" w:rsidR="00BB28C1" w:rsidRDefault="00BB28C1" w:rsidP="00962FF6">
            <w:pPr>
              <w:pStyle w:val="aff2"/>
              <w:ind w:firstLine="520"/>
            </w:pPr>
            <w:r>
              <w:rPr>
                <w:rFonts w:hint="eastAsia"/>
              </w:rPr>
              <w:t>评价</w:t>
            </w:r>
            <w:r w:rsidR="00962FF6">
              <w:rPr>
                <w:rFonts w:hint="eastAsia"/>
              </w:rPr>
              <w:t>引用《重庆西彭工业园区规划环境影响报告书》对</w:t>
            </w:r>
            <w:r w:rsidR="00EC075E">
              <w:rPr>
                <w:rFonts w:hint="eastAsia"/>
              </w:rPr>
              <w:t>大溪河和杨柳曲河环境质量现状监测数据进行评价，</w:t>
            </w:r>
            <w:r w:rsidR="003B068B">
              <w:rPr>
                <w:rFonts w:hint="eastAsia"/>
              </w:rPr>
              <w:t>监测时间</w:t>
            </w:r>
            <w:r w:rsidR="003B068B">
              <w:rPr>
                <w:rFonts w:hint="eastAsia"/>
              </w:rPr>
              <w:t>2</w:t>
            </w:r>
            <w:r w:rsidR="003B068B">
              <w:t>022</w:t>
            </w:r>
            <w:r w:rsidR="003B068B">
              <w:rPr>
                <w:rFonts w:hint="eastAsia"/>
              </w:rPr>
              <w:t>年</w:t>
            </w:r>
            <w:r w:rsidR="003B068B">
              <w:rPr>
                <w:rFonts w:hint="eastAsia"/>
              </w:rPr>
              <w:t>7</w:t>
            </w:r>
            <w:r w:rsidR="003B068B">
              <w:rPr>
                <w:rFonts w:hint="eastAsia"/>
              </w:rPr>
              <w:t>月</w:t>
            </w:r>
            <w:r w:rsidR="003B068B">
              <w:rPr>
                <w:rFonts w:hint="eastAsia"/>
              </w:rPr>
              <w:t>1</w:t>
            </w:r>
            <w:r w:rsidR="003B068B">
              <w:rPr>
                <w:rFonts w:hint="eastAsia"/>
              </w:rPr>
              <w:t>日</w:t>
            </w:r>
            <w:r w:rsidR="003B068B">
              <w:rPr>
                <w:rFonts w:hint="eastAsia"/>
              </w:rPr>
              <w:t>~</w:t>
            </w:r>
            <w:r w:rsidR="003B068B">
              <w:t>3</w:t>
            </w:r>
            <w:r w:rsidR="003B068B">
              <w:rPr>
                <w:rFonts w:hint="eastAsia"/>
              </w:rPr>
              <w:t>日，监测至今</w:t>
            </w:r>
            <w:r w:rsidR="003B068B" w:rsidRPr="00BB28C1">
              <w:rPr>
                <w:rFonts w:hint="eastAsia"/>
              </w:rPr>
              <w:t>大溪河（包括其支流杨柳曲河）</w:t>
            </w:r>
            <w:r w:rsidR="003B068B">
              <w:rPr>
                <w:rFonts w:hint="eastAsia"/>
              </w:rPr>
              <w:t>水质未发生大的变化，本次评价引用该监测数据进行评价是可行的，具体如下：</w:t>
            </w:r>
          </w:p>
          <w:p w14:paraId="6503CEDC" w14:textId="62FC22DA" w:rsidR="003B068B" w:rsidRDefault="003B068B" w:rsidP="00962FF6">
            <w:pPr>
              <w:pStyle w:val="aff2"/>
              <w:ind w:firstLine="520"/>
            </w:pPr>
            <w:r>
              <w:rPr>
                <w:rFonts w:hint="eastAsia"/>
              </w:rPr>
              <w:t>（</w:t>
            </w:r>
            <w:r>
              <w:rPr>
                <w:rFonts w:hint="eastAsia"/>
              </w:rPr>
              <w:t>1</w:t>
            </w:r>
            <w:r>
              <w:rPr>
                <w:rFonts w:hint="eastAsia"/>
              </w:rPr>
              <w:t>）监测</w:t>
            </w:r>
            <w:r w:rsidR="00844CD5">
              <w:rPr>
                <w:rFonts w:hint="eastAsia"/>
              </w:rPr>
              <w:t>断面及因子</w:t>
            </w:r>
          </w:p>
          <w:p w14:paraId="7F706831" w14:textId="77777777" w:rsidR="00844CD5" w:rsidRDefault="00844CD5" w:rsidP="00844CD5">
            <w:pPr>
              <w:pStyle w:val="aff2"/>
              <w:spacing w:line="460" w:lineRule="exact"/>
              <w:ind w:firstLine="520"/>
              <w:jc w:val="center"/>
              <w:rPr>
                <w:color w:val="000000" w:themeColor="text1"/>
              </w:rPr>
            </w:pPr>
            <w:r>
              <w:rPr>
                <w:color w:val="000000" w:themeColor="text1"/>
              </w:rPr>
              <w:t>表</w:t>
            </w:r>
            <w:r>
              <w:rPr>
                <w:rFonts w:hint="eastAsia"/>
                <w:color w:val="000000" w:themeColor="text1"/>
              </w:rPr>
              <w:t>3.</w:t>
            </w:r>
            <w:r>
              <w:rPr>
                <w:color w:val="000000" w:themeColor="text1"/>
              </w:rPr>
              <w:t xml:space="preserve">1-2  </w:t>
            </w:r>
            <w:r>
              <w:rPr>
                <w:color w:val="000000" w:themeColor="text1"/>
              </w:rPr>
              <w:t>地</w:t>
            </w:r>
            <w:r>
              <w:rPr>
                <w:rFonts w:hint="eastAsia"/>
                <w:color w:val="000000" w:themeColor="text1"/>
              </w:rPr>
              <w:t>表</w:t>
            </w:r>
            <w:r>
              <w:rPr>
                <w:color w:val="000000" w:themeColor="text1"/>
              </w:rPr>
              <w:t>水监测</w:t>
            </w:r>
            <w:r>
              <w:rPr>
                <w:rFonts w:hint="eastAsia"/>
                <w:color w:val="000000" w:themeColor="text1"/>
              </w:rPr>
              <w:t>断面及因子</w:t>
            </w:r>
            <w:r>
              <w:rPr>
                <w:color w:val="000000" w:themeColor="text1"/>
              </w:rPr>
              <w:t>情况表</w:t>
            </w:r>
          </w:p>
          <w:tbl>
            <w:tblPr>
              <w:tblStyle w:val="af5"/>
              <w:tblW w:w="5000" w:type="pct"/>
              <w:jc w:val="center"/>
              <w:tblLook w:val="04A0" w:firstRow="1" w:lastRow="0" w:firstColumn="1" w:lastColumn="0" w:noHBand="0" w:noVBand="1"/>
            </w:tblPr>
            <w:tblGrid>
              <w:gridCol w:w="1212"/>
              <w:gridCol w:w="953"/>
              <w:gridCol w:w="3785"/>
              <w:gridCol w:w="2112"/>
            </w:tblGrid>
            <w:tr w:rsidR="000A40BB" w:rsidRPr="00844CD5" w14:paraId="48E72327" w14:textId="77777777" w:rsidTr="00B82058">
              <w:trPr>
                <w:trHeight w:val="20"/>
                <w:jc w:val="center"/>
              </w:trPr>
              <w:tc>
                <w:tcPr>
                  <w:tcW w:w="1198" w:type="dxa"/>
                  <w:vAlign w:val="center"/>
                </w:tcPr>
                <w:p w14:paraId="165A1451"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河流名称</w:t>
                  </w:r>
                </w:p>
              </w:tc>
              <w:tc>
                <w:tcPr>
                  <w:tcW w:w="941" w:type="dxa"/>
                  <w:vAlign w:val="center"/>
                </w:tcPr>
                <w:p w14:paraId="18CA2C4A"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序号</w:t>
                  </w:r>
                </w:p>
              </w:tc>
              <w:tc>
                <w:tcPr>
                  <w:tcW w:w="3739" w:type="dxa"/>
                  <w:vAlign w:val="center"/>
                </w:tcPr>
                <w:p w14:paraId="1F11C397"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点位名称</w:t>
                  </w:r>
                </w:p>
              </w:tc>
              <w:tc>
                <w:tcPr>
                  <w:tcW w:w="2086" w:type="dxa"/>
                  <w:vAlign w:val="center"/>
                </w:tcPr>
                <w:p w14:paraId="07892DE2"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监测因子</w:t>
                  </w:r>
                </w:p>
              </w:tc>
            </w:tr>
            <w:tr w:rsidR="000A40BB" w:rsidRPr="00844CD5" w14:paraId="608AB861" w14:textId="77777777" w:rsidTr="00B82058">
              <w:trPr>
                <w:trHeight w:val="20"/>
                <w:jc w:val="center"/>
              </w:trPr>
              <w:tc>
                <w:tcPr>
                  <w:tcW w:w="1198" w:type="dxa"/>
                  <w:vMerge w:val="restart"/>
                  <w:vAlign w:val="center"/>
                </w:tcPr>
                <w:p w14:paraId="36DE65D7"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大溪河</w:t>
                  </w:r>
                </w:p>
              </w:tc>
              <w:tc>
                <w:tcPr>
                  <w:tcW w:w="941" w:type="dxa"/>
                  <w:vAlign w:val="center"/>
                </w:tcPr>
                <w:p w14:paraId="0CF5C293"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W1</w:t>
                  </w:r>
                </w:p>
              </w:tc>
              <w:tc>
                <w:tcPr>
                  <w:tcW w:w="3739" w:type="dxa"/>
                  <w:vAlign w:val="center"/>
                </w:tcPr>
                <w:p w14:paraId="4B36303B"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陶家镇污水处理厂上游</w:t>
                  </w:r>
                  <w:r w:rsidRPr="00844CD5">
                    <w:rPr>
                      <w:color w:val="000000" w:themeColor="text1"/>
                      <w:kern w:val="0"/>
                      <w:sz w:val="22"/>
                      <w:szCs w:val="22"/>
                    </w:rPr>
                    <w:t>500m</w:t>
                  </w:r>
                </w:p>
              </w:tc>
              <w:tc>
                <w:tcPr>
                  <w:tcW w:w="2086" w:type="dxa"/>
                  <w:vMerge w:val="restart"/>
                  <w:vAlign w:val="center"/>
                </w:tcPr>
                <w:p w14:paraId="78E5356D" w14:textId="770E83CE" w:rsidR="000A40BB" w:rsidRPr="00844CD5" w:rsidRDefault="000A40BB" w:rsidP="000A40BB">
                  <w:pPr>
                    <w:widowControl/>
                    <w:jc w:val="center"/>
                    <w:textAlignment w:val="center"/>
                    <w:rPr>
                      <w:color w:val="000000" w:themeColor="text1"/>
                      <w:kern w:val="0"/>
                      <w:sz w:val="22"/>
                      <w:szCs w:val="22"/>
                    </w:rPr>
                  </w:pPr>
                  <w:r w:rsidRPr="00844CD5">
                    <w:rPr>
                      <w:color w:val="000000" w:themeColor="text1"/>
                      <w:spacing w:val="-6"/>
                      <w:sz w:val="22"/>
                      <w:szCs w:val="22"/>
                    </w:rPr>
                    <w:t>pH</w:t>
                  </w:r>
                  <w:r w:rsidRPr="00844CD5">
                    <w:rPr>
                      <w:color w:val="000000" w:themeColor="text1"/>
                      <w:spacing w:val="-6"/>
                      <w:sz w:val="22"/>
                      <w:szCs w:val="22"/>
                    </w:rPr>
                    <w:t>、氨氮、总磷、化学需氧量、五日生化需氧量、粪大肠菌群</w:t>
                  </w:r>
                </w:p>
              </w:tc>
            </w:tr>
            <w:tr w:rsidR="000A40BB" w:rsidRPr="00844CD5" w14:paraId="7C3E5AD8" w14:textId="77777777" w:rsidTr="00B82058">
              <w:trPr>
                <w:trHeight w:val="20"/>
                <w:jc w:val="center"/>
              </w:trPr>
              <w:tc>
                <w:tcPr>
                  <w:tcW w:w="1198" w:type="dxa"/>
                  <w:vMerge/>
                  <w:vAlign w:val="center"/>
                </w:tcPr>
                <w:p w14:paraId="44D05B26" w14:textId="77777777" w:rsidR="000A40BB" w:rsidRPr="00844CD5" w:rsidRDefault="000A40BB" w:rsidP="000A40BB">
                  <w:pPr>
                    <w:widowControl/>
                    <w:jc w:val="center"/>
                    <w:textAlignment w:val="center"/>
                    <w:rPr>
                      <w:color w:val="000000" w:themeColor="text1"/>
                      <w:kern w:val="0"/>
                      <w:sz w:val="22"/>
                      <w:szCs w:val="22"/>
                    </w:rPr>
                  </w:pPr>
                </w:p>
              </w:tc>
              <w:tc>
                <w:tcPr>
                  <w:tcW w:w="941" w:type="dxa"/>
                  <w:vAlign w:val="center"/>
                </w:tcPr>
                <w:p w14:paraId="08458897"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W2</w:t>
                  </w:r>
                </w:p>
              </w:tc>
              <w:tc>
                <w:tcPr>
                  <w:tcW w:w="3739" w:type="dxa"/>
                  <w:vAlign w:val="center"/>
                </w:tcPr>
                <w:p w14:paraId="6E95BCC7"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陶家镇污水处理厂下游</w:t>
                  </w:r>
                  <w:r w:rsidRPr="00844CD5">
                    <w:rPr>
                      <w:color w:val="000000" w:themeColor="text1"/>
                      <w:kern w:val="0"/>
                      <w:sz w:val="22"/>
                      <w:szCs w:val="22"/>
                    </w:rPr>
                    <w:t>2000m</w:t>
                  </w:r>
                </w:p>
              </w:tc>
              <w:tc>
                <w:tcPr>
                  <w:tcW w:w="2086" w:type="dxa"/>
                  <w:vMerge/>
                  <w:vAlign w:val="center"/>
                </w:tcPr>
                <w:p w14:paraId="017819C7" w14:textId="77777777" w:rsidR="000A40BB" w:rsidRPr="00844CD5" w:rsidRDefault="000A40BB" w:rsidP="000A40BB">
                  <w:pPr>
                    <w:widowControl/>
                    <w:jc w:val="center"/>
                    <w:textAlignment w:val="center"/>
                    <w:rPr>
                      <w:color w:val="000000" w:themeColor="text1"/>
                      <w:kern w:val="0"/>
                      <w:sz w:val="22"/>
                      <w:szCs w:val="22"/>
                    </w:rPr>
                  </w:pPr>
                </w:p>
              </w:tc>
            </w:tr>
            <w:tr w:rsidR="000A40BB" w:rsidRPr="00844CD5" w14:paraId="7CC73195" w14:textId="77777777" w:rsidTr="00B82058">
              <w:trPr>
                <w:trHeight w:val="20"/>
                <w:jc w:val="center"/>
              </w:trPr>
              <w:tc>
                <w:tcPr>
                  <w:tcW w:w="1198" w:type="dxa"/>
                  <w:vAlign w:val="center"/>
                </w:tcPr>
                <w:p w14:paraId="7F2FF937"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杨柳曲河</w:t>
                  </w:r>
                </w:p>
              </w:tc>
              <w:tc>
                <w:tcPr>
                  <w:tcW w:w="941" w:type="dxa"/>
                  <w:vAlign w:val="center"/>
                </w:tcPr>
                <w:p w14:paraId="6E78B0C8"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W3</w:t>
                  </w:r>
                </w:p>
              </w:tc>
              <w:tc>
                <w:tcPr>
                  <w:tcW w:w="3739" w:type="dxa"/>
                  <w:vAlign w:val="center"/>
                </w:tcPr>
                <w:p w14:paraId="2722E7F6" w14:textId="77777777" w:rsidR="000A40BB" w:rsidRPr="00844CD5" w:rsidRDefault="000A40BB" w:rsidP="000A40BB">
                  <w:pPr>
                    <w:widowControl/>
                    <w:jc w:val="center"/>
                    <w:textAlignment w:val="center"/>
                    <w:rPr>
                      <w:color w:val="000000" w:themeColor="text1"/>
                      <w:kern w:val="0"/>
                      <w:sz w:val="22"/>
                      <w:szCs w:val="22"/>
                    </w:rPr>
                  </w:pPr>
                  <w:r w:rsidRPr="00844CD5">
                    <w:rPr>
                      <w:color w:val="000000" w:themeColor="text1"/>
                      <w:kern w:val="0"/>
                      <w:sz w:val="22"/>
                      <w:szCs w:val="22"/>
                    </w:rPr>
                    <w:t>杨柳曲河汇入大溪河河口上游</w:t>
                  </w:r>
                  <w:r w:rsidRPr="00844CD5">
                    <w:rPr>
                      <w:color w:val="000000" w:themeColor="text1"/>
                      <w:kern w:val="0"/>
                      <w:sz w:val="22"/>
                      <w:szCs w:val="22"/>
                    </w:rPr>
                    <w:t>200m</w:t>
                  </w:r>
                  <w:r w:rsidRPr="00844CD5">
                    <w:rPr>
                      <w:color w:val="000000" w:themeColor="text1"/>
                      <w:kern w:val="0"/>
                      <w:sz w:val="22"/>
                      <w:szCs w:val="22"/>
                    </w:rPr>
                    <w:t>（陶家工业污水处理厂上游</w:t>
                  </w:r>
                  <w:r w:rsidRPr="00844CD5">
                    <w:rPr>
                      <w:color w:val="000000" w:themeColor="text1"/>
                      <w:kern w:val="0"/>
                      <w:sz w:val="22"/>
                      <w:szCs w:val="22"/>
                    </w:rPr>
                    <w:t>100m</w:t>
                  </w:r>
                  <w:r w:rsidRPr="00844CD5">
                    <w:rPr>
                      <w:color w:val="000000" w:themeColor="text1"/>
                      <w:kern w:val="0"/>
                      <w:sz w:val="22"/>
                      <w:szCs w:val="22"/>
                    </w:rPr>
                    <w:t>）</w:t>
                  </w:r>
                </w:p>
              </w:tc>
              <w:tc>
                <w:tcPr>
                  <w:tcW w:w="2086" w:type="dxa"/>
                  <w:vMerge/>
                  <w:vAlign w:val="center"/>
                </w:tcPr>
                <w:p w14:paraId="0129933A" w14:textId="77777777" w:rsidR="000A40BB" w:rsidRPr="00844CD5" w:rsidRDefault="000A40BB" w:rsidP="000A40BB">
                  <w:pPr>
                    <w:widowControl/>
                    <w:jc w:val="center"/>
                    <w:textAlignment w:val="center"/>
                    <w:rPr>
                      <w:color w:val="000000" w:themeColor="text1"/>
                      <w:kern w:val="0"/>
                      <w:sz w:val="22"/>
                      <w:szCs w:val="22"/>
                    </w:rPr>
                  </w:pPr>
                </w:p>
              </w:tc>
            </w:tr>
          </w:tbl>
          <w:p w14:paraId="1E87D4B9" w14:textId="070833B4" w:rsidR="003B068B" w:rsidRPr="00844CD5" w:rsidRDefault="00CF0901" w:rsidP="00962FF6">
            <w:pPr>
              <w:pStyle w:val="aff2"/>
              <w:ind w:firstLine="520"/>
            </w:pPr>
            <w:r>
              <w:rPr>
                <w:rFonts w:hint="eastAsia"/>
              </w:rPr>
              <w:t>（</w:t>
            </w:r>
            <w:r>
              <w:rPr>
                <w:rFonts w:hint="eastAsia"/>
              </w:rPr>
              <w:t>2</w:t>
            </w:r>
            <w:r>
              <w:rPr>
                <w:rFonts w:hint="eastAsia"/>
              </w:rPr>
              <w:t>）监测时间及频次</w:t>
            </w:r>
          </w:p>
          <w:p w14:paraId="6601CFFE" w14:textId="2130FCC0" w:rsidR="003B068B" w:rsidRDefault="00CF0901" w:rsidP="00962FF6">
            <w:pPr>
              <w:pStyle w:val="aff2"/>
              <w:ind w:firstLine="520"/>
            </w:pPr>
            <w:r w:rsidRPr="00CF0901">
              <w:rPr>
                <w:rFonts w:hint="eastAsia"/>
              </w:rPr>
              <w:t>W</w:t>
            </w:r>
            <w:r w:rsidRPr="00CF0901">
              <w:rPr>
                <w:rFonts w:hint="eastAsia"/>
                <w:vertAlign w:val="subscript"/>
              </w:rPr>
              <w:t>1</w:t>
            </w:r>
            <w:r w:rsidRPr="00CF0901">
              <w:rPr>
                <w:rFonts w:hint="eastAsia"/>
              </w:rPr>
              <w:t>~W</w:t>
            </w:r>
            <w:r>
              <w:rPr>
                <w:vertAlign w:val="subscript"/>
              </w:rPr>
              <w:t>3</w:t>
            </w:r>
            <w:r w:rsidRPr="00CF0901">
              <w:rPr>
                <w:rFonts w:hint="eastAsia"/>
              </w:rPr>
              <w:t>监测时间为</w:t>
            </w:r>
            <w:r w:rsidRPr="00CF0901">
              <w:rPr>
                <w:rFonts w:hint="eastAsia"/>
              </w:rPr>
              <w:t>2022</w:t>
            </w:r>
            <w:r w:rsidRPr="00CF0901">
              <w:rPr>
                <w:rFonts w:hint="eastAsia"/>
              </w:rPr>
              <w:t>年</w:t>
            </w:r>
            <w:r>
              <w:t>7</w:t>
            </w:r>
            <w:r w:rsidRPr="00CF0901">
              <w:rPr>
                <w:rFonts w:hint="eastAsia"/>
              </w:rPr>
              <w:t>月</w:t>
            </w:r>
            <w:r>
              <w:t>1</w:t>
            </w:r>
            <w:r w:rsidRPr="00CF0901">
              <w:rPr>
                <w:rFonts w:hint="eastAsia"/>
              </w:rPr>
              <w:t>日～</w:t>
            </w:r>
            <w:r>
              <w:t>3</w:t>
            </w:r>
            <w:r w:rsidRPr="00CF0901">
              <w:rPr>
                <w:rFonts w:hint="eastAsia"/>
              </w:rPr>
              <w:t>日。连续监测</w:t>
            </w:r>
            <w:r w:rsidRPr="00CF0901">
              <w:rPr>
                <w:rFonts w:hint="eastAsia"/>
              </w:rPr>
              <w:t>3</w:t>
            </w:r>
            <w:r w:rsidRPr="00CF0901">
              <w:rPr>
                <w:rFonts w:hint="eastAsia"/>
              </w:rPr>
              <w:t>天，每天</w:t>
            </w:r>
            <w:r w:rsidRPr="00CF0901">
              <w:rPr>
                <w:rFonts w:hint="eastAsia"/>
              </w:rPr>
              <w:t>1</w:t>
            </w:r>
            <w:r w:rsidRPr="00CF0901">
              <w:rPr>
                <w:rFonts w:hint="eastAsia"/>
              </w:rPr>
              <w:t>次。</w:t>
            </w:r>
          </w:p>
          <w:p w14:paraId="6D3C68A8" w14:textId="4EB2BAAE" w:rsidR="003B068B" w:rsidRDefault="00CF0901" w:rsidP="00962FF6">
            <w:pPr>
              <w:pStyle w:val="aff2"/>
              <w:ind w:firstLine="520"/>
            </w:pPr>
            <w:r>
              <w:rPr>
                <w:rFonts w:hint="eastAsia"/>
              </w:rPr>
              <w:t>（</w:t>
            </w:r>
            <w:r>
              <w:rPr>
                <w:rFonts w:hint="eastAsia"/>
              </w:rPr>
              <w:t>3</w:t>
            </w:r>
            <w:r>
              <w:rPr>
                <w:rFonts w:hint="eastAsia"/>
              </w:rPr>
              <w:t>）评价标准</w:t>
            </w:r>
          </w:p>
          <w:p w14:paraId="63559D6C" w14:textId="25F433A5" w:rsidR="00CF0901" w:rsidRDefault="00CF0901" w:rsidP="00962FF6">
            <w:pPr>
              <w:pStyle w:val="aff2"/>
              <w:ind w:firstLine="520"/>
            </w:pPr>
            <w:r w:rsidRPr="00CF0901">
              <w:rPr>
                <w:rFonts w:hint="eastAsia"/>
              </w:rPr>
              <w:t>根据《重庆市九龙坡区人民政府印发重庆市九龙坡区深入打好污染防治攻坚战实施方案的通知》（九龙坡委发〔</w:t>
            </w:r>
            <w:r w:rsidRPr="00CF0901">
              <w:rPr>
                <w:rFonts w:hint="eastAsia"/>
              </w:rPr>
              <w:t>2022</w:t>
            </w:r>
            <w:r w:rsidRPr="00CF0901">
              <w:rPr>
                <w:rFonts w:hint="eastAsia"/>
              </w:rPr>
              <w:t>〕</w:t>
            </w:r>
            <w:r w:rsidRPr="00CF0901">
              <w:rPr>
                <w:rFonts w:hint="eastAsia"/>
              </w:rPr>
              <w:t>14</w:t>
            </w:r>
            <w:r w:rsidRPr="00CF0901">
              <w:rPr>
                <w:rFonts w:hint="eastAsia"/>
              </w:rPr>
              <w:t>号），大溪河（包括其支流杨柳曲河）按照《地表水环境质量标准》（</w:t>
            </w:r>
            <w:r w:rsidRPr="00CF0901">
              <w:rPr>
                <w:rFonts w:hint="eastAsia"/>
              </w:rPr>
              <w:t>GB3838-2002</w:t>
            </w:r>
            <w:r w:rsidRPr="00CF0901">
              <w:rPr>
                <w:rFonts w:hint="eastAsia"/>
              </w:rPr>
              <w:t>）</w:t>
            </w:r>
            <w:r w:rsidRPr="00CF0901">
              <w:rPr>
                <w:rFonts w:hint="eastAsia"/>
              </w:rPr>
              <w:t>IV</w:t>
            </w:r>
            <w:r w:rsidRPr="00CF0901">
              <w:rPr>
                <w:rFonts w:hint="eastAsia"/>
              </w:rPr>
              <w:t>类水域标准进行评价；</w:t>
            </w:r>
          </w:p>
          <w:p w14:paraId="1F1AFAA3" w14:textId="44EECE68" w:rsidR="00CF0901" w:rsidRDefault="00CF0901" w:rsidP="00962FF6">
            <w:pPr>
              <w:pStyle w:val="aff2"/>
              <w:ind w:firstLine="520"/>
            </w:pPr>
            <w:r>
              <w:rPr>
                <w:rFonts w:hint="eastAsia"/>
              </w:rPr>
              <w:t>（</w:t>
            </w:r>
            <w:r>
              <w:rPr>
                <w:rFonts w:hint="eastAsia"/>
              </w:rPr>
              <w:t>4</w:t>
            </w:r>
            <w:r>
              <w:rPr>
                <w:rFonts w:hint="eastAsia"/>
              </w:rPr>
              <w:t>）评价结果</w:t>
            </w:r>
          </w:p>
          <w:p w14:paraId="2B10B940" w14:textId="77777777" w:rsidR="005E4E71" w:rsidRDefault="005E4E71" w:rsidP="005E4E71">
            <w:pPr>
              <w:pStyle w:val="aff2"/>
              <w:spacing w:line="460" w:lineRule="exact"/>
              <w:ind w:firstLine="520"/>
              <w:jc w:val="center"/>
              <w:rPr>
                <w:color w:val="000000" w:themeColor="text1"/>
              </w:rPr>
            </w:pPr>
            <w:r>
              <w:rPr>
                <w:color w:val="000000" w:themeColor="text1"/>
              </w:rPr>
              <w:t>表</w:t>
            </w:r>
            <w:r>
              <w:rPr>
                <w:rFonts w:hint="eastAsia"/>
                <w:color w:val="000000" w:themeColor="text1"/>
              </w:rPr>
              <w:t>3.</w:t>
            </w:r>
            <w:r>
              <w:rPr>
                <w:color w:val="000000" w:themeColor="text1"/>
              </w:rPr>
              <w:t xml:space="preserve">1-3  </w:t>
            </w:r>
            <w:r>
              <w:rPr>
                <w:color w:val="000000" w:themeColor="text1"/>
              </w:rPr>
              <w:t>地</w:t>
            </w:r>
            <w:r>
              <w:rPr>
                <w:rFonts w:hint="eastAsia"/>
                <w:color w:val="000000" w:themeColor="text1"/>
              </w:rPr>
              <w:t>表</w:t>
            </w:r>
            <w:r>
              <w:rPr>
                <w:color w:val="000000" w:themeColor="text1"/>
              </w:rPr>
              <w:t>水监测</w:t>
            </w:r>
            <w:r>
              <w:rPr>
                <w:rFonts w:hint="eastAsia"/>
                <w:color w:val="000000" w:themeColor="text1"/>
              </w:rPr>
              <w:t>结果</w:t>
            </w:r>
          </w:p>
          <w:tbl>
            <w:tblPr>
              <w:tblW w:w="0" w:type="auto"/>
              <w:jc w:val="center"/>
              <w:tblBorders>
                <w:top w:val="single" w:sz="4" w:space="0" w:color="000000"/>
                <w:left w:val="single" w:sz="8" w:space="0" w:color="000000"/>
                <w:bottom w:val="single" w:sz="4" w:space="0" w:color="000000"/>
                <w:right w:val="single" w:sz="8" w:space="0" w:color="000000"/>
                <w:insideH w:val="single" w:sz="4" w:space="0" w:color="000000"/>
                <w:insideV w:val="single" w:sz="8" w:space="0" w:color="000000"/>
              </w:tblBorders>
              <w:tblLook w:val="04A0" w:firstRow="1" w:lastRow="0" w:firstColumn="1" w:lastColumn="0" w:noHBand="0" w:noVBand="1"/>
            </w:tblPr>
            <w:tblGrid>
              <w:gridCol w:w="969"/>
              <w:gridCol w:w="992"/>
              <w:gridCol w:w="1134"/>
              <w:gridCol w:w="1134"/>
              <w:gridCol w:w="1276"/>
              <w:gridCol w:w="1134"/>
              <w:gridCol w:w="1315"/>
            </w:tblGrid>
            <w:tr w:rsidR="005E4E71" w:rsidRPr="00B82058" w14:paraId="55C30DBF" w14:textId="77777777" w:rsidTr="00B82058">
              <w:trPr>
                <w:trHeight w:val="20"/>
                <w:jc w:val="center"/>
              </w:trPr>
              <w:tc>
                <w:tcPr>
                  <w:tcW w:w="969" w:type="dxa"/>
                  <w:shd w:val="clear" w:color="auto" w:fill="auto"/>
                  <w:vAlign w:val="center"/>
                  <w:hideMark/>
                </w:tcPr>
                <w:p w14:paraId="3B9F9C0D" w14:textId="77777777" w:rsidR="005E4E71" w:rsidRPr="005E4E71" w:rsidRDefault="005E4E71" w:rsidP="005E4E71">
                  <w:pPr>
                    <w:widowControl/>
                    <w:jc w:val="center"/>
                    <w:rPr>
                      <w:color w:val="000000"/>
                      <w:kern w:val="0"/>
                      <w:szCs w:val="21"/>
                    </w:rPr>
                  </w:pPr>
                  <w:r w:rsidRPr="005E4E71">
                    <w:rPr>
                      <w:color w:val="000000"/>
                      <w:kern w:val="0"/>
                      <w:szCs w:val="21"/>
                    </w:rPr>
                    <w:t>监测点位</w:t>
                  </w:r>
                </w:p>
              </w:tc>
              <w:tc>
                <w:tcPr>
                  <w:tcW w:w="992" w:type="dxa"/>
                  <w:shd w:val="clear" w:color="auto" w:fill="auto"/>
                  <w:vAlign w:val="center"/>
                  <w:hideMark/>
                </w:tcPr>
                <w:p w14:paraId="7532635B" w14:textId="2FA26658" w:rsidR="005E4E71" w:rsidRPr="005E4E71" w:rsidRDefault="005E4E71" w:rsidP="005E4E71">
                  <w:pPr>
                    <w:widowControl/>
                    <w:jc w:val="center"/>
                    <w:rPr>
                      <w:color w:val="000000"/>
                      <w:kern w:val="0"/>
                      <w:szCs w:val="21"/>
                    </w:rPr>
                  </w:pPr>
                  <w:r w:rsidRPr="005E4E71">
                    <w:rPr>
                      <w:color w:val="000000"/>
                      <w:kern w:val="0"/>
                      <w:szCs w:val="21"/>
                    </w:rPr>
                    <w:t>pH</w:t>
                  </w:r>
                  <w:r w:rsidRPr="005E4E71">
                    <w:rPr>
                      <w:color w:val="000000"/>
                      <w:kern w:val="0"/>
                      <w:szCs w:val="21"/>
                    </w:rPr>
                    <w:t>（无量纲）</w:t>
                  </w:r>
                </w:p>
              </w:tc>
              <w:tc>
                <w:tcPr>
                  <w:tcW w:w="1134" w:type="dxa"/>
                  <w:shd w:val="clear" w:color="auto" w:fill="auto"/>
                  <w:vAlign w:val="center"/>
                  <w:hideMark/>
                </w:tcPr>
                <w:p w14:paraId="291A8296" w14:textId="702F954C" w:rsidR="005E4E71" w:rsidRPr="005E4E71" w:rsidRDefault="005E4E71" w:rsidP="00B82058">
                  <w:pPr>
                    <w:widowControl/>
                    <w:jc w:val="center"/>
                    <w:rPr>
                      <w:color w:val="000000"/>
                      <w:kern w:val="0"/>
                      <w:szCs w:val="21"/>
                    </w:rPr>
                  </w:pPr>
                  <w:r w:rsidRPr="005E4E71">
                    <w:rPr>
                      <w:color w:val="000000"/>
                      <w:kern w:val="0"/>
                      <w:szCs w:val="21"/>
                    </w:rPr>
                    <w:t>COD</w:t>
                  </w:r>
                  <w:r w:rsidRPr="005E4E71">
                    <w:rPr>
                      <w:color w:val="000000"/>
                      <w:kern w:val="0"/>
                      <w:szCs w:val="21"/>
                    </w:rPr>
                    <w:t>（</w:t>
                  </w:r>
                  <w:r w:rsidRPr="005E4E71">
                    <w:rPr>
                      <w:color w:val="000000"/>
                      <w:kern w:val="0"/>
                      <w:szCs w:val="21"/>
                    </w:rPr>
                    <w:t>mg/L</w:t>
                  </w:r>
                  <w:r w:rsidRPr="005E4E71">
                    <w:rPr>
                      <w:color w:val="000000"/>
                      <w:kern w:val="0"/>
                      <w:szCs w:val="21"/>
                    </w:rPr>
                    <w:t>）</w:t>
                  </w:r>
                </w:p>
              </w:tc>
              <w:tc>
                <w:tcPr>
                  <w:tcW w:w="1134" w:type="dxa"/>
                  <w:shd w:val="clear" w:color="auto" w:fill="auto"/>
                  <w:vAlign w:val="center"/>
                  <w:hideMark/>
                </w:tcPr>
                <w:p w14:paraId="791076F3" w14:textId="77777777" w:rsidR="005E4E71" w:rsidRPr="005E4E71" w:rsidRDefault="005E4E71" w:rsidP="005E4E71">
                  <w:pPr>
                    <w:widowControl/>
                    <w:jc w:val="center"/>
                    <w:rPr>
                      <w:color w:val="000000"/>
                      <w:kern w:val="0"/>
                      <w:szCs w:val="21"/>
                    </w:rPr>
                  </w:pPr>
                  <w:r w:rsidRPr="005E4E71">
                    <w:rPr>
                      <w:color w:val="000000"/>
                      <w:kern w:val="0"/>
                      <w:szCs w:val="21"/>
                    </w:rPr>
                    <w:t>BOD</w:t>
                  </w:r>
                  <w:r w:rsidRPr="005E4E71">
                    <w:rPr>
                      <w:color w:val="000000"/>
                      <w:kern w:val="0"/>
                      <w:szCs w:val="21"/>
                      <w:vertAlign w:val="subscript"/>
                    </w:rPr>
                    <w:t>5</w:t>
                  </w:r>
                  <w:r w:rsidRPr="005E4E71">
                    <w:rPr>
                      <w:color w:val="000000"/>
                      <w:kern w:val="0"/>
                      <w:szCs w:val="21"/>
                    </w:rPr>
                    <w:t>（</w:t>
                  </w:r>
                  <w:r w:rsidRPr="005E4E71">
                    <w:rPr>
                      <w:color w:val="000000"/>
                      <w:kern w:val="0"/>
                      <w:szCs w:val="21"/>
                    </w:rPr>
                    <w:t>mg/L</w:t>
                  </w:r>
                  <w:r w:rsidRPr="005E4E71">
                    <w:rPr>
                      <w:color w:val="000000"/>
                      <w:kern w:val="0"/>
                      <w:szCs w:val="21"/>
                    </w:rPr>
                    <w:t>）</w:t>
                  </w:r>
                </w:p>
              </w:tc>
              <w:tc>
                <w:tcPr>
                  <w:tcW w:w="1276" w:type="dxa"/>
                  <w:shd w:val="clear" w:color="auto" w:fill="auto"/>
                  <w:vAlign w:val="center"/>
                  <w:hideMark/>
                </w:tcPr>
                <w:p w14:paraId="07B04CE7" w14:textId="77E3C255" w:rsidR="005E4E71" w:rsidRPr="005E4E71" w:rsidRDefault="005E4E71" w:rsidP="005E4E71">
                  <w:pPr>
                    <w:widowControl/>
                    <w:jc w:val="center"/>
                    <w:rPr>
                      <w:color w:val="000000"/>
                      <w:kern w:val="0"/>
                      <w:szCs w:val="21"/>
                    </w:rPr>
                  </w:pPr>
                  <w:r w:rsidRPr="005E4E71">
                    <w:rPr>
                      <w:color w:val="000000"/>
                      <w:kern w:val="0"/>
                      <w:szCs w:val="21"/>
                    </w:rPr>
                    <w:t>氨氮（</w:t>
                  </w:r>
                  <w:r w:rsidRPr="005E4E71">
                    <w:rPr>
                      <w:color w:val="000000"/>
                      <w:kern w:val="0"/>
                      <w:szCs w:val="21"/>
                    </w:rPr>
                    <w:t>mg/L</w:t>
                  </w:r>
                  <w:r w:rsidRPr="005E4E71">
                    <w:rPr>
                      <w:color w:val="000000"/>
                      <w:kern w:val="0"/>
                      <w:szCs w:val="21"/>
                    </w:rPr>
                    <w:t>）</w:t>
                  </w:r>
                </w:p>
              </w:tc>
              <w:tc>
                <w:tcPr>
                  <w:tcW w:w="1134" w:type="dxa"/>
                  <w:shd w:val="clear" w:color="auto" w:fill="auto"/>
                  <w:vAlign w:val="center"/>
                  <w:hideMark/>
                </w:tcPr>
                <w:p w14:paraId="118300E1" w14:textId="77777777" w:rsidR="005E4E71" w:rsidRPr="005E4E71" w:rsidRDefault="005E4E71" w:rsidP="005E4E71">
                  <w:pPr>
                    <w:widowControl/>
                    <w:jc w:val="center"/>
                    <w:rPr>
                      <w:color w:val="000000"/>
                      <w:kern w:val="0"/>
                      <w:szCs w:val="21"/>
                    </w:rPr>
                  </w:pPr>
                  <w:r w:rsidRPr="005E4E71">
                    <w:rPr>
                      <w:color w:val="000000"/>
                      <w:kern w:val="0"/>
                      <w:szCs w:val="21"/>
                    </w:rPr>
                    <w:t>总磷（</w:t>
                  </w:r>
                  <w:r w:rsidRPr="005E4E71">
                    <w:rPr>
                      <w:color w:val="000000"/>
                      <w:kern w:val="0"/>
                      <w:szCs w:val="21"/>
                    </w:rPr>
                    <w:t>mg/L</w:t>
                  </w:r>
                  <w:r w:rsidRPr="005E4E71">
                    <w:rPr>
                      <w:color w:val="000000"/>
                      <w:kern w:val="0"/>
                      <w:szCs w:val="21"/>
                    </w:rPr>
                    <w:t>）</w:t>
                  </w:r>
                </w:p>
              </w:tc>
              <w:tc>
                <w:tcPr>
                  <w:tcW w:w="1315" w:type="dxa"/>
                  <w:shd w:val="clear" w:color="auto" w:fill="auto"/>
                  <w:vAlign w:val="center"/>
                  <w:hideMark/>
                </w:tcPr>
                <w:p w14:paraId="69C56BBC" w14:textId="77777777" w:rsidR="005E4E71" w:rsidRPr="005E4E71" w:rsidRDefault="005E4E71" w:rsidP="005E4E71">
                  <w:pPr>
                    <w:widowControl/>
                    <w:jc w:val="center"/>
                    <w:rPr>
                      <w:color w:val="000000"/>
                      <w:kern w:val="0"/>
                      <w:szCs w:val="21"/>
                    </w:rPr>
                  </w:pPr>
                  <w:r w:rsidRPr="005E4E71">
                    <w:rPr>
                      <w:color w:val="000000"/>
                      <w:kern w:val="0"/>
                      <w:szCs w:val="21"/>
                    </w:rPr>
                    <w:t>粪大肠菌群（</w:t>
                  </w:r>
                  <w:r w:rsidRPr="005E4E71">
                    <w:rPr>
                      <w:color w:val="000000"/>
                      <w:kern w:val="0"/>
                      <w:szCs w:val="21"/>
                    </w:rPr>
                    <w:t>MPN/L</w:t>
                  </w:r>
                  <w:r w:rsidRPr="005E4E71">
                    <w:rPr>
                      <w:color w:val="000000"/>
                      <w:kern w:val="0"/>
                      <w:szCs w:val="21"/>
                    </w:rPr>
                    <w:t>）</w:t>
                  </w:r>
                </w:p>
              </w:tc>
            </w:tr>
            <w:tr w:rsidR="005E4E71" w:rsidRPr="00B82058" w14:paraId="4CF97762" w14:textId="77777777" w:rsidTr="00B82058">
              <w:trPr>
                <w:trHeight w:val="20"/>
                <w:jc w:val="center"/>
              </w:trPr>
              <w:tc>
                <w:tcPr>
                  <w:tcW w:w="969" w:type="dxa"/>
                  <w:shd w:val="clear" w:color="auto" w:fill="auto"/>
                  <w:vAlign w:val="center"/>
                  <w:hideMark/>
                </w:tcPr>
                <w:p w14:paraId="2F76A82E" w14:textId="77777777" w:rsidR="005E4E71" w:rsidRPr="005E4E71" w:rsidRDefault="005E4E71" w:rsidP="005E4E71">
                  <w:pPr>
                    <w:widowControl/>
                    <w:jc w:val="center"/>
                    <w:rPr>
                      <w:color w:val="000000"/>
                      <w:kern w:val="0"/>
                      <w:szCs w:val="21"/>
                    </w:rPr>
                  </w:pPr>
                  <w:r w:rsidRPr="005E4E71">
                    <w:rPr>
                      <w:color w:val="000000"/>
                      <w:kern w:val="0"/>
                      <w:szCs w:val="21"/>
                    </w:rPr>
                    <w:t>W1</w:t>
                  </w:r>
                </w:p>
              </w:tc>
              <w:tc>
                <w:tcPr>
                  <w:tcW w:w="992" w:type="dxa"/>
                  <w:shd w:val="clear" w:color="auto" w:fill="auto"/>
                  <w:vAlign w:val="center"/>
                  <w:hideMark/>
                </w:tcPr>
                <w:p w14:paraId="761EC44D" w14:textId="77777777" w:rsidR="005E4E71" w:rsidRPr="005E4E71" w:rsidRDefault="005E4E71" w:rsidP="005E4E71">
                  <w:pPr>
                    <w:widowControl/>
                    <w:jc w:val="center"/>
                    <w:rPr>
                      <w:color w:val="000000"/>
                      <w:kern w:val="0"/>
                      <w:szCs w:val="21"/>
                    </w:rPr>
                  </w:pPr>
                  <w:r w:rsidRPr="005E4E71">
                    <w:rPr>
                      <w:color w:val="000000"/>
                      <w:kern w:val="0"/>
                      <w:szCs w:val="21"/>
                    </w:rPr>
                    <w:t>6.8~7.7</w:t>
                  </w:r>
                </w:p>
              </w:tc>
              <w:tc>
                <w:tcPr>
                  <w:tcW w:w="1134" w:type="dxa"/>
                  <w:shd w:val="clear" w:color="auto" w:fill="auto"/>
                  <w:vAlign w:val="center"/>
                  <w:hideMark/>
                </w:tcPr>
                <w:p w14:paraId="155DA4C7" w14:textId="77777777" w:rsidR="005E4E71" w:rsidRPr="005E4E71" w:rsidRDefault="005E4E71" w:rsidP="005E4E71">
                  <w:pPr>
                    <w:widowControl/>
                    <w:jc w:val="center"/>
                    <w:rPr>
                      <w:color w:val="000000"/>
                      <w:kern w:val="0"/>
                      <w:szCs w:val="21"/>
                    </w:rPr>
                  </w:pPr>
                  <w:r w:rsidRPr="005E4E71">
                    <w:rPr>
                      <w:color w:val="000000"/>
                      <w:kern w:val="0"/>
                      <w:szCs w:val="21"/>
                    </w:rPr>
                    <w:t>16~18</w:t>
                  </w:r>
                </w:p>
              </w:tc>
              <w:tc>
                <w:tcPr>
                  <w:tcW w:w="1134" w:type="dxa"/>
                  <w:shd w:val="clear" w:color="auto" w:fill="auto"/>
                  <w:vAlign w:val="center"/>
                  <w:hideMark/>
                </w:tcPr>
                <w:p w14:paraId="448721DC" w14:textId="77777777" w:rsidR="005E4E71" w:rsidRPr="005E4E71" w:rsidRDefault="005E4E71" w:rsidP="005E4E71">
                  <w:pPr>
                    <w:widowControl/>
                    <w:jc w:val="center"/>
                    <w:rPr>
                      <w:color w:val="000000"/>
                      <w:kern w:val="0"/>
                      <w:szCs w:val="21"/>
                    </w:rPr>
                  </w:pPr>
                  <w:r w:rsidRPr="005E4E71">
                    <w:rPr>
                      <w:color w:val="000000"/>
                      <w:kern w:val="0"/>
                      <w:szCs w:val="21"/>
                    </w:rPr>
                    <w:t>3.0~3.3</w:t>
                  </w:r>
                </w:p>
              </w:tc>
              <w:tc>
                <w:tcPr>
                  <w:tcW w:w="1276" w:type="dxa"/>
                  <w:shd w:val="clear" w:color="auto" w:fill="auto"/>
                  <w:vAlign w:val="center"/>
                  <w:hideMark/>
                </w:tcPr>
                <w:p w14:paraId="0F2ADE46" w14:textId="77777777" w:rsidR="005E4E71" w:rsidRPr="005E4E71" w:rsidRDefault="005E4E71" w:rsidP="005E4E71">
                  <w:pPr>
                    <w:widowControl/>
                    <w:jc w:val="center"/>
                    <w:rPr>
                      <w:color w:val="000000"/>
                      <w:kern w:val="0"/>
                      <w:szCs w:val="21"/>
                    </w:rPr>
                  </w:pPr>
                  <w:r w:rsidRPr="005E4E71">
                    <w:rPr>
                      <w:color w:val="000000"/>
                      <w:kern w:val="0"/>
                      <w:szCs w:val="21"/>
                    </w:rPr>
                    <w:t>0.181~0.206</w:t>
                  </w:r>
                </w:p>
              </w:tc>
              <w:tc>
                <w:tcPr>
                  <w:tcW w:w="1134" w:type="dxa"/>
                  <w:shd w:val="clear" w:color="auto" w:fill="auto"/>
                  <w:vAlign w:val="center"/>
                  <w:hideMark/>
                </w:tcPr>
                <w:p w14:paraId="7A9DE5BD" w14:textId="77777777" w:rsidR="005E4E71" w:rsidRPr="005E4E71" w:rsidRDefault="005E4E71" w:rsidP="005E4E71">
                  <w:pPr>
                    <w:widowControl/>
                    <w:jc w:val="center"/>
                    <w:rPr>
                      <w:color w:val="000000"/>
                      <w:kern w:val="0"/>
                      <w:szCs w:val="21"/>
                    </w:rPr>
                  </w:pPr>
                  <w:r w:rsidRPr="005E4E71">
                    <w:rPr>
                      <w:color w:val="000000"/>
                      <w:kern w:val="0"/>
                      <w:szCs w:val="21"/>
                    </w:rPr>
                    <w:t>0.20~0.21</w:t>
                  </w:r>
                </w:p>
              </w:tc>
              <w:tc>
                <w:tcPr>
                  <w:tcW w:w="1315" w:type="dxa"/>
                  <w:shd w:val="clear" w:color="auto" w:fill="auto"/>
                  <w:vAlign w:val="center"/>
                  <w:hideMark/>
                </w:tcPr>
                <w:p w14:paraId="16837A59" w14:textId="77777777" w:rsidR="005E4E71" w:rsidRPr="005E4E71" w:rsidRDefault="005E4E71" w:rsidP="005E4E71">
                  <w:pPr>
                    <w:widowControl/>
                    <w:jc w:val="center"/>
                    <w:rPr>
                      <w:color w:val="000000"/>
                      <w:kern w:val="0"/>
                      <w:szCs w:val="21"/>
                    </w:rPr>
                  </w:pPr>
                  <w:r w:rsidRPr="005E4E71">
                    <w:rPr>
                      <w:color w:val="000000"/>
                      <w:kern w:val="0"/>
                      <w:szCs w:val="21"/>
                    </w:rPr>
                    <w:t>7000~7900</w:t>
                  </w:r>
                </w:p>
              </w:tc>
            </w:tr>
            <w:tr w:rsidR="005E4E71" w:rsidRPr="00B82058" w14:paraId="3DD57F36" w14:textId="77777777" w:rsidTr="00B82058">
              <w:trPr>
                <w:trHeight w:val="20"/>
                <w:jc w:val="center"/>
              </w:trPr>
              <w:tc>
                <w:tcPr>
                  <w:tcW w:w="969" w:type="dxa"/>
                  <w:shd w:val="clear" w:color="auto" w:fill="auto"/>
                  <w:vAlign w:val="center"/>
                  <w:hideMark/>
                </w:tcPr>
                <w:p w14:paraId="1965B648" w14:textId="77777777" w:rsidR="005E4E71" w:rsidRPr="005E4E71" w:rsidRDefault="005E4E71" w:rsidP="005E4E71">
                  <w:pPr>
                    <w:widowControl/>
                    <w:jc w:val="center"/>
                    <w:rPr>
                      <w:color w:val="000000"/>
                      <w:kern w:val="0"/>
                      <w:szCs w:val="21"/>
                    </w:rPr>
                  </w:pPr>
                  <w:r w:rsidRPr="005E4E71">
                    <w:rPr>
                      <w:color w:val="000000"/>
                      <w:kern w:val="0"/>
                      <w:szCs w:val="21"/>
                    </w:rPr>
                    <w:t>W2</w:t>
                  </w:r>
                </w:p>
              </w:tc>
              <w:tc>
                <w:tcPr>
                  <w:tcW w:w="992" w:type="dxa"/>
                  <w:shd w:val="clear" w:color="auto" w:fill="auto"/>
                  <w:vAlign w:val="center"/>
                  <w:hideMark/>
                </w:tcPr>
                <w:p w14:paraId="6E0EAD2A" w14:textId="77777777" w:rsidR="005E4E71" w:rsidRPr="005E4E71" w:rsidRDefault="005E4E71" w:rsidP="005E4E71">
                  <w:pPr>
                    <w:widowControl/>
                    <w:jc w:val="center"/>
                    <w:rPr>
                      <w:color w:val="000000"/>
                      <w:kern w:val="0"/>
                      <w:szCs w:val="21"/>
                    </w:rPr>
                  </w:pPr>
                  <w:r w:rsidRPr="005E4E71">
                    <w:rPr>
                      <w:color w:val="000000"/>
                      <w:kern w:val="0"/>
                      <w:szCs w:val="21"/>
                    </w:rPr>
                    <w:t>6.9~7.2</w:t>
                  </w:r>
                </w:p>
              </w:tc>
              <w:tc>
                <w:tcPr>
                  <w:tcW w:w="1134" w:type="dxa"/>
                  <w:shd w:val="clear" w:color="auto" w:fill="auto"/>
                  <w:vAlign w:val="center"/>
                  <w:hideMark/>
                </w:tcPr>
                <w:p w14:paraId="44160943" w14:textId="77777777" w:rsidR="005E4E71" w:rsidRPr="005E4E71" w:rsidRDefault="005E4E71" w:rsidP="005E4E71">
                  <w:pPr>
                    <w:widowControl/>
                    <w:jc w:val="center"/>
                    <w:rPr>
                      <w:color w:val="000000"/>
                      <w:kern w:val="0"/>
                      <w:szCs w:val="21"/>
                    </w:rPr>
                  </w:pPr>
                  <w:r w:rsidRPr="005E4E71">
                    <w:rPr>
                      <w:color w:val="000000"/>
                      <w:kern w:val="0"/>
                      <w:szCs w:val="21"/>
                    </w:rPr>
                    <w:t>15~17</w:t>
                  </w:r>
                </w:p>
              </w:tc>
              <w:tc>
                <w:tcPr>
                  <w:tcW w:w="1134" w:type="dxa"/>
                  <w:shd w:val="clear" w:color="auto" w:fill="auto"/>
                  <w:vAlign w:val="center"/>
                  <w:hideMark/>
                </w:tcPr>
                <w:p w14:paraId="1C6E237D" w14:textId="77777777" w:rsidR="005E4E71" w:rsidRPr="005E4E71" w:rsidRDefault="005E4E71" w:rsidP="005E4E71">
                  <w:pPr>
                    <w:widowControl/>
                    <w:jc w:val="center"/>
                    <w:rPr>
                      <w:color w:val="000000"/>
                      <w:kern w:val="0"/>
                      <w:szCs w:val="21"/>
                    </w:rPr>
                  </w:pPr>
                  <w:r w:rsidRPr="005E4E71">
                    <w:rPr>
                      <w:color w:val="000000"/>
                      <w:kern w:val="0"/>
                      <w:szCs w:val="21"/>
                    </w:rPr>
                    <w:t>3.1~3.6</w:t>
                  </w:r>
                </w:p>
              </w:tc>
              <w:tc>
                <w:tcPr>
                  <w:tcW w:w="1276" w:type="dxa"/>
                  <w:shd w:val="clear" w:color="auto" w:fill="auto"/>
                  <w:vAlign w:val="center"/>
                  <w:hideMark/>
                </w:tcPr>
                <w:p w14:paraId="48542536" w14:textId="77777777" w:rsidR="005E4E71" w:rsidRPr="005E4E71" w:rsidRDefault="005E4E71" w:rsidP="005E4E71">
                  <w:pPr>
                    <w:widowControl/>
                    <w:jc w:val="center"/>
                    <w:rPr>
                      <w:color w:val="000000"/>
                      <w:kern w:val="0"/>
                      <w:szCs w:val="21"/>
                    </w:rPr>
                  </w:pPr>
                  <w:r w:rsidRPr="005E4E71">
                    <w:rPr>
                      <w:color w:val="000000"/>
                      <w:kern w:val="0"/>
                      <w:szCs w:val="21"/>
                    </w:rPr>
                    <w:t>0.167~0.184</w:t>
                  </w:r>
                </w:p>
              </w:tc>
              <w:tc>
                <w:tcPr>
                  <w:tcW w:w="1134" w:type="dxa"/>
                  <w:shd w:val="clear" w:color="auto" w:fill="auto"/>
                  <w:vAlign w:val="center"/>
                  <w:hideMark/>
                </w:tcPr>
                <w:p w14:paraId="5F24684D" w14:textId="77777777" w:rsidR="005E4E71" w:rsidRPr="005E4E71" w:rsidRDefault="005E4E71" w:rsidP="005E4E71">
                  <w:pPr>
                    <w:widowControl/>
                    <w:jc w:val="center"/>
                    <w:rPr>
                      <w:color w:val="000000"/>
                      <w:kern w:val="0"/>
                      <w:szCs w:val="21"/>
                    </w:rPr>
                  </w:pPr>
                  <w:r w:rsidRPr="005E4E71">
                    <w:rPr>
                      <w:color w:val="000000"/>
                      <w:kern w:val="0"/>
                      <w:szCs w:val="21"/>
                    </w:rPr>
                    <w:t>0.21~0.22</w:t>
                  </w:r>
                </w:p>
              </w:tc>
              <w:tc>
                <w:tcPr>
                  <w:tcW w:w="1315" w:type="dxa"/>
                  <w:shd w:val="clear" w:color="auto" w:fill="auto"/>
                  <w:vAlign w:val="center"/>
                  <w:hideMark/>
                </w:tcPr>
                <w:p w14:paraId="12C22A17" w14:textId="77777777" w:rsidR="005E4E71" w:rsidRPr="005E4E71" w:rsidRDefault="005E4E71" w:rsidP="005E4E71">
                  <w:pPr>
                    <w:widowControl/>
                    <w:jc w:val="center"/>
                    <w:rPr>
                      <w:color w:val="000000"/>
                      <w:kern w:val="0"/>
                      <w:szCs w:val="21"/>
                    </w:rPr>
                  </w:pPr>
                  <w:r w:rsidRPr="005E4E71">
                    <w:rPr>
                      <w:color w:val="000000"/>
                      <w:kern w:val="0"/>
                      <w:szCs w:val="21"/>
                    </w:rPr>
                    <w:t>5200~6300</w:t>
                  </w:r>
                </w:p>
              </w:tc>
            </w:tr>
            <w:tr w:rsidR="005E4E71" w:rsidRPr="00B82058" w14:paraId="7621DA4D" w14:textId="77777777" w:rsidTr="00B82058">
              <w:trPr>
                <w:trHeight w:val="20"/>
                <w:jc w:val="center"/>
              </w:trPr>
              <w:tc>
                <w:tcPr>
                  <w:tcW w:w="969" w:type="dxa"/>
                  <w:shd w:val="clear" w:color="auto" w:fill="auto"/>
                  <w:vAlign w:val="center"/>
                  <w:hideMark/>
                </w:tcPr>
                <w:p w14:paraId="427DFFB4" w14:textId="77777777" w:rsidR="005E4E71" w:rsidRPr="005E4E71" w:rsidRDefault="005E4E71" w:rsidP="005E4E71">
                  <w:pPr>
                    <w:widowControl/>
                    <w:jc w:val="center"/>
                    <w:rPr>
                      <w:color w:val="000000"/>
                      <w:kern w:val="0"/>
                      <w:szCs w:val="21"/>
                    </w:rPr>
                  </w:pPr>
                  <w:r w:rsidRPr="005E4E71">
                    <w:rPr>
                      <w:color w:val="000000"/>
                      <w:kern w:val="0"/>
                      <w:szCs w:val="21"/>
                    </w:rPr>
                    <w:t>W3</w:t>
                  </w:r>
                </w:p>
              </w:tc>
              <w:tc>
                <w:tcPr>
                  <w:tcW w:w="992" w:type="dxa"/>
                  <w:shd w:val="clear" w:color="auto" w:fill="auto"/>
                  <w:vAlign w:val="center"/>
                  <w:hideMark/>
                </w:tcPr>
                <w:p w14:paraId="76C761FF" w14:textId="77777777" w:rsidR="005E4E71" w:rsidRPr="005E4E71" w:rsidRDefault="005E4E71" w:rsidP="005E4E71">
                  <w:pPr>
                    <w:widowControl/>
                    <w:jc w:val="center"/>
                    <w:rPr>
                      <w:color w:val="000000"/>
                      <w:kern w:val="0"/>
                      <w:szCs w:val="21"/>
                    </w:rPr>
                  </w:pPr>
                  <w:r w:rsidRPr="005E4E71">
                    <w:rPr>
                      <w:color w:val="000000"/>
                      <w:kern w:val="0"/>
                      <w:szCs w:val="21"/>
                    </w:rPr>
                    <w:t>7.1~7.3</w:t>
                  </w:r>
                </w:p>
              </w:tc>
              <w:tc>
                <w:tcPr>
                  <w:tcW w:w="1134" w:type="dxa"/>
                  <w:shd w:val="clear" w:color="auto" w:fill="auto"/>
                  <w:vAlign w:val="center"/>
                  <w:hideMark/>
                </w:tcPr>
                <w:p w14:paraId="5A076A06" w14:textId="77777777" w:rsidR="005E4E71" w:rsidRPr="005E4E71" w:rsidRDefault="005E4E71" w:rsidP="005E4E71">
                  <w:pPr>
                    <w:widowControl/>
                    <w:jc w:val="center"/>
                    <w:rPr>
                      <w:color w:val="000000"/>
                      <w:kern w:val="0"/>
                      <w:szCs w:val="21"/>
                    </w:rPr>
                  </w:pPr>
                  <w:r w:rsidRPr="005E4E71">
                    <w:rPr>
                      <w:color w:val="000000"/>
                      <w:kern w:val="0"/>
                      <w:szCs w:val="21"/>
                    </w:rPr>
                    <w:t>12~14</w:t>
                  </w:r>
                </w:p>
              </w:tc>
              <w:tc>
                <w:tcPr>
                  <w:tcW w:w="1134" w:type="dxa"/>
                  <w:shd w:val="clear" w:color="auto" w:fill="auto"/>
                  <w:vAlign w:val="center"/>
                  <w:hideMark/>
                </w:tcPr>
                <w:p w14:paraId="697B41B7" w14:textId="77777777" w:rsidR="005E4E71" w:rsidRPr="005E4E71" w:rsidRDefault="005E4E71" w:rsidP="005E4E71">
                  <w:pPr>
                    <w:widowControl/>
                    <w:jc w:val="center"/>
                    <w:rPr>
                      <w:color w:val="000000"/>
                      <w:kern w:val="0"/>
                      <w:szCs w:val="21"/>
                    </w:rPr>
                  </w:pPr>
                  <w:r w:rsidRPr="005E4E71">
                    <w:rPr>
                      <w:color w:val="000000"/>
                      <w:kern w:val="0"/>
                      <w:szCs w:val="21"/>
                    </w:rPr>
                    <w:t>2.9~3.2</w:t>
                  </w:r>
                </w:p>
              </w:tc>
              <w:tc>
                <w:tcPr>
                  <w:tcW w:w="1276" w:type="dxa"/>
                  <w:shd w:val="clear" w:color="auto" w:fill="auto"/>
                  <w:vAlign w:val="center"/>
                  <w:hideMark/>
                </w:tcPr>
                <w:p w14:paraId="38950C02" w14:textId="77777777" w:rsidR="005E4E71" w:rsidRPr="005E4E71" w:rsidRDefault="005E4E71" w:rsidP="005E4E71">
                  <w:pPr>
                    <w:widowControl/>
                    <w:jc w:val="center"/>
                    <w:rPr>
                      <w:color w:val="000000"/>
                      <w:kern w:val="0"/>
                      <w:szCs w:val="21"/>
                    </w:rPr>
                  </w:pPr>
                  <w:r w:rsidRPr="005E4E71">
                    <w:rPr>
                      <w:color w:val="000000"/>
                      <w:kern w:val="0"/>
                      <w:szCs w:val="21"/>
                    </w:rPr>
                    <w:t>0.317~0.337</w:t>
                  </w:r>
                </w:p>
              </w:tc>
              <w:tc>
                <w:tcPr>
                  <w:tcW w:w="1134" w:type="dxa"/>
                  <w:shd w:val="clear" w:color="auto" w:fill="auto"/>
                  <w:vAlign w:val="center"/>
                  <w:hideMark/>
                </w:tcPr>
                <w:p w14:paraId="48FA6C3D" w14:textId="77777777" w:rsidR="005E4E71" w:rsidRPr="005E4E71" w:rsidRDefault="005E4E71" w:rsidP="005E4E71">
                  <w:pPr>
                    <w:widowControl/>
                    <w:jc w:val="center"/>
                    <w:rPr>
                      <w:color w:val="000000"/>
                      <w:kern w:val="0"/>
                      <w:szCs w:val="21"/>
                    </w:rPr>
                  </w:pPr>
                  <w:r w:rsidRPr="005E4E71">
                    <w:rPr>
                      <w:color w:val="000000"/>
                      <w:kern w:val="0"/>
                      <w:szCs w:val="21"/>
                    </w:rPr>
                    <w:t>0.24</w:t>
                  </w:r>
                </w:p>
              </w:tc>
              <w:tc>
                <w:tcPr>
                  <w:tcW w:w="1315" w:type="dxa"/>
                  <w:shd w:val="clear" w:color="auto" w:fill="auto"/>
                  <w:vAlign w:val="center"/>
                  <w:hideMark/>
                </w:tcPr>
                <w:p w14:paraId="4A172CE3" w14:textId="77777777" w:rsidR="005E4E71" w:rsidRPr="005E4E71" w:rsidRDefault="005E4E71" w:rsidP="005E4E71">
                  <w:pPr>
                    <w:widowControl/>
                    <w:jc w:val="center"/>
                    <w:rPr>
                      <w:color w:val="000000"/>
                      <w:kern w:val="0"/>
                      <w:szCs w:val="21"/>
                    </w:rPr>
                  </w:pPr>
                  <w:r w:rsidRPr="005E4E71">
                    <w:rPr>
                      <w:color w:val="000000"/>
                      <w:kern w:val="0"/>
                      <w:szCs w:val="21"/>
                    </w:rPr>
                    <w:t>4800~6200</w:t>
                  </w:r>
                </w:p>
              </w:tc>
            </w:tr>
            <w:tr w:rsidR="005E4E71" w:rsidRPr="00B82058" w14:paraId="24100E87" w14:textId="77777777" w:rsidTr="00B82058">
              <w:trPr>
                <w:trHeight w:val="20"/>
                <w:jc w:val="center"/>
              </w:trPr>
              <w:tc>
                <w:tcPr>
                  <w:tcW w:w="969" w:type="dxa"/>
                  <w:shd w:val="clear" w:color="auto" w:fill="auto"/>
                  <w:vAlign w:val="center"/>
                  <w:hideMark/>
                </w:tcPr>
                <w:p w14:paraId="0BC0B403" w14:textId="77777777" w:rsidR="005E4E71" w:rsidRPr="005E4E71" w:rsidRDefault="005E4E71" w:rsidP="005E4E71">
                  <w:pPr>
                    <w:widowControl/>
                    <w:jc w:val="center"/>
                    <w:rPr>
                      <w:color w:val="000000"/>
                      <w:kern w:val="0"/>
                      <w:szCs w:val="21"/>
                    </w:rPr>
                  </w:pPr>
                  <w:r w:rsidRPr="005E4E71">
                    <w:rPr>
                      <w:color w:val="000000"/>
                      <w:kern w:val="0"/>
                      <w:szCs w:val="21"/>
                    </w:rPr>
                    <w:t>IV</w:t>
                  </w:r>
                  <w:r w:rsidRPr="005E4E71">
                    <w:rPr>
                      <w:color w:val="000000"/>
                      <w:kern w:val="0"/>
                      <w:szCs w:val="21"/>
                    </w:rPr>
                    <w:t>类标</w:t>
                  </w:r>
                  <w:r w:rsidRPr="005E4E71">
                    <w:rPr>
                      <w:color w:val="000000"/>
                      <w:kern w:val="0"/>
                      <w:szCs w:val="21"/>
                    </w:rPr>
                    <w:lastRenderedPageBreak/>
                    <w:t>准值</w:t>
                  </w:r>
                </w:p>
              </w:tc>
              <w:tc>
                <w:tcPr>
                  <w:tcW w:w="992" w:type="dxa"/>
                  <w:shd w:val="clear" w:color="auto" w:fill="auto"/>
                  <w:vAlign w:val="center"/>
                  <w:hideMark/>
                </w:tcPr>
                <w:p w14:paraId="7AC68A43" w14:textId="77777777" w:rsidR="005E4E71" w:rsidRPr="005E4E71" w:rsidRDefault="005E4E71" w:rsidP="005E4E71">
                  <w:pPr>
                    <w:widowControl/>
                    <w:jc w:val="center"/>
                    <w:rPr>
                      <w:color w:val="000000"/>
                      <w:kern w:val="0"/>
                      <w:szCs w:val="21"/>
                    </w:rPr>
                  </w:pPr>
                  <w:r w:rsidRPr="005E4E71">
                    <w:rPr>
                      <w:color w:val="000000"/>
                      <w:kern w:val="0"/>
                      <w:szCs w:val="21"/>
                    </w:rPr>
                    <w:lastRenderedPageBreak/>
                    <w:t>6~9</w:t>
                  </w:r>
                </w:p>
              </w:tc>
              <w:tc>
                <w:tcPr>
                  <w:tcW w:w="1134" w:type="dxa"/>
                  <w:shd w:val="clear" w:color="auto" w:fill="auto"/>
                  <w:vAlign w:val="center"/>
                  <w:hideMark/>
                </w:tcPr>
                <w:p w14:paraId="2DB32EDE" w14:textId="77777777" w:rsidR="005E4E71" w:rsidRPr="005E4E71" w:rsidRDefault="005E4E71" w:rsidP="005E4E71">
                  <w:pPr>
                    <w:widowControl/>
                    <w:jc w:val="center"/>
                    <w:rPr>
                      <w:color w:val="000000"/>
                      <w:kern w:val="0"/>
                      <w:szCs w:val="21"/>
                    </w:rPr>
                  </w:pPr>
                  <w:r w:rsidRPr="005E4E71">
                    <w:rPr>
                      <w:color w:val="000000"/>
                      <w:kern w:val="0"/>
                      <w:szCs w:val="21"/>
                    </w:rPr>
                    <w:t>≤30</w:t>
                  </w:r>
                </w:p>
              </w:tc>
              <w:tc>
                <w:tcPr>
                  <w:tcW w:w="1134" w:type="dxa"/>
                  <w:shd w:val="clear" w:color="auto" w:fill="auto"/>
                  <w:vAlign w:val="center"/>
                  <w:hideMark/>
                </w:tcPr>
                <w:p w14:paraId="4E19BE4F" w14:textId="77777777" w:rsidR="005E4E71" w:rsidRPr="005E4E71" w:rsidRDefault="005E4E71" w:rsidP="005E4E71">
                  <w:pPr>
                    <w:widowControl/>
                    <w:jc w:val="center"/>
                    <w:rPr>
                      <w:color w:val="000000"/>
                      <w:kern w:val="0"/>
                      <w:szCs w:val="21"/>
                    </w:rPr>
                  </w:pPr>
                  <w:r w:rsidRPr="005E4E71">
                    <w:rPr>
                      <w:color w:val="000000"/>
                      <w:kern w:val="0"/>
                      <w:szCs w:val="21"/>
                    </w:rPr>
                    <w:t>≤6</w:t>
                  </w:r>
                </w:p>
              </w:tc>
              <w:tc>
                <w:tcPr>
                  <w:tcW w:w="1276" w:type="dxa"/>
                  <w:shd w:val="clear" w:color="auto" w:fill="auto"/>
                  <w:vAlign w:val="center"/>
                  <w:hideMark/>
                </w:tcPr>
                <w:p w14:paraId="4CA6B75D" w14:textId="77777777" w:rsidR="005E4E71" w:rsidRPr="005E4E71" w:rsidRDefault="005E4E71" w:rsidP="005E4E71">
                  <w:pPr>
                    <w:widowControl/>
                    <w:jc w:val="center"/>
                    <w:rPr>
                      <w:color w:val="000000"/>
                      <w:kern w:val="0"/>
                      <w:szCs w:val="21"/>
                    </w:rPr>
                  </w:pPr>
                  <w:r w:rsidRPr="005E4E71">
                    <w:rPr>
                      <w:color w:val="000000"/>
                      <w:kern w:val="0"/>
                      <w:szCs w:val="21"/>
                    </w:rPr>
                    <w:t>≤1.5</w:t>
                  </w:r>
                </w:p>
              </w:tc>
              <w:tc>
                <w:tcPr>
                  <w:tcW w:w="1134" w:type="dxa"/>
                  <w:shd w:val="clear" w:color="auto" w:fill="auto"/>
                  <w:vAlign w:val="center"/>
                  <w:hideMark/>
                </w:tcPr>
                <w:p w14:paraId="32D53C62" w14:textId="77777777" w:rsidR="005E4E71" w:rsidRPr="005E4E71" w:rsidRDefault="005E4E71" w:rsidP="005E4E71">
                  <w:pPr>
                    <w:widowControl/>
                    <w:jc w:val="center"/>
                    <w:rPr>
                      <w:color w:val="000000"/>
                      <w:kern w:val="0"/>
                      <w:szCs w:val="21"/>
                    </w:rPr>
                  </w:pPr>
                  <w:r w:rsidRPr="005E4E71">
                    <w:rPr>
                      <w:color w:val="000000"/>
                      <w:kern w:val="0"/>
                      <w:szCs w:val="21"/>
                    </w:rPr>
                    <w:t>≤0.3</w:t>
                  </w:r>
                </w:p>
              </w:tc>
              <w:tc>
                <w:tcPr>
                  <w:tcW w:w="1315" w:type="dxa"/>
                  <w:shd w:val="clear" w:color="auto" w:fill="auto"/>
                  <w:vAlign w:val="center"/>
                  <w:hideMark/>
                </w:tcPr>
                <w:p w14:paraId="397A4E06" w14:textId="77777777" w:rsidR="005E4E71" w:rsidRPr="005E4E71" w:rsidRDefault="005E4E71" w:rsidP="005E4E71">
                  <w:pPr>
                    <w:widowControl/>
                    <w:jc w:val="center"/>
                    <w:rPr>
                      <w:color w:val="000000"/>
                      <w:kern w:val="0"/>
                      <w:szCs w:val="21"/>
                    </w:rPr>
                  </w:pPr>
                  <w:r w:rsidRPr="005E4E71">
                    <w:rPr>
                      <w:color w:val="000000"/>
                      <w:kern w:val="0"/>
                      <w:szCs w:val="21"/>
                    </w:rPr>
                    <w:t>≤20000</w:t>
                  </w:r>
                </w:p>
              </w:tc>
            </w:tr>
            <w:tr w:rsidR="005E4E71" w:rsidRPr="00B82058" w14:paraId="6D3011C9" w14:textId="77777777" w:rsidTr="00B82058">
              <w:trPr>
                <w:trHeight w:val="20"/>
                <w:jc w:val="center"/>
              </w:trPr>
              <w:tc>
                <w:tcPr>
                  <w:tcW w:w="969" w:type="dxa"/>
                  <w:shd w:val="clear" w:color="auto" w:fill="auto"/>
                  <w:vAlign w:val="center"/>
                  <w:hideMark/>
                </w:tcPr>
                <w:p w14:paraId="170A1C6C" w14:textId="77777777" w:rsidR="005E4E71" w:rsidRPr="005E4E71" w:rsidRDefault="005E4E71" w:rsidP="005E4E71">
                  <w:pPr>
                    <w:widowControl/>
                    <w:jc w:val="center"/>
                    <w:rPr>
                      <w:color w:val="000000"/>
                      <w:kern w:val="0"/>
                      <w:szCs w:val="21"/>
                    </w:rPr>
                  </w:pPr>
                  <w:r w:rsidRPr="005E4E71">
                    <w:rPr>
                      <w:color w:val="000000"/>
                      <w:kern w:val="0"/>
                      <w:szCs w:val="21"/>
                    </w:rPr>
                    <w:t>达标情况</w:t>
                  </w:r>
                </w:p>
              </w:tc>
              <w:tc>
                <w:tcPr>
                  <w:tcW w:w="992" w:type="dxa"/>
                  <w:shd w:val="clear" w:color="auto" w:fill="auto"/>
                  <w:vAlign w:val="center"/>
                  <w:hideMark/>
                </w:tcPr>
                <w:p w14:paraId="79F12ABB" w14:textId="77777777" w:rsidR="005E4E71" w:rsidRPr="005E4E71" w:rsidRDefault="005E4E71" w:rsidP="005E4E71">
                  <w:pPr>
                    <w:widowControl/>
                    <w:jc w:val="center"/>
                    <w:rPr>
                      <w:color w:val="000000"/>
                      <w:kern w:val="0"/>
                      <w:szCs w:val="21"/>
                    </w:rPr>
                  </w:pPr>
                  <w:r w:rsidRPr="005E4E71">
                    <w:rPr>
                      <w:color w:val="000000"/>
                      <w:kern w:val="0"/>
                      <w:szCs w:val="21"/>
                    </w:rPr>
                    <w:t>达标</w:t>
                  </w:r>
                </w:p>
              </w:tc>
              <w:tc>
                <w:tcPr>
                  <w:tcW w:w="1134" w:type="dxa"/>
                  <w:shd w:val="clear" w:color="auto" w:fill="auto"/>
                  <w:vAlign w:val="center"/>
                  <w:hideMark/>
                </w:tcPr>
                <w:p w14:paraId="34013D6C" w14:textId="77777777" w:rsidR="005E4E71" w:rsidRPr="005E4E71" w:rsidRDefault="005E4E71" w:rsidP="005E4E71">
                  <w:pPr>
                    <w:widowControl/>
                    <w:jc w:val="center"/>
                    <w:rPr>
                      <w:color w:val="000000"/>
                      <w:kern w:val="0"/>
                      <w:szCs w:val="21"/>
                    </w:rPr>
                  </w:pPr>
                  <w:r w:rsidRPr="005E4E71">
                    <w:rPr>
                      <w:color w:val="000000"/>
                      <w:kern w:val="0"/>
                      <w:szCs w:val="21"/>
                    </w:rPr>
                    <w:t>达标</w:t>
                  </w:r>
                </w:p>
              </w:tc>
              <w:tc>
                <w:tcPr>
                  <w:tcW w:w="1134" w:type="dxa"/>
                  <w:shd w:val="clear" w:color="auto" w:fill="auto"/>
                  <w:vAlign w:val="center"/>
                  <w:hideMark/>
                </w:tcPr>
                <w:p w14:paraId="2E9E2AE2" w14:textId="77777777" w:rsidR="005E4E71" w:rsidRPr="005E4E71" w:rsidRDefault="005E4E71" w:rsidP="005E4E71">
                  <w:pPr>
                    <w:widowControl/>
                    <w:jc w:val="center"/>
                    <w:rPr>
                      <w:color w:val="000000"/>
                      <w:kern w:val="0"/>
                      <w:szCs w:val="21"/>
                    </w:rPr>
                  </w:pPr>
                  <w:r w:rsidRPr="005E4E71">
                    <w:rPr>
                      <w:color w:val="000000"/>
                      <w:kern w:val="0"/>
                      <w:szCs w:val="21"/>
                    </w:rPr>
                    <w:t>达标</w:t>
                  </w:r>
                </w:p>
              </w:tc>
              <w:tc>
                <w:tcPr>
                  <w:tcW w:w="1276" w:type="dxa"/>
                  <w:shd w:val="clear" w:color="auto" w:fill="auto"/>
                  <w:vAlign w:val="center"/>
                  <w:hideMark/>
                </w:tcPr>
                <w:p w14:paraId="04DFE0FE" w14:textId="77777777" w:rsidR="005E4E71" w:rsidRPr="005E4E71" w:rsidRDefault="005E4E71" w:rsidP="005E4E71">
                  <w:pPr>
                    <w:widowControl/>
                    <w:jc w:val="center"/>
                    <w:rPr>
                      <w:color w:val="000000"/>
                      <w:kern w:val="0"/>
                      <w:szCs w:val="21"/>
                    </w:rPr>
                  </w:pPr>
                  <w:r w:rsidRPr="005E4E71">
                    <w:rPr>
                      <w:color w:val="000000"/>
                      <w:kern w:val="0"/>
                      <w:szCs w:val="21"/>
                    </w:rPr>
                    <w:t>达标</w:t>
                  </w:r>
                </w:p>
              </w:tc>
              <w:tc>
                <w:tcPr>
                  <w:tcW w:w="1134" w:type="dxa"/>
                  <w:shd w:val="clear" w:color="auto" w:fill="auto"/>
                  <w:vAlign w:val="center"/>
                  <w:hideMark/>
                </w:tcPr>
                <w:p w14:paraId="1BC72F4A" w14:textId="77777777" w:rsidR="005E4E71" w:rsidRPr="005E4E71" w:rsidRDefault="005E4E71" w:rsidP="005E4E71">
                  <w:pPr>
                    <w:widowControl/>
                    <w:jc w:val="center"/>
                    <w:rPr>
                      <w:color w:val="000000"/>
                      <w:kern w:val="0"/>
                      <w:szCs w:val="21"/>
                    </w:rPr>
                  </w:pPr>
                  <w:r w:rsidRPr="005E4E71">
                    <w:rPr>
                      <w:color w:val="000000"/>
                      <w:kern w:val="0"/>
                      <w:szCs w:val="21"/>
                    </w:rPr>
                    <w:t>达标</w:t>
                  </w:r>
                </w:p>
              </w:tc>
              <w:tc>
                <w:tcPr>
                  <w:tcW w:w="1315" w:type="dxa"/>
                  <w:shd w:val="clear" w:color="auto" w:fill="auto"/>
                  <w:vAlign w:val="center"/>
                  <w:hideMark/>
                </w:tcPr>
                <w:p w14:paraId="436DFA81" w14:textId="77777777" w:rsidR="005E4E71" w:rsidRPr="005E4E71" w:rsidRDefault="005E4E71" w:rsidP="005E4E71">
                  <w:pPr>
                    <w:widowControl/>
                    <w:jc w:val="center"/>
                    <w:rPr>
                      <w:color w:val="000000"/>
                      <w:kern w:val="0"/>
                      <w:szCs w:val="21"/>
                    </w:rPr>
                  </w:pPr>
                  <w:r w:rsidRPr="005E4E71">
                    <w:rPr>
                      <w:color w:val="000000"/>
                      <w:kern w:val="0"/>
                      <w:szCs w:val="21"/>
                    </w:rPr>
                    <w:t>达标</w:t>
                  </w:r>
                </w:p>
              </w:tc>
            </w:tr>
          </w:tbl>
          <w:p w14:paraId="2901C1D7" w14:textId="5DB1B4F6" w:rsidR="005E4E71" w:rsidRPr="00B82058" w:rsidRDefault="00B82058" w:rsidP="00B82058">
            <w:pPr>
              <w:pStyle w:val="aff2"/>
              <w:ind w:firstLine="520"/>
              <w:rPr>
                <w:color w:val="000000" w:themeColor="text1"/>
              </w:rPr>
            </w:pPr>
            <w:r>
              <w:rPr>
                <w:rFonts w:hint="eastAsia"/>
                <w:color w:val="000000" w:themeColor="text1"/>
              </w:rPr>
              <w:t>由上表可知，</w:t>
            </w:r>
            <w:r w:rsidRPr="00B82058">
              <w:rPr>
                <w:rFonts w:hint="eastAsia"/>
                <w:color w:val="000000" w:themeColor="text1"/>
              </w:rPr>
              <w:t>大溪河</w:t>
            </w:r>
            <w:r w:rsidR="00EA5B8A">
              <w:rPr>
                <w:rFonts w:hint="eastAsia"/>
                <w:color w:val="000000" w:themeColor="text1"/>
              </w:rPr>
              <w:t>（含</w:t>
            </w:r>
            <w:r w:rsidR="00EA5B8A" w:rsidRPr="00EA5B8A">
              <w:rPr>
                <w:rFonts w:hint="eastAsia"/>
                <w:color w:val="000000" w:themeColor="text1"/>
              </w:rPr>
              <w:t>杨柳曲河</w:t>
            </w:r>
            <w:r w:rsidR="00EA5B8A">
              <w:rPr>
                <w:rFonts w:hint="eastAsia"/>
                <w:color w:val="000000" w:themeColor="text1"/>
              </w:rPr>
              <w:t>）</w:t>
            </w:r>
            <w:r w:rsidRPr="00B82058">
              <w:rPr>
                <w:rFonts w:hint="eastAsia"/>
                <w:color w:val="000000" w:themeColor="text1"/>
              </w:rPr>
              <w:t>3</w:t>
            </w:r>
            <w:r w:rsidRPr="00B82058">
              <w:rPr>
                <w:rFonts w:hint="eastAsia"/>
                <w:color w:val="000000" w:themeColor="text1"/>
              </w:rPr>
              <w:t>个地表水监测点各监测因子能满足《地表水环境质量标准》（</w:t>
            </w:r>
            <w:r w:rsidRPr="00B82058">
              <w:rPr>
                <w:rFonts w:hint="eastAsia"/>
                <w:color w:val="000000" w:themeColor="text1"/>
              </w:rPr>
              <w:t>GB3838-2002</w:t>
            </w:r>
            <w:r w:rsidRPr="00B82058">
              <w:rPr>
                <w:rFonts w:hint="eastAsia"/>
                <w:color w:val="000000" w:themeColor="text1"/>
              </w:rPr>
              <w:t>）</w:t>
            </w:r>
            <w:r w:rsidRPr="00B82058">
              <w:rPr>
                <w:rFonts w:hint="eastAsia"/>
                <w:color w:val="000000" w:themeColor="text1"/>
              </w:rPr>
              <w:t>IV</w:t>
            </w:r>
            <w:r w:rsidRPr="00B82058">
              <w:rPr>
                <w:rFonts w:hint="eastAsia"/>
                <w:color w:val="000000" w:themeColor="text1"/>
              </w:rPr>
              <w:t>类水域水质标准要求。</w:t>
            </w:r>
          </w:p>
          <w:p w14:paraId="31E8EA63" w14:textId="77777777" w:rsidR="000D7334" w:rsidRDefault="00CE57DE">
            <w:pPr>
              <w:pStyle w:val="aff2"/>
              <w:ind w:firstLine="522"/>
              <w:rPr>
                <w:b/>
                <w:color w:val="000000" w:themeColor="text1"/>
              </w:rPr>
            </w:pPr>
            <w:r>
              <w:rPr>
                <w:b/>
                <w:color w:val="000000" w:themeColor="text1"/>
              </w:rPr>
              <w:t>3.1.3</w:t>
            </w:r>
            <w:r>
              <w:rPr>
                <w:b/>
                <w:color w:val="000000" w:themeColor="text1"/>
              </w:rPr>
              <w:t>声环境现状</w:t>
            </w:r>
          </w:p>
          <w:p w14:paraId="4F74A30B" w14:textId="77777777" w:rsidR="000D7334" w:rsidRDefault="00CE57DE">
            <w:pPr>
              <w:pStyle w:val="aff2"/>
              <w:ind w:firstLine="520"/>
              <w:rPr>
                <w:color w:val="000000" w:themeColor="text1"/>
              </w:rPr>
            </w:pPr>
            <w:r>
              <w:rPr>
                <w:rFonts w:hint="eastAsia"/>
                <w:color w:val="000000" w:themeColor="text1"/>
              </w:rPr>
              <w:t>项目周边</w:t>
            </w:r>
            <w:r>
              <w:rPr>
                <w:rFonts w:hint="eastAsia"/>
                <w:color w:val="000000" w:themeColor="text1"/>
              </w:rPr>
              <w:t>5</w:t>
            </w:r>
            <w:r>
              <w:rPr>
                <w:color w:val="000000" w:themeColor="text1"/>
              </w:rPr>
              <w:t>0m</w:t>
            </w:r>
            <w:r>
              <w:rPr>
                <w:color w:val="000000" w:themeColor="text1"/>
              </w:rPr>
              <w:t>范围内无声环境保护目标分布</w:t>
            </w:r>
            <w:r>
              <w:rPr>
                <w:rFonts w:hint="eastAsia"/>
                <w:color w:val="000000" w:themeColor="text1"/>
              </w:rPr>
              <w:t>，</w:t>
            </w:r>
            <w:r>
              <w:rPr>
                <w:color w:val="000000" w:themeColor="text1"/>
              </w:rPr>
              <w:t>无需进行声环境质量现状调查</w:t>
            </w:r>
            <w:r>
              <w:rPr>
                <w:rFonts w:hint="eastAsia"/>
                <w:color w:val="000000" w:themeColor="text1"/>
              </w:rPr>
              <w:t>。</w:t>
            </w:r>
          </w:p>
          <w:p w14:paraId="489FB6FC" w14:textId="77777777" w:rsidR="000D7334" w:rsidRDefault="00CE57DE">
            <w:pPr>
              <w:pStyle w:val="aff2"/>
              <w:ind w:firstLine="522"/>
              <w:rPr>
                <w:b/>
                <w:color w:val="000000" w:themeColor="text1"/>
              </w:rPr>
            </w:pPr>
            <w:r>
              <w:rPr>
                <w:rFonts w:hint="eastAsia"/>
                <w:b/>
                <w:color w:val="000000" w:themeColor="text1"/>
              </w:rPr>
              <w:t>3</w:t>
            </w:r>
            <w:r>
              <w:rPr>
                <w:b/>
                <w:color w:val="000000" w:themeColor="text1"/>
              </w:rPr>
              <w:t>.1.4</w:t>
            </w:r>
            <w:r>
              <w:rPr>
                <w:b/>
                <w:color w:val="000000" w:themeColor="text1"/>
              </w:rPr>
              <w:t>地下水环境质量现状</w:t>
            </w:r>
          </w:p>
          <w:p w14:paraId="323BC128" w14:textId="5A829D3E" w:rsidR="000D7334" w:rsidRDefault="00811B3E" w:rsidP="00811B3E">
            <w:pPr>
              <w:pStyle w:val="aff2"/>
              <w:ind w:firstLine="520"/>
              <w:rPr>
                <w:color w:val="000000" w:themeColor="text1"/>
              </w:rPr>
            </w:pPr>
            <w:r>
              <w:rPr>
                <w:rFonts w:hint="eastAsia"/>
                <w:color w:val="000000" w:themeColor="text1"/>
              </w:rPr>
              <w:t>根据《</w:t>
            </w:r>
            <w:r w:rsidRPr="00811B3E">
              <w:rPr>
                <w:rFonts w:hint="eastAsia"/>
                <w:color w:val="000000" w:themeColor="text1"/>
              </w:rPr>
              <w:t>建设项目环境影响报告表编制技术指南</w:t>
            </w:r>
            <w:r>
              <w:rPr>
                <w:rFonts w:hint="eastAsia"/>
                <w:color w:val="000000" w:themeColor="text1"/>
              </w:rPr>
              <w:t>》</w:t>
            </w:r>
            <w:r w:rsidRPr="00811B3E">
              <w:rPr>
                <w:rFonts w:hint="eastAsia"/>
                <w:color w:val="000000" w:themeColor="text1"/>
              </w:rPr>
              <w:t>（污染影响类）</w:t>
            </w:r>
            <w:r>
              <w:rPr>
                <w:rFonts w:hint="eastAsia"/>
                <w:color w:val="000000" w:themeColor="text1"/>
              </w:rPr>
              <w:t>本项目</w:t>
            </w:r>
            <w:r w:rsidRPr="00811B3E">
              <w:rPr>
                <w:rFonts w:hint="eastAsia"/>
                <w:color w:val="000000" w:themeColor="text1"/>
              </w:rPr>
              <w:t>原则上不开展</w:t>
            </w:r>
            <w:r w:rsidR="009F268E">
              <w:rPr>
                <w:rFonts w:hint="eastAsia"/>
                <w:color w:val="000000" w:themeColor="text1"/>
              </w:rPr>
              <w:t>地下水</w:t>
            </w:r>
            <w:r w:rsidRPr="00811B3E">
              <w:rPr>
                <w:rFonts w:hint="eastAsia"/>
                <w:color w:val="000000" w:themeColor="text1"/>
              </w:rPr>
              <w:t>环境质量现状调查</w:t>
            </w:r>
            <w:r>
              <w:rPr>
                <w:rFonts w:hint="eastAsia"/>
                <w:color w:val="000000" w:themeColor="text1"/>
              </w:rPr>
              <w:t>，但</w:t>
            </w:r>
            <w:r w:rsidR="00CE57DE">
              <w:rPr>
                <w:color w:val="000000" w:themeColor="text1"/>
              </w:rPr>
              <w:t>为了解区域</w:t>
            </w:r>
            <w:r w:rsidR="00CE57DE">
              <w:rPr>
                <w:rFonts w:hint="eastAsia"/>
                <w:color w:val="000000" w:themeColor="text1"/>
              </w:rPr>
              <w:t>地下水</w:t>
            </w:r>
            <w:r w:rsidR="00CE57DE">
              <w:rPr>
                <w:color w:val="000000" w:themeColor="text1"/>
              </w:rPr>
              <w:t>环境质量，本次评价</w:t>
            </w:r>
            <w:r w:rsidR="00172758" w:rsidRPr="00172758">
              <w:rPr>
                <w:rFonts w:hint="eastAsia"/>
                <w:color w:val="000000" w:themeColor="text1"/>
              </w:rPr>
              <w:t>引用</w:t>
            </w:r>
            <w:r w:rsidR="00172758" w:rsidRPr="00172758">
              <w:rPr>
                <w:rFonts w:hint="eastAsia"/>
                <w:color w:val="000000" w:themeColor="text1"/>
              </w:rPr>
              <w:t>2022</w:t>
            </w:r>
            <w:r w:rsidR="00172758" w:rsidRPr="00172758">
              <w:rPr>
                <w:rFonts w:hint="eastAsia"/>
                <w:color w:val="000000" w:themeColor="text1"/>
              </w:rPr>
              <w:t>年</w:t>
            </w:r>
            <w:r w:rsidR="00172758" w:rsidRPr="00172758">
              <w:rPr>
                <w:rFonts w:hint="eastAsia"/>
                <w:color w:val="000000" w:themeColor="text1"/>
              </w:rPr>
              <w:t>10</w:t>
            </w:r>
            <w:r w:rsidR="00172758" w:rsidRPr="00172758">
              <w:rPr>
                <w:rFonts w:hint="eastAsia"/>
                <w:color w:val="000000" w:themeColor="text1"/>
              </w:rPr>
              <w:t>月</w:t>
            </w:r>
            <w:r w:rsidR="00172758" w:rsidRPr="00172758">
              <w:rPr>
                <w:rFonts w:hint="eastAsia"/>
                <w:color w:val="000000" w:themeColor="text1"/>
              </w:rPr>
              <w:t>24</w:t>
            </w:r>
            <w:r w:rsidR="00172758" w:rsidRPr="00172758">
              <w:rPr>
                <w:rFonts w:hint="eastAsia"/>
                <w:color w:val="000000" w:themeColor="text1"/>
              </w:rPr>
              <w:t>日重庆大安检测技术有限公司对</w:t>
            </w:r>
            <w:r w:rsidR="00A51C05" w:rsidRPr="00A51C05">
              <w:rPr>
                <w:rFonts w:hint="eastAsia"/>
                <w:color w:val="000000" w:themeColor="text1"/>
              </w:rPr>
              <w:t>《重庆凯琦玛科技有限公司凯琦玛铝合金油泵壳体压铸项目》</w:t>
            </w:r>
            <w:r w:rsidR="00CE66E5">
              <w:rPr>
                <w:rFonts w:hint="eastAsia"/>
                <w:color w:val="000000" w:themeColor="text1"/>
              </w:rPr>
              <w:t>环评监测数据</w:t>
            </w:r>
            <w:r w:rsidR="00426EE1" w:rsidRPr="00172758">
              <w:rPr>
                <w:rFonts w:hint="eastAsia"/>
                <w:color w:val="000000" w:themeColor="text1"/>
              </w:rPr>
              <w:t>（渝大安（环）检</w:t>
            </w:r>
            <w:r w:rsidR="00426EE1" w:rsidRPr="00172758">
              <w:rPr>
                <w:rFonts w:hint="eastAsia"/>
                <w:color w:val="000000" w:themeColor="text1"/>
              </w:rPr>
              <w:t>[2022]</w:t>
            </w:r>
            <w:r w:rsidR="00426EE1" w:rsidRPr="00172758">
              <w:rPr>
                <w:rFonts w:hint="eastAsia"/>
                <w:color w:val="000000" w:themeColor="text1"/>
              </w:rPr>
              <w:t>第</w:t>
            </w:r>
            <w:r w:rsidR="00426EE1" w:rsidRPr="00172758">
              <w:rPr>
                <w:rFonts w:hint="eastAsia"/>
                <w:color w:val="000000" w:themeColor="text1"/>
              </w:rPr>
              <w:t>HP060</w:t>
            </w:r>
            <w:r w:rsidR="00426EE1" w:rsidRPr="00172758">
              <w:rPr>
                <w:rFonts w:hint="eastAsia"/>
                <w:color w:val="000000" w:themeColor="text1"/>
              </w:rPr>
              <w:t>号）</w:t>
            </w:r>
            <w:r>
              <w:rPr>
                <w:rFonts w:hint="eastAsia"/>
                <w:color w:val="000000" w:themeColor="text1"/>
              </w:rPr>
              <w:t>作为地下水环境质量现状调查</w:t>
            </w:r>
            <w:r w:rsidR="00426EE1">
              <w:rPr>
                <w:rFonts w:hint="eastAsia"/>
                <w:color w:val="000000" w:themeColor="text1"/>
              </w:rPr>
              <w:t>背景值</w:t>
            </w:r>
            <w:r w:rsidR="00172758" w:rsidRPr="00172758">
              <w:rPr>
                <w:rFonts w:hint="eastAsia"/>
                <w:color w:val="000000" w:themeColor="text1"/>
              </w:rPr>
              <w:t>，监测点位于重庆凯琦玛科技有限公司东北角，距离本项目</w:t>
            </w:r>
            <w:r w:rsidR="00CE66E5">
              <w:rPr>
                <w:color w:val="000000" w:themeColor="text1"/>
              </w:rPr>
              <w:t>3</w:t>
            </w:r>
            <w:r w:rsidR="00172758" w:rsidRPr="00172758">
              <w:rPr>
                <w:rFonts w:hint="eastAsia"/>
                <w:color w:val="000000" w:themeColor="text1"/>
              </w:rPr>
              <w:t>0m</w:t>
            </w:r>
            <w:r w:rsidR="00172758" w:rsidRPr="00172758">
              <w:rPr>
                <w:rFonts w:hint="eastAsia"/>
                <w:color w:val="000000" w:themeColor="text1"/>
              </w:rPr>
              <w:t>，</w:t>
            </w:r>
            <w:r w:rsidR="00CE66E5">
              <w:rPr>
                <w:rFonts w:hint="eastAsia"/>
                <w:color w:val="000000" w:themeColor="text1"/>
              </w:rPr>
              <w:t>监测</w:t>
            </w:r>
            <w:proofErr w:type="gramStart"/>
            <w:r w:rsidR="00CE66E5">
              <w:rPr>
                <w:rFonts w:hint="eastAsia"/>
                <w:color w:val="000000" w:themeColor="text1"/>
              </w:rPr>
              <w:t>至今项目</w:t>
            </w:r>
            <w:proofErr w:type="gramEnd"/>
            <w:r w:rsidR="00CE66E5">
              <w:rPr>
                <w:rFonts w:hint="eastAsia"/>
                <w:color w:val="000000" w:themeColor="text1"/>
              </w:rPr>
              <w:t>所在区域地下水环境基本无变化</w:t>
            </w:r>
            <w:r w:rsidR="00DC5A7A">
              <w:rPr>
                <w:rFonts w:hint="eastAsia"/>
                <w:color w:val="000000" w:themeColor="text1"/>
              </w:rPr>
              <w:t>，监测时间在有效范围内，因此，</w:t>
            </w:r>
            <w:r w:rsidR="00172758" w:rsidRPr="00172758">
              <w:rPr>
                <w:rFonts w:hint="eastAsia"/>
                <w:color w:val="000000" w:themeColor="text1"/>
              </w:rPr>
              <w:t>本次评价</w:t>
            </w:r>
            <w:r w:rsidR="00DC5A7A">
              <w:rPr>
                <w:rFonts w:hint="eastAsia"/>
                <w:color w:val="000000" w:themeColor="text1"/>
              </w:rPr>
              <w:t>引用该</w:t>
            </w:r>
            <w:r w:rsidR="00172758" w:rsidRPr="00172758">
              <w:rPr>
                <w:rFonts w:hint="eastAsia"/>
                <w:color w:val="000000" w:themeColor="text1"/>
              </w:rPr>
              <w:t>监测数据</w:t>
            </w:r>
            <w:r w:rsidR="00A3126A" w:rsidRPr="00A3126A">
              <w:rPr>
                <w:rFonts w:hint="eastAsia"/>
                <w:color w:val="000000" w:themeColor="text1"/>
              </w:rPr>
              <w:t>开展现状调查以留作背景值</w:t>
            </w:r>
            <w:r w:rsidR="00A3126A">
              <w:rPr>
                <w:rFonts w:hint="eastAsia"/>
                <w:color w:val="000000" w:themeColor="text1"/>
              </w:rPr>
              <w:t>是</w:t>
            </w:r>
            <w:r w:rsidR="00DC5A7A">
              <w:rPr>
                <w:rFonts w:hint="eastAsia"/>
                <w:color w:val="000000" w:themeColor="text1"/>
              </w:rPr>
              <w:t>合理，可行，</w:t>
            </w:r>
            <w:r w:rsidR="00CE57DE" w:rsidRPr="00743C11">
              <w:rPr>
                <w:color w:val="000000" w:themeColor="text1"/>
              </w:rPr>
              <w:t>监测点位见附图</w:t>
            </w:r>
            <w:r w:rsidR="00743C11" w:rsidRPr="00743C11">
              <w:rPr>
                <w:color w:val="000000" w:themeColor="text1"/>
              </w:rPr>
              <w:t>4</w:t>
            </w:r>
            <w:r w:rsidR="00CE57DE" w:rsidRPr="00743C11">
              <w:rPr>
                <w:color w:val="000000" w:themeColor="text1"/>
              </w:rPr>
              <w:t>。</w:t>
            </w:r>
          </w:p>
          <w:p w14:paraId="396DECAE" w14:textId="25929DCC" w:rsidR="000D7334" w:rsidRDefault="00CE57DE">
            <w:pPr>
              <w:pStyle w:val="aff2"/>
              <w:ind w:firstLine="5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）监测布点</w:t>
            </w:r>
            <w:r w:rsidR="00DC5A7A">
              <w:rPr>
                <w:rFonts w:hint="eastAsia"/>
                <w:color w:val="000000" w:themeColor="text1"/>
              </w:rPr>
              <w:t>及因子</w:t>
            </w:r>
          </w:p>
          <w:p w14:paraId="491D9E2F" w14:textId="40E3BC5F" w:rsidR="000D7334" w:rsidRDefault="00CE57DE">
            <w:pPr>
              <w:pStyle w:val="aff2"/>
              <w:ind w:firstLine="520"/>
              <w:rPr>
                <w:color w:val="000000" w:themeColor="text1"/>
              </w:rPr>
            </w:pPr>
            <w:r>
              <w:rPr>
                <w:rFonts w:hint="eastAsia"/>
                <w:color w:val="000000" w:themeColor="text1"/>
              </w:rPr>
              <w:t>地下水环境现状监测点位布置</w:t>
            </w:r>
            <w:r w:rsidR="008435ED">
              <w:rPr>
                <w:rFonts w:hint="eastAsia"/>
                <w:color w:val="000000" w:themeColor="text1"/>
              </w:rPr>
              <w:t>及监测因子</w:t>
            </w:r>
            <w:r>
              <w:rPr>
                <w:rFonts w:hint="eastAsia"/>
                <w:color w:val="000000" w:themeColor="text1"/>
              </w:rPr>
              <w:t>情况详见下表：</w:t>
            </w:r>
          </w:p>
          <w:p w14:paraId="104A5C26" w14:textId="77777777" w:rsidR="000D7334" w:rsidRDefault="00CE57DE">
            <w:pPr>
              <w:pStyle w:val="aff2"/>
              <w:spacing w:line="460" w:lineRule="exact"/>
              <w:ind w:firstLine="520"/>
              <w:jc w:val="center"/>
              <w:rPr>
                <w:color w:val="000000" w:themeColor="text1"/>
              </w:rPr>
            </w:pPr>
            <w:r>
              <w:rPr>
                <w:color w:val="000000" w:themeColor="text1"/>
              </w:rPr>
              <w:t>表</w:t>
            </w:r>
            <w:r>
              <w:rPr>
                <w:rFonts w:hint="eastAsia"/>
                <w:color w:val="000000" w:themeColor="text1"/>
              </w:rPr>
              <w:t>3.</w:t>
            </w:r>
            <w:r>
              <w:rPr>
                <w:color w:val="000000" w:themeColor="text1"/>
              </w:rPr>
              <w:t xml:space="preserve">1-4  </w:t>
            </w:r>
            <w:r>
              <w:rPr>
                <w:color w:val="000000" w:themeColor="text1"/>
              </w:rPr>
              <w:t>地下水监测布点情况表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275"/>
              <w:gridCol w:w="709"/>
              <w:gridCol w:w="709"/>
              <w:gridCol w:w="4588"/>
            </w:tblGrid>
            <w:tr w:rsidR="000D7334" w14:paraId="1B9B94EC" w14:textId="77777777" w:rsidTr="00B82058">
              <w:trPr>
                <w:trHeight w:val="20"/>
                <w:jc w:val="center"/>
              </w:trPr>
              <w:tc>
                <w:tcPr>
                  <w:tcW w:w="595" w:type="dxa"/>
                  <w:tcBorders>
                    <w:top w:val="single" w:sz="4" w:space="0" w:color="auto"/>
                    <w:left w:val="single" w:sz="4" w:space="0" w:color="auto"/>
                    <w:bottom w:val="single" w:sz="4" w:space="0" w:color="auto"/>
                    <w:right w:val="single" w:sz="4" w:space="0" w:color="auto"/>
                  </w:tcBorders>
                  <w:vAlign w:val="center"/>
                </w:tcPr>
                <w:p w14:paraId="0FBDE6F0" w14:textId="77777777" w:rsidR="000D7334" w:rsidRDefault="00CE57DE">
                  <w:pPr>
                    <w:pStyle w:val="aff"/>
                    <w:widowControl w:val="0"/>
                    <w:rPr>
                      <w:color w:val="000000" w:themeColor="text1"/>
                    </w:rPr>
                  </w:pPr>
                  <w:r>
                    <w:rPr>
                      <w:color w:val="000000" w:themeColor="text1"/>
                    </w:rPr>
                    <w:t>序号</w:t>
                  </w:r>
                </w:p>
              </w:tc>
              <w:tc>
                <w:tcPr>
                  <w:tcW w:w="1275" w:type="dxa"/>
                  <w:tcBorders>
                    <w:top w:val="single" w:sz="4" w:space="0" w:color="auto"/>
                    <w:left w:val="single" w:sz="4" w:space="0" w:color="auto"/>
                    <w:bottom w:val="single" w:sz="4" w:space="0" w:color="auto"/>
                    <w:right w:val="single" w:sz="4" w:space="0" w:color="auto"/>
                  </w:tcBorders>
                  <w:vAlign w:val="center"/>
                </w:tcPr>
                <w:p w14:paraId="03514375" w14:textId="77777777" w:rsidR="000D7334" w:rsidRDefault="00CE57DE">
                  <w:pPr>
                    <w:pStyle w:val="aff"/>
                    <w:widowControl w:val="0"/>
                    <w:rPr>
                      <w:color w:val="000000" w:themeColor="text1"/>
                    </w:rPr>
                  </w:pPr>
                  <w:r>
                    <w:rPr>
                      <w:color w:val="000000" w:themeColor="text1"/>
                    </w:rPr>
                    <w:t>位置</w:t>
                  </w:r>
                </w:p>
              </w:tc>
              <w:tc>
                <w:tcPr>
                  <w:tcW w:w="709" w:type="dxa"/>
                  <w:tcBorders>
                    <w:top w:val="single" w:sz="4" w:space="0" w:color="auto"/>
                    <w:left w:val="single" w:sz="4" w:space="0" w:color="auto"/>
                    <w:bottom w:val="single" w:sz="4" w:space="0" w:color="auto"/>
                    <w:right w:val="single" w:sz="4" w:space="0" w:color="auto"/>
                  </w:tcBorders>
                  <w:vAlign w:val="center"/>
                </w:tcPr>
                <w:p w14:paraId="5F9590CE" w14:textId="77777777" w:rsidR="000D7334" w:rsidRDefault="00CE57DE">
                  <w:pPr>
                    <w:pStyle w:val="aff"/>
                    <w:widowControl w:val="0"/>
                    <w:rPr>
                      <w:color w:val="000000" w:themeColor="text1"/>
                    </w:rPr>
                  </w:pPr>
                  <w:r>
                    <w:rPr>
                      <w:color w:val="000000" w:themeColor="text1"/>
                    </w:rPr>
                    <w:t>监测时间</w:t>
                  </w:r>
                </w:p>
              </w:tc>
              <w:tc>
                <w:tcPr>
                  <w:tcW w:w="709" w:type="dxa"/>
                  <w:tcBorders>
                    <w:top w:val="single" w:sz="4" w:space="0" w:color="auto"/>
                    <w:left w:val="single" w:sz="4" w:space="0" w:color="auto"/>
                    <w:bottom w:val="single" w:sz="4" w:space="0" w:color="auto"/>
                    <w:right w:val="single" w:sz="4" w:space="0" w:color="auto"/>
                  </w:tcBorders>
                  <w:vAlign w:val="center"/>
                </w:tcPr>
                <w:p w14:paraId="07E11C9D" w14:textId="77777777" w:rsidR="000D7334" w:rsidRDefault="00CE57DE">
                  <w:pPr>
                    <w:pStyle w:val="aff"/>
                    <w:widowControl w:val="0"/>
                    <w:rPr>
                      <w:color w:val="000000" w:themeColor="text1"/>
                    </w:rPr>
                  </w:pPr>
                  <w:r>
                    <w:rPr>
                      <w:color w:val="000000" w:themeColor="text1"/>
                    </w:rPr>
                    <w:t>监测频率</w:t>
                  </w:r>
                </w:p>
              </w:tc>
              <w:tc>
                <w:tcPr>
                  <w:tcW w:w="4588" w:type="dxa"/>
                  <w:tcBorders>
                    <w:top w:val="single" w:sz="4" w:space="0" w:color="auto"/>
                    <w:left w:val="single" w:sz="4" w:space="0" w:color="auto"/>
                    <w:bottom w:val="single" w:sz="4" w:space="0" w:color="auto"/>
                    <w:right w:val="single" w:sz="4" w:space="0" w:color="auto"/>
                  </w:tcBorders>
                  <w:vAlign w:val="center"/>
                </w:tcPr>
                <w:p w14:paraId="62135B1F" w14:textId="77777777" w:rsidR="000D7334" w:rsidRDefault="00CE57DE">
                  <w:pPr>
                    <w:pStyle w:val="aff"/>
                    <w:widowControl w:val="0"/>
                    <w:rPr>
                      <w:color w:val="000000" w:themeColor="text1"/>
                    </w:rPr>
                  </w:pPr>
                  <w:r>
                    <w:rPr>
                      <w:color w:val="000000" w:themeColor="text1"/>
                    </w:rPr>
                    <w:t>监测因子</w:t>
                  </w:r>
                </w:p>
              </w:tc>
            </w:tr>
            <w:tr w:rsidR="000D7334" w14:paraId="0D611696" w14:textId="77777777" w:rsidTr="00B82058">
              <w:trPr>
                <w:trHeight w:val="20"/>
                <w:jc w:val="center"/>
              </w:trPr>
              <w:tc>
                <w:tcPr>
                  <w:tcW w:w="595" w:type="dxa"/>
                  <w:tcBorders>
                    <w:top w:val="single" w:sz="4" w:space="0" w:color="auto"/>
                    <w:left w:val="single" w:sz="4" w:space="0" w:color="auto"/>
                    <w:bottom w:val="single" w:sz="4" w:space="0" w:color="auto"/>
                    <w:right w:val="single" w:sz="4" w:space="0" w:color="auto"/>
                  </w:tcBorders>
                  <w:vAlign w:val="center"/>
                </w:tcPr>
                <w:p w14:paraId="3AACE159" w14:textId="6F19CAFF" w:rsidR="000D7334" w:rsidRDefault="00EA5B8A">
                  <w:pPr>
                    <w:pStyle w:val="aff"/>
                    <w:widowControl w:val="0"/>
                    <w:rPr>
                      <w:color w:val="000000" w:themeColor="text1"/>
                    </w:rPr>
                  </w:pPr>
                  <w:r>
                    <w:rPr>
                      <w:color w:val="000000" w:themeColor="text1"/>
                    </w:rPr>
                    <w:t>D</w:t>
                  </w:r>
                  <w:r w:rsidR="00CE57DE" w:rsidRPr="00EA5B8A">
                    <w:rPr>
                      <w:color w:val="000000" w:themeColor="text1"/>
                      <w:vertAlign w:val="sub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154DF557" w14:textId="77777777" w:rsidR="000D7334" w:rsidRDefault="00CE57DE">
                  <w:pPr>
                    <w:pStyle w:val="aff"/>
                    <w:widowControl w:val="0"/>
                    <w:rPr>
                      <w:color w:val="000000" w:themeColor="text1"/>
                    </w:rPr>
                  </w:pPr>
                  <w:r>
                    <w:rPr>
                      <w:rFonts w:hint="eastAsia"/>
                      <w:color w:val="000000" w:themeColor="text1"/>
                    </w:rPr>
                    <w:t>项目西北侧（上游）</w:t>
                  </w:r>
                </w:p>
              </w:tc>
              <w:tc>
                <w:tcPr>
                  <w:tcW w:w="709" w:type="dxa"/>
                  <w:tcBorders>
                    <w:top w:val="nil"/>
                    <w:left w:val="single" w:sz="4" w:space="0" w:color="auto"/>
                    <w:bottom w:val="single" w:sz="4" w:space="0" w:color="auto"/>
                    <w:right w:val="single" w:sz="4" w:space="0" w:color="auto"/>
                  </w:tcBorders>
                  <w:vAlign w:val="center"/>
                </w:tcPr>
                <w:p w14:paraId="6AC9D48F" w14:textId="70DE2323" w:rsidR="000D7334" w:rsidRDefault="00CE57DE">
                  <w:pPr>
                    <w:pStyle w:val="aff"/>
                    <w:widowControl w:val="0"/>
                    <w:rPr>
                      <w:color w:val="000000" w:themeColor="text1"/>
                    </w:rPr>
                  </w:pPr>
                  <w:r>
                    <w:rPr>
                      <w:color w:val="000000" w:themeColor="text1"/>
                    </w:rPr>
                    <w:t>2022</w:t>
                  </w:r>
                  <w:r>
                    <w:rPr>
                      <w:color w:val="000000" w:themeColor="text1"/>
                    </w:rPr>
                    <w:t>年</w:t>
                  </w:r>
                  <w:r w:rsidR="008435ED">
                    <w:rPr>
                      <w:color w:val="000000" w:themeColor="text1"/>
                    </w:rPr>
                    <w:t>10</w:t>
                  </w:r>
                  <w:r>
                    <w:rPr>
                      <w:color w:val="000000" w:themeColor="text1"/>
                    </w:rPr>
                    <w:t>月</w:t>
                  </w:r>
                  <w:r w:rsidR="008435ED">
                    <w:rPr>
                      <w:color w:val="000000" w:themeColor="text1"/>
                    </w:rPr>
                    <w:t>24</w:t>
                  </w:r>
                  <w:r>
                    <w:rPr>
                      <w:color w:val="000000" w:themeColor="text1"/>
                    </w:rPr>
                    <w:t>日</w:t>
                  </w:r>
                </w:p>
              </w:tc>
              <w:tc>
                <w:tcPr>
                  <w:tcW w:w="709" w:type="dxa"/>
                  <w:tcBorders>
                    <w:top w:val="nil"/>
                    <w:left w:val="single" w:sz="4" w:space="0" w:color="auto"/>
                    <w:bottom w:val="single" w:sz="4" w:space="0" w:color="auto"/>
                    <w:right w:val="single" w:sz="4" w:space="0" w:color="auto"/>
                  </w:tcBorders>
                  <w:vAlign w:val="center"/>
                </w:tcPr>
                <w:p w14:paraId="5BEC5680" w14:textId="77777777" w:rsidR="000D7334" w:rsidRDefault="00CE57DE">
                  <w:pPr>
                    <w:pStyle w:val="aff"/>
                    <w:widowControl w:val="0"/>
                    <w:rPr>
                      <w:color w:val="000000" w:themeColor="text1"/>
                    </w:rPr>
                  </w:pPr>
                  <w:r>
                    <w:rPr>
                      <w:color w:val="000000" w:themeColor="text1"/>
                    </w:rPr>
                    <w:t>1</w:t>
                  </w:r>
                  <w:r>
                    <w:rPr>
                      <w:color w:val="000000" w:themeColor="text1"/>
                    </w:rPr>
                    <w:t>次</w:t>
                  </w:r>
                  <w:r>
                    <w:rPr>
                      <w:color w:val="000000" w:themeColor="text1"/>
                    </w:rPr>
                    <w:t>/</w:t>
                  </w:r>
                  <w:r>
                    <w:rPr>
                      <w:color w:val="000000" w:themeColor="text1"/>
                    </w:rPr>
                    <w:t>天</w:t>
                  </w:r>
                  <w:r>
                    <w:rPr>
                      <w:rFonts w:hint="eastAsia"/>
                      <w:color w:val="000000" w:themeColor="text1"/>
                    </w:rPr>
                    <w:t>，</w:t>
                  </w:r>
                  <w:r>
                    <w:rPr>
                      <w:rFonts w:hint="eastAsia"/>
                      <w:color w:val="000000" w:themeColor="text1"/>
                    </w:rPr>
                    <w:t>1</w:t>
                  </w:r>
                  <w:r>
                    <w:rPr>
                      <w:rFonts w:hint="eastAsia"/>
                      <w:color w:val="000000" w:themeColor="text1"/>
                    </w:rPr>
                    <w:t>天</w:t>
                  </w:r>
                </w:p>
              </w:tc>
              <w:tc>
                <w:tcPr>
                  <w:tcW w:w="4588" w:type="dxa"/>
                  <w:tcBorders>
                    <w:top w:val="nil"/>
                    <w:left w:val="single" w:sz="4" w:space="0" w:color="auto"/>
                    <w:bottom w:val="single" w:sz="4" w:space="0" w:color="auto"/>
                    <w:right w:val="single" w:sz="4" w:space="0" w:color="auto"/>
                  </w:tcBorders>
                  <w:vAlign w:val="center"/>
                </w:tcPr>
                <w:p w14:paraId="14BF63B7" w14:textId="7EF0EFE1" w:rsidR="000D7334" w:rsidRDefault="00CE57DE">
                  <w:pPr>
                    <w:pStyle w:val="aff"/>
                    <w:widowControl w:val="0"/>
                    <w:rPr>
                      <w:color w:val="000000" w:themeColor="text1"/>
                    </w:rPr>
                  </w:pPr>
                  <w:r>
                    <w:rPr>
                      <w:rFonts w:hint="eastAsia"/>
                      <w:color w:val="000000" w:themeColor="text1"/>
                    </w:rPr>
                    <w:t>八大离子（</w:t>
                  </w:r>
                  <w:r>
                    <w:rPr>
                      <w:color w:val="000000" w:themeColor="text1"/>
                    </w:rPr>
                    <w:t>K</w:t>
                  </w:r>
                  <w:r>
                    <w:rPr>
                      <w:color w:val="000000" w:themeColor="text1"/>
                      <w:vertAlign w:val="superscript"/>
                    </w:rPr>
                    <w:t>+</w:t>
                  </w:r>
                  <w:r>
                    <w:rPr>
                      <w:color w:val="000000" w:themeColor="text1"/>
                    </w:rPr>
                    <w:t>、</w:t>
                  </w:r>
                  <w:r>
                    <w:rPr>
                      <w:color w:val="000000" w:themeColor="text1"/>
                    </w:rPr>
                    <w:t>Na</w:t>
                  </w:r>
                  <w:r>
                    <w:rPr>
                      <w:color w:val="000000" w:themeColor="text1"/>
                      <w:vertAlign w:val="superscript"/>
                    </w:rPr>
                    <w:t>+</w:t>
                  </w:r>
                  <w:r>
                    <w:rPr>
                      <w:color w:val="000000" w:themeColor="text1"/>
                    </w:rPr>
                    <w:t>、</w:t>
                  </w:r>
                  <w:r>
                    <w:rPr>
                      <w:color w:val="000000" w:themeColor="text1"/>
                    </w:rPr>
                    <w:t>Ca</w:t>
                  </w:r>
                  <w:r>
                    <w:rPr>
                      <w:color w:val="000000" w:themeColor="text1"/>
                      <w:vertAlign w:val="superscript"/>
                    </w:rPr>
                    <w:t>2+</w:t>
                  </w:r>
                  <w:r>
                    <w:rPr>
                      <w:color w:val="000000" w:themeColor="text1"/>
                    </w:rPr>
                    <w:t>、</w:t>
                  </w:r>
                  <w:r>
                    <w:rPr>
                      <w:color w:val="000000" w:themeColor="text1"/>
                    </w:rPr>
                    <w:t>Mg</w:t>
                  </w:r>
                  <w:r>
                    <w:rPr>
                      <w:color w:val="000000" w:themeColor="text1"/>
                      <w:vertAlign w:val="superscript"/>
                    </w:rPr>
                    <w:t>2+</w:t>
                  </w:r>
                  <w:r>
                    <w:rPr>
                      <w:color w:val="000000" w:themeColor="text1"/>
                    </w:rPr>
                    <w:t>、</w:t>
                  </w:r>
                  <w:r>
                    <w:rPr>
                      <w:color w:val="000000" w:themeColor="text1"/>
                    </w:rPr>
                    <w:t>CO</w:t>
                  </w:r>
                  <w:r>
                    <w:rPr>
                      <w:color w:val="000000" w:themeColor="text1"/>
                      <w:vertAlign w:val="subscript"/>
                    </w:rPr>
                    <w:t>3</w:t>
                  </w:r>
                  <w:r>
                    <w:rPr>
                      <w:color w:val="000000" w:themeColor="text1"/>
                      <w:vertAlign w:val="superscript"/>
                    </w:rPr>
                    <w:t>2-</w:t>
                  </w:r>
                  <w:r>
                    <w:rPr>
                      <w:color w:val="000000" w:themeColor="text1"/>
                    </w:rPr>
                    <w:t>、</w:t>
                  </w:r>
                  <w:r>
                    <w:rPr>
                      <w:color w:val="000000" w:themeColor="text1"/>
                    </w:rPr>
                    <w:t>HCO</w:t>
                  </w:r>
                  <w:r>
                    <w:rPr>
                      <w:color w:val="000000" w:themeColor="text1"/>
                      <w:vertAlign w:val="subscript"/>
                    </w:rPr>
                    <w:t>3</w:t>
                  </w:r>
                  <w:r>
                    <w:rPr>
                      <w:color w:val="000000" w:themeColor="text1"/>
                      <w:vertAlign w:val="superscript"/>
                    </w:rPr>
                    <w:t>-</w:t>
                  </w:r>
                  <w:r>
                    <w:rPr>
                      <w:color w:val="000000" w:themeColor="text1"/>
                    </w:rPr>
                    <w:t>、</w:t>
                  </w:r>
                  <w:r>
                    <w:rPr>
                      <w:color w:val="000000" w:themeColor="text1"/>
                    </w:rPr>
                    <w:t>Cl</w:t>
                  </w:r>
                  <w:r>
                    <w:rPr>
                      <w:color w:val="000000" w:themeColor="text1"/>
                      <w:vertAlign w:val="superscript"/>
                    </w:rPr>
                    <w:t>-</w:t>
                  </w:r>
                  <w:r>
                    <w:rPr>
                      <w:color w:val="000000" w:themeColor="text1"/>
                    </w:rPr>
                    <w:t>、</w:t>
                  </w:r>
                  <w:r>
                    <w:rPr>
                      <w:color w:val="000000" w:themeColor="text1"/>
                    </w:rPr>
                    <w:t>SO</w:t>
                  </w:r>
                  <w:r>
                    <w:rPr>
                      <w:color w:val="000000" w:themeColor="text1"/>
                      <w:vertAlign w:val="subscript"/>
                    </w:rPr>
                    <w:t>4</w:t>
                  </w:r>
                  <w:r>
                    <w:rPr>
                      <w:color w:val="000000" w:themeColor="text1"/>
                      <w:vertAlign w:val="superscript"/>
                    </w:rPr>
                    <w:t>2-</w:t>
                  </w:r>
                  <w:r>
                    <w:rPr>
                      <w:rFonts w:hint="eastAsia"/>
                      <w:color w:val="000000" w:themeColor="text1"/>
                    </w:rPr>
                    <w:t>）</w:t>
                  </w:r>
                  <w:r>
                    <w:rPr>
                      <w:color w:val="000000" w:themeColor="text1"/>
                    </w:rPr>
                    <w:t>、</w:t>
                  </w:r>
                  <w:r w:rsidR="008435ED" w:rsidRPr="008435ED">
                    <w:rPr>
                      <w:rFonts w:hint="eastAsia"/>
                      <w:color w:val="000000" w:themeColor="text1"/>
                    </w:rPr>
                    <w:t>pH</w:t>
                  </w:r>
                  <w:r w:rsidR="008435ED" w:rsidRPr="008435ED">
                    <w:rPr>
                      <w:rFonts w:hint="eastAsia"/>
                      <w:color w:val="000000" w:themeColor="text1"/>
                    </w:rPr>
                    <w:t>、氨氮、硝酸盐、亚硝酸盐、挥发性酚类、氰化物、砷、汞、铬（六价）、总硬度、铅、氟、镉、铁、锰、溶解性总固体、高锰酸盐指数、硫酸盐、氯化物、细菌总数、总大肠菌群、石油类</w:t>
                  </w:r>
                </w:p>
              </w:tc>
            </w:tr>
          </w:tbl>
          <w:p w14:paraId="292E49E4" w14:textId="77777777" w:rsidR="000D7334" w:rsidRDefault="00CE57DE">
            <w:pPr>
              <w:pStyle w:val="aff2"/>
              <w:ind w:firstLine="5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）评价标准</w:t>
            </w:r>
          </w:p>
          <w:p w14:paraId="6FD56F84" w14:textId="77777777" w:rsidR="000D7334" w:rsidRDefault="00CE57DE">
            <w:pPr>
              <w:pStyle w:val="aff2"/>
              <w:ind w:firstLine="520"/>
              <w:rPr>
                <w:color w:val="000000" w:themeColor="text1"/>
              </w:rPr>
            </w:pPr>
            <w:r>
              <w:rPr>
                <w:rFonts w:hint="eastAsia"/>
                <w:color w:val="000000" w:themeColor="text1"/>
              </w:rPr>
              <w:t>执行《地下水质量标准》（</w:t>
            </w:r>
            <w:r>
              <w:rPr>
                <w:rFonts w:hint="eastAsia"/>
                <w:color w:val="000000" w:themeColor="text1"/>
              </w:rPr>
              <w:t>GB/T14848-2017</w:t>
            </w:r>
            <w:r>
              <w:rPr>
                <w:rFonts w:hint="eastAsia"/>
                <w:color w:val="000000" w:themeColor="text1"/>
              </w:rPr>
              <w:t>）中Ⅲ类标准。</w:t>
            </w:r>
          </w:p>
          <w:p w14:paraId="6A2403ED" w14:textId="77777777" w:rsidR="000D7334" w:rsidRDefault="00CE57DE">
            <w:pPr>
              <w:pStyle w:val="aff2"/>
              <w:ind w:firstLine="5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）监测及评价结果</w:t>
            </w:r>
          </w:p>
          <w:p w14:paraId="02B78760" w14:textId="77777777" w:rsidR="000D7334" w:rsidRDefault="00CE57DE">
            <w:pPr>
              <w:pStyle w:val="aff2"/>
              <w:ind w:firstLine="520"/>
              <w:rPr>
                <w:color w:val="000000" w:themeColor="text1"/>
              </w:rPr>
            </w:pPr>
            <w:r>
              <w:rPr>
                <w:rFonts w:hint="eastAsia"/>
                <w:color w:val="000000" w:themeColor="text1"/>
              </w:rPr>
              <w:lastRenderedPageBreak/>
              <w:t>地下水监测及评价结果见下表：</w:t>
            </w:r>
          </w:p>
          <w:p w14:paraId="55D10D0B" w14:textId="77777777" w:rsidR="000D7334" w:rsidRDefault="00CE57DE">
            <w:pPr>
              <w:pStyle w:val="aff2"/>
              <w:spacing w:line="460" w:lineRule="exact"/>
              <w:ind w:firstLine="520"/>
              <w:jc w:val="center"/>
              <w:rPr>
                <w:color w:val="000000" w:themeColor="text1"/>
              </w:rPr>
            </w:pPr>
            <w:r>
              <w:rPr>
                <w:rFonts w:hint="eastAsia"/>
                <w:color w:val="000000" w:themeColor="text1"/>
              </w:rPr>
              <w:t>表</w:t>
            </w:r>
            <w:r>
              <w:rPr>
                <w:color w:val="000000" w:themeColor="text1"/>
              </w:rPr>
              <w:t xml:space="preserve"> </w:t>
            </w:r>
            <w:r>
              <w:rPr>
                <w:rFonts w:hint="eastAsia"/>
                <w:color w:val="000000" w:themeColor="text1"/>
              </w:rPr>
              <w:t>3.</w:t>
            </w:r>
            <w:r>
              <w:rPr>
                <w:color w:val="000000" w:themeColor="text1"/>
              </w:rPr>
              <w:t xml:space="preserve">1-5   </w:t>
            </w:r>
            <w:r>
              <w:rPr>
                <w:rFonts w:hint="eastAsia"/>
                <w:color w:val="000000" w:themeColor="text1"/>
              </w:rPr>
              <w:t>地下水八大离子现状监测结</w:t>
            </w:r>
            <w:r>
              <w:rPr>
                <w:color w:val="000000" w:themeColor="text1"/>
              </w:rPr>
              <w:t xml:space="preserve">   </w:t>
            </w:r>
            <w:r>
              <w:rPr>
                <w:rFonts w:hint="eastAsia"/>
                <w:color w:val="000000" w:themeColor="text1"/>
              </w:rPr>
              <w:t>单位：</w:t>
            </w:r>
            <w:r>
              <w:rPr>
                <w:color w:val="000000" w:themeColor="text1"/>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6"/>
              <w:gridCol w:w="4016"/>
            </w:tblGrid>
            <w:tr w:rsidR="00A210F9" w14:paraId="64B53ACD" w14:textId="77777777" w:rsidTr="00B82058">
              <w:trPr>
                <w:trHeight w:val="20"/>
                <w:jc w:val="center"/>
              </w:trPr>
              <w:tc>
                <w:tcPr>
                  <w:tcW w:w="2509" w:type="pct"/>
                  <w:vAlign w:val="center"/>
                </w:tcPr>
                <w:p w14:paraId="297CEF2A" w14:textId="77777777" w:rsidR="00A210F9" w:rsidRDefault="00A210F9" w:rsidP="00A210F9">
                  <w:pPr>
                    <w:pStyle w:val="T"/>
                    <w:rPr>
                      <w:kern w:val="2"/>
                      <w:szCs w:val="21"/>
                    </w:rPr>
                  </w:pPr>
                  <w:r>
                    <w:rPr>
                      <w:rFonts w:hint="eastAsia"/>
                      <w:szCs w:val="21"/>
                    </w:rPr>
                    <w:t>检测项目</w:t>
                  </w:r>
                </w:p>
              </w:tc>
              <w:tc>
                <w:tcPr>
                  <w:tcW w:w="2491" w:type="pct"/>
                  <w:vAlign w:val="center"/>
                </w:tcPr>
                <w:p w14:paraId="38EFDB1A" w14:textId="77777777" w:rsidR="00A210F9" w:rsidRDefault="00A210F9" w:rsidP="00A210F9">
                  <w:pPr>
                    <w:pStyle w:val="T"/>
                    <w:rPr>
                      <w:szCs w:val="21"/>
                    </w:rPr>
                  </w:pPr>
                  <w:r>
                    <w:rPr>
                      <w:rFonts w:hint="eastAsia"/>
                      <w:szCs w:val="21"/>
                    </w:rPr>
                    <w:t>结果数值（</w:t>
                  </w:r>
                  <w:r>
                    <w:rPr>
                      <w:szCs w:val="21"/>
                    </w:rPr>
                    <w:t>mg/L</w:t>
                  </w:r>
                  <w:r>
                    <w:rPr>
                      <w:rFonts w:hint="eastAsia"/>
                      <w:szCs w:val="21"/>
                    </w:rPr>
                    <w:t>）</w:t>
                  </w:r>
                </w:p>
              </w:tc>
            </w:tr>
            <w:tr w:rsidR="00A210F9" w14:paraId="0B8A564F" w14:textId="77777777" w:rsidTr="00B82058">
              <w:trPr>
                <w:trHeight w:val="20"/>
                <w:jc w:val="center"/>
              </w:trPr>
              <w:tc>
                <w:tcPr>
                  <w:tcW w:w="2509" w:type="pct"/>
                  <w:vAlign w:val="center"/>
                </w:tcPr>
                <w:p w14:paraId="179DB9D2" w14:textId="77777777" w:rsidR="00A210F9" w:rsidRDefault="00A210F9" w:rsidP="00A210F9">
                  <w:pPr>
                    <w:pStyle w:val="T"/>
                    <w:rPr>
                      <w:szCs w:val="21"/>
                    </w:rPr>
                  </w:pPr>
                  <w:r>
                    <w:rPr>
                      <w:szCs w:val="21"/>
                    </w:rPr>
                    <w:t>K</w:t>
                  </w:r>
                  <w:r>
                    <w:rPr>
                      <w:szCs w:val="21"/>
                      <w:vertAlign w:val="superscript"/>
                    </w:rPr>
                    <w:t>+</w:t>
                  </w:r>
                </w:p>
              </w:tc>
              <w:tc>
                <w:tcPr>
                  <w:tcW w:w="2491" w:type="pct"/>
                  <w:vAlign w:val="center"/>
                </w:tcPr>
                <w:p w14:paraId="18EE5D9F" w14:textId="77777777" w:rsidR="00A210F9" w:rsidRDefault="00A210F9" w:rsidP="00A210F9">
                  <w:pPr>
                    <w:widowControl/>
                    <w:jc w:val="center"/>
                    <w:rPr>
                      <w:szCs w:val="21"/>
                    </w:rPr>
                  </w:pPr>
                  <w:r>
                    <w:rPr>
                      <w:rFonts w:hint="eastAsia"/>
                      <w:szCs w:val="21"/>
                    </w:rPr>
                    <w:t>5.29</w:t>
                  </w:r>
                </w:p>
              </w:tc>
            </w:tr>
            <w:tr w:rsidR="00A210F9" w14:paraId="27FCD538" w14:textId="77777777" w:rsidTr="00B82058">
              <w:trPr>
                <w:trHeight w:val="20"/>
                <w:jc w:val="center"/>
              </w:trPr>
              <w:tc>
                <w:tcPr>
                  <w:tcW w:w="2509" w:type="pct"/>
                  <w:vAlign w:val="center"/>
                </w:tcPr>
                <w:p w14:paraId="551DDB5B" w14:textId="77777777" w:rsidR="00A210F9" w:rsidRDefault="00A210F9" w:rsidP="00A210F9">
                  <w:pPr>
                    <w:pStyle w:val="T"/>
                    <w:rPr>
                      <w:szCs w:val="21"/>
                    </w:rPr>
                  </w:pPr>
                  <w:r>
                    <w:rPr>
                      <w:szCs w:val="21"/>
                    </w:rPr>
                    <w:t>Na</w:t>
                  </w:r>
                  <w:r>
                    <w:rPr>
                      <w:szCs w:val="21"/>
                      <w:vertAlign w:val="superscript"/>
                    </w:rPr>
                    <w:t>+</w:t>
                  </w:r>
                </w:p>
              </w:tc>
              <w:tc>
                <w:tcPr>
                  <w:tcW w:w="2491" w:type="pct"/>
                  <w:vAlign w:val="center"/>
                </w:tcPr>
                <w:p w14:paraId="757516E9" w14:textId="77777777" w:rsidR="00A210F9" w:rsidRDefault="00A210F9" w:rsidP="00A210F9">
                  <w:pPr>
                    <w:widowControl/>
                    <w:jc w:val="center"/>
                    <w:rPr>
                      <w:szCs w:val="21"/>
                    </w:rPr>
                  </w:pPr>
                  <w:r>
                    <w:rPr>
                      <w:rFonts w:hint="eastAsia"/>
                      <w:szCs w:val="21"/>
                    </w:rPr>
                    <w:t>26.8</w:t>
                  </w:r>
                </w:p>
              </w:tc>
            </w:tr>
            <w:tr w:rsidR="00A210F9" w14:paraId="590EA49A" w14:textId="77777777" w:rsidTr="00B82058">
              <w:trPr>
                <w:trHeight w:val="20"/>
                <w:jc w:val="center"/>
              </w:trPr>
              <w:tc>
                <w:tcPr>
                  <w:tcW w:w="2509" w:type="pct"/>
                  <w:vAlign w:val="center"/>
                </w:tcPr>
                <w:p w14:paraId="298C8077" w14:textId="77777777" w:rsidR="00A210F9" w:rsidRDefault="00A210F9" w:rsidP="00A210F9">
                  <w:pPr>
                    <w:pStyle w:val="T"/>
                    <w:rPr>
                      <w:szCs w:val="21"/>
                    </w:rPr>
                  </w:pPr>
                  <w:r>
                    <w:rPr>
                      <w:szCs w:val="21"/>
                    </w:rPr>
                    <w:t>Ca</w:t>
                  </w:r>
                  <w:r>
                    <w:rPr>
                      <w:szCs w:val="21"/>
                      <w:vertAlign w:val="superscript"/>
                    </w:rPr>
                    <w:t>2+</w:t>
                  </w:r>
                </w:p>
              </w:tc>
              <w:tc>
                <w:tcPr>
                  <w:tcW w:w="2491" w:type="pct"/>
                  <w:vAlign w:val="center"/>
                </w:tcPr>
                <w:p w14:paraId="0E2914C6" w14:textId="77777777" w:rsidR="00A210F9" w:rsidRDefault="00A210F9" w:rsidP="00A210F9">
                  <w:pPr>
                    <w:widowControl/>
                    <w:jc w:val="center"/>
                    <w:rPr>
                      <w:szCs w:val="21"/>
                    </w:rPr>
                  </w:pPr>
                  <w:r>
                    <w:rPr>
                      <w:rFonts w:hint="eastAsia"/>
                      <w:szCs w:val="21"/>
                    </w:rPr>
                    <w:t>52.2</w:t>
                  </w:r>
                </w:p>
              </w:tc>
            </w:tr>
            <w:tr w:rsidR="00A210F9" w14:paraId="469CAFE0" w14:textId="77777777" w:rsidTr="00B82058">
              <w:trPr>
                <w:trHeight w:val="20"/>
                <w:jc w:val="center"/>
              </w:trPr>
              <w:tc>
                <w:tcPr>
                  <w:tcW w:w="2509" w:type="pct"/>
                  <w:vAlign w:val="center"/>
                </w:tcPr>
                <w:p w14:paraId="21CD9C63" w14:textId="77777777" w:rsidR="00A210F9" w:rsidRDefault="00A210F9" w:rsidP="00A210F9">
                  <w:pPr>
                    <w:pStyle w:val="T"/>
                    <w:rPr>
                      <w:szCs w:val="21"/>
                    </w:rPr>
                  </w:pPr>
                  <w:r>
                    <w:rPr>
                      <w:szCs w:val="21"/>
                    </w:rPr>
                    <w:t>Mg</w:t>
                  </w:r>
                  <w:r>
                    <w:rPr>
                      <w:szCs w:val="21"/>
                      <w:vertAlign w:val="superscript"/>
                    </w:rPr>
                    <w:t>2+</w:t>
                  </w:r>
                </w:p>
              </w:tc>
              <w:tc>
                <w:tcPr>
                  <w:tcW w:w="2491" w:type="pct"/>
                  <w:vAlign w:val="center"/>
                </w:tcPr>
                <w:p w14:paraId="67F53FC7" w14:textId="77777777" w:rsidR="00A210F9" w:rsidRDefault="00A210F9" w:rsidP="00A210F9">
                  <w:pPr>
                    <w:widowControl/>
                    <w:jc w:val="center"/>
                    <w:rPr>
                      <w:szCs w:val="21"/>
                    </w:rPr>
                  </w:pPr>
                  <w:r>
                    <w:rPr>
                      <w:rFonts w:hint="eastAsia"/>
                      <w:szCs w:val="21"/>
                    </w:rPr>
                    <w:t>28.1</w:t>
                  </w:r>
                </w:p>
              </w:tc>
            </w:tr>
            <w:tr w:rsidR="00A210F9" w14:paraId="39597FE0" w14:textId="77777777" w:rsidTr="00B82058">
              <w:trPr>
                <w:trHeight w:val="20"/>
                <w:jc w:val="center"/>
              </w:trPr>
              <w:tc>
                <w:tcPr>
                  <w:tcW w:w="2509" w:type="pct"/>
                  <w:vAlign w:val="center"/>
                </w:tcPr>
                <w:p w14:paraId="04140483" w14:textId="77777777" w:rsidR="00A210F9" w:rsidRDefault="00A210F9" w:rsidP="00A210F9">
                  <w:pPr>
                    <w:pStyle w:val="T"/>
                    <w:rPr>
                      <w:szCs w:val="21"/>
                    </w:rPr>
                  </w:pPr>
                  <w:r>
                    <w:rPr>
                      <w:szCs w:val="21"/>
                    </w:rPr>
                    <w:t>CO</w:t>
                  </w:r>
                  <w:r>
                    <w:rPr>
                      <w:szCs w:val="21"/>
                      <w:vertAlign w:val="subscript"/>
                    </w:rPr>
                    <w:t>3</w:t>
                  </w:r>
                  <w:r>
                    <w:rPr>
                      <w:szCs w:val="21"/>
                      <w:vertAlign w:val="superscript"/>
                    </w:rPr>
                    <w:t>2-</w:t>
                  </w:r>
                </w:p>
              </w:tc>
              <w:tc>
                <w:tcPr>
                  <w:tcW w:w="2491" w:type="pct"/>
                  <w:vAlign w:val="center"/>
                </w:tcPr>
                <w:p w14:paraId="0EFDCACB" w14:textId="77777777" w:rsidR="00A210F9" w:rsidRDefault="00A210F9" w:rsidP="00A210F9">
                  <w:pPr>
                    <w:pStyle w:val="T"/>
                    <w:rPr>
                      <w:szCs w:val="21"/>
                    </w:rPr>
                  </w:pPr>
                  <w:r>
                    <w:rPr>
                      <w:rFonts w:hint="eastAsia"/>
                      <w:szCs w:val="21"/>
                    </w:rPr>
                    <w:t>0.00</w:t>
                  </w:r>
                </w:p>
              </w:tc>
            </w:tr>
            <w:tr w:rsidR="00A210F9" w14:paraId="547EA610" w14:textId="77777777" w:rsidTr="00B82058">
              <w:trPr>
                <w:trHeight w:val="20"/>
                <w:jc w:val="center"/>
              </w:trPr>
              <w:tc>
                <w:tcPr>
                  <w:tcW w:w="2509" w:type="pct"/>
                  <w:vAlign w:val="center"/>
                </w:tcPr>
                <w:p w14:paraId="398B7BB5" w14:textId="77777777" w:rsidR="00A210F9" w:rsidRDefault="00A210F9" w:rsidP="00A210F9">
                  <w:pPr>
                    <w:pStyle w:val="T"/>
                    <w:rPr>
                      <w:szCs w:val="21"/>
                    </w:rPr>
                  </w:pPr>
                  <w:r>
                    <w:rPr>
                      <w:szCs w:val="21"/>
                    </w:rPr>
                    <w:t>HCO</w:t>
                  </w:r>
                  <w:r>
                    <w:rPr>
                      <w:szCs w:val="21"/>
                      <w:vertAlign w:val="subscript"/>
                    </w:rPr>
                    <w:t>3</w:t>
                  </w:r>
                  <w:r>
                    <w:rPr>
                      <w:szCs w:val="21"/>
                      <w:vertAlign w:val="superscript"/>
                    </w:rPr>
                    <w:t>-</w:t>
                  </w:r>
                </w:p>
              </w:tc>
              <w:tc>
                <w:tcPr>
                  <w:tcW w:w="2491" w:type="pct"/>
                  <w:vAlign w:val="center"/>
                </w:tcPr>
                <w:p w14:paraId="3715A599" w14:textId="77777777" w:rsidR="00A210F9" w:rsidRDefault="00A210F9" w:rsidP="00A210F9">
                  <w:pPr>
                    <w:widowControl/>
                    <w:jc w:val="center"/>
                    <w:rPr>
                      <w:szCs w:val="21"/>
                    </w:rPr>
                  </w:pPr>
                  <w:r>
                    <w:rPr>
                      <w:rFonts w:hint="eastAsia"/>
                      <w:szCs w:val="21"/>
                    </w:rPr>
                    <w:t>217</w:t>
                  </w:r>
                </w:p>
              </w:tc>
            </w:tr>
            <w:tr w:rsidR="00A210F9" w14:paraId="65B67408" w14:textId="77777777" w:rsidTr="00B82058">
              <w:trPr>
                <w:trHeight w:val="20"/>
                <w:jc w:val="center"/>
              </w:trPr>
              <w:tc>
                <w:tcPr>
                  <w:tcW w:w="2509" w:type="pct"/>
                  <w:vAlign w:val="center"/>
                </w:tcPr>
                <w:p w14:paraId="19B59898" w14:textId="77777777" w:rsidR="00A210F9" w:rsidRDefault="00A210F9" w:rsidP="00A210F9">
                  <w:pPr>
                    <w:pStyle w:val="T"/>
                    <w:rPr>
                      <w:szCs w:val="21"/>
                    </w:rPr>
                  </w:pPr>
                  <w:r>
                    <w:rPr>
                      <w:szCs w:val="21"/>
                    </w:rPr>
                    <w:t>Cl</w:t>
                  </w:r>
                  <w:r>
                    <w:rPr>
                      <w:szCs w:val="21"/>
                      <w:vertAlign w:val="superscript"/>
                    </w:rPr>
                    <w:t>-</w:t>
                  </w:r>
                </w:p>
              </w:tc>
              <w:tc>
                <w:tcPr>
                  <w:tcW w:w="2491" w:type="pct"/>
                  <w:vAlign w:val="center"/>
                </w:tcPr>
                <w:p w14:paraId="66ABBE75" w14:textId="77777777" w:rsidR="00A210F9" w:rsidRDefault="00A210F9" w:rsidP="00A210F9">
                  <w:pPr>
                    <w:widowControl/>
                    <w:jc w:val="center"/>
                    <w:rPr>
                      <w:szCs w:val="21"/>
                    </w:rPr>
                  </w:pPr>
                  <w:r>
                    <w:rPr>
                      <w:rFonts w:hint="eastAsia"/>
                      <w:szCs w:val="21"/>
                    </w:rPr>
                    <w:t>31.4</w:t>
                  </w:r>
                </w:p>
              </w:tc>
            </w:tr>
            <w:tr w:rsidR="00A210F9" w14:paraId="774AE4F3" w14:textId="77777777" w:rsidTr="00B82058">
              <w:trPr>
                <w:trHeight w:val="20"/>
                <w:jc w:val="center"/>
              </w:trPr>
              <w:tc>
                <w:tcPr>
                  <w:tcW w:w="2509" w:type="pct"/>
                  <w:vAlign w:val="center"/>
                </w:tcPr>
                <w:p w14:paraId="238E3578" w14:textId="77777777" w:rsidR="00A210F9" w:rsidRDefault="00A210F9" w:rsidP="00A210F9">
                  <w:pPr>
                    <w:pStyle w:val="T"/>
                    <w:rPr>
                      <w:szCs w:val="21"/>
                    </w:rPr>
                  </w:pPr>
                  <w:r>
                    <w:rPr>
                      <w:szCs w:val="21"/>
                    </w:rPr>
                    <w:t>SO</w:t>
                  </w:r>
                  <w:r>
                    <w:rPr>
                      <w:szCs w:val="21"/>
                      <w:vertAlign w:val="subscript"/>
                    </w:rPr>
                    <w:t>4</w:t>
                  </w:r>
                  <w:r>
                    <w:rPr>
                      <w:szCs w:val="21"/>
                      <w:vertAlign w:val="superscript"/>
                    </w:rPr>
                    <w:t>2-</w:t>
                  </w:r>
                </w:p>
              </w:tc>
              <w:tc>
                <w:tcPr>
                  <w:tcW w:w="2491" w:type="pct"/>
                  <w:vAlign w:val="center"/>
                </w:tcPr>
                <w:p w14:paraId="21A5F8EA" w14:textId="77777777" w:rsidR="00A210F9" w:rsidRDefault="00A210F9" w:rsidP="00A210F9">
                  <w:pPr>
                    <w:widowControl/>
                    <w:jc w:val="center"/>
                    <w:rPr>
                      <w:szCs w:val="21"/>
                    </w:rPr>
                  </w:pPr>
                  <w:r>
                    <w:rPr>
                      <w:rFonts w:hint="eastAsia"/>
                      <w:szCs w:val="21"/>
                    </w:rPr>
                    <w:t>77.1</w:t>
                  </w:r>
                </w:p>
              </w:tc>
            </w:tr>
            <w:tr w:rsidR="00A210F9" w14:paraId="008BE958" w14:textId="77777777" w:rsidTr="00B82058">
              <w:trPr>
                <w:trHeight w:val="20"/>
                <w:jc w:val="center"/>
              </w:trPr>
              <w:tc>
                <w:tcPr>
                  <w:tcW w:w="2509" w:type="pct"/>
                  <w:vAlign w:val="center"/>
                </w:tcPr>
                <w:p w14:paraId="447E0F48" w14:textId="5AA91400" w:rsidR="00A210F9" w:rsidRDefault="00A210F9" w:rsidP="00A210F9">
                  <w:pPr>
                    <w:pStyle w:val="T"/>
                    <w:rPr>
                      <w:szCs w:val="21"/>
                    </w:rPr>
                  </w:pPr>
                  <w:r>
                    <w:rPr>
                      <w:rFonts w:hint="eastAsia"/>
                      <w:szCs w:val="21"/>
                    </w:rPr>
                    <w:t>水质类型</w:t>
                  </w:r>
                </w:p>
              </w:tc>
              <w:tc>
                <w:tcPr>
                  <w:tcW w:w="2491" w:type="pct"/>
                  <w:vAlign w:val="center"/>
                </w:tcPr>
                <w:p w14:paraId="331D27C8" w14:textId="23DEDCDE" w:rsidR="00A210F9" w:rsidRDefault="00221EE2" w:rsidP="00A210F9">
                  <w:pPr>
                    <w:widowControl/>
                    <w:jc w:val="center"/>
                    <w:rPr>
                      <w:szCs w:val="21"/>
                    </w:rPr>
                  </w:pPr>
                  <w:r w:rsidRPr="00221EE2">
                    <w:rPr>
                      <w:rFonts w:hint="eastAsia"/>
                      <w:szCs w:val="21"/>
                    </w:rPr>
                    <w:t>重碳酸盐</w:t>
                  </w:r>
                  <w:r w:rsidRPr="00221EE2">
                    <w:rPr>
                      <w:rFonts w:hint="eastAsia"/>
                      <w:szCs w:val="21"/>
                    </w:rPr>
                    <w:t>-</w:t>
                  </w:r>
                  <w:proofErr w:type="gramStart"/>
                  <w:r w:rsidRPr="00221EE2">
                    <w:rPr>
                      <w:rFonts w:hint="eastAsia"/>
                      <w:szCs w:val="21"/>
                    </w:rPr>
                    <w:t>钙水</w:t>
                  </w:r>
                  <w:proofErr w:type="gramEnd"/>
                </w:p>
              </w:tc>
            </w:tr>
          </w:tbl>
          <w:p w14:paraId="7B1CB8B7" w14:textId="60E27D7C" w:rsidR="00221EE2" w:rsidRDefault="00CE57DE">
            <w:pPr>
              <w:pStyle w:val="aff2"/>
              <w:spacing w:line="460" w:lineRule="exact"/>
              <w:ind w:firstLine="520"/>
              <w:jc w:val="center"/>
              <w:rPr>
                <w:color w:val="000000" w:themeColor="text1"/>
              </w:rPr>
            </w:pPr>
            <w:r>
              <w:rPr>
                <w:color w:val="000000" w:themeColor="text1"/>
              </w:rPr>
              <w:t>表</w:t>
            </w:r>
            <w:r>
              <w:rPr>
                <w:rFonts w:hint="eastAsia"/>
                <w:color w:val="000000" w:themeColor="text1"/>
              </w:rPr>
              <w:t>3.</w:t>
            </w:r>
            <w:r>
              <w:rPr>
                <w:color w:val="000000" w:themeColor="text1"/>
              </w:rPr>
              <w:t xml:space="preserve">1-6  </w:t>
            </w:r>
            <w:r>
              <w:rPr>
                <w:color w:val="000000" w:themeColor="text1"/>
              </w:rPr>
              <w:t>地下水监测及评价结果一览表</w:t>
            </w:r>
            <w:r w:rsidR="0014402D">
              <w:rPr>
                <w:rFonts w:hint="eastAsia"/>
                <w:color w:val="000000" w:themeColor="text1"/>
              </w:rPr>
              <w:t xml:space="preserve"> </w:t>
            </w:r>
            <w:r w:rsidR="0014402D">
              <w:rPr>
                <w:rFonts w:hint="eastAsia"/>
                <w:color w:val="000000" w:themeColor="text1"/>
              </w:rPr>
              <w:t>单位：</w:t>
            </w:r>
            <w:r w:rsidR="001E46D6">
              <w:rPr>
                <w:rFonts w:hint="eastAsia"/>
                <w:color w:val="000000" w:themeColor="text1"/>
              </w:rPr>
              <w:t>mg/L</w:t>
            </w:r>
            <w:r w:rsidR="001E46D6">
              <w:rPr>
                <w:rFonts w:hint="eastAsia"/>
                <w:color w:val="000000" w:themeColor="text1"/>
              </w:rPr>
              <w:t>（</w:t>
            </w:r>
            <w:r w:rsidR="001E46D6">
              <w:rPr>
                <w:rFonts w:hint="eastAsia"/>
                <w:color w:val="000000" w:themeColor="text1"/>
              </w:rPr>
              <w:t>pH</w:t>
            </w:r>
            <w:r w:rsidR="001E46D6">
              <w:rPr>
                <w:rFonts w:hint="eastAsia"/>
                <w:color w:val="000000" w:themeColor="text1"/>
              </w:rPr>
              <w:t>无量纲）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1745"/>
              <w:gridCol w:w="1916"/>
              <w:gridCol w:w="1569"/>
            </w:tblGrid>
            <w:tr w:rsidR="00221EE2" w14:paraId="46B8E5AE" w14:textId="77777777" w:rsidTr="00B82058">
              <w:trPr>
                <w:trHeight w:val="20"/>
                <w:tblHeader/>
                <w:jc w:val="center"/>
              </w:trPr>
              <w:tc>
                <w:tcPr>
                  <w:tcW w:w="1755" w:type="pct"/>
                  <w:vAlign w:val="center"/>
                </w:tcPr>
                <w:p w14:paraId="17E73F97" w14:textId="77777777" w:rsidR="00221EE2" w:rsidRDefault="00221EE2" w:rsidP="00221EE2">
                  <w:pPr>
                    <w:pStyle w:val="T"/>
                    <w:rPr>
                      <w:kern w:val="2"/>
                    </w:rPr>
                  </w:pPr>
                  <w:r>
                    <w:rPr>
                      <w:rFonts w:hint="eastAsia"/>
                    </w:rPr>
                    <w:t>污染物项目</w:t>
                  </w:r>
                </w:p>
              </w:tc>
              <w:tc>
                <w:tcPr>
                  <w:tcW w:w="1082" w:type="pct"/>
                  <w:vAlign w:val="center"/>
                </w:tcPr>
                <w:p w14:paraId="1D7F481E" w14:textId="77777777" w:rsidR="00221EE2" w:rsidRDefault="00221EE2" w:rsidP="00221EE2">
                  <w:pPr>
                    <w:pStyle w:val="T"/>
                    <w:rPr>
                      <w:kern w:val="2"/>
                    </w:rPr>
                  </w:pPr>
                  <w:r>
                    <w:rPr>
                      <w:rFonts w:hint="eastAsia"/>
                      <w:kern w:val="2"/>
                    </w:rPr>
                    <w:t>标准值</w:t>
                  </w:r>
                </w:p>
              </w:tc>
              <w:tc>
                <w:tcPr>
                  <w:tcW w:w="1188" w:type="pct"/>
                  <w:vAlign w:val="center"/>
                </w:tcPr>
                <w:p w14:paraId="36FE6C95" w14:textId="77777777" w:rsidR="00221EE2" w:rsidRDefault="00221EE2" w:rsidP="00221EE2">
                  <w:pPr>
                    <w:pStyle w:val="T"/>
                    <w:rPr>
                      <w:kern w:val="2"/>
                    </w:rPr>
                  </w:pPr>
                  <w:r>
                    <w:rPr>
                      <w:rFonts w:hint="eastAsia"/>
                    </w:rPr>
                    <w:t>监测值</w:t>
                  </w:r>
                </w:p>
              </w:tc>
              <w:tc>
                <w:tcPr>
                  <w:tcW w:w="973" w:type="pct"/>
                  <w:vAlign w:val="center"/>
                </w:tcPr>
                <w:p w14:paraId="5998671F" w14:textId="77777777" w:rsidR="00221EE2" w:rsidRDefault="00221EE2" w:rsidP="00221EE2">
                  <w:pPr>
                    <w:pStyle w:val="T"/>
                  </w:pPr>
                  <w:r>
                    <w:t>Pi</w:t>
                  </w:r>
                  <w:r>
                    <w:rPr>
                      <w:rFonts w:hint="eastAsia"/>
                    </w:rPr>
                    <w:t>值</w:t>
                  </w:r>
                </w:p>
              </w:tc>
            </w:tr>
            <w:tr w:rsidR="00221EE2" w14:paraId="2A925B99" w14:textId="77777777" w:rsidTr="00B82058">
              <w:trPr>
                <w:trHeight w:val="20"/>
                <w:jc w:val="center"/>
              </w:trPr>
              <w:tc>
                <w:tcPr>
                  <w:tcW w:w="1755" w:type="pct"/>
                  <w:vAlign w:val="center"/>
                </w:tcPr>
                <w:p w14:paraId="3E5020BF" w14:textId="77777777" w:rsidR="00221EE2" w:rsidRDefault="00221EE2" w:rsidP="00221EE2">
                  <w:pPr>
                    <w:pStyle w:val="T"/>
                  </w:pPr>
                  <w:r>
                    <w:t>pH</w:t>
                  </w:r>
                </w:p>
              </w:tc>
              <w:tc>
                <w:tcPr>
                  <w:tcW w:w="1082" w:type="pct"/>
                  <w:vAlign w:val="center"/>
                </w:tcPr>
                <w:p w14:paraId="230525BE" w14:textId="77777777" w:rsidR="00221EE2" w:rsidRDefault="00221EE2" w:rsidP="00221EE2">
                  <w:pPr>
                    <w:pStyle w:val="T"/>
                  </w:pPr>
                  <w:r>
                    <w:t>6.5~8.5</w:t>
                  </w:r>
                </w:p>
              </w:tc>
              <w:tc>
                <w:tcPr>
                  <w:tcW w:w="1188" w:type="pct"/>
                  <w:vAlign w:val="center"/>
                </w:tcPr>
                <w:p w14:paraId="1785A226" w14:textId="77777777" w:rsidR="00221EE2" w:rsidRDefault="00221EE2" w:rsidP="00221EE2">
                  <w:pPr>
                    <w:widowControl/>
                    <w:jc w:val="center"/>
                  </w:pPr>
                  <w:r>
                    <w:rPr>
                      <w:rFonts w:hint="eastAsia"/>
                      <w:kern w:val="0"/>
                      <w:szCs w:val="21"/>
                      <w:lang w:bidi="ar"/>
                    </w:rPr>
                    <w:t>7.2</w:t>
                  </w:r>
                </w:p>
              </w:tc>
              <w:tc>
                <w:tcPr>
                  <w:tcW w:w="973" w:type="pct"/>
                  <w:vAlign w:val="center"/>
                </w:tcPr>
                <w:p w14:paraId="7CAA4126" w14:textId="77777777" w:rsidR="00221EE2" w:rsidRDefault="00221EE2" w:rsidP="00221EE2">
                  <w:pPr>
                    <w:widowControl/>
                    <w:jc w:val="center"/>
                    <w:textAlignment w:val="center"/>
                  </w:pPr>
                  <w:r>
                    <w:rPr>
                      <w:color w:val="000000"/>
                      <w:kern w:val="0"/>
                      <w:szCs w:val="21"/>
                      <w:lang w:bidi="ar"/>
                    </w:rPr>
                    <w:t xml:space="preserve">0.500 </w:t>
                  </w:r>
                </w:p>
              </w:tc>
            </w:tr>
            <w:tr w:rsidR="00221EE2" w14:paraId="77ED5181" w14:textId="77777777" w:rsidTr="00B82058">
              <w:trPr>
                <w:trHeight w:val="20"/>
                <w:jc w:val="center"/>
              </w:trPr>
              <w:tc>
                <w:tcPr>
                  <w:tcW w:w="1755" w:type="pct"/>
                  <w:vAlign w:val="center"/>
                </w:tcPr>
                <w:p w14:paraId="4BD0BBBF" w14:textId="77777777" w:rsidR="00221EE2" w:rsidRDefault="00221EE2" w:rsidP="00221EE2">
                  <w:pPr>
                    <w:pStyle w:val="T"/>
                  </w:pPr>
                  <w:r>
                    <w:rPr>
                      <w:rFonts w:hint="eastAsia"/>
                    </w:rPr>
                    <w:t>氨氮</w:t>
                  </w:r>
                </w:p>
              </w:tc>
              <w:tc>
                <w:tcPr>
                  <w:tcW w:w="1082" w:type="pct"/>
                  <w:vAlign w:val="center"/>
                </w:tcPr>
                <w:p w14:paraId="21BF6CF3" w14:textId="77777777" w:rsidR="00221EE2" w:rsidRDefault="00221EE2" w:rsidP="00221EE2">
                  <w:pPr>
                    <w:pStyle w:val="T"/>
                  </w:pPr>
                  <w:r>
                    <w:t>0.50</w:t>
                  </w:r>
                </w:p>
              </w:tc>
              <w:tc>
                <w:tcPr>
                  <w:tcW w:w="1188" w:type="pct"/>
                  <w:vAlign w:val="center"/>
                </w:tcPr>
                <w:p w14:paraId="47C36298" w14:textId="77777777" w:rsidR="00221EE2" w:rsidRDefault="00221EE2" w:rsidP="00221EE2">
                  <w:pPr>
                    <w:widowControl/>
                    <w:jc w:val="center"/>
                  </w:pPr>
                  <w:r>
                    <w:rPr>
                      <w:rFonts w:hint="eastAsia"/>
                      <w:kern w:val="0"/>
                      <w:szCs w:val="21"/>
                      <w:lang w:bidi="ar"/>
                    </w:rPr>
                    <w:t>0.075</w:t>
                  </w:r>
                </w:p>
              </w:tc>
              <w:tc>
                <w:tcPr>
                  <w:tcW w:w="973" w:type="pct"/>
                  <w:vAlign w:val="center"/>
                </w:tcPr>
                <w:p w14:paraId="2DAA4387" w14:textId="77777777" w:rsidR="00221EE2" w:rsidRDefault="00221EE2" w:rsidP="00221EE2">
                  <w:pPr>
                    <w:widowControl/>
                    <w:jc w:val="center"/>
                    <w:textAlignment w:val="center"/>
                  </w:pPr>
                  <w:r>
                    <w:rPr>
                      <w:color w:val="000000"/>
                      <w:kern w:val="0"/>
                      <w:szCs w:val="21"/>
                      <w:lang w:bidi="ar"/>
                    </w:rPr>
                    <w:t xml:space="preserve">0.150 </w:t>
                  </w:r>
                </w:p>
              </w:tc>
            </w:tr>
            <w:tr w:rsidR="00221EE2" w14:paraId="6EFB6E91" w14:textId="77777777" w:rsidTr="00B82058">
              <w:trPr>
                <w:trHeight w:val="20"/>
                <w:jc w:val="center"/>
              </w:trPr>
              <w:tc>
                <w:tcPr>
                  <w:tcW w:w="1755" w:type="pct"/>
                  <w:vAlign w:val="center"/>
                </w:tcPr>
                <w:p w14:paraId="665CBC4B" w14:textId="77777777" w:rsidR="00221EE2" w:rsidRDefault="00221EE2" w:rsidP="00221EE2">
                  <w:pPr>
                    <w:pStyle w:val="T"/>
                    <w:rPr>
                      <w:kern w:val="2"/>
                    </w:rPr>
                  </w:pPr>
                  <w:r>
                    <w:rPr>
                      <w:rFonts w:hint="eastAsia"/>
                    </w:rPr>
                    <w:t>硝酸盐</w:t>
                  </w:r>
                </w:p>
              </w:tc>
              <w:tc>
                <w:tcPr>
                  <w:tcW w:w="1082" w:type="pct"/>
                  <w:vAlign w:val="center"/>
                </w:tcPr>
                <w:p w14:paraId="0EB081F5" w14:textId="77777777" w:rsidR="00221EE2" w:rsidRDefault="00221EE2" w:rsidP="00221EE2">
                  <w:pPr>
                    <w:pStyle w:val="T"/>
                  </w:pPr>
                  <w:r>
                    <w:t>20.0</w:t>
                  </w:r>
                </w:p>
              </w:tc>
              <w:tc>
                <w:tcPr>
                  <w:tcW w:w="1188" w:type="pct"/>
                  <w:vAlign w:val="center"/>
                </w:tcPr>
                <w:p w14:paraId="24765F62" w14:textId="6BA69C20" w:rsidR="00221EE2" w:rsidRDefault="001E46D6" w:rsidP="00221EE2">
                  <w:pPr>
                    <w:widowControl/>
                    <w:jc w:val="center"/>
                  </w:pPr>
                  <w:r>
                    <w:rPr>
                      <w:rFonts w:hint="eastAsia"/>
                      <w:kern w:val="0"/>
                      <w:szCs w:val="21"/>
                      <w:lang w:bidi="ar"/>
                    </w:rPr>
                    <w:t>2.31</w:t>
                  </w:r>
                </w:p>
              </w:tc>
              <w:tc>
                <w:tcPr>
                  <w:tcW w:w="973" w:type="pct"/>
                  <w:vAlign w:val="center"/>
                </w:tcPr>
                <w:p w14:paraId="6C360219" w14:textId="2660FAD6" w:rsidR="00221EE2" w:rsidRDefault="001E46D6" w:rsidP="00221EE2">
                  <w:pPr>
                    <w:widowControl/>
                    <w:jc w:val="center"/>
                    <w:textAlignment w:val="center"/>
                  </w:pPr>
                  <w:r>
                    <w:rPr>
                      <w:rFonts w:hint="eastAsia"/>
                      <w:color w:val="000000"/>
                      <w:kern w:val="0"/>
                      <w:szCs w:val="21"/>
                      <w:lang w:bidi="ar"/>
                    </w:rPr>
                    <w:t>0.116</w:t>
                  </w:r>
                  <w:r w:rsidR="00221EE2">
                    <w:rPr>
                      <w:color w:val="000000"/>
                      <w:kern w:val="0"/>
                      <w:szCs w:val="21"/>
                      <w:lang w:bidi="ar"/>
                    </w:rPr>
                    <w:t xml:space="preserve"> </w:t>
                  </w:r>
                </w:p>
              </w:tc>
            </w:tr>
            <w:tr w:rsidR="00221EE2" w14:paraId="540D89E9" w14:textId="77777777" w:rsidTr="00B82058">
              <w:trPr>
                <w:trHeight w:val="20"/>
                <w:jc w:val="center"/>
              </w:trPr>
              <w:tc>
                <w:tcPr>
                  <w:tcW w:w="1755" w:type="pct"/>
                  <w:vAlign w:val="center"/>
                </w:tcPr>
                <w:p w14:paraId="3ECDA9AF" w14:textId="77777777" w:rsidR="00221EE2" w:rsidRDefault="00221EE2" w:rsidP="00221EE2">
                  <w:pPr>
                    <w:pStyle w:val="T"/>
                    <w:rPr>
                      <w:kern w:val="2"/>
                    </w:rPr>
                  </w:pPr>
                  <w:r>
                    <w:rPr>
                      <w:rFonts w:hint="eastAsia"/>
                    </w:rPr>
                    <w:t>亚硝酸盐</w:t>
                  </w:r>
                </w:p>
              </w:tc>
              <w:tc>
                <w:tcPr>
                  <w:tcW w:w="1082" w:type="pct"/>
                  <w:vAlign w:val="center"/>
                </w:tcPr>
                <w:p w14:paraId="72F385E6" w14:textId="77777777" w:rsidR="00221EE2" w:rsidRDefault="00221EE2" w:rsidP="00221EE2">
                  <w:pPr>
                    <w:pStyle w:val="T"/>
                  </w:pPr>
                  <w:r>
                    <w:t>1.0</w:t>
                  </w:r>
                </w:p>
              </w:tc>
              <w:tc>
                <w:tcPr>
                  <w:tcW w:w="1188" w:type="pct"/>
                  <w:vAlign w:val="center"/>
                </w:tcPr>
                <w:p w14:paraId="0364B4E8" w14:textId="77777777" w:rsidR="00221EE2" w:rsidRDefault="00221EE2" w:rsidP="00221EE2">
                  <w:pPr>
                    <w:widowControl/>
                    <w:jc w:val="center"/>
                  </w:pPr>
                  <w:r>
                    <w:rPr>
                      <w:rFonts w:hint="eastAsia"/>
                    </w:rPr>
                    <w:t>0.106</w:t>
                  </w:r>
                </w:p>
              </w:tc>
              <w:tc>
                <w:tcPr>
                  <w:tcW w:w="973" w:type="pct"/>
                  <w:vAlign w:val="center"/>
                </w:tcPr>
                <w:p w14:paraId="497CCE92" w14:textId="77777777" w:rsidR="00221EE2" w:rsidRDefault="00221EE2" w:rsidP="00221EE2">
                  <w:pPr>
                    <w:widowControl/>
                    <w:jc w:val="center"/>
                    <w:textAlignment w:val="center"/>
                  </w:pPr>
                  <w:r>
                    <w:rPr>
                      <w:color w:val="000000"/>
                      <w:kern w:val="0"/>
                      <w:szCs w:val="21"/>
                      <w:lang w:bidi="ar"/>
                    </w:rPr>
                    <w:t xml:space="preserve">0.106 </w:t>
                  </w:r>
                </w:p>
              </w:tc>
            </w:tr>
            <w:tr w:rsidR="00221EE2" w14:paraId="71180301" w14:textId="77777777" w:rsidTr="00B82058">
              <w:trPr>
                <w:trHeight w:val="20"/>
                <w:jc w:val="center"/>
              </w:trPr>
              <w:tc>
                <w:tcPr>
                  <w:tcW w:w="1755" w:type="pct"/>
                  <w:vAlign w:val="center"/>
                </w:tcPr>
                <w:p w14:paraId="26708570" w14:textId="77777777" w:rsidR="00221EE2" w:rsidRDefault="00221EE2" w:rsidP="00221EE2">
                  <w:pPr>
                    <w:pStyle w:val="T"/>
                    <w:rPr>
                      <w:kern w:val="2"/>
                    </w:rPr>
                  </w:pPr>
                  <w:r>
                    <w:rPr>
                      <w:rFonts w:hint="eastAsia"/>
                    </w:rPr>
                    <w:t>挥发</w:t>
                  </w:r>
                  <w:proofErr w:type="gramStart"/>
                  <w:r>
                    <w:rPr>
                      <w:rFonts w:hint="eastAsia"/>
                    </w:rPr>
                    <w:t>酚</w:t>
                  </w:r>
                  <w:proofErr w:type="gramEnd"/>
                </w:p>
              </w:tc>
              <w:tc>
                <w:tcPr>
                  <w:tcW w:w="1082" w:type="pct"/>
                  <w:vAlign w:val="center"/>
                </w:tcPr>
                <w:p w14:paraId="45BBF2B4" w14:textId="77777777" w:rsidR="00221EE2" w:rsidRDefault="00221EE2" w:rsidP="00221EE2">
                  <w:pPr>
                    <w:pStyle w:val="T"/>
                  </w:pPr>
                  <w:r>
                    <w:t>0.002</w:t>
                  </w:r>
                </w:p>
              </w:tc>
              <w:tc>
                <w:tcPr>
                  <w:tcW w:w="1188" w:type="pct"/>
                  <w:vAlign w:val="center"/>
                </w:tcPr>
                <w:p w14:paraId="565AB523" w14:textId="77777777" w:rsidR="00221EE2" w:rsidRDefault="00221EE2" w:rsidP="00221EE2">
                  <w:pPr>
                    <w:widowControl/>
                    <w:jc w:val="center"/>
                  </w:pPr>
                  <w:r>
                    <w:rPr>
                      <w:rFonts w:hint="eastAsia"/>
                      <w:kern w:val="0"/>
                      <w:szCs w:val="21"/>
                      <w:lang w:bidi="ar"/>
                    </w:rPr>
                    <w:t>0.0003L</w:t>
                  </w:r>
                </w:p>
              </w:tc>
              <w:tc>
                <w:tcPr>
                  <w:tcW w:w="973" w:type="pct"/>
                  <w:vAlign w:val="center"/>
                </w:tcPr>
                <w:p w14:paraId="70E3E012" w14:textId="68D57E14" w:rsidR="00221EE2" w:rsidRDefault="00EB4814" w:rsidP="00221EE2">
                  <w:pPr>
                    <w:widowControl/>
                    <w:jc w:val="center"/>
                    <w:textAlignment w:val="center"/>
                  </w:pPr>
                  <w:r>
                    <w:rPr>
                      <w:color w:val="000000"/>
                      <w:kern w:val="0"/>
                      <w:szCs w:val="21"/>
                      <w:lang w:bidi="ar"/>
                    </w:rPr>
                    <w:t>/</w:t>
                  </w:r>
                </w:p>
              </w:tc>
            </w:tr>
            <w:tr w:rsidR="00221EE2" w14:paraId="5F971C32" w14:textId="77777777" w:rsidTr="00B82058">
              <w:trPr>
                <w:trHeight w:val="20"/>
                <w:jc w:val="center"/>
              </w:trPr>
              <w:tc>
                <w:tcPr>
                  <w:tcW w:w="1755" w:type="pct"/>
                  <w:vAlign w:val="center"/>
                </w:tcPr>
                <w:p w14:paraId="41382FEE" w14:textId="77777777" w:rsidR="00221EE2" w:rsidRDefault="00221EE2" w:rsidP="00221EE2">
                  <w:pPr>
                    <w:pStyle w:val="T"/>
                    <w:rPr>
                      <w:kern w:val="2"/>
                    </w:rPr>
                  </w:pPr>
                  <w:r>
                    <w:rPr>
                      <w:rFonts w:hint="eastAsia"/>
                    </w:rPr>
                    <w:t>总硬度</w:t>
                  </w:r>
                </w:p>
              </w:tc>
              <w:tc>
                <w:tcPr>
                  <w:tcW w:w="1082" w:type="pct"/>
                  <w:vAlign w:val="center"/>
                </w:tcPr>
                <w:p w14:paraId="23938CF6" w14:textId="77777777" w:rsidR="00221EE2" w:rsidRDefault="00221EE2" w:rsidP="00221EE2">
                  <w:pPr>
                    <w:pStyle w:val="T"/>
                  </w:pPr>
                  <w:r>
                    <w:t>450</w:t>
                  </w:r>
                </w:p>
              </w:tc>
              <w:tc>
                <w:tcPr>
                  <w:tcW w:w="1188" w:type="pct"/>
                  <w:vAlign w:val="center"/>
                </w:tcPr>
                <w:p w14:paraId="6E93887D" w14:textId="77777777" w:rsidR="00221EE2" w:rsidRDefault="00221EE2" w:rsidP="00221EE2">
                  <w:pPr>
                    <w:widowControl/>
                    <w:jc w:val="center"/>
                  </w:pPr>
                  <w:r>
                    <w:rPr>
                      <w:rFonts w:hint="eastAsia"/>
                    </w:rPr>
                    <w:t>238</w:t>
                  </w:r>
                </w:p>
              </w:tc>
              <w:tc>
                <w:tcPr>
                  <w:tcW w:w="973" w:type="pct"/>
                  <w:vAlign w:val="center"/>
                </w:tcPr>
                <w:p w14:paraId="2CE81C6C" w14:textId="77777777" w:rsidR="00221EE2" w:rsidRDefault="00221EE2" w:rsidP="00221EE2">
                  <w:pPr>
                    <w:widowControl/>
                    <w:jc w:val="center"/>
                    <w:textAlignment w:val="center"/>
                  </w:pPr>
                  <w:r>
                    <w:rPr>
                      <w:color w:val="000000"/>
                      <w:kern w:val="0"/>
                      <w:szCs w:val="21"/>
                      <w:lang w:bidi="ar"/>
                    </w:rPr>
                    <w:t xml:space="preserve">0.529 </w:t>
                  </w:r>
                </w:p>
              </w:tc>
            </w:tr>
            <w:tr w:rsidR="00221EE2" w14:paraId="689D46A7" w14:textId="77777777" w:rsidTr="00B82058">
              <w:trPr>
                <w:trHeight w:val="20"/>
                <w:jc w:val="center"/>
              </w:trPr>
              <w:tc>
                <w:tcPr>
                  <w:tcW w:w="1755" w:type="pct"/>
                  <w:vAlign w:val="center"/>
                </w:tcPr>
                <w:p w14:paraId="43219683" w14:textId="77777777" w:rsidR="00221EE2" w:rsidRDefault="00221EE2" w:rsidP="00221EE2">
                  <w:pPr>
                    <w:pStyle w:val="T"/>
                    <w:rPr>
                      <w:kern w:val="2"/>
                    </w:rPr>
                  </w:pPr>
                  <w:r>
                    <w:rPr>
                      <w:rFonts w:hint="eastAsia"/>
                    </w:rPr>
                    <w:t>高锰酸盐指数（耗氧量）</w:t>
                  </w:r>
                </w:p>
              </w:tc>
              <w:tc>
                <w:tcPr>
                  <w:tcW w:w="1082" w:type="pct"/>
                  <w:vAlign w:val="center"/>
                </w:tcPr>
                <w:p w14:paraId="7A97EC17" w14:textId="77777777" w:rsidR="00221EE2" w:rsidRDefault="00221EE2" w:rsidP="00221EE2">
                  <w:pPr>
                    <w:pStyle w:val="T"/>
                  </w:pPr>
                  <w:r>
                    <w:t>3.0</w:t>
                  </w:r>
                </w:p>
              </w:tc>
              <w:tc>
                <w:tcPr>
                  <w:tcW w:w="1188" w:type="pct"/>
                  <w:vAlign w:val="center"/>
                </w:tcPr>
                <w:p w14:paraId="314919A7" w14:textId="77777777" w:rsidR="00221EE2" w:rsidRDefault="00221EE2" w:rsidP="00221EE2">
                  <w:pPr>
                    <w:widowControl/>
                    <w:jc w:val="center"/>
                  </w:pPr>
                  <w:r>
                    <w:rPr>
                      <w:rFonts w:hint="eastAsia"/>
                      <w:kern w:val="0"/>
                      <w:szCs w:val="21"/>
                      <w:lang w:bidi="ar"/>
                    </w:rPr>
                    <w:t>1.7</w:t>
                  </w:r>
                </w:p>
              </w:tc>
              <w:tc>
                <w:tcPr>
                  <w:tcW w:w="973" w:type="pct"/>
                  <w:vAlign w:val="center"/>
                </w:tcPr>
                <w:p w14:paraId="5C69F9B4" w14:textId="77777777" w:rsidR="00221EE2" w:rsidRDefault="00221EE2" w:rsidP="00221EE2">
                  <w:pPr>
                    <w:widowControl/>
                    <w:jc w:val="center"/>
                    <w:textAlignment w:val="center"/>
                  </w:pPr>
                  <w:r>
                    <w:rPr>
                      <w:color w:val="000000"/>
                      <w:kern w:val="0"/>
                      <w:szCs w:val="21"/>
                      <w:lang w:bidi="ar"/>
                    </w:rPr>
                    <w:t xml:space="preserve">0.567 </w:t>
                  </w:r>
                </w:p>
              </w:tc>
            </w:tr>
            <w:tr w:rsidR="00221EE2" w14:paraId="5AB9AA97" w14:textId="77777777" w:rsidTr="00B82058">
              <w:trPr>
                <w:trHeight w:val="20"/>
                <w:jc w:val="center"/>
              </w:trPr>
              <w:tc>
                <w:tcPr>
                  <w:tcW w:w="1755" w:type="pct"/>
                  <w:vAlign w:val="center"/>
                </w:tcPr>
                <w:p w14:paraId="74AC73D2" w14:textId="77777777" w:rsidR="00221EE2" w:rsidRDefault="00221EE2" w:rsidP="00221EE2">
                  <w:pPr>
                    <w:pStyle w:val="T"/>
                    <w:rPr>
                      <w:kern w:val="2"/>
                    </w:rPr>
                  </w:pPr>
                  <w:r>
                    <w:rPr>
                      <w:rFonts w:hint="eastAsia"/>
                    </w:rPr>
                    <w:t>溶解性总固体</w:t>
                  </w:r>
                </w:p>
              </w:tc>
              <w:tc>
                <w:tcPr>
                  <w:tcW w:w="1082" w:type="pct"/>
                  <w:vAlign w:val="center"/>
                </w:tcPr>
                <w:p w14:paraId="16E4227F" w14:textId="77777777" w:rsidR="00221EE2" w:rsidRDefault="00221EE2" w:rsidP="00221EE2">
                  <w:pPr>
                    <w:pStyle w:val="T"/>
                  </w:pPr>
                  <w:r>
                    <w:t>1000</w:t>
                  </w:r>
                </w:p>
              </w:tc>
              <w:tc>
                <w:tcPr>
                  <w:tcW w:w="1188" w:type="pct"/>
                  <w:vAlign w:val="center"/>
                </w:tcPr>
                <w:p w14:paraId="490C287F" w14:textId="77777777" w:rsidR="00221EE2" w:rsidRDefault="00221EE2" w:rsidP="00221EE2">
                  <w:pPr>
                    <w:widowControl/>
                    <w:jc w:val="center"/>
                  </w:pPr>
                  <w:r>
                    <w:rPr>
                      <w:rFonts w:hint="eastAsia"/>
                      <w:kern w:val="0"/>
                      <w:szCs w:val="21"/>
                      <w:lang w:bidi="ar"/>
                    </w:rPr>
                    <w:t>348</w:t>
                  </w:r>
                </w:p>
              </w:tc>
              <w:tc>
                <w:tcPr>
                  <w:tcW w:w="973" w:type="pct"/>
                  <w:vAlign w:val="center"/>
                </w:tcPr>
                <w:p w14:paraId="727A591D" w14:textId="77777777" w:rsidR="00221EE2" w:rsidRDefault="00221EE2" w:rsidP="00221EE2">
                  <w:pPr>
                    <w:widowControl/>
                    <w:jc w:val="center"/>
                    <w:textAlignment w:val="center"/>
                  </w:pPr>
                  <w:r>
                    <w:rPr>
                      <w:color w:val="000000"/>
                      <w:kern w:val="0"/>
                      <w:szCs w:val="21"/>
                      <w:lang w:bidi="ar"/>
                    </w:rPr>
                    <w:t xml:space="preserve">0.348 </w:t>
                  </w:r>
                </w:p>
              </w:tc>
            </w:tr>
            <w:tr w:rsidR="00221EE2" w14:paraId="70287646" w14:textId="77777777" w:rsidTr="00B82058">
              <w:trPr>
                <w:trHeight w:val="20"/>
                <w:jc w:val="center"/>
              </w:trPr>
              <w:tc>
                <w:tcPr>
                  <w:tcW w:w="1755" w:type="pct"/>
                  <w:vAlign w:val="center"/>
                </w:tcPr>
                <w:p w14:paraId="1FD242D7" w14:textId="77777777" w:rsidR="00221EE2" w:rsidRDefault="00221EE2" w:rsidP="00221EE2">
                  <w:pPr>
                    <w:pStyle w:val="T"/>
                    <w:rPr>
                      <w:kern w:val="2"/>
                    </w:rPr>
                  </w:pPr>
                  <w:r>
                    <w:rPr>
                      <w:rFonts w:hint="eastAsia"/>
                      <w:bCs/>
                    </w:rPr>
                    <w:t>总大肠菌群</w:t>
                  </w:r>
                </w:p>
              </w:tc>
              <w:tc>
                <w:tcPr>
                  <w:tcW w:w="1082" w:type="pct"/>
                  <w:vAlign w:val="center"/>
                </w:tcPr>
                <w:p w14:paraId="605AFFBB" w14:textId="77777777" w:rsidR="00221EE2" w:rsidRDefault="00221EE2" w:rsidP="00221EE2">
                  <w:pPr>
                    <w:pStyle w:val="T"/>
                  </w:pPr>
                  <w:r>
                    <w:rPr>
                      <w:bCs/>
                    </w:rPr>
                    <w:t xml:space="preserve">3.0 </w:t>
                  </w:r>
                  <w:proofErr w:type="spellStart"/>
                  <w:r>
                    <w:rPr>
                      <w:bCs/>
                    </w:rPr>
                    <w:t>MPN</w:t>
                  </w:r>
                  <w:r>
                    <w:rPr>
                      <w:rFonts w:hint="eastAsia"/>
                      <w:bCs/>
                      <w:vertAlign w:val="superscript"/>
                    </w:rPr>
                    <w:t>b</w:t>
                  </w:r>
                  <w:proofErr w:type="spellEnd"/>
                  <w:r>
                    <w:rPr>
                      <w:bCs/>
                    </w:rPr>
                    <w:t>/100ml</w:t>
                  </w:r>
                </w:p>
              </w:tc>
              <w:tc>
                <w:tcPr>
                  <w:tcW w:w="1188" w:type="pct"/>
                  <w:vAlign w:val="center"/>
                </w:tcPr>
                <w:p w14:paraId="1E1189AB" w14:textId="77777777" w:rsidR="00221EE2" w:rsidRDefault="00221EE2" w:rsidP="00221EE2">
                  <w:pPr>
                    <w:widowControl/>
                    <w:jc w:val="center"/>
                  </w:pPr>
                  <w:r>
                    <w:rPr>
                      <w:rFonts w:hint="eastAsia"/>
                      <w:kern w:val="0"/>
                      <w:szCs w:val="21"/>
                      <w:lang w:bidi="ar"/>
                    </w:rPr>
                    <w:t xml:space="preserve">20L </w:t>
                  </w:r>
                  <w:proofErr w:type="spellStart"/>
                  <w:r>
                    <w:rPr>
                      <w:bCs/>
                    </w:rPr>
                    <w:t>MPN</w:t>
                  </w:r>
                  <w:r>
                    <w:rPr>
                      <w:rFonts w:hint="eastAsia"/>
                      <w:bCs/>
                      <w:vertAlign w:val="superscript"/>
                    </w:rPr>
                    <w:t>b</w:t>
                  </w:r>
                  <w:proofErr w:type="spellEnd"/>
                  <w:r>
                    <w:rPr>
                      <w:bCs/>
                    </w:rPr>
                    <w:t>/</w:t>
                  </w:r>
                  <w:r>
                    <w:rPr>
                      <w:rFonts w:hint="eastAsia"/>
                      <w:bCs/>
                    </w:rPr>
                    <w:t>L</w:t>
                  </w:r>
                </w:p>
              </w:tc>
              <w:tc>
                <w:tcPr>
                  <w:tcW w:w="973" w:type="pct"/>
                  <w:vAlign w:val="center"/>
                </w:tcPr>
                <w:p w14:paraId="21DB2BB5" w14:textId="77777777" w:rsidR="00221EE2" w:rsidRDefault="00221EE2" w:rsidP="00221EE2">
                  <w:pPr>
                    <w:widowControl/>
                    <w:jc w:val="center"/>
                    <w:textAlignment w:val="center"/>
                  </w:pPr>
                  <w:r>
                    <w:rPr>
                      <w:rFonts w:hint="eastAsia"/>
                      <w:color w:val="000000"/>
                      <w:kern w:val="0"/>
                      <w:szCs w:val="21"/>
                      <w:lang w:bidi="ar"/>
                    </w:rPr>
                    <w:t>0.333</w:t>
                  </w:r>
                </w:p>
              </w:tc>
            </w:tr>
            <w:tr w:rsidR="00221EE2" w14:paraId="4B5D2693" w14:textId="77777777" w:rsidTr="00B82058">
              <w:trPr>
                <w:trHeight w:val="20"/>
                <w:jc w:val="center"/>
              </w:trPr>
              <w:tc>
                <w:tcPr>
                  <w:tcW w:w="1755" w:type="pct"/>
                  <w:vAlign w:val="center"/>
                </w:tcPr>
                <w:p w14:paraId="5B4E4C1F" w14:textId="77777777" w:rsidR="00221EE2" w:rsidRDefault="00221EE2" w:rsidP="00221EE2">
                  <w:pPr>
                    <w:pStyle w:val="T"/>
                    <w:rPr>
                      <w:kern w:val="2"/>
                    </w:rPr>
                  </w:pPr>
                  <w:r>
                    <w:rPr>
                      <w:rFonts w:hint="eastAsia"/>
                    </w:rPr>
                    <w:t>细菌总数（菌落总数）</w:t>
                  </w:r>
                </w:p>
              </w:tc>
              <w:tc>
                <w:tcPr>
                  <w:tcW w:w="1082" w:type="pct"/>
                  <w:vAlign w:val="center"/>
                </w:tcPr>
                <w:p w14:paraId="65CB224B" w14:textId="77777777" w:rsidR="00221EE2" w:rsidRDefault="00221EE2" w:rsidP="00221EE2">
                  <w:pPr>
                    <w:pStyle w:val="T"/>
                  </w:pPr>
                  <w:r>
                    <w:t>100 CFU/ml</w:t>
                  </w:r>
                </w:p>
              </w:tc>
              <w:tc>
                <w:tcPr>
                  <w:tcW w:w="1188" w:type="pct"/>
                  <w:vAlign w:val="center"/>
                </w:tcPr>
                <w:p w14:paraId="3CEF79B4" w14:textId="77777777" w:rsidR="00221EE2" w:rsidRDefault="00221EE2" w:rsidP="00221EE2">
                  <w:pPr>
                    <w:widowControl/>
                    <w:jc w:val="center"/>
                  </w:pPr>
                  <w:r>
                    <w:rPr>
                      <w:rFonts w:hint="eastAsia"/>
                      <w:kern w:val="0"/>
                      <w:szCs w:val="21"/>
                      <w:lang w:bidi="ar"/>
                    </w:rPr>
                    <w:t>89</w:t>
                  </w:r>
                  <w:r>
                    <w:rPr>
                      <w:kern w:val="0"/>
                      <w:szCs w:val="21"/>
                      <w:lang w:bidi="ar"/>
                    </w:rPr>
                    <w:t xml:space="preserve"> </w:t>
                  </w:r>
                  <w:r>
                    <w:t>CFU/ml</w:t>
                  </w:r>
                </w:p>
              </w:tc>
              <w:tc>
                <w:tcPr>
                  <w:tcW w:w="973" w:type="pct"/>
                  <w:vAlign w:val="center"/>
                </w:tcPr>
                <w:p w14:paraId="4A1CBBCB" w14:textId="77777777" w:rsidR="00221EE2" w:rsidRDefault="00221EE2" w:rsidP="00221EE2">
                  <w:pPr>
                    <w:widowControl/>
                    <w:jc w:val="center"/>
                    <w:textAlignment w:val="center"/>
                  </w:pPr>
                  <w:r>
                    <w:rPr>
                      <w:color w:val="000000"/>
                      <w:kern w:val="0"/>
                      <w:szCs w:val="21"/>
                      <w:lang w:bidi="ar"/>
                    </w:rPr>
                    <w:t xml:space="preserve">0.890 </w:t>
                  </w:r>
                </w:p>
              </w:tc>
            </w:tr>
            <w:tr w:rsidR="00221EE2" w14:paraId="0687CC3E" w14:textId="77777777" w:rsidTr="00B82058">
              <w:trPr>
                <w:trHeight w:val="20"/>
                <w:jc w:val="center"/>
              </w:trPr>
              <w:tc>
                <w:tcPr>
                  <w:tcW w:w="1755" w:type="pct"/>
                  <w:vAlign w:val="center"/>
                </w:tcPr>
                <w:p w14:paraId="4F9DA859" w14:textId="77777777" w:rsidR="00221EE2" w:rsidRDefault="00221EE2" w:rsidP="00221EE2">
                  <w:pPr>
                    <w:pStyle w:val="T"/>
                    <w:rPr>
                      <w:kern w:val="2"/>
                    </w:rPr>
                  </w:pPr>
                  <w:r>
                    <w:rPr>
                      <w:rFonts w:hint="eastAsia"/>
                    </w:rPr>
                    <w:t>石油类</w:t>
                  </w:r>
                </w:p>
              </w:tc>
              <w:tc>
                <w:tcPr>
                  <w:tcW w:w="1082" w:type="pct"/>
                  <w:vAlign w:val="center"/>
                </w:tcPr>
                <w:p w14:paraId="6E503B17" w14:textId="77777777" w:rsidR="00221EE2" w:rsidRDefault="00221EE2" w:rsidP="00221EE2">
                  <w:pPr>
                    <w:pStyle w:val="T"/>
                  </w:pPr>
                  <w:r>
                    <w:t>0.05</w:t>
                  </w:r>
                </w:p>
              </w:tc>
              <w:tc>
                <w:tcPr>
                  <w:tcW w:w="1188" w:type="pct"/>
                  <w:vAlign w:val="center"/>
                </w:tcPr>
                <w:p w14:paraId="16F7DC9E" w14:textId="77777777" w:rsidR="00221EE2" w:rsidRDefault="00221EE2" w:rsidP="00221EE2">
                  <w:pPr>
                    <w:pStyle w:val="T"/>
                  </w:pPr>
                  <w:r>
                    <w:rPr>
                      <w:rFonts w:hint="eastAsia"/>
                    </w:rPr>
                    <w:t>0.01L</w:t>
                  </w:r>
                </w:p>
              </w:tc>
              <w:tc>
                <w:tcPr>
                  <w:tcW w:w="973" w:type="pct"/>
                  <w:vAlign w:val="center"/>
                </w:tcPr>
                <w:p w14:paraId="3DD7453B" w14:textId="6ED0DAE9" w:rsidR="00221EE2" w:rsidRDefault="00BF3DC8" w:rsidP="00221EE2">
                  <w:pPr>
                    <w:widowControl/>
                    <w:jc w:val="center"/>
                    <w:textAlignment w:val="center"/>
                  </w:pPr>
                  <w:r>
                    <w:rPr>
                      <w:color w:val="000000"/>
                      <w:kern w:val="0"/>
                      <w:szCs w:val="21"/>
                      <w:lang w:bidi="ar"/>
                    </w:rPr>
                    <w:t>/</w:t>
                  </w:r>
                </w:p>
              </w:tc>
            </w:tr>
            <w:tr w:rsidR="00221EE2" w14:paraId="0A6AFA5F" w14:textId="77777777" w:rsidTr="00B82058">
              <w:trPr>
                <w:trHeight w:val="20"/>
                <w:jc w:val="center"/>
              </w:trPr>
              <w:tc>
                <w:tcPr>
                  <w:tcW w:w="1755" w:type="pct"/>
                  <w:vAlign w:val="center"/>
                </w:tcPr>
                <w:p w14:paraId="22B317E7" w14:textId="77777777" w:rsidR="00221EE2" w:rsidRDefault="00221EE2" w:rsidP="00221EE2">
                  <w:pPr>
                    <w:pStyle w:val="T"/>
                  </w:pPr>
                  <w:r>
                    <w:rPr>
                      <w:rFonts w:hint="eastAsia"/>
                    </w:rPr>
                    <w:t>铁</w:t>
                  </w:r>
                </w:p>
              </w:tc>
              <w:tc>
                <w:tcPr>
                  <w:tcW w:w="1082" w:type="pct"/>
                  <w:vAlign w:val="center"/>
                </w:tcPr>
                <w:p w14:paraId="4BA8C74B" w14:textId="77777777" w:rsidR="00221EE2" w:rsidRDefault="00221EE2" w:rsidP="00221EE2">
                  <w:pPr>
                    <w:pStyle w:val="T"/>
                  </w:pPr>
                  <w:r>
                    <w:rPr>
                      <w:rFonts w:hint="eastAsia"/>
                    </w:rPr>
                    <w:t>0.3</w:t>
                  </w:r>
                </w:p>
              </w:tc>
              <w:tc>
                <w:tcPr>
                  <w:tcW w:w="1188" w:type="pct"/>
                  <w:vAlign w:val="center"/>
                </w:tcPr>
                <w:p w14:paraId="24F261F0" w14:textId="77777777" w:rsidR="00221EE2" w:rsidRDefault="00221EE2" w:rsidP="00221EE2">
                  <w:pPr>
                    <w:pStyle w:val="T"/>
                  </w:pPr>
                  <w:r>
                    <w:rPr>
                      <w:rFonts w:eastAsia="Times New Roman"/>
                      <w:spacing w:val="2"/>
                      <w:sz w:val="20"/>
                      <w:szCs w:val="20"/>
                    </w:rPr>
                    <w:t>0.04</w:t>
                  </w:r>
                </w:p>
              </w:tc>
              <w:tc>
                <w:tcPr>
                  <w:tcW w:w="973" w:type="pct"/>
                  <w:vAlign w:val="center"/>
                </w:tcPr>
                <w:p w14:paraId="01A3F7ED" w14:textId="77777777" w:rsidR="00221EE2" w:rsidRDefault="00221EE2" w:rsidP="00221EE2">
                  <w:pPr>
                    <w:widowControl/>
                    <w:jc w:val="center"/>
                    <w:textAlignment w:val="center"/>
                  </w:pPr>
                  <w:r>
                    <w:rPr>
                      <w:color w:val="000000"/>
                      <w:kern w:val="0"/>
                      <w:szCs w:val="21"/>
                      <w:lang w:bidi="ar"/>
                    </w:rPr>
                    <w:t xml:space="preserve">0.133 </w:t>
                  </w:r>
                </w:p>
              </w:tc>
            </w:tr>
            <w:tr w:rsidR="00221EE2" w14:paraId="1A5CF570" w14:textId="77777777" w:rsidTr="00B82058">
              <w:trPr>
                <w:trHeight w:val="20"/>
                <w:jc w:val="center"/>
              </w:trPr>
              <w:tc>
                <w:tcPr>
                  <w:tcW w:w="1755" w:type="pct"/>
                  <w:vAlign w:val="center"/>
                </w:tcPr>
                <w:p w14:paraId="4513B5A0" w14:textId="77777777" w:rsidR="00221EE2" w:rsidRDefault="00221EE2" w:rsidP="00221EE2">
                  <w:pPr>
                    <w:pStyle w:val="T"/>
                  </w:pPr>
                  <w:r>
                    <w:rPr>
                      <w:rFonts w:hint="eastAsia"/>
                    </w:rPr>
                    <w:t>锰</w:t>
                  </w:r>
                </w:p>
              </w:tc>
              <w:tc>
                <w:tcPr>
                  <w:tcW w:w="1082" w:type="pct"/>
                  <w:vAlign w:val="center"/>
                </w:tcPr>
                <w:p w14:paraId="202B996D" w14:textId="77777777" w:rsidR="00221EE2" w:rsidRDefault="00221EE2" w:rsidP="00221EE2">
                  <w:pPr>
                    <w:pStyle w:val="T"/>
                  </w:pPr>
                  <w:r>
                    <w:rPr>
                      <w:rFonts w:hint="eastAsia"/>
                    </w:rPr>
                    <w:t>0.1</w:t>
                  </w:r>
                </w:p>
              </w:tc>
              <w:tc>
                <w:tcPr>
                  <w:tcW w:w="1188" w:type="pct"/>
                  <w:vAlign w:val="center"/>
                </w:tcPr>
                <w:p w14:paraId="43A9A1BF" w14:textId="77777777" w:rsidR="00221EE2" w:rsidRDefault="00221EE2" w:rsidP="00221EE2">
                  <w:pPr>
                    <w:pStyle w:val="T"/>
                  </w:pPr>
                  <w:r>
                    <w:rPr>
                      <w:rFonts w:eastAsia="Times New Roman"/>
                      <w:spacing w:val="2"/>
                      <w:sz w:val="20"/>
                      <w:szCs w:val="20"/>
                    </w:rPr>
                    <w:t>0.05</w:t>
                  </w:r>
                </w:p>
              </w:tc>
              <w:tc>
                <w:tcPr>
                  <w:tcW w:w="973" w:type="pct"/>
                  <w:vAlign w:val="center"/>
                </w:tcPr>
                <w:p w14:paraId="5DAEEA3C" w14:textId="77777777" w:rsidR="00221EE2" w:rsidRDefault="00221EE2" w:rsidP="00221EE2">
                  <w:pPr>
                    <w:widowControl/>
                    <w:jc w:val="center"/>
                    <w:textAlignment w:val="center"/>
                  </w:pPr>
                  <w:r>
                    <w:rPr>
                      <w:color w:val="000000"/>
                      <w:kern w:val="0"/>
                      <w:szCs w:val="21"/>
                      <w:lang w:bidi="ar"/>
                    </w:rPr>
                    <w:t xml:space="preserve">0.500 </w:t>
                  </w:r>
                </w:p>
              </w:tc>
            </w:tr>
            <w:tr w:rsidR="00221EE2" w14:paraId="3124FB12" w14:textId="77777777" w:rsidTr="00B82058">
              <w:trPr>
                <w:trHeight w:val="20"/>
                <w:jc w:val="center"/>
              </w:trPr>
              <w:tc>
                <w:tcPr>
                  <w:tcW w:w="1755" w:type="pct"/>
                  <w:vAlign w:val="center"/>
                </w:tcPr>
                <w:p w14:paraId="7B4083E7" w14:textId="77777777" w:rsidR="00221EE2" w:rsidRDefault="00221EE2" w:rsidP="00221EE2">
                  <w:pPr>
                    <w:pStyle w:val="T"/>
                  </w:pPr>
                  <w:r>
                    <w:rPr>
                      <w:rFonts w:hint="eastAsia"/>
                    </w:rPr>
                    <w:t>汞</w:t>
                  </w:r>
                </w:p>
              </w:tc>
              <w:tc>
                <w:tcPr>
                  <w:tcW w:w="1082" w:type="pct"/>
                  <w:vAlign w:val="center"/>
                </w:tcPr>
                <w:p w14:paraId="75113A4A" w14:textId="77777777" w:rsidR="00221EE2" w:rsidRDefault="00221EE2" w:rsidP="00221EE2">
                  <w:pPr>
                    <w:pStyle w:val="T"/>
                  </w:pPr>
                  <w:r>
                    <w:rPr>
                      <w:rFonts w:hint="eastAsia"/>
                    </w:rPr>
                    <w:t>0.001</w:t>
                  </w:r>
                </w:p>
              </w:tc>
              <w:tc>
                <w:tcPr>
                  <w:tcW w:w="1188" w:type="pct"/>
                  <w:vAlign w:val="center"/>
                </w:tcPr>
                <w:p w14:paraId="30F60F03" w14:textId="77777777" w:rsidR="00221EE2" w:rsidRDefault="00221EE2" w:rsidP="00221EE2">
                  <w:pPr>
                    <w:pStyle w:val="T"/>
                  </w:pPr>
                  <w:r>
                    <w:rPr>
                      <w:rFonts w:eastAsia="Times New Roman"/>
                      <w:spacing w:val="3"/>
                      <w:sz w:val="20"/>
                      <w:szCs w:val="20"/>
                    </w:rPr>
                    <w:t>0.00004L</w:t>
                  </w:r>
                </w:p>
              </w:tc>
              <w:tc>
                <w:tcPr>
                  <w:tcW w:w="973" w:type="pct"/>
                  <w:vAlign w:val="center"/>
                </w:tcPr>
                <w:p w14:paraId="6AAAAFBE" w14:textId="4DCE5AC9" w:rsidR="00221EE2" w:rsidRDefault="00BF3DC8" w:rsidP="00221EE2">
                  <w:pPr>
                    <w:widowControl/>
                    <w:jc w:val="center"/>
                    <w:textAlignment w:val="center"/>
                  </w:pPr>
                  <w:r>
                    <w:rPr>
                      <w:color w:val="000000"/>
                      <w:kern w:val="0"/>
                      <w:szCs w:val="21"/>
                      <w:lang w:bidi="ar"/>
                    </w:rPr>
                    <w:t>/</w:t>
                  </w:r>
                </w:p>
              </w:tc>
            </w:tr>
            <w:tr w:rsidR="00221EE2" w14:paraId="57950520" w14:textId="77777777" w:rsidTr="00B82058">
              <w:trPr>
                <w:trHeight w:val="20"/>
                <w:jc w:val="center"/>
              </w:trPr>
              <w:tc>
                <w:tcPr>
                  <w:tcW w:w="1755" w:type="pct"/>
                  <w:vAlign w:val="center"/>
                </w:tcPr>
                <w:p w14:paraId="72C09C5B" w14:textId="77777777" w:rsidR="00221EE2" w:rsidRDefault="00221EE2" w:rsidP="00221EE2">
                  <w:pPr>
                    <w:pStyle w:val="T"/>
                  </w:pPr>
                  <w:r>
                    <w:rPr>
                      <w:rFonts w:hint="eastAsia"/>
                    </w:rPr>
                    <w:t>六价铬</w:t>
                  </w:r>
                </w:p>
              </w:tc>
              <w:tc>
                <w:tcPr>
                  <w:tcW w:w="1082" w:type="pct"/>
                  <w:vAlign w:val="center"/>
                </w:tcPr>
                <w:p w14:paraId="623B3F73" w14:textId="77777777" w:rsidR="00221EE2" w:rsidRDefault="00221EE2" w:rsidP="00221EE2">
                  <w:pPr>
                    <w:pStyle w:val="T"/>
                  </w:pPr>
                  <w:r>
                    <w:rPr>
                      <w:rFonts w:hint="eastAsia"/>
                    </w:rPr>
                    <w:t>0.05</w:t>
                  </w:r>
                </w:p>
              </w:tc>
              <w:tc>
                <w:tcPr>
                  <w:tcW w:w="1188" w:type="pct"/>
                  <w:vAlign w:val="center"/>
                </w:tcPr>
                <w:p w14:paraId="15FE0A4D" w14:textId="77777777" w:rsidR="00221EE2" w:rsidRDefault="00221EE2" w:rsidP="00221EE2">
                  <w:pPr>
                    <w:pStyle w:val="T"/>
                  </w:pPr>
                  <w:r>
                    <w:rPr>
                      <w:rFonts w:eastAsia="Times New Roman"/>
                      <w:spacing w:val="3"/>
                      <w:sz w:val="20"/>
                      <w:szCs w:val="20"/>
                    </w:rPr>
                    <w:t>0.004L</w:t>
                  </w:r>
                </w:p>
              </w:tc>
              <w:tc>
                <w:tcPr>
                  <w:tcW w:w="973" w:type="pct"/>
                  <w:vAlign w:val="center"/>
                </w:tcPr>
                <w:p w14:paraId="4DDDF88D" w14:textId="5BF5B5E0" w:rsidR="00221EE2" w:rsidRDefault="00A80890" w:rsidP="00221EE2">
                  <w:pPr>
                    <w:widowControl/>
                    <w:jc w:val="center"/>
                    <w:textAlignment w:val="center"/>
                  </w:pPr>
                  <w:r>
                    <w:rPr>
                      <w:color w:val="000000"/>
                      <w:kern w:val="0"/>
                      <w:szCs w:val="21"/>
                      <w:lang w:bidi="ar"/>
                    </w:rPr>
                    <w:t>/</w:t>
                  </w:r>
                </w:p>
              </w:tc>
            </w:tr>
            <w:tr w:rsidR="00AE210D" w14:paraId="0D420B94" w14:textId="77777777" w:rsidTr="00B82058">
              <w:trPr>
                <w:trHeight w:val="20"/>
                <w:jc w:val="center"/>
              </w:trPr>
              <w:tc>
                <w:tcPr>
                  <w:tcW w:w="1755" w:type="pct"/>
                  <w:vAlign w:val="center"/>
                </w:tcPr>
                <w:p w14:paraId="26EC0C0F" w14:textId="39C2F6CC" w:rsidR="00AE210D" w:rsidRPr="001E46D6" w:rsidRDefault="00AE210D" w:rsidP="00221EE2">
                  <w:pPr>
                    <w:pStyle w:val="T"/>
                    <w:rPr>
                      <w:color w:val="000000" w:themeColor="text1"/>
                    </w:rPr>
                  </w:pPr>
                  <w:r w:rsidRPr="001E46D6">
                    <w:rPr>
                      <w:rFonts w:hint="eastAsia"/>
                      <w:color w:val="000000" w:themeColor="text1"/>
                    </w:rPr>
                    <w:t>铅</w:t>
                  </w:r>
                </w:p>
              </w:tc>
              <w:tc>
                <w:tcPr>
                  <w:tcW w:w="1082" w:type="pct"/>
                  <w:vAlign w:val="center"/>
                </w:tcPr>
                <w:p w14:paraId="48977164" w14:textId="165543B3" w:rsidR="00AE210D" w:rsidRPr="001E46D6" w:rsidRDefault="00BF3DC8" w:rsidP="00221EE2">
                  <w:pPr>
                    <w:pStyle w:val="T"/>
                    <w:rPr>
                      <w:color w:val="000000" w:themeColor="text1"/>
                    </w:rPr>
                  </w:pPr>
                  <w:r w:rsidRPr="001E46D6">
                    <w:rPr>
                      <w:rFonts w:hint="eastAsia"/>
                      <w:color w:val="000000" w:themeColor="text1"/>
                    </w:rPr>
                    <w:t>0</w:t>
                  </w:r>
                  <w:r w:rsidRPr="001E46D6">
                    <w:rPr>
                      <w:color w:val="000000" w:themeColor="text1"/>
                    </w:rPr>
                    <w:t>.01</w:t>
                  </w:r>
                </w:p>
              </w:tc>
              <w:tc>
                <w:tcPr>
                  <w:tcW w:w="1188" w:type="pct"/>
                  <w:vAlign w:val="center"/>
                </w:tcPr>
                <w:p w14:paraId="74E5F047" w14:textId="46CD6D56" w:rsidR="00AE210D" w:rsidRPr="001E46D6" w:rsidRDefault="00A80890" w:rsidP="00221EE2">
                  <w:pPr>
                    <w:pStyle w:val="T"/>
                    <w:rPr>
                      <w:rFonts w:eastAsia="Times New Roman"/>
                      <w:color w:val="000000" w:themeColor="text1"/>
                      <w:spacing w:val="3"/>
                      <w:sz w:val="20"/>
                      <w:szCs w:val="20"/>
                    </w:rPr>
                  </w:pPr>
                  <w:r w:rsidRPr="001E46D6">
                    <w:rPr>
                      <w:rFonts w:eastAsia="Times New Roman"/>
                      <w:color w:val="000000" w:themeColor="text1"/>
                      <w:spacing w:val="3"/>
                      <w:sz w:val="20"/>
                      <w:szCs w:val="20"/>
                    </w:rPr>
                    <w:t>0.01L</w:t>
                  </w:r>
                </w:p>
              </w:tc>
              <w:tc>
                <w:tcPr>
                  <w:tcW w:w="973" w:type="pct"/>
                  <w:vAlign w:val="center"/>
                </w:tcPr>
                <w:p w14:paraId="343FC3A9" w14:textId="007DB7AD" w:rsidR="00AE210D" w:rsidRPr="00EB4814" w:rsidRDefault="00BF3DC8" w:rsidP="00221EE2">
                  <w:pPr>
                    <w:widowControl/>
                    <w:jc w:val="center"/>
                    <w:textAlignment w:val="center"/>
                    <w:rPr>
                      <w:color w:val="FF0000"/>
                      <w:kern w:val="0"/>
                      <w:szCs w:val="21"/>
                      <w:lang w:bidi="ar"/>
                    </w:rPr>
                  </w:pPr>
                  <w:r w:rsidRPr="00EB4814">
                    <w:rPr>
                      <w:rFonts w:hint="eastAsia"/>
                      <w:color w:val="FF0000"/>
                      <w:kern w:val="0"/>
                      <w:szCs w:val="21"/>
                      <w:lang w:bidi="ar"/>
                    </w:rPr>
                    <w:t>/</w:t>
                  </w:r>
                </w:p>
              </w:tc>
            </w:tr>
          </w:tbl>
          <w:p w14:paraId="7AE9C7E4" w14:textId="77777777" w:rsidR="000D7334" w:rsidRDefault="00CE57DE">
            <w:pPr>
              <w:pStyle w:val="aff2"/>
              <w:spacing w:line="240" w:lineRule="auto"/>
              <w:ind w:firstLine="420"/>
              <w:rPr>
                <w:bCs w:val="0"/>
                <w:color w:val="000000" w:themeColor="text1"/>
                <w:sz w:val="21"/>
                <w:szCs w:val="21"/>
              </w:rPr>
            </w:pPr>
            <w:r>
              <w:rPr>
                <w:rFonts w:hint="eastAsia"/>
                <w:bCs w:val="0"/>
                <w:color w:val="000000" w:themeColor="text1"/>
                <w:sz w:val="21"/>
                <w:szCs w:val="21"/>
              </w:rPr>
              <w:t>注：石油类参照《地表水环境质量标准》（</w:t>
            </w:r>
            <w:r>
              <w:rPr>
                <w:rFonts w:hint="eastAsia"/>
                <w:bCs w:val="0"/>
                <w:color w:val="000000" w:themeColor="text1"/>
                <w:sz w:val="21"/>
                <w:szCs w:val="21"/>
              </w:rPr>
              <w:t>GB 3838-2002</w:t>
            </w:r>
            <w:r>
              <w:rPr>
                <w:rFonts w:hint="eastAsia"/>
                <w:bCs w:val="0"/>
                <w:color w:val="000000" w:themeColor="text1"/>
                <w:sz w:val="21"/>
                <w:szCs w:val="21"/>
              </w:rPr>
              <w:t>）</w:t>
            </w:r>
            <w:r>
              <w:rPr>
                <w:rFonts w:ascii="宋体" w:hAnsi="宋体" w:hint="eastAsia"/>
                <w:bCs w:val="0"/>
                <w:color w:val="000000" w:themeColor="text1"/>
                <w:sz w:val="21"/>
                <w:szCs w:val="21"/>
              </w:rPr>
              <w:t>Ⅲ</w:t>
            </w:r>
            <w:r>
              <w:rPr>
                <w:rFonts w:hint="eastAsia"/>
                <w:bCs w:val="0"/>
                <w:color w:val="000000" w:themeColor="text1"/>
                <w:sz w:val="21"/>
                <w:szCs w:val="21"/>
              </w:rPr>
              <w:t>类标准值</w:t>
            </w:r>
          </w:p>
          <w:p w14:paraId="75A67C52" w14:textId="77777777" w:rsidR="000D7334" w:rsidRDefault="00CE57DE">
            <w:pPr>
              <w:pStyle w:val="aff2"/>
              <w:ind w:firstLine="520"/>
              <w:rPr>
                <w:color w:val="000000" w:themeColor="text1"/>
              </w:rPr>
            </w:pPr>
            <w:r>
              <w:rPr>
                <w:color w:val="000000" w:themeColor="text1"/>
              </w:rPr>
              <w:t>由上表可知，各监测因子均能满足</w:t>
            </w:r>
            <w:r>
              <w:rPr>
                <w:rFonts w:hint="eastAsia"/>
                <w:color w:val="000000" w:themeColor="text1"/>
              </w:rPr>
              <w:t>《地下水质量标准》（</w:t>
            </w:r>
            <w:r>
              <w:rPr>
                <w:rFonts w:hint="eastAsia"/>
                <w:color w:val="000000" w:themeColor="text1"/>
              </w:rPr>
              <w:t>GB/T14848-2017</w:t>
            </w:r>
            <w:r>
              <w:rPr>
                <w:rFonts w:hint="eastAsia"/>
                <w:color w:val="000000" w:themeColor="text1"/>
              </w:rPr>
              <w:t>）中Ⅲ类标准</w:t>
            </w:r>
            <w:r>
              <w:rPr>
                <w:color w:val="000000" w:themeColor="text1"/>
              </w:rPr>
              <w:t>。</w:t>
            </w:r>
          </w:p>
          <w:p w14:paraId="0EFC57CB" w14:textId="77777777" w:rsidR="000D7334" w:rsidRDefault="00CE57DE">
            <w:pPr>
              <w:pStyle w:val="aff2"/>
              <w:ind w:firstLine="522"/>
              <w:rPr>
                <w:b/>
                <w:color w:val="000000" w:themeColor="text1"/>
              </w:rPr>
            </w:pPr>
            <w:r>
              <w:rPr>
                <w:rFonts w:hint="eastAsia"/>
                <w:b/>
                <w:color w:val="000000" w:themeColor="text1"/>
              </w:rPr>
              <w:t>3</w:t>
            </w:r>
            <w:r>
              <w:rPr>
                <w:b/>
                <w:color w:val="000000" w:themeColor="text1"/>
              </w:rPr>
              <w:t>.1.5</w:t>
            </w:r>
            <w:r>
              <w:rPr>
                <w:rFonts w:hint="eastAsia"/>
                <w:b/>
                <w:color w:val="000000" w:themeColor="text1"/>
              </w:rPr>
              <w:t>土壤环境质量现状</w:t>
            </w:r>
          </w:p>
          <w:p w14:paraId="01C0BFEC" w14:textId="20DCA9FA" w:rsidR="000D7334" w:rsidRPr="00743C11" w:rsidRDefault="009F268E">
            <w:pPr>
              <w:pStyle w:val="aff2"/>
              <w:ind w:firstLine="520"/>
              <w:rPr>
                <w:color w:val="000000" w:themeColor="text1"/>
              </w:rPr>
            </w:pPr>
            <w:r>
              <w:rPr>
                <w:rFonts w:hint="eastAsia"/>
                <w:color w:val="000000" w:themeColor="text1"/>
              </w:rPr>
              <w:t>根据《</w:t>
            </w:r>
            <w:r w:rsidRPr="00811B3E">
              <w:rPr>
                <w:rFonts w:hint="eastAsia"/>
                <w:color w:val="000000" w:themeColor="text1"/>
              </w:rPr>
              <w:t>建设项目环境影响报告表编制技术指南</w:t>
            </w:r>
            <w:r>
              <w:rPr>
                <w:rFonts w:hint="eastAsia"/>
                <w:color w:val="000000" w:themeColor="text1"/>
              </w:rPr>
              <w:t>》</w:t>
            </w:r>
            <w:r w:rsidRPr="00811B3E">
              <w:rPr>
                <w:rFonts w:hint="eastAsia"/>
                <w:color w:val="000000" w:themeColor="text1"/>
              </w:rPr>
              <w:t>（污染影响类）</w:t>
            </w:r>
            <w:r>
              <w:rPr>
                <w:rFonts w:hint="eastAsia"/>
                <w:color w:val="000000" w:themeColor="text1"/>
              </w:rPr>
              <w:t>本项目</w:t>
            </w:r>
            <w:r w:rsidRPr="00811B3E">
              <w:rPr>
                <w:rFonts w:hint="eastAsia"/>
                <w:color w:val="000000" w:themeColor="text1"/>
              </w:rPr>
              <w:t>原则上不开展</w:t>
            </w:r>
            <w:r>
              <w:rPr>
                <w:rFonts w:hint="eastAsia"/>
                <w:color w:val="000000" w:themeColor="text1"/>
              </w:rPr>
              <w:t>土壤</w:t>
            </w:r>
            <w:r w:rsidRPr="00811B3E">
              <w:rPr>
                <w:rFonts w:hint="eastAsia"/>
                <w:color w:val="000000" w:themeColor="text1"/>
              </w:rPr>
              <w:t>环境质量现状调查</w:t>
            </w:r>
            <w:r>
              <w:rPr>
                <w:rFonts w:hint="eastAsia"/>
                <w:color w:val="000000" w:themeColor="text1"/>
              </w:rPr>
              <w:t>，但</w:t>
            </w:r>
            <w:r w:rsidR="00CE57DE">
              <w:rPr>
                <w:color w:val="000000" w:themeColor="text1"/>
              </w:rPr>
              <w:t>为了解区域</w:t>
            </w:r>
            <w:r w:rsidR="00CE57DE">
              <w:rPr>
                <w:rFonts w:hint="eastAsia"/>
                <w:color w:val="000000" w:themeColor="text1"/>
              </w:rPr>
              <w:t>地下水</w:t>
            </w:r>
            <w:r w:rsidR="00CE57DE">
              <w:rPr>
                <w:color w:val="000000" w:themeColor="text1"/>
              </w:rPr>
              <w:t>环境质量，</w:t>
            </w:r>
            <w:r w:rsidR="00CC1B44">
              <w:rPr>
                <w:color w:val="000000" w:themeColor="text1"/>
              </w:rPr>
              <w:t>本次评价</w:t>
            </w:r>
            <w:r w:rsidR="00CC1B44" w:rsidRPr="00172758">
              <w:rPr>
                <w:rFonts w:hint="eastAsia"/>
                <w:color w:val="000000" w:themeColor="text1"/>
              </w:rPr>
              <w:t>引用</w:t>
            </w:r>
            <w:r w:rsidR="00CC1B44" w:rsidRPr="00172758">
              <w:rPr>
                <w:rFonts w:hint="eastAsia"/>
                <w:color w:val="000000" w:themeColor="text1"/>
              </w:rPr>
              <w:t>2022</w:t>
            </w:r>
            <w:r w:rsidR="00CC1B44" w:rsidRPr="00172758">
              <w:rPr>
                <w:rFonts w:hint="eastAsia"/>
                <w:color w:val="000000" w:themeColor="text1"/>
              </w:rPr>
              <w:t>年</w:t>
            </w:r>
            <w:r w:rsidR="00CC1B44" w:rsidRPr="00172758">
              <w:rPr>
                <w:rFonts w:hint="eastAsia"/>
                <w:color w:val="000000" w:themeColor="text1"/>
              </w:rPr>
              <w:t>10</w:t>
            </w:r>
            <w:r w:rsidR="00CC1B44" w:rsidRPr="00172758">
              <w:rPr>
                <w:rFonts w:hint="eastAsia"/>
                <w:color w:val="000000" w:themeColor="text1"/>
              </w:rPr>
              <w:t>月</w:t>
            </w:r>
            <w:r w:rsidR="00CC1B44" w:rsidRPr="00172758">
              <w:rPr>
                <w:rFonts w:hint="eastAsia"/>
                <w:color w:val="000000" w:themeColor="text1"/>
              </w:rPr>
              <w:t>24</w:t>
            </w:r>
            <w:r w:rsidR="00CC1B44" w:rsidRPr="00172758">
              <w:rPr>
                <w:rFonts w:hint="eastAsia"/>
                <w:color w:val="000000" w:themeColor="text1"/>
              </w:rPr>
              <w:t>日重庆大安检测技术有限公司对</w:t>
            </w:r>
            <w:r w:rsidR="00CC1B44" w:rsidRPr="00A51C05">
              <w:rPr>
                <w:rFonts w:hint="eastAsia"/>
                <w:color w:val="000000" w:themeColor="text1"/>
              </w:rPr>
              <w:t>《重庆凯琦玛科技有限公司凯琦玛铝合金油泵壳体压铸项目》</w:t>
            </w:r>
            <w:r w:rsidR="00CC1B44">
              <w:rPr>
                <w:rFonts w:hint="eastAsia"/>
                <w:color w:val="000000" w:themeColor="text1"/>
              </w:rPr>
              <w:t>环评监测数据</w:t>
            </w:r>
            <w:r w:rsidR="00CC1B44" w:rsidRPr="00172758">
              <w:rPr>
                <w:rFonts w:hint="eastAsia"/>
                <w:color w:val="000000" w:themeColor="text1"/>
              </w:rPr>
              <w:t>（渝大安（环）检</w:t>
            </w:r>
            <w:r w:rsidR="00CC1B44" w:rsidRPr="00172758">
              <w:rPr>
                <w:rFonts w:hint="eastAsia"/>
                <w:color w:val="000000" w:themeColor="text1"/>
              </w:rPr>
              <w:t>[2022]</w:t>
            </w:r>
            <w:r w:rsidR="00CC1B44" w:rsidRPr="00172758">
              <w:rPr>
                <w:rFonts w:hint="eastAsia"/>
                <w:color w:val="000000" w:themeColor="text1"/>
              </w:rPr>
              <w:t>第</w:t>
            </w:r>
            <w:r w:rsidR="00CC1B44" w:rsidRPr="00172758">
              <w:rPr>
                <w:rFonts w:hint="eastAsia"/>
                <w:color w:val="000000" w:themeColor="text1"/>
              </w:rPr>
              <w:t>HP060</w:t>
            </w:r>
            <w:r w:rsidR="00CC1B44" w:rsidRPr="00172758">
              <w:rPr>
                <w:rFonts w:hint="eastAsia"/>
                <w:color w:val="000000" w:themeColor="text1"/>
              </w:rPr>
              <w:t>号）</w:t>
            </w:r>
            <w:r w:rsidRPr="009F268E">
              <w:rPr>
                <w:rFonts w:hint="eastAsia"/>
                <w:color w:val="000000" w:themeColor="text1"/>
              </w:rPr>
              <w:t>作为地下水环境质量现状调查背景值</w:t>
            </w:r>
            <w:r w:rsidR="00CC1B44" w:rsidRPr="00172758">
              <w:rPr>
                <w:rFonts w:hint="eastAsia"/>
                <w:color w:val="000000" w:themeColor="text1"/>
              </w:rPr>
              <w:t>，</w:t>
            </w:r>
            <w:r w:rsidR="00CC1B44" w:rsidRPr="00172758">
              <w:rPr>
                <w:rFonts w:hint="eastAsia"/>
                <w:color w:val="000000" w:themeColor="text1"/>
              </w:rPr>
              <w:lastRenderedPageBreak/>
              <w:t>监测点位于重庆凯琦玛科技有限公司</w:t>
            </w:r>
            <w:r w:rsidR="00CC1B44">
              <w:rPr>
                <w:rFonts w:hint="eastAsia"/>
                <w:color w:val="000000" w:themeColor="text1"/>
              </w:rPr>
              <w:t>范围内北侧</w:t>
            </w:r>
            <w:r w:rsidR="00CC1B44" w:rsidRPr="00172758">
              <w:rPr>
                <w:rFonts w:hint="eastAsia"/>
                <w:color w:val="000000" w:themeColor="text1"/>
              </w:rPr>
              <w:t>，</w:t>
            </w:r>
            <w:r w:rsidR="00CC1B44">
              <w:rPr>
                <w:rFonts w:hint="eastAsia"/>
                <w:color w:val="000000" w:themeColor="text1"/>
              </w:rPr>
              <w:t>监测</w:t>
            </w:r>
            <w:proofErr w:type="gramStart"/>
            <w:r w:rsidR="00CC1B44">
              <w:rPr>
                <w:rFonts w:hint="eastAsia"/>
                <w:color w:val="000000" w:themeColor="text1"/>
              </w:rPr>
              <w:t>至今项目</w:t>
            </w:r>
            <w:proofErr w:type="gramEnd"/>
            <w:r w:rsidR="00CC1B44">
              <w:rPr>
                <w:rFonts w:hint="eastAsia"/>
                <w:color w:val="000000" w:themeColor="text1"/>
              </w:rPr>
              <w:t>所在区域土壤环境基本无变化，监测时间在有效范围内，因此，</w:t>
            </w:r>
            <w:r w:rsidR="00CC1B44" w:rsidRPr="00172758">
              <w:rPr>
                <w:rFonts w:hint="eastAsia"/>
                <w:color w:val="000000" w:themeColor="text1"/>
              </w:rPr>
              <w:t>本次评价</w:t>
            </w:r>
            <w:r w:rsidR="00CC1B44">
              <w:rPr>
                <w:rFonts w:hint="eastAsia"/>
                <w:color w:val="000000" w:themeColor="text1"/>
              </w:rPr>
              <w:t>引用该</w:t>
            </w:r>
            <w:r w:rsidR="00CC1B44" w:rsidRPr="00172758">
              <w:rPr>
                <w:rFonts w:hint="eastAsia"/>
                <w:color w:val="000000" w:themeColor="text1"/>
              </w:rPr>
              <w:t>监测数据</w:t>
            </w:r>
            <w:r w:rsidRPr="009F268E">
              <w:rPr>
                <w:rFonts w:hint="eastAsia"/>
                <w:color w:val="000000" w:themeColor="text1"/>
              </w:rPr>
              <w:t>开展现状调查以留作背景值</w:t>
            </w:r>
            <w:r>
              <w:rPr>
                <w:rFonts w:hint="eastAsia"/>
                <w:color w:val="000000" w:themeColor="text1"/>
              </w:rPr>
              <w:t>是</w:t>
            </w:r>
            <w:r w:rsidR="00CC1B44">
              <w:rPr>
                <w:rFonts w:hint="eastAsia"/>
                <w:color w:val="000000" w:themeColor="text1"/>
              </w:rPr>
              <w:t>合理，可行</w:t>
            </w:r>
            <w:r w:rsidR="00CE57DE">
              <w:rPr>
                <w:rFonts w:hint="eastAsia"/>
                <w:color w:val="000000" w:themeColor="text1"/>
              </w:rPr>
              <w:t>，</w:t>
            </w:r>
            <w:r w:rsidR="00CE57DE" w:rsidRPr="00743C11">
              <w:rPr>
                <w:color w:val="000000" w:themeColor="text1"/>
              </w:rPr>
              <w:t>监测点位见附图</w:t>
            </w:r>
            <w:r w:rsidR="00743C11" w:rsidRPr="00743C11">
              <w:rPr>
                <w:color w:val="000000" w:themeColor="text1"/>
              </w:rPr>
              <w:t>4</w:t>
            </w:r>
            <w:r w:rsidR="00CE57DE" w:rsidRPr="00743C11">
              <w:rPr>
                <w:color w:val="000000" w:themeColor="text1"/>
              </w:rPr>
              <w:t>。</w:t>
            </w:r>
          </w:p>
          <w:p w14:paraId="5A8F648C" w14:textId="77777777" w:rsidR="000D7334" w:rsidRDefault="00CE57DE">
            <w:pPr>
              <w:pStyle w:val="aff2"/>
              <w:ind w:firstLine="5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）监测布点</w:t>
            </w:r>
          </w:p>
          <w:p w14:paraId="4A114852" w14:textId="77777777" w:rsidR="000D7334" w:rsidRDefault="00CE57DE">
            <w:pPr>
              <w:pStyle w:val="aff2"/>
              <w:ind w:firstLine="520"/>
              <w:rPr>
                <w:color w:val="000000" w:themeColor="text1"/>
              </w:rPr>
            </w:pPr>
            <w:r>
              <w:rPr>
                <w:rFonts w:hint="eastAsia"/>
                <w:color w:val="000000" w:themeColor="text1"/>
              </w:rPr>
              <w:t>本次土壤监测布点，采用</w:t>
            </w:r>
            <w:proofErr w:type="gramStart"/>
            <w:r>
              <w:rPr>
                <w:rFonts w:hint="eastAsia"/>
                <w:color w:val="000000" w:themeColor="text1"/>
              </w:rPr>
              <w:t>均布性与</w:t>
            </w:r>
            <w:proofErr w:type="gramEnd"/>
            <w:r>
              <w:rPr>
                <w:rFonts w:hint="eastAsia"/>
                <w:color w:val="000000" w:themeColor="text1"/>
              </w:rPr>
              <w:t>代表性相结合的原则，充分反映项目调查评价范围内的土壤环境现状，监测点位布置情况详见下表：</w:t>
            </w:r>
          </w:p>
          <w:p w14:paraId="14104D21" w14:textId="77777777" w:rsidR="000D7334" w:rsidRDefault="00CE57DE">
            <w:pPr>
              <w:pStyle w:val="aff2"/>
              <w:spacing w:line="460" w:lineRule="exact"/>
              <w:ind w:firstLine="520"/>
              <w:jc w:val="center"/>
              <w:rPr>
                <w:color w:val="000000" w:themeColor="text1"/>
              </w:rPr>
            </w:pPr>
            <w:r>
              <w:rPr>
                <w:color w:val="000000" w:themeColor="text1"/>
              </w:rPr>
              <w:t>表</w:t>
            </w:r>
            <w:r>
              <w:rPr>
                <w:rFonts w:hint="eastAsia"/>
                <w:color w:val="000000" w:themeColor="text1"/>
              </w:rPr>
              <w:t>3.</w:t>
            </w:r>
            <w:r>
              <w:rPr>
                <w:color w:val="000000" w:themeColor="text1"/>
              </w:rPr>
              <w:t xml:space="preserve">1-7  </w:t>
            </w:r>
            <w:r>
              <w:rPr>
                <w:rFonts w:hint="eastAsia"/>
                <w:color w:val="000000" w:themeColor="text1"/>
              </w:rPr>
              <w:t>土壤环境</w:t>
            </w:r>
            <w:r>
              <w:rPr>
                <w:color w:val="000000" w:themeColor="text1"/>
              </w:rPr>
              <w:t>监测布点情况表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50"/>
              <w:gridCol w:w="1134"/>
              <w:gridCol w:w="1134"/>
              <w:gridCol w:w="4206"/>
            </w:tblGrid>
            <w:tr w:rsidR="000D7334" w14:paraId="13213E36" w14:textId="77777777" w:rsidTr="00471FB6">
              <w:trPr>
                <w:trHeight w:val="20"/>
                <w:jc w:val="center"/>
              </w:trPr>
              <w:tc>
                <w:tcPr>
                  <w:tcW w:w="738" w:type="dxa"/>
                  <w:tcBorders>
                    <w:top w:val="single" w:sz="4" w:space="0" w:color="auto"/>
                    <w:left w:val="single" w:sz="4" w:space="0" w:color="auto"/>
                    <w:bottom w:val="single" w:sz="4" w:space="0" w:color="auto"/>
                    <w:right w:val="single" w:sz="4" w:space="0" w:color="auto"/>
                  </w:tcBorders>
                  <w:vAlign w:val="center"/>
                </w:tcPr>
                <w:p w14:paraId="506BAE93" w14:textId="77777777" w:rsidR="000D7334" w:rsidRDefault="00CE57DE">
                  <w:pPr>
                    <w:pStyle w:val="aff"/>
                    <w:widowControl w:val="0"/>
                    <w:rPr>
                      <w:color w:val="000000" w:themeColor="text1"/>
                    </w:rPr>
                  </w:pPr>
                  <w:r>
                    <w:rPr>
                      <w:color w:val="000000" w:themeColor="text1"/>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E151119" w14:textId="77777777" w:rsidR="000D7334" w:rsidRDefault="00CE57DE">
                  <w:pPr>
                    <w:pStyle w:val="aff"/>
                    <w:widowControl w:val="0"/>
                    <w:rPr>
                      <w:color w:val="000000" w:themeColor="text1"/>
                    </w:rPr>
                  </w:pPr>
                  <w:r>
                    <w:rPr>
                      <w:color w:val="000000" w:themeColor="text1"/>
                    </w:rPr>
                    <w:t>位置</w:t>
                  </w:r>
                </w:p>
              </w:tc>
              <w:tc>
                <w:tcPr>
                  <w:tcW w:w="1134" w:type="dxa"/>
                  <w:tcBorders>
                    <w:top w:val="single" w:sz="4" w:space="0" w:color="auto"/>
                    <w:left w:val="single" w:sz="4" w:space="0" w:color="auto"/>
                    <w:bottom w:val="single" w:sz="4" w:space="0" w:color="auto"/>
                    <w:right w:val="single" w:sz="4" w:space="0" w:color="auto"/>
                  </w:tcBorders>
                  <w:vAlign w:val="center"/>
                </w:tcPr>
                <w:p w14:paraId="193DC1CD" w14:textId="77777777" w:rsidR="000D7334" w:rsidRDefault="00CE57DE">
                  <w:pPr>
                    <w:pStyle w:val="aff"/>
                    <w:widowControl w:val="0"/>
                    <w:rPr>
                      <w:color w:val="000000" w:themeColor="text1"/>
                    </w:rPr>
                  </w:pPr>
                  <w:r>
                    <w:rPr>
                      <w:color w:val="000000" w:themeColor="text1"/>
                    </w:rPr>
                    <w:t>监测时间</w:t>
                  </w:r>
                </w:p>
              </w:tc>
              <w:tc>
                <w:tcPr>
                  <w:tcW w:w="1134" w:type="dxa"/>
                  <w:tcBorders>
                    <w:top w:val="single" w:sz="4" w:space="0" w:color="auto"/>
                    <w:left w:val="single" w:sz="4" w:space="0" w:color="auto"/>
                    <w:bottom w:val="single" w:sz="4" w:space="0" w:color="auto"/>
                    <w:right w:val="single" w:sz="4" w:space="0" w:color="auto"/>
                  </w:tcBorders>
                  <w:vAlign w:val="center"/>
                </w:tcPr>
                <w:p w14:paraId="7140A784" w14:textId="77777777" w:rsidR="000D7334" w:rsidRDefault="00CE57DE">
                  <w:pPr>
                    <w:pStyle w:val="aff"/>
                    <w:widowControl w:val="0"/>
                    <w:rPr>
                      <w:color w:val="000000" w:themeColor="text1"/>
                    </w:rPr>
                  </w:pPr>
                  <w:r>
                    <w:rPr>
                      <w:color w:val="000000" w:themeColor="text1"/>
                    </w:rPr>
                    <w:t>监测频率</w:t>
                  </w:r>
                </w:p>
              </w:tc>
              <w:tc>
                <w:tcPr>
                  <w:tcW w:w="4206" w:type="dxa"/>
                  <w:tcBorders>
                    <w:top w:val="single" w:sz="4" w:space="0" w:color="auto"/>
                    <w:left w:val="single" w:sz="4" w:space="0" w:color="auto"/>
                    <w:bottom w:val="single" w:sz="4" w:space="0" w:color="auto"/>
                    <w:right w:val="single" w:sz="4" w:space="0" w:color="auto"/>
                  </w:tcBorders>
                  <w:vAlign w:val="center"/>
                </w:tcPr>
                <w:p w14:paraId="58676F2F" w14:textId="77777777" w:rsidR="000D7334" w:rsidRDefault="00CE57DE">
                  <w:pPr>
                    <w:pStyle w:val="aff"/>
                    <w:widowControl w:val="0"/>
                    <w:rPr>
                      <w:color w:val="000000" w:themeColor="text1"/>
                    </w:rPr>
                  </w:pPr>
                  <w:r>
                    <w:rPr>
                      <w:color w:val="000000" w:themeColor="text1"/>
                    </w:rPr>
                    <w:t>监测因子</w:t>
                  </w:r>
                </w:p>
              </w:tc>
            </w:tr>
            <w:tr w:rsidR="000D7334" w14:paraId="722CFB46" w14:textId="77777777" w:rsidTr="00471FB6">
              <w:trPr>
                <w:trHeight w:val="20"/>
                <w:jc w:val="center"/>
              </w:trPr>
              <w:tc>
                <w:tcPr>
                  <w:tcW w:w="738" w:type="dxa"/>
                  <w:tcBorders>
                    <w:top w:val="single" w:sz="4" w:space="0" w:color="auto"/>
                    <w:left w:val="single" w:sz="4" w:space="0" w:color="auto"/>
                    <w:bottom w:val="single" w:sz="4" w:space="0" w:color="auto"/>
                    <w:right w:val="single" w:sz="4" w:space="0" w:color="auto"/>
                  </w:tcBorders>
                  <w:vAlign w:val="center"/>
                </w:tcPr>
                <w:p w14:paraId="7D5C52D0" w14:textId="35200270" w:rsidR="000D7334" w:rsidRDefault="004E5B22">
                  <w:pPr>
                    <w:pStyle w:val="aff"/>
                    <w:widowControl w:val="0"/>
                    <w:rPr>
                      <w:color w:val="000000" w:themeColor="text1"/>
                    </w:rPr>
                  </w:pPr>
                  <w:r>
                    <w:rPr>
                      <w:color w:val="000000" w:themeColor="text1"/>
                    </w:rPr>
                    <w:t>T</w:t>
                  </w:r>
                  <w:r w:rsidR="00CE57DE">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vAlign w:val="center"/>
                </w:tcPr>
                <w:p w14:paraId="59E1F46A" w14:textId="44BD0DDB" w:rsidR="000D7334" w:rsidRDefault="0009228E">
                  <w:pPr>
                    <w:pStyle w:val="aff"/>
                    <w:widowControl w:val="0"/>
                    <w:rPr>
                      <w:color w:val="000000" w:themeColor="text1"/>
                    </w:rPr>
                  </w:pPr>
                  <w:proofErr w:type="gramStart"/>
                  <w:r>
                    <w:rPr>
                      <w:rFonts w:hint="eastAsia"/>
                      <w:color w:val="000000" w:themeColor="text1"/>
                    </w:rPr>
                    <w:t>凯</w:t>
                  </w:r>
                  <w:proofErr w:type="gramEnd"/>
                  <w:r>
                    <w:rPr>
                      <w:rFonts w:hint="eastAsia"/>
                      <w:color w:val="000000" w:themeColor="text1"/>
                    </w:rPr>
                    <w:t>琦</w:t>
                  </w:r>
                  <w:proofErr w:type="gramStart"/>
                  <w:r>
                    <w:rPr>
                      <w:rFonts w:hint="eastAsia"/>
                      <w:color w:val="000000" w:themeColor="text1"/>
                    </w:rPr>
                    <w:t>玛</w:t>
                  </w:r>
                  <w:proofErr w:type="gramEnd"/>
                  <w:r w:rsidR="00CE57DE">
                    <w:rPr>
                      <w:rFonts w:hint="eastAsia"/>
                      <w:color w:val="000000" w:themeColor="text1"/>
                    </w:rPr>
                    <w:t>场区内</w:t>
                  </w:r>
                  <w:r>
                    <w:rPr>
                      <w:rFonts w:hint="eastAsia"/>
                      <w:color w:val="000000" w:themeColor="text1"/>
                    </w:rPr>
                    <w:t>北</w:t>
                  </w:r>
                  <w:r w:rsidR="00CE57DE">
                    <w:rPr>
                      <w:rFonts w:hint="eastAsia"/>
                      <w:color w:val="000000" w:themeColor="text1"/>
                    </w:rPr>
                    <w:t>侧</w:t>
                  </w:r>
                </w:p>
              </w:tc>
              <w:tc>
                <w:tcPr>
                  <w:tcW w:w="1134" w:type="dxa"/>
                  <w:tcBorders>
                    <w:top w:val="nil"/>
                    <w:left w:val="single" w:sz="4" w:space="0" w:color="auto"/>
                    <w:right w:val="single" w:sz="4" w:space="0" w:color="auto"/>
                  </w:tcBorders>
                  <w:vAlign w:val="center"/>
                </w:tcPr>
                <w:p w14:paraId="4C6A7447" w14:textId="796B7F8B" w:rsidR="000D7334" w:rsidRDefault="00CE57DE">
                  <w:pPr>
                    <w:pStyle w:val="aff"/>
                    <w:widowControl w:val="0"/>
                    <w:rPr>
                      <w:color w:val="000000" w:themeColor="text1"/>
                    </w:rPr>
                  </w:pPr>
                  <w:r>
                    <w:rPr>
                      <w:color w:val="000000" w:themeColor="text1"/>
                    </w:rPr>
                    <w:t>202</w:t>
                  </w:r>
                  <w:r w:rsidR="0009228E">
                    <w:rPr>
                      <w:color w:val="000000" w:themeColor="text1"/>
                    </w:rPr>
                    <w:t>2</w:t>
                  </w:r>
                  <w:r>
                    <w:rPr>
                      <w:color w:val="000000" w:themeColor="text1"/>
                    </w:rPr>
                    <w:t>年</w:t>
                  </w:r>
                  <w:r>
                    <w:rPr>
                      <w:color w:val="000000" w:themeColor="text1"/>
                    </w:rPr>
                    <w:t>1</w:t>
                  </w:r>
                  <w:r w:rsidR="0009228E">
                    <w:rPr>
                      <w:color w:val="000000" w:themeColor="text1"/>
                    </w:rPr>
                    <w:t>0</w:t>
                  </w:r>
                  <w:r>
                    <w:rPr>
                      <w:color w:val="000000" w:themeColor="text1"/>
                    </w:rPr>
                    <w:t>月</w:t>
                  </w:r>
                  <w:r>
                    <w:rPr>
                      <w:color w:val="000000" w:themeColor="text1"/>
                    </w:rPr>
                    <w:t>2</w:t>
                  </w:r>
                  <w:r w:rsidR="0009228E">
                    <w:rPr>
                      <w:color w:val="000000" w:themeColor="text1"/>
                    </w:rPr>
                    <w:t>4</w:t>
                  </w:r>
                  <w:r>
                    <w:rPr>
                      <w:color w:val="000000" w:themeColor="text1"/>
                    </w:rPr>
                    <w:t>日</w:t>
                  </w:r>
                </w:p>
              </w:tc>
              <w:tc>
                <w:tcPr>
                  <w:tcW w:w="1134" w:type="dxa"/>
                  <w:tcBorders>
                    <w:top w:val="nil"/>
                    <w:left w:val="single" w:sz="4" w:space="0" w:color="auto"/>
                    <w:right w:val="single" w:sz="4" w:space="0" w:color="auto"/>
                  </w:tcBorders>
                  <w:vAlign w:val="center"/>
                </w:tcPr>
                <w:p w14:paraId="2AFBA59B" w14:textId="77777777" w:rsidR="000D7334" w:rsidRDefault="00CE57DE">
                  <w:pPr>
                    <w:pStyle w:val="aff"/>
                    <w:widowControl w:val="0"/>
                    <w:rPr>
                      <w:color w:val="000000" w:themeColor="text1"/>
                    </w:rPr>
                  </w:pPr>
                  <w:r>
                    <w:rPr>
                      <w:rFonts w:hint="eastAsia"/>
                      <w:color w:val="000000" w:themeColor="text1"/>
                    </w:rPr>
                    <w:t>采样</w:t>
                  </w:r>
                  <w:r>
                    <w:rPr>
                      <w:rFonts w:hint="eastAsia"/>
                      <w:color w:val="000000" w:themeColor="text1"/>
                    </w:rPr>
                    <w:t>1</w:t>
                  </w:r>
                  <w:r>
                    <w:rPr>
                      <w:rFonts w:hint="eastAsia"/>
                      <w:color w:val="000000" w:themeColor="text1"/>
                    </w:rPr>
                    <w:t>天，每天</w:t>
                  </w:r>
                  <w:r>
                    <w:rPr>
                      <w:rFonts w:hint="eastAsia"/>
                      <w:color w:val="000000" w:themeColor="text1"/>
                    </w:rPr>
                    <w:t>1</w:t>
                  </w:r>
                  <w:r>
                    <w:rPr>
                      <w:rFonts w:hint="eastAsia"/>
                      <w:color w:val="000000" w:themeColor="text1"/>
                    </w:rPr>
                    <w:t>次</w:t>
                  </w:r>
                </w:p>
              </w:tc>
              <w:tc>
                <w:tcPr>
                  <w:tcW w:w="4206" w:type="dxa"/>
                  <w:tcBorders>
                    <w:top w:val="nil"/>
                    <w:left w:val="single" w:sz="4" w:space="0" w:color="auto"/>
                    <w:bottom w:val="single" w:sz="4" w:space="0" w:color="auto"/>
                    <w:right w:val="single" w:sz="4" w:space="0" w:color="auto"/>
                  </w:tcBorders>
                  <w:vAlign w:val="center"/>
                </w:tcPr>
                <w:p w14:paraId="130CEEAC" w14:textId="1C34A101" w:rsidR="000D7334" w:rsidRDefault="00CE57DE">
                  <w:pPr>
                    <w:pStyle w:val="aff"/>
                    <w:widowControl w:val="0"/>
                    <w:rPr>
                      <w:color w:val="000000" w:themeColor="text1"/>
                    </w:rPr>
                  </w:pPr>
                  <w:r>
                    <w:rPr>
                      <w:rFonts w:hint="eastAsia"/>
                      <w:color w:val="000000" w:themeColor="text1"/>
                    </w:rPr>
                    <w:t>《土壤环境质量</w:t>
                  </w:r>
                  <w:r>
                    <w:rPr>
                      <w:rFonts w:hint="eastAsia"/>
                      <w:color w:val="000000" w:themeColor="text1"/>
                    </w:rPr>
                    <w:t xml:space="preserve"> </w:t>
                  </w:r>
                  <w:r>
                    <w:rPr>
                      <w:rFonts w:hint="eastAsia"/>
                      <w:color w:val="000000" w:themeColor="text1"/>
                    </w:rPr>
                    <w:t>建设用地土壤污染风险管控标准（试行）》（</w:t>
                  </w:r>
                  <w:r>
                    <w:rPr>
                      <w:rFonts w:hint="eastAsia"/>
                      <w:color w:val="000000" w:themeColor="text1"/>
                    </w:rPr>
                    <w:t>GB36600-2018</w:t>
                  </w:r>
                  <w:r>
                    <w:rPr>
                      <w:rFonts w:hint="eastAsia"/>
                      <w:color w:val="000000" w:themeColor="text1"/>
                    </w:rPr>
                    <w:t>）表</w:t>
                  </w:r>
                  <w:r>
                    <w:rPr>
                      <w:rFonts w:hint="eastAsia"/>
                      <w:color w:val="000000" w:themeColor="text1"/>
                    </w:rPr>
                    <w:t>1</w:t>
                  </w:r>
                  <w:r>
                    <w:rPr>
                      <w:rFonts w:hint="eastAsia"/>
                      <w:color w:val="000000" w:themeColor="text1"/>
                    </w:rPr>
                    <w:t>的</w:t>
                  </w:r>
                  <w:r>
                    <w:rPr>
                      <w:rFonts w:hint="eastAsia"/>
                      <w:color w:val="000000" w:themeColor="text1"/>
                    </w:rPr>
                    <w:t>45</w:t>
                  </w:r>
                  <w:r>
                    <w:rPr>
                      <w:rFonts w:hint="eastAsia"/>
                      <w:color w:val="000000" w:themeColor="text1"/>
                    </w:rPr>
                    <w:t>项</w:t>
                  </w:r>
                  <w:r>
                    <w:rPr>
                      <w:rFonts w:hint="eastAsia"/>
                      <w:color w:val="000000" w:themeColor="text1"/>
                    </w:rPr>
                    <w:t>+</w:t>
                  </w:r>
                  <w:r w:rsidR="0009228E">
                    <w:rPr>
                      <w:rFonts w:hint="eastAsia"/>
                      <w:color w:val="000000" w:themeColor="text1"/>
                    </w:rPr>
                    <w:t>p</w:t>
                  </w:r>
                  <w:r w:rsidR="0009228E">
                    <w:rPr>
                      <w:color w:val="000000" w:themeColor="text1"/>
                    </w:rPr>
                    <w:t>H+</w:t>
                  </w:r>
                  <w:r>
                    <w:rPr>
                      <w:rFonts w:hint="eastAsia"/>
                      <w:color w:val="000000" w:themeColor="text1"/>
                    </w:rPr>
                    <w:t>石油烃（</w:t>
                  </w:r>
                  <w:r>
                    <w:rPr>
                      <w:rFonts w:hint="eastAsia"/>
                      <w:color w:val="000000" w:themeColor="text1"/>
                    </w:rPr>
                    <w:t>C</w:t>
                  </w:r>
                  <w:r>
                    <w:rPr>
                      <w:rFonts w:hint="eastAsia"/>
                      <w:color w:val="000000" w:themeColor="text1"/>
                      <w:vertAlign w:val="subscript"/>
                    </w:rPr>
                    <w:t>10</w:t>
                  </w:r>
                  <w:r>
                    <w:rPr>
                      <w:rFonts w:hint="eastAsia"/>
                      <w:color w:val="000000" w:themeColor="text1"/>
                    </w:rPr>
                    <w:t>~C</w:t>
                  </w:r>
                  <w:r>
                    <w:rPr>
                      <w:rFonts w:hint="eastAsia"/>
                      <w:color w:val="000000" w:themeColor="text1"/>
                      <w:vertAlign w:val="subscript"/>
                    </w:rPr>
                    <w:t>40</w:t>
                  </w:r>
                  <w:r>
                    <w:rPr>
                      <w:rFonts w:hint="eastAsia"/>
                      <w:color w:val="000000" w:themeColor="text1"/>
                    </w:rPr>
                    <w:t>）</w:t>
                  </w:r>
                </w:p>
              </w:tc>
            </w:tr>
          </w:tbl>
          <w:p w14:paraId="42B08E83" w14:textId="77777777" w:rsidR="000D7334" w:rsidRDefault="00CE57DE">
            <w:pPr>
              <w:pStyle w:val="aff2"/>
              <w:ind w:firstLine="5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）评价标准</w:t>
            </w:r>
          </w:p>
          <w:p w14:paraId="0A580897" w14:textId="24B5A09A" w:rsidR="000D7334" w:rsidRPr="0018409F" w:rsidRDefault="00EB4814">
            <w:pPr>
              <w:pStyle w:val="aff2"/>
              <w:ind w:firstLine="520"/>
              <w:rPr>
                <w:color w:val="000000" w:themeColor="text1"/>
              </w:rPr>
            </w:pPr>
            <w:r w:rsidRPr="0018409F">
              <w:rPr>
                <w:color w:val="000000" w:themeColor="text1"/>
              </w:rPr>
              <w:t>T</w:t>
            </w:r>
            <w:r w:rsidR="00CE57DE" w:rsidRPr="0018409F">
              <w:rPr>
                <w:color w:val="000000" w:themeColor="text1"/>
                <w:vertAlign w:val="subscript"/>
              </w:rPr>
              <w:t>1</w:t>
            </w:r>
            <w:r w:rsidR="00CE57DE" w:rsidRPr="0018409F">
              <w:rPr>
                <w:rFonts w:hint="eastAsia"/>
                <w:color w:val="000000" w:themeColor="text1"/>
              </w:rPr>
              <w:t>执行《土壤环境质量</w:t>
            </w:r>
            <w:r w:rsidR="00CE57DE" w:rsidRPr="0018409F">
              <w:rPr>
                <w:rFonts w:hint="eastAsia"/>
                <w:color w:val="000000" w:themeColor="text1"/>
              </w:rPr>
              <w:t xml:space="preserve"> </w:t>
            </w:r>
            <w:r w:rsidR="00CE57DE" w:rsidRPr="0018409F">
              <w:rPr>
                <w:rFonts w:hint="eastAsia"/>
                <w:color w:val="000000" w:themeColor="text1"/>
              </w:rPr>
              <w:t>建设用地土壤污染风险管控标准（试行）》（</w:t>
            </w:r>
            <w:r w:rsidR="00CE57DE" w:rsidRPr="0018409F">
              <w:rPr>
                <w:rFonts w:hint="eastAsia"/>
                <w:color w:val="000000" w:themeColor="text1"/>
              </w:rPr>
              <w:t>GB36600-2018</w:t>
            </w:r>
            <w:r w:rsidR="00CE57DE" w:rsidRPr="0018409F">
              <w:rPr>
                <w:rFonts w:hint="eastAsia"/>
                <w:color w:val="000000" w:themeColor="text1"/>
              </w:rPr>
              <w:t>）；</w:t>
            </w:r>
          </w:p>
          <w:p w14:paraId="6E4E49E4" w14:textId="77777777" w:rsidR="000D7334" w:rsidRDefault="00CE57DE">
            <w:pPr>
              <w:pStyle w:val="aff2"/>
              <w:ind w:firstLine="520"/>
              <w:rPr>
                <w:color w:val="000000" w:themeColor="text1"/>
              </w:rPr>
            </w:pPr>
            <w:r>
              <w:rPr>
                <w:rFonts w:hint="eastAsia"/>
                <w:color w:val="000000" w:themeColor="text1"/>
              </w:rPr>
              <w:t>（</w:t>
            </w:r>
            <w:r>
              <w:rPr>
                <w:color w:val="000000" w:themeColor="text1"/>
              </w:rPr>
              <w:t>3</w:t>
            </w:r>
            <w:r>
              <w:rPr>
                <w:rFonts w:hint="eastAsia"/>
                <w:color w:val="000000" w:themeColor="text1"/>
              </w:rPr>
              <w:t>）评价方法</w:t>
            </w:r>
          </w:p>
          <w:p w14:paraId="4C75A324" w14:textId="77777777" w:rsidR="000D7334" w:rsidRDefault="00CE57DE">
            <w:pPr>
              <w:pStyle w:val="aff2"/>
              <w:ind w:firstLine="520"/>
              <w:rPr>
                <w:color w:val="000000" w:themeColor="text1"/>
              </w:rPr>
            </w:pPr>
            <w:r>
              <w:rPr>
                <w:rFonts w:hint="eastAsia"/>
                <w:color w:val="000000" w:themeColor="text1"/>
              </w:rPr>
              <w:t>采用环境质量指数法。土壤中某污染物的单一指数计算式为：</w:t>
            </w:r>
          </w:p>
          <w:p w14:paraId="58008AE5" w14:textId="77777777" w:rsidR="000D7334" w:rsidRDefault="00CE57DE">
            <w:pPr>
              <w:pStyle w:val="aff2"/>
              <w:ind w:firstLine="520"/>
              <w:jc w:val="center"/>
              <w:rPr>
                <w:color w:val="000000" w:themeColor="text1"/>
              </w:rPr>
            </w:pPr>
            <w:proofErr w:type="spellStart"/>
            <w:r>
              <w:rPr>
                <w:color w:val="000000" w:themeColor="text1"/>
              </w:rPr>
              <w:t>I</w:t>
            </w:r>
            <w:r>
              <w:rPr>
                <w:color w:val="000000" w:themeColor="text1"/>
                <w:vertAlign w:val="subscript"/>
              </w:rPr>
              <w:t>i</w:t>
            </w:r>
            <w:proofErr w:type="spellEnd"/>
            <w:r>
              <w:rPr>
                <w:color w:val="000000" w:themeColor="text1"/>
              </w:rPr>
              <w:t>=C</w:t>
            </w:r>
            <w:r>
              <w:rPr>
                <w:color w:val="000000" w:themeColor="text1"/>
                <w:vertAlign w:val="subscript"/>
              </w:rPr>
              <w:t>i</w:t>
            </w:r>
            <w:r>
              <w:rPr>
                <w:color w:val="000000" w:themeColor="text1"/>
              </w:rPr>
              <w:t>/S</w:t>
            </w:r>
            <w:r>
              <w:rPr>
                <w:color w:val="000000" w:themeColor="text1"/>
                <w:vertAlign w:val="subscript"/>
              </w:rPr>
              <w:t>i</w:t>
            </w:r>
          </w:p>
          <w:p w14:paraId="27DD65D5" w14:textId="77777777" w:rsidR="000D7334" w:rsidRDefault="00CE57DE">
            <w:pPr>
              <w:pStyle w:val="aff2"/>
              <w:ind w:firstLine="520"/>
              <w:rPr>
                <w:color w:val="000000" w:themeColor="text1"/>
              </w:rPr>
            </w:pPr>
            <w:r>
              <w:rPr>
                <w:rFonts w:hint="eastAsia"/>
                <w:color w:val="000000" w:themeColor="text1"/>
              </w:rPr>
              <w:t>式中：</w:t>
            </w:r>
            <w:r>
              <w:rPr>
                <w:color w:val="000000" w:themeColor="text1"/>
              </w:rPr>
              <w:t>I</w:t>
            </w:r>
            <w:r>
              <w:rPr>
                <w:color w:val="000000" w:themeColor="text1"/>
                <w:vertAlign w:val="subscript"/>
              </w:rPr>
              <w:t>i</w:t>
            </w:r>
            <w:r>
              <w:rPr>
                <w:color w:val="000000" w:themeColor="text1"/>
              </w:rPr>
              <w:t>为土壤中</w:t>
            </w:r>
            <w:r>
              <w:rPr>
                <w:color w:val="000000" w:themeColor="text1"/>
              </w:rPr>
              <w:t>i</w:t>
            </w:r>
            <w:r>
              <w:rPr>
                <w:color w:val="000000" w:themeColor="text1"/>
              </w:rPr>
              <w:t>污染物的污染指数；</w:t>
            </w:r>
          </w:p>
          <w:p w14:paraId="739872C5" w14:textId="77777777" w:rsidR="000D7334" w:rsidRDefault="00CE57DE">
            <w:pPr>
              <w:pStyle w:val="aff2"/>
              <w:ind w:firstLineChars="500" w:firstLine="1300"/>
              <w:rPr>
                <w:color w:val="000000" w:themeColor="text1"/>
              </w:rPr>
            </w:pPr>
            <w:r>
              <w:rPr>
                <w:color w:val="000000" w:themeColor="text1"/>
              </w:rPr>
              <w:t>C</w:t>
            </w:r>
            <w:r>
              <w:rPr>
                <w:color w:val="000000" w:themeColor="text1"/>
                <w:vertAlign w:val="subscript"/>
              </w:rPr>
              <w:t>i</w:t>
            </w:r>
            <w:r>
              <w:rPr>
                <w:color w:val="000000" w:themeColor="text1"/>
              </w:rPr>
              <w:t>为土壤中</w:t>
            </w:r>
            <w:r>
              <w:rPr>
                <w:color w:val="000000" w:themeColor="text1"/>
              </w:rPr>
              <w:t>i</w:t>
            </w:r>
            <w:r>
              <w:rPr>
                <w:color w:val="000000" w:themeColor="text1"/>
              </w:rPr>
              <w:t>污染物的实测含量，</w:t>
            </w:r>
            <w:r>
              <w:rPr>
                <w:color w:val="000000" w:themeColor="text1"/>
              </w:rPr>
              <w:t>mg/kg</w:t>
            </w:r>
            <w:r>
              <w:rPr>
                <w:color w:val="000000" w:themeColor="text1"/>
              </w:rPr>
              <w:t>；</w:t>
            </w:r>
          </w:p>
          <w:p w14:paraId="3A77D9F7" w14:textId="77777777" w:rsidR="000D7334" w:rsidRDefault="00CE57DE">
            <w:pPr>
              <w:pStyle w:val="aff2"/>
              <w:ind w:firstLineChars="500" w:firstLine="1300"/>
              <w:rPr>
                <w:color w:val="000000" w:themeColor="text1"/>
              </w:rPr>
            </w:pPr>
            <w:r>
              <w:rPr>
                <w:color w:val="000000" w:themeColor="text1"/>
              </w:rPr>
              <w:t>S</w:t>
            </w:r>
            <w:r>
              <w:rPr>
                <w:color w:val="000000" w:themeColor="text1"/>
                <w:vertAlign w:val="subscript"/>
              </w:rPr>
              <w:t>i</w:t>
            </w:r>
            <w:r>
              <w:rPr>
                <w:color w:val="000000" w:themeColor="text1"/>
              </w:rPr>
              <w:t>为土壤中</w:t>
            </w:r>
            <w:r>
              <w:rPr>
                <w:color w:val="000000" w:themeColor="text1"/>
              </w:rPr>
              <w:t>i</w:t>
            </w:r>
            <w:r>
              <w:rPr>
                <w:color w:val="000000" w:themeColor="text1"/>
              </w:rPr>
              <w:t>污染物的环境质量标准（背景值），</w:t>
            </w:r>
            <w:r>
              <w:rPr>
                <w:color w:val="000000" w:themeColor="text1"/>
              </w:rPr>
              <w:t>mg/kg</w:t>
            </w:r>
            <w:r>
              <w:rPr>
                <w:color w:val="000000" w:themeColor="text1"/>
              </w:rPr>
              <w:t>。</w:t>
            </w:r>
          </w:p>
          <w:p w14:paraId="22F1AFE0" w14:textId="77777777" w:rsidR="000D7334" w:rsidRDefault="00CE57DE">
            <w:pPr>
              <w:pStyle w:val="aff2"/>
              <w:ind w:firstLine="520"/>
              <w:rPr>
                <w:color w:val="000000" w:themeColor="text1"/>
              </w:rPr>
            </w:pPr>
            <w:r>
              <w:rPr>
                <w:rFonts w:hint="eastAsia"/>
                <w:color w:val="000000" w:themeColor="text1"/>
              </w:rPr>
              <w:t>（</w:t>
            </w:r>
            <w:r>
              <w:rPr>
                <w:color w:val="000000" w:themeColor="text1"/>
              </w:rPr>
              <w:t>4</w:t>
            </w:r>
            <w:r>
              <w:rPr>
                <w:rFonts w:hint="eastAsia"/>
                <w:color w:val="000000" w:themeColor="text1"/>
              </w:rPr>
              <w:t>）监测结果及评价</w:t>
            </w:r>
          </w:p>
          <w:p w14:paraId="2CF4E15E" w14:textId="77777777" w:rsidR="000D7334" w:rsidRDefault="00CE57DE">
            <w:pPr>
              <w:pStyle w:val="aff2"/>
              <w:ind w:firstLine="520"/>
              <w:rPr>
                <w:color w:val="000000" w:themeColor="text1"/>
              </w:rPr>
            </w:pPr>
            <w:r>
              <w:rPr>
                <w:rFonts w:hint="eastAsia"/>
                <w:color w:val="000000" w:themeColor="text1"/>
              </w:rPr>
              <w:t>由下表可知，各监测点位各监测因子均满足《土壤环境质量</w:t>
            </w:r>
            <w:r>
              <w:rPr>
                <w:rFonts w:hint="eastAsia"/>
                <w:color w:val="000000" w:themeColor="text1"/>
              </w:rPr>
              <w:t xml:space="preserve"> </w:t>
            </w:r>
            <w:r>
              <w:rPr>
                <w:rFonts w:hint="eastAsia"/>
                <w:color w:val="000000" w:themeColor="text1"/>
              </w:rPr>
              <w:t>建设用地土壤污染风险管控标准（试行）》（</w:t>
            </w:r>
            <w:r>
              <w:rPr>
                <w:rFonts w:hint="eastAsia"/>
                <w:color w:val="000000" w:themeColor="text1"/>
              </w:rPr>
              <w:t>GB36600-2018</w:t>
            </w:r>
            <w:r>
              <w:rPr>
                <w:rFonts w:hint="eastAsia"/>
                <w:color w:val="000000" w:themeColor="text1"/>
              </w:rPr>
              <w:t>））第二类用地筛选值要求，表明规划区土壤未受到污染。</w:t>
            </w:r>
          </w:p>
          <w:p w14:paraId="4EA78005" w14:textId="77777777" w:rsidR="0035481F" w:rsidRDefault="00CE57DE" w:rsidP="004E5B22">
            <w:pPr>
              <w:pStyle w:val="aff2"/>
              <w:spacing w:line="460" w:lineRule="exact"/>
              <w:ind w:firstLine="520"/>
              <w:jc w:val="center"/>
              <w:rPr>
                <w:color w:val="000000" w:themeColor="text1"/>
              </w:rPr>
            </w:pPr>
            <w:r>
              <w:rPr>
                <w:color w:val="000000" w:themeColor="text1"/>
              </w:rPr>
              <w:t>表</w:t>
            </w:r>
            <w:r>
              <w:rPr>
                <w:rFonts w:hint="eastAsia"/>
                <w:color w:val="000000" w:themeColor="text1"/>
              </w:rPr>
              <w:t>3.</w:t>
            </w:r>
            <w:r>
              <w:rPr>
                <w:color w:val="000000" w:themeColor="text1"/>
              </w:rPr>
              <w:t xml:space="preserve">1-8   </w:t>
            </w:r>
            <w:r w:rsidR="004E5B22">
              <w:rPr>
                <w:color w:val="000000" w:themeColor="text1"/>
              </w:rPr>
              <w:t>T</w:t>
            </w:r>
            <w:r>
              <w:rPr>
                <w:color w:val="000000" w:themeColor="text1"/>
                <w:vertAlign w:val="subscript"/>
              </w:rPr>
              <w:t>1</w:t>
            </w:r>
            <w:r>
              <w:rPr>
                <w:rFonts w:hint="eastAsia"/>
                <w:color w:val="000000" w:themeColor="text1"/>
              </w:rPr>
              <w:t>土壤现状监测结果统计及评价结果表</w:t>
            </w:r>
          </w:p>
          <w:tbl>
            <w:tblPr>
              <w:tblW w:w="5000" w:type="pct"/>
              <w:jc w:val="center"/>
              <w:tblLook w:val="04A0" w:firstRow="1" w:lastRow="0" w:firstColumn="1" w:lastColumn="0" w:noHBand="0" w:noVBand="1"/>
            </w:tblPr>
            <w:tblGrid>
              <w:gridCol w:w="1340"/>
              <w:gridCol w:w="1111"/>
              <w:gridCol w:w="1111"/>
              <w:gridCol w:w="1111"/>
              <w:gridCol w:w="1157"/>
              <w:gridCol w:w="1111"/>
              <w:gridCol w:w="1111"/>
            </w:tblGrid>
            <w:tr w:rsidR="0035481F" w:rsidRPr="0035481F" w14:paraId="3D3E1DBE" w14:textId="77777777" w:rsidTr="0035481F">
              <w:trPr>
                <w:trHeight w:val="20"/>
                <w:jc w:val="center"/>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E72D11"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检测项目</w:t>
                  </w:r>
                </w:p>
              </w:tc>
              <w:tc>
                <w:tcPr>
                  <w:tcW w:w="1080" w:type="dxa"/>
                  <w:vMerge w:val="restart"/>
                  <w:tcBorders>
                    <w:top w:val="single" w:sz="8" w:space="0" w:color="000000"/>
                    <w:left w:val="nil"/>
                    <w:bottom w:val="single" w:sz="8" w:space="0" w:color="000000"/>
                    <w:right w:val="single" w:sz="8" w:space="0" w:color="000000"/>
                  </w:tcBorders>
                  <w:shd w:val="clear" w:color="auto" w:fill="auto"/>
                  <w:vAlign w:val="center"/>
                  <w:hideMark/>
                </w:tcPr>
                <w:p w14:paraId="61B89235"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单位</w:t>
                  </w:r>
                </w:p>
              </w:tc>
              <w:tc>
                <w:tcPr>
                  <w:tcW w:w="1080" w:type="dxa"/>
                  <w:vMerge w:val="restart"/>
                  <w:tcBorders>
                    <w:top w:val="single" w:sz="8" w:space="0" w:color="000000"/>
                    <w:left w:val="nil"/>
                    <w:bottom w:val="single" w:sz="8" w:space="0" w:color="000000"/>
                    <w:right w:val="single" w:sz="8" w:space="0" w:color="000000"/>
                  </w:tcBorders>
                  <w:shd w:val="clear" w:color="auto" w:fill="auto"/>
                  <w:vAlign w:val="center"/>
                  <w:hideMark/>
                </w:tcPr>
                <w:p w14:paraId="00CDDB77"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检出限</w:t>
                  </w:r>
                </w:p>
              </w:tc>
              <w:tc>
                <w:tcPr>
                  <w:tcW w:w="2205" w:type="dxa"/>
                  <w:gridSpan w:val="2"/>
                  <w:tcBorders>
                    <w:top w:val="single" w:sz="8" w:space="0" w:color="000000"/>
                    <w:left w:val="nil"/>
                    <w:bottom w:val="single" w:sz="8" w:space="0" w:color="000000"/>
                    <w:right w:val="single" w:sz="8" w:space="0" w:color="000000"/>
                  </w:tcBorders>
                  <w:shd w:val="clear" w:color="auto" w:fill="auto"/>
                  <w:vAlign w:val="center"/>
                  <w:hideMark/>
                </w:tcPr>
                <w:p w14:paraId="74692065" w14:textId="77777777" w:rsidR="0035481F" w:rsidRPr="0035481F" w:rsidRDefault="0035481F" w:rsidP="0035481F">
                  <w:pPr>
                    <w:widowControl/>
                    <w:jc w:val="center"/>
                    <w:rPr>
                      <w:color w:val="000000"/>
                      <w:kern w:val="0"/>
                      <w:sz w:val="22"/>
                      <w:szCs w:val="22"/>
                    </w:rPr>
                  </w:pPr>
                  <w:r w:rsidRPr="0035481F">
                    <w:rPr>
                      <w:color w:val="000000"/>
                      <w:kern w:val="0"/>
                      <w:sz w:val="22"/>
                      <w:szCs w:val="22"/>
                    </w:rPr>
                    <w:t>T</w:t>
                  </w:r>
                  <w:r w:rsidRPr="0035481F">
                    <w:rPr>
                      <w:color w:val="000000"/>
                      <w:kern w:val="0"/>
                      <w:sz w:val="22"/>
                      <w:szCs w:val="22"/>
                      <w:vertAlign w:val="subscript"/>
                    </w:rPr>
                    <w:t>1</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14:paraId="000CBD6E"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参考标准及限值</w:t>
                  </w:r>
                </w:p>
              </w:tc>
              <w:tc>
                <w:tcPr>
                  <w:tcW w:w="1080" w:type="dxa"/>
                  <w:vMerge w:val="restart"/>
                  <w:tcBorders>
                    <w:top w:val="single" w:sz="8" w:space="0" w:color="000000"/>
                    <w:left w:val="nil"/>
                    <w:bottom w:val="single" w:sz="8" w:space="0" w:color="000000"/>
                    <w:right w:val="single" w:sz="8" w:space="0" w:color="000000"/>
                  </w:tcBorders>
                  <w:shd w:val="clear" w:color="auto" w:fill="auto"/>
                  <w:vAlign w:val="center"/>
                  <w:hideMark/>
                </w:tcPr>
                <w:p w14:paraId="03CBD1D9"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达标情况</w:t>
                  </w:r>
                </w:p>
              </w:tc>
            </w:tr>
            <w:tr w:rsidR="0035481F" w:rsidRPr="0035481F" w14:paraId="7F8EE4B8" w14:textId="77777777" w:rsidTr="0035481F">
              <w:trPr>
                <w:trHeight w:val="20"/>
                <w:jc w:val="center"/>
              </w:trPr>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1307D417" w14:textId="77777777" w:rsidR="0035481F" w:rsidRPr="0035481F" w:rsidRDefault="0035481F" w:rsidP="0035481F">
                  <w:pPr>
                    <w:widowControl/>
                    <w:jc w:val="left"/>
                    <w:rPr>
                      <w:rFonts w:ascii="宋体" w:hAnsi="宋体" w:cs="宋体"/>
                      <w:color w:val="000000"/>
                      <w:kern w:val="0"/>
                      <w:sz w:val="22"/>
                      <w:szCs w:val="22"/>
                    </w:rPr>
                  </w:pPr>
                </w:p>
              </w:tc>
              <w:tc>
                <w:tcPr>
                  <w:tcW w:w="1080" w:type="dxa"/>
                  <w:vMerge/>
                  <w:tcBorders>
                    <w:top w:val="single" w:sz="8" w:space="0" w:color="000000"/>
                    <w:left w:val="nil"/>
                    <w:bottom w:val="single" w:sz="8" w:space="0" w:color="000000"/>
                    <w:right w:val="single" w:sz="8" w:space="0" w:color="000000"/>
                  </w:tcBorders>
                  <w:vAlign w:val="center"/>
                  <w:hideMark/>
                </w:tcPr>
                <w:p w14:paraId="2E60445B" w14:textId="77777777" w:rsidR="0035481F" w:rsidRPr="0035481F" w:rsidRDefault="0035481F" w:rsidP="0035481F">
                  <w:pPr>
                    <w:widowControl/>
                    <w:jc w:val="left"/>
                    <w:rPr>
                      <w:rFonts w:ascii="宋体" w:hAnsi="宋体" w:cs="宋体"/>
                      <w:color w:val="000000"/>
                      <w:kern w:val="0"/>
                      <w:sz w:val="22"/>
                      <w:szCs w:val="22"/>
                    </w:rPr>
                  </w:pPr>
                </w:p>
              </w:tc>
              <w:tc>
                <w:tcPr>
                  <w:tcW w:w="1080" w:type="dxa"/>
                  <w:vMerge/>
                  <w:tcBorders>
                    <w:top w:val="single" w:sz="8" w:space="0" w:color="000000"/>
                    <w:left w:val="nil"/>
                    <w:bottom w:val="single" w:sz="8" w:space="0" w:color="000000"/>
                    <w:right w:val="single" w:sz="8" w:space="0" w:color="000000"/>
                  </w:tcBorders>
                  <w:vAlign w:val="center"/>
                  <w:hideMark/>
                </w:tcPr>
                <w:p w14:paraId="3E2B3445" w14:textId="77777777" w:rsidR="0035481F" w:rsidRPr="0035481F" w:rsidRDefault="0035481F" w:rsidP="0035481F">
                  <w:pPr>
                    <w:widowControl/>
                    <w:jc w:val="left"/>
                    <w:rPr>
                      <w:rFonts w:ascii="宋体" w:hAnsi="宋体" w:cs="宋体"/>
                      <w:color w:val="000000"/>
                      <w:kern w:val="0"/>
                      <w:sz w:val="22"/>
                      <w:szCs w:val="22"/>
                    </w:rPr>
                  </w:pPr>
                </w:p>
              </w:tc>
              <w:tc>
                <w:tcPr>
                  <w:tcW w:w="1080" w:type="dxa"/>
                  <w:tcBorders>
                    <w:top w:val="nil"/>
                    <w:left w:val="nil"/>
                    <w:bottom w:val="single" w:sz="8" w:space="0" w:color="000000"/>
                    <w:right w:val="single" w:sz="8" w:space="0" w:color="000000"/>
                  </w:tcBorders>
                  <w:shd w:val="clear" w:color="auto" w:fill="auto"/>
                  <w:vAlign w:val="center"/>
                  <w:hideMark/>
                </w:tcPr>
                <w:p w14:paraId="1A811369"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监测值</w:t>
                  </w:r>
                </w:p>
              </w:tc>
              <w:tc>
                <w:tcPr>
                  <w:tcW w:w="1125" w:type="dxa"/>
                  <w:tcBorders>
                    <w:top w:val="nil"/>
                    <w:left w:val="nil"/>
                    <w:bottom w:val="single" w:sz="8" w:space="0" w:color="000000"/>
                    <w:right w:val="single" w:sz="8" w:space="0" w:color="000000"/>
                  </w:tcBorders>
                  <w:shd w:val="clear" w:color="auto" w:fill="auto"/>
                  <w:vAlign w:val="center"/>
                  <w:hideMark/>
                </w:tcPr>
                <w:p w14:paraId="64D25C8A" w14:textId="77777777" w:rsidR="0035481F" w:rsidRPr="0035481F" w:rsidRDefault="0035481F" w:rsidP="0035481F">
                  <w:pPr>
                    <w:widowControl/>
                    <w:jc w:val="center"/>
                    <w:rPr>
                      <w:color w:val="000000"/>
                      <w:kern w:val="0"/>
                      <w:sz w:val="22"/>
                      <w:szCs w:val="22"/>
                    </w:rPr>
                  </w:pPr>
                  <w:r w:rsidRPr="0035481F">
                    <w:rPr>
                      <w:color w:val="000000"/>
                      <w:kern w:val="0"/>
                      <w:sz w:val="22"/>
                      <w:szCs w:val="22"/>
                    </w:rPr>
                    <w:t>Ii</w:t>
                  </w:r>
                </w:p>
              </w:tc>
              <w:tc>
                <w:tcPr>
                  <w:tcW w:w="1080" w:type="dxa"/>
                  <w:tcBorders>
                    <w:top w:val="nil"/>
                    <w:left w:val="nil"/>
                    <w:bottom w:val="single" w:sz="8" w:space="0" w:color="000000"/>
                    <w:right w:val="single" w:sz="8" w:space="0" w:color="000000"/>
                  </w:tcBorders>
                  <w:shd w:val="clear" w:color="auto" w:fill="auto"/>
                  <w:vAlign w:val="center"/>
                  <w:hideMark/>
                </w:tcPr>
                <w:p w14:paraId="7534F937"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二类用地筛选值</w:t>
                  </w:r>
                </w:p>
              </w:tc>
              <w:tc>
                <w:tcPr>
                  <w:tcW w:w="1080" w:type="dxa"/>
                  <w:vMerge/>
                  <w:tcBorders>
                    <w:top w:val="single" w:sz="8" w:space="0" w:color="000000"/>
                    <w:left w:val="nil"/>
                    <w:bottom w:val="single" w:sz="8" w:space="0" w:color="000000"/>
                    <w:right w:val="single" w:sz="8" w:space="0" w:color="000000"/>
                  </w:tcBorders>
                  <w:vAlign w:val="center"/>
                  <w:hideMark/>
                </w:tcPr>
                <w:p w14:paraId="0C49A014" w14:textId="77777777" w:rsidR="0035481F" w:rsidRPr="0035481F" w:rsidRDefault="0035481F" w:rsidP="0035481F">
                  <w:pPr>
                    <w:widowControl/>
                    <w:jc w:val="left"/>
                    <w:rPr>
                      <w:rFonts w:ascii="宋体" w:hAnsi="宋体" w:cs="宋体"/>
                      <w:color w:val="000000"/>
                      <w:kern w:val="0"/>
                      <w:sz w:val="22"/>
                      <w:szCs w:val="22"/>
                    </w:rPr>
                  </w:pPr>
                </w:p>
              </w:tc>
            </w:tr>
            <w:tr w:rsidR="0035481F" w:rsidRPr="0035481F" w14:paraId="3BFC8DB5"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7E975A9" w14:textId="77777777" w:rsidR="0035481F" w:rsidRPr="0035481F" w:rsidRDefault="0035481F" w:rsidP="0035481F">
                  <w:pPr>
                    <w:widowControl/>
                    <w:jc w:val="center"/>
                    <w:rPr>
                      <w:color w:val="000000"/>
                      <w:kern w:val="0"/>
                      <w:sz w:val="22"/>
                      <w:szCs w:val="22"/>
                    </w:rPr>
                  </w:pPr>
                  <w:r w:rsidRPr="0035481F">
                    <w:rPr>
                      <w:color w:val="000000"/>
                      <w:kern w:val="0"/>
                      <w:sz w:val="22"/>
                      <w:szCs w:val="22"/>
                    </w:rPr>
                    <w:t>pH</w:t>
                  </w:r>
                </w:p>
              </w:tc>
              <w:tc>
                <w:tcPr>
                  <w:tcW w:w="1080" w:type="dxa"/>
                  <w:tcBorders>
                    <w:top w:val="nil"/>
                    <w:left w:val="nil"/>
                    <w:bottom w:val="single" w:sz="8" w:space="0" w:color="000000"/>
                    <w:right w:val="single" w:sz="8" w:space="0" w:color="000000"/>
                  </w:tcBorders>
                  <w:shd w:val="clear" w:color="auto" w:fill="auto"/>
                  <w:vAlign w:val="center"/>
                  <w:hideMark/>
                </w:tcPr>
                <w:p w14:paraId="42538FF6"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无量纲</w:t>
                  </w:r>
                </w:p>
              </w:tc>
              <w:tc>
                <w:tcPr>
                  <w:tcW w:w="1080" w:type="dxa"/>
                  <w:tcBorders>
                    <w:top w:val="nil"/>
                    <w:left w:val="nil"/>
                    <w:bottom w:val="single" w:sz="8" w:space="0" w:color="000000"/>
                    <w:right w:val="single" w:sz="8" w:space="0" w:color="000000"/>
                  </w:tcBorders>
                  <w:shd w:val="clear" w:color="auto" w:fill="auto"/>
                  <w:vAlign w:val="center"/>
                  <w:hideMark/>
                </w:tcPr>
                <w:p w14:paraId="1AC6B9B8"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4CF8A28" w14:textId="77777777" w:rsidR="0035481F" w:rsidRPr="0035481F" w:rsidRDefault="0035481F" w:rsidP="0035481F">
                  <w:pPr>
                    <w:widowControl/>
                    <w:jc w:val="center"/>
                    <w:rPr>
                      <w:color w:val="000000"/>
                      <w:kern w:val="0"/>
                      <w:sz w:val="22"/>
                      <w:szCs w:val="22"/>
                    </w:rPr>
                  </w:pPr>
                  <w:r w:rsidRPr="0035481F">
                    <w:rPr>
                      <w:color w:val="000000"/>
                      <w:kern w:val="0"/>
                      <w:sz w:val="22"/>
                      <w:szCs w:val="22"/>
                    </w:rPr>
                    <w:t>8.7</w:t>
                  </w:r>
                </w:p>
              </w:tc>
              <w:tc>
                <w:tcPr>
                  <w:tcW w:w="1125" w:type="dxa"/>
                  <w:tcBorders>
                    <w:top w:val="nil"/>
                    <w:left w:val="nil"/>
                    <w:bottom w:val="single" w:sz="8" w:space="0" w:color="000000"/>
                    <w:right w:val="single" w:sz="8" w:space="0" w:color="000000"/>
                  </w:tcBorders>
                  <w:shd w:val="clear" w:color="auto" w:fill="auto"/>
                  <w:vAlign w:val="center"/>
                  <w:hideMark/>
                </w:tcPr>
                <w:p w14:paraId="38F3F0DB"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016BD09D"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202EBC5A"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6772424C"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2D522E5"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lastRenderedPageBreak/>
                    <w:t>铅</w:t>
                  </w:r>
                </w:p>
              </w:tc>
              <w:tc>
                <w:tcPr>
                  <w:tcW w:w="1080" w:type="dxa"/>
                  <w:tcBorders>
                    <w:top w:val="nil"/>
                    <w:left w:val="nil"/>
                    <w:bottom w:val="single" w:sz="8" w:space="0" w:color="000000"/>
                    <w:right w:val="single" w:sz="8" w:space="0" w:color="000000"/>
                  </w:tcBorders>
                  <w:shd w:val="clear" w:color="auto" w:fill="auto"/>
                  <w:vAlign w:val="center"/>
                  <w:hideMark/>
                </w:tcPr>
                <w:p w14:paraId="25A88DF3"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4E5A6630" w14:textId="77777777" w:rsidR="0035481F" w:rsidRPr="0035481F" w:rsidRDefault="0035481F" w:rsidP="0035481F">
                  <w:pPr>
                    <w:widowControl/>
                    <w:jc w:val="center"/>
                    <w:rPr>
                      <w:color w:val="000000"/>
                      <w:kern w:val="0"/>
                      <w:sz w:val="22"/>
                      <w:szCs w:val="22"/>
                    </w:rPr>
                  </w:pPr>
                  <w:r w:rsidRPr="0035481F">
                    <w:rPr>
                      <w:color w:val="000000"/>
                      <w:kern w:val="0"/>
                      <w:sz w:val="22"/>
                      <w:szCs w:val="22"/>
                    </w:rPr>
                    <w:t>10</w:t>
                  </w:r>
                </w:p>
              </w:tc>
              <w:tc>
                <w:tcPr>
                  <w:tcW w:w="1080" w:type="dxa"/>
                  <w:tcBorders>
                    <w:top w:val="nil"/>
                    <w:left w:val="nil"/>
                    <w:bottom w:val="single" w:sz="8" w:space="0" w:color="000000"/>
                    <w:right w:val="single" w:sz="8" w:space="0" w:color="000000"/>
                  </w:tcBorders>
                  <w:shd w:val="clear" w:color="auto" w:fill="auto"/>
                  <w:vAlign w:val="center"/>
                  <w:hideMark/>
                </w:tcPr>
                <w:p w14:paraId="7D0F2124" w14:textId="77777777" w:rsidR="0035481F" w:rsidRPr="0035481F" w:rsidRDefault="0035481F" w:rsidP="0035481F">
                  <w:pPr>
                    <w:widowControl/>
                    <w:jc w:val="center"/>
                    <w:rPr>
                      <w:color w:val="000000"/>
                      <w:kern w:val="0"/>
                      <w:sz w:val="22"/>
                      <w:szCs w:val="22"/>
                    </w:rPr>
                  </w:pPr>
                  <w:r w:rsidRPr="0035481F">
                    <w:rPr>
                      <w:color w:val="000000"/>
                      <w:kern w:val="0"/>
                      <w:sz w:val="22"/>
                      <w:szCs w:val="22"/>
                    </w:rPr>
                    <w:t>30</w:t>
                  </w:r>
                </w:p>
              </w:tc>
              <w:tc>
                <w:tcPr>
                  <w:tcW w:w="1125" w:type="dxa"/>
                  <w:tcBorders>
                    <w:top w:val="nil"/>
                    <w:left w:val="nil"/>
                    <w:bottom w:val="single" w:sz="8" w:space="0" w:color="000000"/>
                    <w:right w:val="single" w:sz="8" w:space="0" w:color="000000"/>
                  </w:tcBorders>
                  <w:shd w:val="clear" w:color="auto" w:fill="auto"/>
                  <w:vAlign w:val="center"/>
                  <w:hideMark/>
                </w:tcPr>
                <w:p w14:paraId="48775CE3" w14:textId="77777777" w:rsidR="0035481F" w:rsidRPr="0035481F" w:rsidRDefault="0035481F" w:rsidP="0035481F">
                  <w:pPr>
                    <w:widowControl/>
                    <w:jc w:val="center"/>
                    <w:rPr>
                      <w:color w:val="000000"/>
                      <w:kern w:val="0"/>
                      <w:sz w:val="22"/>
                      <w:szCs w:val="22"/>
                    </w:rPr>
                  </w:pPr>
                  <w:r w:rsidRPr="0035481F">
                    <w:rPr>
                      <w:color w:val="000000"/>
                      <w:kern w:val="0"/>
                      <w:sz w:val="22"/>
                      <w:szCs w:val="22"/>
                    </w:rPr>
                    <w:t xml:space="preserve">0.038 </w:t>
                  </w:r>
                </w:p>
              </w:tc>
              <w:tc>
                <w:tcPr>
                  <w:tcW w:w="1080" w:type="dxa"/>
                  <w:tcBorders>
                    <w:top w:val="nil"/>
                    <w:left w:val="nil"/>
                    <w:bottom w:val="single" w:sz="8" w:space="0" w:color="000000"/>
                    <w:right w:val="single" w:sz="8" w:space="0" w:color="000000"/>
                  </w:tcBorders>
                  <w:shd w:val="clear" w:color="auto" w:fill="auto"/>
                  <w:vAlign w:val="center"/>
                  <w:hideMark/>
                </w:tcPr>
                <w:p w14:paraId="26333F37" w14:textId="77777777" w:rsidR="0035481F" w:rsidRPr="0035481F" w:rsidRDefault="0035481F" w:rsidP="0035481F">
                  <w:pPr>
                    <w:widowControl/>
                    <w:jc w:val="center"/>
                    <w:rPr>
                      <w:color w:val="000000"/>
                      <w:kern w:val="0"/>
                      <w:sz w:val="22"/>
                      <w:szCs w:val="22"/>
                    </w:rPr>
                  </w:pPr>
                  <w:r w:rsidRPr="0035481F">
                    <w:rPr>
                      <w:color w:val="000000"/>
                      <w:kern w:val="0"/>
                      <w:sz w:val="22"/>
                      <w:szCs w:val="22"/>
                    </w:rPr>
                    <w:t>800</w:t>
                  </w:r>
                </w:p>
              </w:tc>
              <w:tc>
                <w:tcPr>
                  <w:tcW w:w="1080" w:type="dxa"/>
                  <w:tcBorders>
                    <w:top w:val="nil"/>
                    <w:left w:val="nil"/>
                    <w:bottom w:val="single" w:sz="8" w:space="0" w:color="000000"/>
                    <w:right w:val="single" w:sz="8" w:space="0" w:color="000000"/>
                  </w:tcBorders>
                  <w:shd w:val="clear" w:color="auto" w:fill="auto"/>
                  <w:vAlign w:val="center"/>
                  <w:hideMark/>
                </w:tcPr>
                <w:p w14:paraId="170CF727"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6DD55A11"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566411E"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镉</w:t>
                  </w:r>
                </w:p>
              </w:tc>
              <w:tc>
                <w:tcPr>
                  <w:tcW w:w="1080" w:type="dxa"/>
                  <w:tcBorders>
                    <w:top w:val="nil"/>
                    <w:left w:val="nil"/>
                    <w:bottom w:val="single" w:sz="8" w:space="0" w:color="000000"/>
                    <w:right w:val="single" w:sz="8" w:space="0" w:color="000000"/>
                  </w:tcBorders>
                  <w:shd w:val="clear" w:color="auto" w:fill="auto"/>
                  <w:vAlign w:val="center"/>
                  <w:hideMark/>
                </w:tcPr>
                <w:p w14:paraId="5EDCD7C4"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594E5910" w14:textId="77777777" w:rsidR="0035481F" w:rsidRPr="0035481F" w:rsidRDefault="0035481F" w:rsidP="0035481F">
                  <w:pPr>
                    <w:widowControl/>
                    <w:jc w:val="center"/>
                    <w:rPr>
                      <w:color w:val="000000"/>
                      <w:kern w:val="0"/>
                      <w:sz w:val="22"/>
                      <w:szCs w:val="22"/>
                    </w:rPr>
                  </w:pPr>
                  <w:r w:rsidRPr="0035481F">
                    <w:rPr>
                      <w:color w:val="000000"/>
                      <w:kern w:val="0"/>
                      <w:sz w:val="22"/>
                      <w:szCs w:val="22"/>
                    </w:rPr>
                    <w:t>0.01</w:t>
                  </w:r>
                </w:p>
              </w:tc>
              <w:tc>
                <w:tcPr>
                  <w:tcW w:w="1080" w:type="dxa"/>
                  <w:tcBorders>
                    <w:top w:val="nil"/>
                    <w:left w:val="nil"/>
                    <w:bottom w:val="single" w:sz="8" w:space="0" w:color="000000"/>
                    <w:right w:val="single" w:sz="8" w:space="0" w:color="000000"/>
                  </w:tcBorders>
                  <w:shd w:val="clear" w:color="auto" w:fill="auto"/>
                  <w:vAlign w:val="center"/>
                  <w:hideMark/>
                </w:tcPr>
                <w:p w14:paraId="2DBB9301" w14:textId="77777777" w:rsidR="0035481F" w:rsidRPr="0035481F" w:rsidRDefault="0035481F" w:rsidP="0035481F">
                  <w:pPr>
                    <w:widowControl/>
                    <w:jc w:val="center"/>
                    <w:rPr>
                      <w:color w:val="000000"/>
                      <w:kern w:val="0"/>
                      <w:sz w:val="22"/>
                      <w:szCs w:val="22"/>
                    </w:rPr>
                  </w:pPr>
                  <w:r w:rsidRPr="0035481F">
                    <w:rPr>
                      <w:color w:val="000000"/>
                      <w:kern w:val="0"/>
                      <w:sz w:val="22"/>
                      <w:szCs w:val="22"/>
                    </w:rPr>
                    <w:t>0.1</w:t>
                  </w:r>
                </w:p>
              </w:tc>
              <w:tc>
                <w:tcPr>
                  <w:tcW w:w="1125" w:type="dxa"/>
                  <w:tcBorders>
                    <w:top w:val="nil"/>
                    <w:left w:val="nil"/>
                    <w:bottom w:val="single" w:sz="8" w:space="0" w:color="000000"/>
                    <w:right w:val="single" w:sz="8" w:space="0" w:color="000000"/>
                  </w:tcBorders>
                  <w:shd w:val="clear" w:color="auto" w:fill="auto"/>
                  <w:vAlign w:val="center"/>
                  <w:hideMark/>
                </w:tcPr>
                <w:p w14:paraId="10035F30" w14:textId="77777777" w:rsidR="0035481F" w:rsidRPr="0035481F" w:rsidRDefault="0035481F" w:rsidP="0035481F">
                  <w:pPr>
                    <w:widowControl/>
                    <w:jc w:val="center"/>
                    <w:rPr>
                      <w:color w:val="000000"/>
                      <w:kern w:val="0"/>
                      <w:sz w:val="22"/>
                      <w:szCs w:val="22"/>
                    </w:rPr>
                  </w:pPr>
                  <w:r w:rsidRPr="0035481F">
                    <w:rPr>
                      <w:color w:val="000000"/>
                      <w:kern w:val="0"/>
                      <w:sz w:val="22"/>
                      <w:szCs w:val="22"/>
                    </w:rPr>
                    <w:t xml:space="preserve">0.002 </w:t>
                  </w:r>
                </w:p>
              </w:tc>
              <w:tc>
                <w:tcPr>
                  <w:tcW w:w="1080" w:type="dxa"/>
                  <w:tcBorders>
                    <w:top w:val="nil"/>
                    <w:left w:val="nil"/>
                    <w:bottom w:val="single" w:sz="8" w:space="0" w:color="000000"/>
                    <w:right w:val="single" w:sz="8" w:space="0" w:color="000000"/>
                  </w:tcBorders>
                  <w:shd w:val="clear" w:color="auto" w:fill="auto"/>
                  <w:vAlign w:val="center"/>
                  <w:hideMark/>
                </w:tcPr>
                <w:p w14:paraId="6C677566" w14:textId="77777777" w:rsidR="0035481F" w:rsidRPr="0035481F" w:rsidRDefault="0035481F" w:rsidP="0035481F">
                  <w:pPr>
                    <w:widowControl/>
                    <w:jc w:val="center"/>
                    <w:rPr>
                      <w:color w:val="000000"/>
                      <w:kern w:val="0"/>
                      <w:sz w:val="22"/>
                      <w:szCs w:val="22"/>
                    </w:rPr>
                  </w:pPr>
                  <w:r w:rsidRPr="0035481F">
                    <w:rPr>
                      <w:color w:val="000000"/>
                      <w:kern w:val="0"/>
                      <w:sz w:val="22"/>
                      <w:szCs w:val="22"/>
                    </w:rPr>
                    <w:t>65</w:t>
                  </w:r>
                </w:p>
              </w:tc>
              <w:tc>
                <w:tcPr>
                  <w:tcW w:w="1080" w:type="dxa"/>
                  <w:tcBorders>
                    <w:top w:val="nil"/>
                    <w:left w:val="nil"/>
                    <w:bottom w:val="single" w:sz="8" w:space="0" w:color="000000"/>
                    <w:right w:val="single" w:sz="8" w:space="0" w:color="000000"/>
                  </w:tcBorders>
                  <w:shd w:val="clear" w:color="auto" w:fill="auto"/>
                  <w:vAlign w:val="center"/>
                  <w:hideMark/>
                </w:tcPr>
                <w:p w14:paraId="580FB666"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2AA0C8C5"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CED3769"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铜</w:t>
                  </w:r>
                </w:p>
              </w:tc>
              <w:tc>
                <w:tcPr>
                  <w:tcW w:w="1080" w:type="dxa"/>
                  <w:tcBorders>
                    <w:top w:val="nil"/>
                    <w:left w:val="nil"/>
                    <w:bottom w:val="single" w:sz="8" w:space="0" w:color="000000"/>
                    <w:right w:val="single" w:sz="8" w:space="0" w:color="000000"/>
                  </w:tcBorders>
                  <w:shd w:val="clear" w:color="auto" w:fill="auto"/>
                  <w:vAlign w:val="center"/>
                  <w:hideMark/>
                </w:tcPr>
                <w:p w14:paraId="23738D17"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22F86BF2" w14:textId="77777777" w:rsidR="0035481F" w:rsidRPr="0035481F" w:rsidRDefault="0035481F" w:rsidP="0035481F">
                  <w:pPr>
                    <w:widowControl/>
                    <w:jc w:val="center"/>
                    <w:rPr>
                      <w:color w:val="000000"/>
                      <w:kern w:val="0"/>
                      <w:sz w:val="22"/>
                      <w:szCs w:val="22"/>
                    </w:rPr>
                  </w:pPr>
                  <w:r w:rsidRPr="0035481F">
                    <w:rPr>
                      <w:color w:val="000000"/>
                      <w:kern w:val="0"/>
                      <w:sz w:val="22"/>
                      <w:szCs w:val="22"/>
                    </w:rPr>
                    <w:t>1</w:t>
                  </w:r>
                </w:p>
              </w:tc>
              <w:tc>
                <w:tcPr>
                  <w:tcW w:w="1080" w:type="dxa"/>
                  <w:tcBorders>
                    <w:top w:val="nil"/>
                    <w:left w:val="nil"/>
                    <w:bottom w:val="single" w:sz="8" w:space="0" w:color="000000"/>
                    <w:right w:val="single" w:sz="8" w:space="0" w:color="000000"/>
                  </w:tcBorders>
                  <w:shd w:val="clear" w:color="auto" w:fill="auto"/>
                  <w:vAlign w:val="center"/>
                  <w:hideMark/>
                </w:tcPr>
                <w:p w14:paraId="2F51EC6C" w14:textId="77777777" w:rsidR="0035481F" w:rsidRPr="0035481F" w:rsidRDefault="0035481F" w:rsidP="0035481F">
                  <w:pPr>
                    <w:widowControl/>
                    <w:jc w:val="center"/>
                    <w:rPr>
                      <w:color w:val="000000"/>
                      <w:kern w:val="0"/>
                      <w:sz w:val="22"/>
                      <w:szCs w:val="22"/>
                    </w:rPr>
                  </w:pPr>
                  <w:r w:rsidRPr="0035481F">
                    <w:rPr>
                      <w:color w:val="000000"/>
                      <w:kern w:val="0"/>
                      <w:sz w:val="22"/>
                      <w:szCs w:val="22"/>
                    </w:rPr>
                    <w:t>26</w:t>
                  </w:r>
                </w:p>
              </w:tc>
              <w:tc>
                <w:tcPr>
                  <w:tcW w:w="1125" w:type="dxa"/>
                  <w:tcBorders>
                    <w:top w:val="nil"/>
                    <w:left w:val="nil"/>
                    <w:bottom w:val="single" w:sz="8" w:space="0" w:color="000000"/>
                    <w:right w:val="single" w:sz="8" w:space="0" w:color="000000"/>
                  </w:tcBorders>
                  <w:shd w:val="clear" w:color="auto" w:fill="auto"/>
                  <w:vAlign w:val="center"/>
                  <w:hideMark/>
                </w:tcPr>
                <w:p w14:paraId="74E7A5FA" w14:textId="77777777" w:rsidR="0035481F" w:rsidRPr="0035481F" w:rsidRDefault="0035481F" w:rsidP="0035481F">
                  <w:pPr>
                    <w:widowControl/>
                    <w:jc w:val="center"/>
                    <w:rPr>
                      <w:color w:val="000000"/>
                      <w:kern w:val="0"/>
                      <w:sz w:val="22"/>
                      <w:szCs w:val="22"/>
                    </w:rPr>
                  </w:pPr>
                  <w:r w:rsidRPr="0035481F">
                    <w:rPr>
                      <w:color w:val="000000"/>
                      <w:kern w:val="0"/>
                      <w:sz w:val="22"/>
                      <w:szCs w:val="22"/>
                    </w:rPr>
                    <w:t xml:space="preserve">0.001 </w:t>
                  </w:r>
                </w:p>
              </w:tc>
              <w:tc>
                <w:tcPr>
                  <w:tcW w:w="1080" w:type="dxa"/>
                  <w:tcBorders>
                    <w:top w:val="nil"/>
                    <w:left w:val="nil"/>
                    <w:bottom w:val="single" w:sz="8" w:space="0" w:color="000000"/>
                    <w:right w:val="single" w:sz="8" w:space="0" w:color="000000"/>
                  </w:tcBorders>
                  <w:shd w:val="clear" w:color="auto" w:fill="auto"/>
                  <w:vAlign w:val="center"/>
                  <w:hideMark/>
                </w:tcPr>
                <w:p w14:paraId="75D7513E" w14:textId="77777777" w:rsidR="0035481F" w:rsidRPr="0035481F" w:rsidRDefault="0035481F" w:rsidP="0035481F">
                  <w:pPr>
                    <w:widowControl/>
                    <w:jc w:val="center"/>
                    <w:rPr>
                      <w:color w:val="000000"/>
                      <w:kern w:val="0"/>
                      <w:sz w:val="22"/>
                      <w:szCs w:val="22"/>
                    </w:rPr>
                  </w:pPr>
                  <w:r w:rsidRPr="0035481F">
                    <w:rPr>
                      <w:color w:val="000000"/>
                      <w:kern w:val="0"/>
                      <w:sz w:val="22"/>
                      <w:szCs w:val="22"/>
                    </w:rPr>
                    <w:t>18000</w:t>
                  </w:r>
                </w:p>
              </w:tc>
              <w:tc>
                <w:tcPr>
                  <w:tcW w:w="1080" w:type="dxa"/>
                  <w:tcBorders>
                    <w:top w:val="nil"/>
                    <w:left w:val="nil"/>
                    <w:bottom w:val="single" w:sz="8" w:space="0" w:color="000000"/>
                    <w:right w:val="single" w:sz="8" w:space="0" w:color="000000"/>
                  </w:tcBorders>
                  <w:shd w:val="clear" w:color="auto" w:fill="auto"/>
                  <w:vAlign w:val="center"/>
                  <w:hideMark/>
                </w:tcPr>
                <w:p w14:paraId="6054A73D"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2EEFEA9D"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542FFD6"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镍</w:t>
                  </w:r>
                </w:p>
              </w:tc>
              <w:tc>
                <w:tcPr>
                  <w:tcW w:w="1080" w:type="dxa"/>
                  <w:tcBorders>
                    <w:top w:val="nil"/>
                    <w:left w:val="nil"/>
                    <w:bottom w:val="single" w:sz="8" w:space="0" w:color="000000"/>
                    <w:right w:val="single" w:sz="8" w:space="0" w:color="000000"/>
                  </w:tcBorders>
                  <w:shd w:val="clear" w:color="auto" w:fill="auto"/>
                  <w:vAlign w:val="center"/>
                  <w:hideMark/>
                </w:tcPr>
                <w:p w14:paraId="265D9F84"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70BD5EA5" w14:textId="77777777" w:rsidR="0035481F" w:rsidRPr="0035481F" w:rsidRDefault="0035481F" w:rsidP="0035481F">
                  <w:pPr>
                    <w:widowControl/>
                    <w:jc w:val="center"/>
                    <w:rPr>
                      <w:color w:val="000000"/>
                      <w:kern w:val="0"/>
                      <w:sz w:val="22"/>
                      <w:szCs w:val="22"/>
                    </w:rPr>
                  </w:pPr>
                  <w:r w:rsidRPr="0035481F">
                    <w:rPr>
                      <w:color w:val="000000"/>
                      <w:kern w:val="0"/>
                      <w:sz w:val="22"/>
                      <w:szCs w:val="22"/>
                    </w:rPr>
                    <w:t>3</w:t>
                  </w:r>
                </w:p>
              </w:tc>
              <w:tc>
                <w:tcPr>
                  <w:tcW w:w="1080" w:type="dxa"/>
                  <w:tcBorders>
                    <w:top w:val="nil"/>
                    <w:left w:val="nil"/>
                    <w:bottom w:val="single" w:sz="8" w:space="0" w:color="000000"/>
                    <w:right w:val="single" w:sz="8" w:space="0" w:color="000000"/>
                  </w:tcBorders>
                  <w:shd w:val="clear" w:color="auto" w:fill="auto"/>
                  <w:vAlign w:val="center"/>
                  <w:hideMark/>
                </w:tcPr>
                <w:p w14:paraId="2BE4DC06" w14:textId="77777777" w:rsidR="0035481F" w:rsidRPr="0035481F" w:rsidRDefault="0035481F" w:rsidP="0035481F">
                  <w:pPr>
                    <w:widowControl/>
                    <w:jc w:val="center"/>
                    <w:rPr>
                      <w:color w:val="000000"/>
                      <w:kern w:val="0"/>
                      <w:sz w:val="22"/>
                      <w:szCs w:val="22"/>
                    </w:rPr>
                  </w:pPr>
                  <w:r w:rsidRPr="0035481F">
                    <w:rPr>
                      <w:color w:val="000000"/>
                      <w:kern w:val="0"/>
                      <w:sz w:val="22"/>
                      <w:szCs w:val="22"/>
                    </w:rPr>
                    <w:t>33</w:t>
                  </w:r>
                </w:p>
              </w:tc>
              <w:tc>
                <w:tcPr>
                  <w:tcW w:w="1125" w:type="dxa"/>
                  <w:tcBorders>
                    <w:top w:val="nil"/>
                    <w:left w:val="nil"/>
                    <w:bottom w:val="single" w:sz="8" w:space="0" w:color="000000"/>
                    <w:right w:val="single" w:sz="8" w:space="0" w:color="000000"/>
                  </w:tcBorders>
                  <w:shd w:val="clear" w:color="auto" w:fill="auto"/>
                  <w:vAlign w:val="center"/>
                  <w:hideMark/>
                </w:tcPr>
                <w:p w14:paraId="05D9A43B" w14:textId="77777777" w:rsidR="0035481F" w:rsidRPr="0035481F" w:rsidRDefault="0035481F" w:rsidP="0035481F">
                  <w:pPr>
                    <w:widowControl/>
                    <w:jc w:val="center"/>
                    <w:rPr>
                      <w:color w:val="000000"/>
                      <w:kern w:val="0"/>
                      <w:sz w:val="22"/>
                      <w:szCs w:val="22"/>
                    </w:rPr>
                  </w:pPr>
                  <w:r w:rsidRPr="0035481F">
                    <w:rPr>
                      <w:color w:val="000000"/>
                      <w:kern w:val="0"/>
                      <w:sz w:val="22"/>
                      <w:szCs w:val="22"/>
                    </w:rPr>
                    <w:t xml:space="preserve">0.037 </w:t>
                  </w:r>
                </w:p>
              </w:tc>
              <w:tc>
                <w:tcPr>
                  <w:tcW w:w="1080" w:type="dxa"/>
                  <w:tcBorders>
                    <w:top w:val="nil"/>
                    <w:left w:val="nil"/>
                    <w:bottom w:val="single" w:sz="8" w:space="0" w:color="000000"/>
                    <w:right w:val="single" w:sz="8" w:space="0" w:color="000000"/>
                  </w:tcBorders>
                  <w:shd w:val="clear" w:color="auto" w:fill="auto"/>
                  <w:vAlign w:val="center"/>
                  <w:hideMark/>
                </w:tcPr>
                <w:p w14:paraId="097E1AF1" w14:textId="77777777" w:rsidR="0035481F" w:rsidRPr="0035481F" w:rsidRDefault="0035481F" w:rsidP="0035481F">
                  <w:pPr>
                    <w:widowControl/>
                    <w:jc w:val="center"/>
                    <w:rPr>
                      <w:color w:val="000000"/>
                      <w:kern w:val="0"/>
                      <w:sz w:val="22"/>
                      <w:szCs w:val="22"/>
                    </w:rPr>
                  </w:pPr>
                  <w:r w:rsidRPr="0035481F">
                    <w:rPr>
                      <w:color w:val="000000"/>
                      <w:kern w:val="0"/>
                      <w:sz w:val="22"/>
                      <w:szCs w:val="22"/>
                    </w:rPr>
                    <w:t>900</w:t>
                  </w:r>
                </w:p>
              </w:tc>
              <w:tc>
                <w:tcPr>
                  <w:tcW w:w="1080" w:type="dxa"/>
                  <w:tcBorders>
                    <w:top w:val="nil"/>
                    <w:left w:val="nil"/>
                    <w:bottom w:val="single" w:sz="8" w:space="0" w:color="000000"/>
                    <w:right w:val="single" w:sz="8" w:space="0" w:color="000000"/>
                  </w:tcBorders>
                  <w:shd w:val="clear" w:color="auto" w:fill="auto"/>
                  <w:vAlign w:val="center"/>
                  <w:hideMark/>
                </w:tcPr>
                <w:p w14:paraId="45DC492C"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446BB614"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5084368"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汞</w:t>
                  </w:r>
                </w:p>
              </w:tc>
              <w:tc>
                <w:tcPr>
                  <w:tcW w:w="1080" w:type="dxa"/>
                  <w:tcBorders>
                    <w:top w:val="nil"/>
                    <w:left w:val="nil"/>
                    <w:bottom w:val="single" w:sz="8" w:space="0" w:color="000000"/>
                    <w:right w:val="single" w:sz="8" w:space="0" w:color="000000"/>
                  </w:tcBorders>
                  <w:shd w:val="clear" w:color="auto" w:fill="auto"/>
                  <w:vAlign w:val="center"/>
                  <w:hideMark/>
                </w:tcPr>
                <w:p w14:paraId="690EB35D"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7403D4AB" w14:textId="77777777" w:rsidR="0035481F" w:rsidRPr="0035481F" w:rsidRDefault="0035481F" w:rsidP="0035481F">
                  <w:pPr>
                    <w:widowControl/>
                    <w:jc w:val="center"/>
                    <w:rPr>
                      <w:color w:val="000000"/>
                      <w:kern w:val="0"/>
                      <w:sz w:val="22"/>
                      <w:szCs w:val="22"/>
                    </w:rPr>
                  </w:pPr>
                  <w:r w:rsidRPr="0035481F">
                    <w:rPr>
                      <w:color w:val="000000"/>
                      <w:kern w:val="0"/>
                      <w:sz w:val="22"/>
                      <w:szCs w:val="22"/>
                    </w:rPr>
                    <w:t>0.002</w:t>
                  </w:r>
                </w:p>
              </w:tc>
              <w:tc>
                <w:tcPr>
                  <w:tcW w:w="1080" w:type="dxa"/>
                  <w:tcBorders>
                    <w:top w:val="nil"/>
                    <w:left w:val="nil"/>
                    <w:bottom w:val="single" w:sz="8" w:space="0" w:color="000000"/>
                    <w:right w:val="single" w:sz="8" w:space="0" w:color="000000"/>
                  </w:tcBorders>
                  <w:shd w:val="clear" w:color="auto" w:fill="auto"/>
                  <w:vAlign w:val="center"/>
                  <w:hideMark/>
                </w:tcPr>
                <w:p w14:paraId="520294D0" w14:textId="77777777" w:rsidR="0035481F" w:rsidRPr="0035481F" w:rsidRDefault="0035481F" w:rsidP="0035481F">
                  <w:pPr>
                    <w:widowControl/>
                    <w:jc w:val="center"/>
                    <w:rPr>
                      <w:color w:val="000000"/>
                      <w:kern w:val="0"/>
                      <w:sz w:val="22"/>
                      <w:szCs w:val="22"/>
                    </w:rPr>
                  </w:pPr>
                  <w:r w:rsidRPr="0035481F">
                    <w:rPr>
                      <w:color w:val="000000"/>
                      <w:kern w:val="0"/>
                      <w:sz w:val="22"/>
                      <w:szCs w:val="22"/>
                    </w:rPr>
                    <w:t>0.034</w:t>
                  </w:r>
                </w:p>
              </w:tc>
              <w:tc>
                <w:tcPr>
                  <w:tcW w:w="1125" w:type="dxa"/>
                  <w:tcBorders>
                    <w:top w:val="nil"/>
                    <w:left w:val="nil"/>
                    <w:bottom w:val="single" w:sz="8" w:space="0" w:color="000000"/>
                    <w:right w:val="single" w:sz="8" w:space="0" w:color="000000"/>
                  </w:tcBorders>
                  <w:shd w:val="clear" w:color="auto" w:fill="auto"/>
                  <w:vAlign w:val="center"/>
                  <w:hideMark/>
                </w:tcPr>
                <w:p w14:paraId="4813D098" w14:textId="77777777" w:rsidR="0035481F" w:rsidRPr="0035481F" w:rsidRDefault="0035481F" w:rsidP="0035481F">
                  <w:pPr>
                    <w:widowControl/>
                    <w:jc w:val="center"/>
                    <w:rPr>
                      <w:color w:val="000000"/>
                      <w:kern w:val="0"/>
                      <w:sz w:val="22"/>
                      <w:szCs w:val="22"/>
                    </w:rPr>
                  </w:pPr>
                  <w:r w:rsidRPr="0035481F">
                    <w:rPr>
                      <w:color w:val="000000"/>
                      <w:kern w:val="0"/>
                      <w:sz w:val="22"/>
                      <w:szCs w:val="22"/>
                    </w:rPr>
                    <w:t xml:space="preserve">0.001 </w:t>
                  </w:r>
                </w:p>
              </w:tc>
              <w:tc>
                <w:tcPr>
                  <w:tcW w:w="1080" w:type="dxa"/>
                  <w:tcBorders>
                    <w:top w:val="nil"/>
                    <w:left w:val="nil"/>
                    <w:bottom w:val="single" w:sz="8" w:space="0" w:color="000000"/>
                    <w:right w:val="single" w:sz="8" w:space="0" w:color="000000"/>
                  </w:tcBorders>
                  <w:shd w:val="clear" w:color="auto" w:fill="auto"/>
                  <w:vAlign w:val="center"/>
                  <w:hideMark/>
                </w:tcPr>
                <w:p w14:paraId="3B3639AD" w14:textId="77777777" w:rsidR="0035481F" w:rsidRPr="0035481F" w:rsidRDefault="0035481F" w:rsidP="0035481F">
                  <w:pPr>
                    <w:widowControl/>
                    <w:jc w:val="center"/>
                    <w:rPr>
                      <w:color w:val="000000"/>
                      <w:kern w:val="0"/>
                      <w:sz w:val="22"/>
                      <w:szCs w:val="22"/>
                    </w:rPr>
                  </w:pPr>
                  <w:r w:rsidRPr="0035481F">
                    <w:rPr>
                      <w:color w:val="000000"/>
                      <w:kern w:val="0"/>
                      <w:sz w:val="22"/>
                      <w:szCs w:val="22"/>
                    </w:rPr>
                    <w:t>38</w:t>
                  </w:r>
                </w:p>
              </w:tc>
              <w:tc>
                <w:tcPr>
                  <w:tcW w:w="1080" w:type="dxa"/>
                  <w:tcBorders>
                    <w:top w:val="nil"/>
                    <w:left w:val="nil"/>
                    <w:bottom w:val="single" w:sz="8" w:space="0" w:color="000000"/>
                    <w:right w:val="single" w:sz="8" w:space="0" w:color="000000"/>
                  </w:tcBorders>
                  <w:shd w:val="clear" w:color="auto" w:fill="auto"/>
                  <w:vAlign w:val="center"/>
                  <w:hideMark/>
                </w:tcPr>
                <w:p w14:paraId="2A4F6F40"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1D342883"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334F035"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砷</w:t>
                  </w:r>
                </w:p>
              </w:tc>
              <w:tc>
                <w:tcPr>
                  <w:tcW w:w="1080" w:type="dxa"/>
                  <w:tcBorders>
                    <w:top w:val="nil"/>
                    <w:left w:val="nil"/>
                    <w:bottom w:val="single" w:sz="8" w:space="0" w:color="000000"/>
                    <w:right w:val="single" w:sz="8" w:space="0" w:color="000000"/>
                  </w:tcBorders>
                  <w:shd w:val="clear" w:color="auto" w:fill="auto"/>
                  <w:vAlign w:val="center"/>
                  <w:hideMark/>
                </w:tcPr>
                <w:p w14:paraId="50F02461"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27B07249" w14:textId="77777777" w:rsidR="0035481F" w:rsidRPr="0035481F" w:rsidRDefault="0035481F" w:rsidP="0035481F">
                  <w:pPr>
                    <w:widowControl/>
                    <w:jc w:val="center"/>
                    <w:rPr>
                      <w:color w:val="000000"/>
                      <w:kern w:val="0"/>
                      <w:sz w:val="22"/>
                      <w:szCs w:val="22"/>
                    </w:rPr>
                  </w:pPr>
                  <w:r w:rsidRPr="0035481F">
                    <w:rPr>
                      <w:color w:val="000000"/>
                      <w:kern w:val="0"/>
                      <w:sz w:val="22"/>
                      <w:szCs w:val="22"/>
                    </w:rPr>
                    <w:t>0.01</w:t>
                  </w:r>
                </w:p>
              </w:tc>
              <w:tc>
                <w:tcPr>
                  <w:tcW w:w="1080" w:type="dxa"/>
                  <w:tcBorders>
                    <w:top w:val="nil"/>
                    <w:left w:val="nil"/>
                    <w:bottom w:val="single" w:sz="8" w:space="0" w:color="000000"/>
                    <w:right w:val="single" w:sz="8" w:space="0" w:color="000000"/>
                  </w:tcBorders>
                  <w:shd w:val="clear" w:color="auto" w:fill="auto"/>
                  <w:vAlign w:val="center"/>
                  <w:hideMark/>
                </w:tcPr>
                <w:p w14:paraId="371D1437" w14:textId="77777777" w:rsidR="0035481F" w:rsidRPr="0035481F" w:rsidRDefault="0035481F" w:rsidP="0035481F">
                  <w:pPr>
                    <w:widowControl/>
                    <w:jc w:val="center"/>
                    <w:rPr>
                      <w:color w:val="000000"/>
                      <w:kern w:val="0"/>
                      <w:sz w:val="22"/>
                      <w:szCs w:val="22"/>
                    </w:rPr>
                  </w:pPr>
                  <w:r w:rsidRPr="0035481F">
                    <w:rPr>
                      <w:color w:val="000000"/>
                      <w:kern w:val="0"/>
                      <w:sz w:val="22"/>
                      <w:szCs w:val="22"/>
                    </w:rPr>
                    <w:t>1.76</w:t>
                  </w:r>
                </w:p>
              </w:tc>
              <w:tc>
                <w:tcPr>
                  <w:tcW w:w="1125" w:type="dxa"/>
                  <w:tcBorders>
                    <w:top w:val="nil"/>
                    <w:left w:val="nil"/>
                    <w:bottom w:val="single" w:sz="8" w:space="0" w:color="000000"/>
                    <w:right w:val="single" w:sz="8" w:space="0" w:color="000000"/>
                  </w:tcBorders>
                  <w:shd w:val="clear" w:color="auto" w:fill="auto"/>
                  <w:vAlign w:val="center"/>
                  <w:hideMark/>
                </w:tcPr>
                <w:p w14:paraId="719D5692" w14:textId="77777777" w:rsidR="0035481F" w:rsidRPr="0035481F" w:rsidRDefault="0035481F" w:rsidP="0035481F">
                  <w:pPr>
                    <w:widowControl/>
                    <w:jc w:val="center"/>
                    <w:rPr>
                      <w:color w:val="000000"/>
                      <w:kern w:val="0"/>
                      <w:sz w:val="22"/>
                      <w:szCs w:val="22"/>
                    </w:rPr>
                  </w:pPr>
                  <w:r w:rsidRPr="0035481F">
                    <w:rPr>
                      <w:color w:val="000000"/>
                      <w:kern w:val="0"/>
                      <w:sz w:val="22"/>
                      <w:szCs w:val="22"/>
                    </w:rPr>
                    <w:t xml:space="preserve">0.029 </w:t>
                  </w:r>
                </w:p>
              </w:tc>
              <w:tc>
                <w:tcPr>
                  <w:tcW w:w="1080" w:type="dxa"/>
                  <w:tcBorders>
                    <w:top w:val="nil"/>
                    <w:left w:val="nil"/>
                    <w:bottom w:val="single" w:sz="8" w:space="0" w:color="000000"/>
                    <w:right w:val="single" w:sz="8" w:space="0" w:color="000000"/>
                  </w:tcBorders>
                  <w:shd w:val="clear" w:color="auto" w:fill="auto"/>
                  <w:vAlign w:val="center"/>
                  <w:hideMark/>
                </w:tcPr>
                <w:p w14:paraId="3C0F2204" w14:textId="77777777" w:rsidR="0035481F" w:rsidRPr="0035481F" w:rsidRDefault="0035481F" w:rsidP="0035481F">
                  <w:pPr>
                    <w:widowControl/>
                    <w:jc w:val="center"/>
                    <w:rPr>
                      <w:color w:val="000000"/>
                      <w:kern w:val="0"/>
                      <w:sz w:val="22"/>
                      <w:szCs w:val="22"/>
                    </w:rPr>
                  </w:pPr>
                  <w:r w:rsidRPr="0035481F">
                    <w:rPr>
                      <w:color w:val="000000"/>
                      <w:kern w:val="0"/>
                      <w:sz w:val="22"/>
                      <w:szCs w:val="22"/>
                    </w:rPr>
                    <w:t>60</w:t>
                  </w:r>
                </w:p>
              </w:tc>
              <w:tc>
                <w:tcPr>
                  <w:tcW w:w="1080" w:type="dxa"/>
                  <w:tcBorders>
                    <w:top w:val="nil"/>
                    <w:left w:val="nil"/>
                    <w:bottom w:val="single" w:sz="8" w:space="0" w:color="000000"/>
                    <w:right w:val="single" w:sz="8" w:space="0" w:color="000000"/>
                  </w:tcBorders>
                  <w:shd w:val="clear" w:color="auto" w:fill="auto"/>
                  <w:vAlign w:val="center"/>
                  <w:hideMark/>
                </w:tcPr>
                <w:p w14:paraId="2B98BA69"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212BCEEE"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502DF4F"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六价铬</w:t>
                  </w:r>
                </w:p>
              </w:tc>
              <w:tc>
                <w:tcPr>
                  <w:tcW w:w="1080" w:type="dxa"/>
                  <w:tcBorders>
                    <w:top w:val="nil"/>
                    <w:left w:val="nil"/>
                    <w:bottom w:val="single" w:sz="8" w:space="0" w:color="000000"/>
                    <w:right w:val="single" w:sz="8" w:space="0" w:color="000000"/>
                  </w:tcBorders>
                  <w:shd w:val="clear" w:color="auto" w:fill="auto"/>
                  <w:vAlign w:val="center"/>
                  <w:hideMark/>
                </w:tcPr>
                <w:p w14:paraId="0A3DE2F9"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033914F2" w14:textId="77777777" w:rsidR="0035481F" w:rsidRPr="0035481F" w:rsidRDefault="0035481F" w:rsidP="0035481F">
                  <w:pPr>
                    <w:widowControl/>
                    <w:jc w:val="center"/>
                    <w:rPr>
                      <w:color w:val="000000"/>
                      <w:kern w:val="0"/>
                      <w:sz w:val="22"/>
                      <w:szCs w:val="22"/>
                    </w:rPr>
                  </w:pPr>
                  <w:r w:rsidRPr="0035481F">
                    <w:rPr>
                      <w:color w:val="000000"/>
                      <w:kern w:val="0"/>
                      <w:sz w:val="22"/>
                      <w:szCs w:val="22"/>
                    </w:rPr>
                    <w:t>0.5</w:t>
                  </w:r>
                </w:p>
              </w:tc>
              <w:tc>
                <w:tcPr>
                  <w:tcW w:w="1080" w:type="dxa"/>
                  <w:tcBorders>
                    <w:top w:val="nil"/>
                    <w:left w:val="nil"/>
                    <w:bottom w:val="single" w:sz="8" w:space="0" w:color="000000"/>
                    <w:right w:val="single" w:sz="8" w:space="0" w:color="000000"/>
                  </w:tcBorders>
                  <w:shd w:val="clear" w:color="auto" w:fill="auto"/>
                  <w:vAlign w:val="center"/>
                  <w:hideMark/>
                </w:tcPr>
                <w:p w14:paraId="3FE53B04"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5815DDA6"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9E507F0" w14:textId="77777777" w:rsidR="0035481F" w:rsidRPr="0035481F" w:rsidRDefault="0035481F" w:rsidP="0035481F">
                  <w:pPr>
                    <w:widowControl/>
                    <w:jc w:val="center"/>
                    <w:rPr>
                      <w:color w:val="000000"/>
                      <w:kern w:val="0"/>
                      <w:sz w:val="22"/>
                      <w:szCs w:val="22"/>
                    </w:rPr>
                  </w:pPr>
                  <w:r w:rsidRPr="0035481F">
                    <w:rPr>
                      <w:color w:val="000000"/>
                      <w:kern w:val="0"/>
                      <w:sz w:val="22"/>
                      <w:szCs w:val="22"/>
                    </w:rPr>
                    <w:t>5.7</w:t>
                  </w:r>
                </w:p>
              </w:tc>
              <w:tc>
                <w:tcPr>
                  <w:tcW w:w="1080" w:type="dxa"/>
                  <w:tcBorders>
                    <w:top w:val="nil"/>
                    <w:left w:val="nil"/>
                    <w:bottom w:val="single" w:sz="8" w:space="0" w:color="000000"/>
                    <w:right w:val="single" w:sz="8" w:space="0" w:color="000000"/>
                  </w:tcBorders>
                  <w:shd w:val="clear" w:color="auto" w:fill="auto"/>
                  <w:vAlign w:val="center"/>
                  <w:hideMark/>
                </w:tcPr>
                <w:p w14:paraId="426E6BD6"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3B5BF468"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8AE404D"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石油烃（</w:t>
                  </w:r>
                  <w:r w:rsidRPr="0035481F">
                    <w:rPr>
                      <w:color w:val="000000"/>
                      <w:kern w:val="0"/>
                      <w:sz w:val="22"/>
                      <w:szCs w:val="22"/>
                    </w:rPr>
                    <w:t>C</w:t>
                  </w:r>
                  <w:r w:rsidRPr="0035481F">
                    <w:rPr>
                      <w:color w:val="000000"/>
                      <w:kern w:val="0"/>
                      <w:sz w:val="22"/>
                      <w:szCs w:val="22"/>
                      <w:vertAlign w:val="subscript"/>
                    </w:rPr>
                    <w:t>10</w:t>
                  </w:r>
                  <w:r w:rsidRPr="0035481F">
                    <w:rPr>
                      <w:color w:val="000000"/>
                      <w:kern w:val="0"/>
                      <w:sz w:val="22"/>
                      <w:szCs w:val="22"/>
                    </w:rPr>
                    <w:t>-C</w:t>
                  </w:r>
                  <w:r w:rsidRPr="0035481F">
                    <w:rPr>
                      <w:color w:val="000000"/>
                      <w:kern w:val="0"/>
                      <w:sz w:val="22"/>
                      <w:szCs w:val="22"/>
                      <w:vertAlign w:val="subscript"/>
                    </w:rPr>
                    <w:t>40</w:t>
                  </w:r>
                  <w:r w:rsidRPr="0035481F">
                    <w:rPr>
                      <w:rFonts w:ascii="宋体" w:hAnsi="宋体" w:cs="宋体"/>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3FE59A85"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6665C445" w14:textId="77777777" w:rsidR="0035481F" w:rsidRPr="0035481F" w:rsidRDefault="0035481F" w:rsidP="0035481F">
                  <w:pPr>
                    <w:widowControl/>
                    <w:jc w:val="center"/>
                    <w:rPr>
                      <w:color w:val="000000"/>
                      <w:kern w:val="0"/>
                      <w:sz w:val="22"/>
                      <w:szCs w:val="22"/>
                    </w:rPr>
                  </w:pPr>
                  <w:r w:rsidRPr="0035481F">
                    <w:rPr>
                      <w:color w:val="000000"/>
                      <w:kern w:val="0"/>
                      <w:sz w:val="22"/>
                      <w:szCs w:val="22"/>
                    </w:rPr>
                    <w:t>6</w:t>
                  </w:r>
                </w:p>
              </w:tc>
              <w:tc>
                <w:tcPr>
                  <w:tcW w:w="1080" w:type="dxa"/>
                  <w:tcBorders>
                    <w:top w:val="nil"/>
                    <w:left w:val="nil"/>
                    <w:bottom w:val="single" w:sz="8" w:space="0" w:color="000000"/>
                    <w:right w:val="single" w:sz="8" w:space="0" w:color="000000"/>
                  </w:tcBorders>
                  <w:shd w:val="clear" w:color="auto" w:fill="auto"/>
                  <w:vAlign w:val="center"/>
                  <w:hideMark/>
                </w:tcPr>
                <w:p w14:paraId="692770BE" w14:textId="77777777" w:rsidR="0035481F" w:rsidRPr="0035481F" w:rsidRDefault="0035481F" w:rsidP="0035481F">
                  <w:pPr>
                    <w:widowControl/>
                    <w:jc w:val="center"/>
                    <w:rPr>
                      <w:color w:val="000000"/>
                      <w:kern w:val="0"/>
                      <w:sz w:val="22"/>
                      <w:szCs w:val="22"/>
                    </w:rPr>
                  </w:pPr>
                  <w:r w:rsidRPr="0035481F">
                    <w:rPr>
                      <w:color w:val="000000"/>
                      <w:kern w:val="0"/>
                      <w:sz w:val="22"/>
                      <w:szCs w:val="22"/>
                    </w:rPr>
                    <w:t>21</w:t>
                  </w:r>
                </w:p>
              </w:tc>
              <w:tc>
                <w:tcPr>
                  <w:tcW w:w="1125" w:type="dxa"/>
                  <w:tcBorders>
                    <w:top w:val="nil"/>
                    <w:left w:val="nil"/>
                    <w:bottom w:val="single" w:sz="8" w:space="0" w:color="000000"/>
                    <w:right w:val="single" w:sz="8" w:space="0" w:color="000000"/>
                  </w:tcBorders>
                  <w:shd w:val="clear" w:color="auto" w:fill="auto"/>
                  <w:vAlign w:val="center"/>
                  <w:hideMark/>
                </w:tcPr>
                <w:p w14:paraId="291D1585" w14:textId="77777777" w:rsidR="0035481F" w:rsidRPr="0035481F" w:rsidRDefault="0035481F" w:rsidP="0035481F">
                  <w:pPr>
                    <w:widowControl/>
                    <w:jc w:val="center"/>
                    <w:rPr>
                      <w:color w:val="000000"/>
                      <w:kern w:val="0"/>
                      <w:sz w:val="22"/>
                      <w:szCs w:val="22"/>
                    </w:rPr>
                  </w:pPr>
                  <w:r w:rsidRPr="0035481F">
                    <w:rPr>
                      <w:color w:val="000000"/>
                      <w:kern w:val="0"/>
                      <w:sz w:val="22"/>
                      <w:szCs w:val="22"/>
                    </w:rPr>
                    <w:t xml:space="preserve">0.005 </w:t>
                  </w:r>
                </w:p>
              </w:tc>
              <w:tc>
                <w:tcPr>
                  <w:tcW w:w="1080" w:type="dxa"/>
                  <w:tcBorders>
                    <w:top w:val="nil"/>
                    <w:left w:val="nil"/>
                    <w:bottom w:val="single" w:sz="8" w:space="0" w:color="000000"/>
                    <w:right w:val="single" w:sz="8" w:space="0" w:color="000000"/>
                  </w:tcBorders>
                  <w:shd w:val="clear" w:color="auto" w:fill="auto"/>
                  <w:vAlign w:val="center"/>
                  <w:hideMark/>
                </w:tcPr>
                <w:p w14:paraId="5BCF69C1" w14:textId="77777777" w:rsidR="0035481F" w:rsidRPr="0035481F" w:rsidRDefault="0035481F" w:rsidP="0035481F">
                  <w:pPr>
                    <w:widowControl/>
                    <w:jc w:val="center"/>
                    <w:rPr>
                      <w:color w:val="000000"/>
                      <w:kern w:val="0"/>
                      <w:sz w:val="22"/>
                      <w:szCs w:val="22"/>
                    </w:rPr>
                  </w:pPr>
                  <w:r w:rsidRPr="0035481F">
                    <w:rPr>
                      <w:color w:val="000000"/>
                      <w:kern w:val="0"/>
                      <w:sz w:val="22"/>
                      <w:szCs w:val="22"/>
                    </w:rPr>
                    <w:t>4500</w:t>
                  </w:r>
                </w:p>
              </w:tc>
              <w:tc>
                <w:tcPr>
                  <w:tcW w:w="1080" w:type="dxa"/>
                  <w:tcBorders>
                    <w:top w:val="nil"/>
                    <w:left w:val="nil"/>
                    <w:bottom w:val="single" w:sz="8" w:space="0" w:color="000000"/>
                    <w:right w:val="single" w:sz="8" w:space="0" w:color="000000"/>
                  </w:tcBorders>
                  <w:shd w:val="clear" w:color="auto" w:fill="auto"/>
                  <w:vAlign w:val="center"/>
                  <w:hideMark/>
                </w:tcPr>
                <w:p w14:paraId="3F18F42B"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2A53A497"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1BC0B01"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氯甲烷</w:t>
                  </w:r>
                </w:p>
              </w:tc>
              <w:tc>
                <w:tcPr>
                  <w:tcW w:w="1080" w:type="dxa"/>
                  <w:tcBorders>
                    <w:top w:val="nil"/>
                    <w:left w:val="nil"/>
                    <w:bottom w:val="single" w:sz="8" w:space="0" w:color="000000"/>
                    <w:right w:val="single" w:sz="8" w:space="0" w:color="000000"/>
                  </w:tcBorders>
                  <w:shd w:val="clear" w:color="auto" w:fill="auto"/>
                  <w:vAlign w:val="center"/>
                  <w:hideMark/>
                </w:tcPr>
                <w:p w14:paraId="35FEFB4F"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11FBC64A" w14:textId="77777777" w:rsidR="0035481F" w:rsidRPr="0035481F" w:rsidRDefault="0035481F" w:rsidP="0035481F">
                  <w:pPr>
                    <w:widowControl/>
                    <w:jc w:val="center"/>
                    <w:rPr>
                      <w:color w:val="000000"/>
                      <w:kern w:val="0"/>
                      <w:sz w:val="22"/>
                      <w:szCs w:val="22"/>
                    </w:rPr>
                  </w:pPr>
                  <w:r w:rsidRPr="0035481F">
                    <w:rPr>
                      <w:color w:val="000000"/>
                      <w:kern w:val="0"/>
                      <w:sz w:val="22"/>
                      <w:szCs w:val="22"/>
                    </w:rPr>
                    <w:t>1</w:t>
                  </w:r>
                </w:p>
              </w:tc>
              <w:tc>
                <w:tcPr>
                  <w:tcW w:w="1080" w:type="dxa"/>
                  <w:tcBorders>
                    <w:top w:val="nil"/>
                    <w:left w:val="nil"/>
                    <w:bottom w:val="single" w:sz="8" w:space="0" w:color="000000"/>
                    <w:right w:val="single" w:sz="8" w:space="0" w:color="000000"/>
                  </w:tcBorders>
                  <w:shd w:val="clear" w:color="auto" w:fill="auto"/>
                  <w:vAlign w:val="center"/>
                  <w:hideMark/>
                </w:tcPr>
                <w:p w14:paraId="02F2CE64"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37E48D13"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604D4F7" w14:textId="77777777" w:rsidR="0035481F" w:rsidRPr="0035481F" w:rsidRDefault="0035481F" w:rsidP="0035481F">
                  <w:pPr>
                    <w:widowControl/>
                    <w:jc w:val="center"/>
                    <w:rPr>
                      <w:color w:val="000000"/>
                      <w:kern w:val="0"/>
                      <w:sz w:val="22"/>
                      <w:szCs w:val="22"/>
                    </w:rPr>
                  </w:pPr>
                  <w:r w:rsidRPr="0035481F">
                    <w:rPr>
                      <w:color w:val="000000"/>
                      <w:kern w:val="0"/>
                      <w:sz w:val="22"/>
                      <w:szCs w:val="22"/>
                    </w:rPr>
                    <w:t>37</w:t>
                  </w:r>
                </w:p>
              </w:tc>
              <w:tc>
                <w:tcPr>
                  <w:tcW w:w="1080" w:type="dxa"/>
                  <w:tcBorders>
                    <w:top w:val="nil"/>
                    <w:left w:val="nil"/>
                    <w:bottom w:val="single" w:sz="8" w:space="0" w:color="000000"/>
                    <w:right w:val="single" w:sz="8" w:space="0" w:color="000000"/>
                  </w:tcBorders>
                  <w:shd w:val="clear" w:color="auto" w:fill="auto"/>
                  <w:vAlign w:val="center"/>
                  <w:hideMark/>
                </w:tcPr>
                <w:p w14:paraId="126AE804"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0ED9D9DA"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5DE051A"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氯乙烯</w:t>
                  </w:r>
                </w:p>
              </w:tc>
              <w:tc>
                <w:tcPr>
                  <w:tcW w:w="1080" w:type="dxa"/>
                  <w:tcBorders>
                    <w:top w:val="nil"/>
                    <w:left w:val="nil"/>
                    <w:bottom w:val="single" w:sz="8" w:space="0" w:color="000000"/>
                    <w:right w:val="single" w:sz="8" w:space="0" w:color="000000"/>
                  </w:tcBorders>
                  <w:shd w:val="clear" w:color="auto" w:fill="auto"/>
                  <w:vAlign w:val="center"/>
                  <w:hideMark/>
                </w:tcPr>
                <w:p w14:paraId="1176A4E5"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0FA08EA1" w14:textId="77777777" w:rsidR="0035481F" w:rsidRPr="0035481F" w:rsidRDefault="0035481F" w:rsidP="0035481F">
                  <w:pPr>
                    <w:widowControl/>
                    <w:jc w:val="center"/>
                    <w:rPr>
                      <w:color w:val="000000"/>
                      <w:kern w:val="0"/>
                      <w:sz w:val="22"/>
                      <w:szCs w:val="22"/>
                    </w:rPr>
                  </w:pPr>
                  <w:r w:rsidRPr="0035481F">
                    <w:rPr>
                      <w:color w:val="000000"/>
                      <w:kern w:val="0"/>
                      <w:sz w:val="22"/>
                      <w:szCs w:val="22"/>
                    </w:rPr>
                    <w:t>1</w:t>
                  </w:r>
                </w:p>
              </w:tc>
              <w:tc>
                <w:tcPr>
                  <w:tcW w:w="1080" w:type="dxa"/>
                  <w:tcBorders>
                    <w:top w:val="nil"/>
                    <w:left w:val="nil"/>
                    <w:bottom w:val="single" w:sz="8" w:space="0" w:color="000000"/>
                    <w:right w:val="single" w:sz="8" w:space="0" w:color="000000"/>
                  </w:tcBorders>
                  <w:shd w:val="clear" w:color="auto" w:fill="auto"/>
                  <w:vAlign w:val="center"/>
                  <w:hideMark/>
                </w:tcPr>
                <w:p w14:paraId="1D8C7B20"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315C3CCA"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3A94D3C5" w14:textId="77777777" w:rsidR="0035481F" w:rsidRPr="0035481F" w:rsidRDefault="0035481F" w:rsidP="0035481F">
                  <w:pPr>
                    <w:widowControl/>
                    <w:jc w:val="center"/>
                    <w:rPr>
                      <w:color w:val="000000"/>
                      <w:kern w:val="0"/>
                      <w:sz w:val="22"/>
                      <w:szCs w:val="22"/>
                    </w:rPr>
                  </w:pPr>
                  <w:r w:rsidRPr="0035481F">
                    <w:rPr>
                      <w:color w:val="000000"/>
                      <w:kern w:val="0"/>
                      <w:sz w:val="22"/>
                      <w:szCs w:val="22"/>
                    </w:rPr>
                    <w:t>0.43</w:t>
                  </w:r>
                </w:p>
              </w:tc>
              <w:tc>
                <w:tcPr>
                  <w:tcW w:w="1080" w:type="dxa"/>
                  <w:tcBorders>
                    <w:top w:val="nil"/>
                    <w:left w:val="nil"/>
                    <w:bottom w:val="single" w:sz="8" w:space="0" w:color="000000"/>
                    <w:right w:val="single" w:sz="8" w:space="0" w:color="000000"/>
                  </w:tcBorders>
                  <w:shd w:val="clear" w:color="auto" w:fill="auto"/>
                  <w:vAlign w:val="center"/>
                  <w:hideMark/>
                </w:tcPr>
                <w:p w14:paraId="7A8D03DB"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3A0F0D4B"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6874C3F" w14:textId="77777777" w:rsidR="0035481F" w:rsidRPr="0035481F" w:rsidRDefault="0035481F" w:rsidP="0035481F">
                  <w:pPr>
                    <w:widowControl/>
                    <w:jc w:val="center"/>
                    <w:rPr>
                      <w:color w:val="000000"/>
                      <w:kern w:val="0"/>
                      <w:sz w:val="22"/>
                      <w:szCs w:val="22"/>
                    </w:rPr>
                  </w:pPr>
                  <w:r w:rsidRPr="0035481F">
                    <w:rPr>
                      <w:color w:val="000000"/>
                      <w:kern w:val="0"/>
                      <w:sz w:val="22"/>
                      <w:szCs w:val="22"/>
                    </w:rPr>
                    <w:t>1,1-</w:t>
                  </w:r>
                  <w:r w:rsidRPr="0035481F">
                    <w:rPr>
                      <w:rFonts w:ascii="宋体" w:hAnsi="宋体"/>
                      <w:color w:val="000000"/>
                      <w:kern w:val="0"/>
                      <w:sz w:val="22"/>
                      <w:szCs w:val="22"/>
                    </w:rPr>
                    <w:t>二氯乙烯</w:t>
                  </w:r>
                </w:p>
              </w:tc>
              <w:tc>
                <w:tcPr>
                  <w:tcW w:w="1080" w:type="dxa"/>
                  <w:tcBorders>
                    <w:top w:val="nil"/>
                    <w:left w:val="nil"/>
                    <w:bottom w:val="single" w:sz="8" w:space="0" w:color="000000"/>
                    <w:right w:val="single" w:sz="8" w:space="0" w:color="000000"/>
                  </w:tcBorders>
                  <w:shd w:val="clear" w:color="auto" w:fill="auto"/>
                  <w:vAlign w:val="center"/>
                  <w:hideMark/>
                </w:tcPr>
                <w:p w14:paraId="1F84F4BD"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4AADC70F" w14:textId="77777777" w:rsidR="0035481F" w:rsidRPr="0035481F" w:rsidRDefault="0035481F" w:rsidP="0035481F">
                  <w:pPr>
                    <w:widowControl/>
                    <w:jc w:val="center"/>
                    <w:rPr>
                      <w:color w:val="000000"/>
                      <w:kern w:val="0"/>
                      <w:sz w:val="22"/>
                      <w:szCs w:val="22"/>
                    </w:rPr>
                  </w:pPr>
                  <w:r w:rsidRPr="0035481F">
                    <w:rPr>
                      <w:color w:val="000000"/>
                      <w:kern w:val="0"/>
                      <w:sz w:val="22"/>
                      <w:szCs w:val="22"/>
                    </w:rPr>
                    <w:t>1</w:t>
                  </w:r>
                </w:p>
              </w:tc>
              <w:tc>
                <w:tcPr>
                  <w:tcW w:w="1080" w:type="dxa"/>
                  <w:tcBorders>
                    <w:top w:val="nil"/>
                    <w:left w:val="nil"/>
                    <w:bottom w:val="single" w:sz="8" w:space="0" w:color="000000"/>
                    <w:right w:val="single" w:sz="8" w:space="0" w:color="000000"/>
                  </w:tcBorders>
                  <w:shd w:val="clear" w:color="auto" w:fill="auto"/>
                  <w:vAlign w:val="center"/>
                  <w:hideMark/>
                </w:tcPr>
                <w:p w14:paraId="07BA6078"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1413A327"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066D48D" w14:textId="77777777" w:rsidR="0035481F" w:rsidRPr="0035481F" w:rsidRDefault="0035481F" w:rsidP="0035481F">
                  <w:pPr>
                    <w:widowControl/>
                    <w:jc w:val="center"/>
                    <w:rPr>
                      <w:color w:val="000000"/>
                      <w:kern w:val="0"/>
                      <w:sz w:val="22"/>
                      <w:szCs w:val="22"/>
                    </w:rPr>
                  </w:pPr>
                  <w:r w:rsidRPr="0035481F">
                    <w:rPr>
                      <w:color w:val="000000"/>
                      <w:kern w:val="0"/>
                      <w:sz w:val="22"/>
                      <w:szCs w:val="22"/>
                    </w:rPr>
                    <w:t>66</w:t>
                  </w:r>
                </w:p>
              </w:tc>
              <w:tc>
                <w:tcPr>
                  <w:tcW w:w="1080" w:type="dxa"/>
                  <w:tcBorders>
                    <w:top w:val="nil"/>
                    <w:left w:val="nil"/>
                    <w:bottom w:val="single" w:sz="8" w:space="0" w:color="000000"/>
                    <w:right w:val="single" w:sz="8" w:space="0" w:color="000000"/>
                  </w:tcBorders>
                  <w:shd w:val="clear" w:color="auto" w:fill="auto"/>
                  <w:vAlign w:val="center"/>
                  <w:hideMark/>
                </w:tcPr>
                <w:p w14:paraId="13F506B5"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16E1352A"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E7DD148"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二氯甲烷</w:t>
                  </w:r>
                </w:p>
              </w:tc>
              <w:tc>
                <w:tcPr>
                  <w:tcW w:w="1080" w:type="dxa"/>
                  <w:tcBorders>
                    <w:top w:val="nil"/>
                    <w:left w:val="nil"/>
                    <w:bottom w:val="single" w:sz="8" w:space="0" w:color="000000"/>
                    <w:right w:val="single" w:sz="8" w:space="0" w:color="000000"/>
                  </w:tcBorders>
                  <w:shd w:val="clear" w:color="auto" w:fill="auto"/>
                  <w:vAlign w:val="center"/>
                  <w:hideMark/>
                </w:tcPr>
                <w:p w14:paraId="6BD2AB98"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0C0DCA8D" w14:textId="77777777" w:rsidR="0035481F" w:rsidRPr="0035481F" w:rsidRDefault="0035481F" w:rsidP="0035481F">
                  <w:pPr>
                    <w:widowControl/>
                    <w:jc w:val="center"/>
                    <w:rPr>
                      <w:color w:val="000000"/>
                      <w:kern w:val="0"/>
                      <w:sz w:val="22"/>
                      <w:szCs w:val="22"/>
                    </w:rPr>
                  </w:pPr>
                  <w:r w:rsidRPr="0035481F">
                    <w:rPr>
                      <w:color w:val="000000"/>
                      <w:kern w:val="0"/>
                      <w:sz w:val="22"/>
                      <w:szCs w:val="22"/>
                    </w:rPr>
                    <w:t>1.5</w:t>
                  </w:r>
                </w:p>
              </w:tc>
              <w:tc>
                <w:tcPr>
                  <w:tcW w:w="1080" w:type="dxa"/>
                  <w:tcBorders>
                    <w:top w:val="nil"/>
                    <w:left w:val="nil"/>
                    <w:bottom w:val="single" w:sz="8" w:space="0" w:color="000000"/>
                    <w:right w:val="single" w:sz="8" w:space="0" w:color="000000"/>
                  </w:tcBorders>
                  <w:shd w:val="clear" w:color="auto" w:fill="auto"/>
                  <w:vAlign w:val="center"/>
                  <w:hideMark/>
                </w:tcPr>
                <w:p w14:paraId="08203F18"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58213437"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0CDCFA2D" w14:textId="77777777" w:rsidR="0035481F" w:rsidRPr="0035481F" w:rsidRDefault="0035481F" w:rsidP="0035481F">
                  <w:pPr>
                    <w:widowControl/>
                    <w:jc w:val="center"/>
                    <w:rPr>
                      <w:color w:val="000000"/>
                      <w:kern w:val="0"/>
                      <w:sz w:val="22"/>
                      <w:szCs w:val="22"/>
                    </w:rPr>
                  </w:pPr>
                  <w:r w:rsidRPr="0035481F">
                    <w:rPr>
                      <w:color w:val="000000"/>
                      <w:kern w:val="0"/>
                      <w:sz w:val="22"/>
                      <w:szCs w:val="22"/>
                    </w:rPr>
                    <w:t>616</w:t>
                  </w:r>
                </w:p>
              </w:tc>
              <w:tc>
                <w:tcPr>
                  <w:tcW w:w="1080" w:type="dxa"/>
                  <w:tcBorders>
                    <w:top w:val="nil"/>
                    <w:left w:val="nil"/>
                    <w:bottom w:val="single" w:sz="8" w:space="0" w:color="000000"/>
                    <w:right w:val="single" w:sz="8" w:space="0" w:color="000000"/>
                  </w:tcBorders>
                  <w:shd w:val="clear" w:color="auto" w:fill="auto"/>
                  <w:vAlign w:val="center"/>
                  <w:hideMark/>
                </w:tcPr>
                <w:p w14:paraId="14763BCF"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2A9543D6"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8C1523D"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反式</w:t>
                  </w:r>
                  <w:r w:rsidRPr="0035481F">
                    <w:rPr>
                      <w:color w:val="000000"/>
                      <w:kern w:val="0"/>
                      <w:sz w:val="22"/>
                      <w:szCs w:val="22"/>
                    </w:rPr>
                    <w:t>-1,2-</w:t>
                  </w:r>
                  <w:r w:rsidRPr="0035481F">
                    <w:rPr>
                      <w:rFonts w:ascii="宋体" w:hAnsi="宋体" w:cs="宋体"/>
                      <w:color w:val="000000"/>
                      <w:kern w:val="0"/>
                      <w:sz w:val="22"/>
                      <w:szCs w:val="22"/>
                    </w:rPr>
                    <w:t>二氯乙烯</w:t>
                  </w:r>
                </w:p>
              </w:tc>
              <w:tc>
                <w:tcPr>
                  <w:tcW w:w="1080" w:type="dxa"/>
                  <w:tcBorders>
                    <w:top w:val="nil"/>
                    <w:left w:val="nil"/>
                    <w:bottom w:val="single" w:sz="8" w:space="0" w:color="000000"/>
                    <w:right w:val="single" w:sz="8" w:space="0" w:color="000000"/>
                  </w:tcBorders>
                  <w:shd w:val="clear" w:color="auto" w:fill="auto"/>
                  <w:vAlign w:val="center"/>
                  <w:hideMark/>
                </w:tcPr>
                <w:p w14:paraId="0B7CE107"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50D18E7A" w14:textId="77777777" w:rsidR="0035481F" w:rsidRPr="0035481F" w:rsidRDefault="0035481F" w:rsidP="0035481F">
                  <w:pPr>
                    <w:widowControl/>
                    <w:jc w:val="center"/>
                    <w:rPr>
                      <w:color w:val="000000"/>
                      <w:kern w:val="0"/>
                      <w:sz w:val="22"/>
                      <w:szCs w:val="22"/>
                    </w:rPr>
                  </w:pPr>
                  <w:r w:rsidRPr="0035481F">
                    <w:rPr>
                      <w:color w:val="000000"/>
                      <w:kern w:val="0"/>
                      <w:sz w:val="22"/>
                      <w:szCs w:val="22"/>
                    </w:rPr>
                    <w:t>1.4</w:t>
                  </w:r>
                </w:p>
              </w:tc>
              <w:tc>
                <w:tcPr>
                  <w:tcW w:w="1080" w:type="dxa"/>
                  <w:tcBorders>
                    <w:top w:val="nil"/>
                    <w:left w:val="nil"/>
                    <w:bottom w:val="single" w:sz="8" w:space="0" w:color="000000"/>
                    <w:right w:val="single" w:sz="8" w:space="0" w:color="000000"/>
                  </w:tcBorders>
                  <w:shd w:val="clear" w:color="auto" w:fill="auto"/>
                  <w:vAlign w:val="center"/>
                  <w:hideMark/>
                </w:tcPr>
                <w:p w14:paraId="1253BC5C"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316DC753"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B8493F1" w14:textId="77777777" w:rsidR="0035481F" w:rsidRPr="0035481F" w:rsidRDefault="0035481F" w:rsidP="0035481F">
                  <w:pPr>
                    <w:widowControl/>
                    <w:jc w:val="center"/>
                    <w:rPr>
                      <w:color w:val="000000"/>
                      <w:kern w:val="0"/>
                      <w:sz w:val="22"/>
                      <w:szCs w:val="22"/>
                    </w:rPr>
                  </w:pPr>
                  <w:r w:rsidRPr="0035481F">
                    <w:rPr>
                      <w:color w:val="000000"/>
                      <w:kern w:val="0"/>
                      <w:sz w:val="22"/>
                      <w:szCs w:val="22"/>
                    </w:rPr>
                    <w:t>54</w:t>
                  </w:r>
                </w:p>
              </w:tc>
              <w:tc>
                <w:tcPr>
                  <w:tcW w:w="1080" w:type="dxa"/>
                  <w:tcBorders>
                    <w:top w:val="nil"/>
                    <w:left w:val="nil"/>
                    <w:bottom w:val="single" w:sz="8" w:space="0" w:color="000000"/>
                    <w:right w:val="single" w:sz="8" w:space="0" w:color="000000"/>
                  </w:tcBorders>
                  <w:shd w:val="clear" w:color="auto" w:fill="auto"/>
                  <w:vAlign w:val="center"/>
                  <w:hideMark/>
                </w:tcPr>
                <w:p w14:paraId="082C67C2"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2372A2EF"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B5831B9" w14:textId="77777777" w:rsidR="0035481F" w:rsidRPr="0035481F" w:rsidRDefault="0035481F" w:rsidP="0035481F">
                  <w:pPr>
                    <w:widowControl/>
                    <w:jc w:val="center"/>
                    <w:rPr>
                      <w:color w:val="000000"/>
                      <w:kern w:val="0"/>
                      <w:sz w:val="22"/>
                      <w:szCs w:val="22"/>
                    </w:rPr>
                  </w:pPr>
                  <w:r w:rsidRPr="0035481F">
                    <w:rPr>
                      <w:color w:val="000000"/>
                      <w:kern w:val="0"/>
                      <w:sz w:val="22"/>
                      <w:szCs w:val="22"/>
                    </w:rPr>
                    <w:t>1,1,2-</w:t>
                  </w:r>
                  <w:r w:rsidRPr="0035481F">
                    <w:rPr>
                      <w:rFonts w:ascii="宋体" w:hAnsi="宋体"/>
                      <w:color w:val="000000"/>
                      <w:kern w:val="0"/>
                      <w:sz w:val="22"/>
                      <w:szCs w:val="22"/>
                    </w:rPr>
                    <w:t>三氯乙烷</w:t>
                  </w:r>
                </w:p>
              </w:tc>
              <w:tc>
                <w:tcPr>
                  <w:tcW w:w="1080" w:type="dxa"/>
                  <w:tcBorders>
                    <w:top w:val="nil"/>
                    <w:left w:val="nil"/>
                    <w:bottom w:val="single" w:sz="8" w:space="0" w:color="000000"/>
                    <w:right w:val="single" w:sz="8" w:space="0" w:color="000000"/>
                  </w:tcBorders>
                  <w:shd w:val="clear" w:color="auto" w:fill="auto"/>
                  <w:vAlign w:val="center"/>
                  <w:hideMark/>
                </w:tcPr>
                <w:p w14:paraId="41785CE6"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4190C377" w14:textId="77777777" w:rsidR="0035481F" w:rsidRPr="0035481F" w:rsidRDefault="0035481F" w:rsidP="0035481F">
                  <w:pPr>
                    <w:widowControl/>
                    <w:jc w:val="center"/>
                    <w:rPr>
                      <w:color w:val="000000"/>
                      <w:kern w:val="0"/>
                      <w:sz w:val="22"/>
                      <w:szCs w:val="22"/>
                    </w:rPr>
                  </w:pPr>
                  <w:r w:rsidRPr="0035481F">
                    <w:rPr>
                      <w:color w:val="000000"/>
                      <w:kern w:val="0"/>
                      <w:sz w:val="22"/>
                      <w:szCs w:val="22"/>
                    </w:rPr>
                    <w:t>1.2</w:t>
                  </w:r>
                </w:p>
              </w:tc>
              <w:tc>
                <w:tcPr>
                  <w:tcW w:w="1080" w:type="dxa"/>
                  <w:tcBorders>
                    <w:top w:val="nil"/>
                    <w:left w:val="nil"/>
                    <w:bottom w:val="single" w:sz="8" w:space="0" w:color="000000"/>
                    <w:right w:val="single" w:sz="8" w:space="0" w:color="000000"/>
                  </w:tcBorders>
                  <w:shd w:val="clear" w:color="auto" w:fill="auto"/>
                  <w:vAlign w:val="center"/>
                  <w:hideMark/>
                </w:tcPr>
                <w:p w14:paraId="69A772E3"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57EF5351"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135C3700" w14:textId="77777777" w:rsidR="0035481F" w:rsidRPr="0035481F" w:rsidRDefault="0035481F" w:rsidP="0035481F">
                  <w:pPr>
                    <w:widowControl/>
                    <w:jc w:val="center"/>
                    <w:rPr>
                      <w:color w:val="000000"/>
                      <w:kern w:val="0"/>
                      <w:sz w:val="22"/>
                      <w:szCs w:val="22"/>
                    </w:rPr>
                  </w:pPr>
                  <w:r w:rsidRPr="0035481F">
                    <w:rPr>
                      <w:color w:val="000000"/>
                      <w:kern w:val="0"/>
                      <w:sz w:val="22"/>
                      <w:szCs w:val="22"/>
                    </w:rPr>
                    <w:t>2.8</w:t>
                  </w:r>
                </w:p>
              </w:tc>
              <w:tc>
                <w:tcPr>
                  <w:tcW w:w="1080" w:type="dxa"/>
                  <w:tcBorders>
                    <w:top w:val="nil"/>
                    <w:left w:val="nil"/>
                    <w:bottom w:val="single" w:sz="8" w:space="0" w:color="000000"/>
                    <w:right w:val="single" w:sz="8" w:space="0" w:color="000000"/>
                  </w:tcBorders>
                  <w:shd w:val="clear" w:color="auto" w:fill="auto"/>
                  <w:vAlign w:val="center"/>
                  <w:hideMark/>
                </w:tcPr>
                <w:p w14:paraId="53B6B60B"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78C5E53E"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FE1639E"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四氯乙烯</w:t>
                  </w:r>
                </w:p>
              </w:tc>
              <w:tc>
                <w:tcPr>
                  <w:tcW w:w="1080" w:type="dxa"/>
                  <w:tcBorders>
                    <w:top w:val="nil"/>
                    <w:left w:val="nil"/>
                    <w:bottom w:val="single" w:sz="8" w:space="0" w:color="000000"/>
                    <w:right w:val="single" w:sz="8" w:space="0" w:color="000000"/>
                  </w:tcBorders>
                  <w:shd w:val="clear" w:color="auto" w:fill="auto"/>
                  <w:vAlign w:val="center"/>
                  <w:hideMark/>
                </w:tcPr>
                <w:p w14:paraId="04B79877"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1260CEA5" w14:textId="77777777" w:rsidR="0035481F" w:rsidRPr="0035481F" w:rsidRDefault="0035481F" w:rsidP="0035481F">
                  <w:pPr>
                    <w:widowControl/>
                    <w:jc w:val="center"/>
                    <w:rPr>
                      <w:color w:val="000000"/>
                      <w:kern w:val="0"/>
                      <w:sz w:val="22"/>
                      <w:szCs w:val="22"/>
                    </w:rPr>
                  </w:pPr>
                  <w:r w:rsidRPr="0035481F">
                    <w:rPr>
                      <w:color w:val="000000"/>
                      <w:kern w:val="0"/>
                      <w:sz w:val="22"/>
                      <w:szCs w:val="22"/>
                    </w:rPr>
                    <w:t>1.4</w:t>
                  </w:r>
                </w:p>
              </w:tc>
              <w:tc>
                <w:tcPr>
                  <w:tcW w:w="1080" w:type="dxa"/>
                  <w:tcBorders>
                    <w:top w:val="nil"/>
                    <w:left w:val="nil"/>
                    <w:bottom w:val="single" w:sz="8" w:space="0" w:color="000000"/>
                    <w:right w:val="single" w:sz="8" w:space="0" w:color="000000"/>
                  </w:tcBorders>
                  <w:shd w:val="clear" w:color="auto" w:fill="auto"/>
                  <w:vAlign w:val="center"/>
                  <w:hideMark/>
                </w:tcPr>
                <w:p w14:paraId="26E4595F"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21456BA7"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7F3FACD9" w14:textId="77777777" w:rsidR="0035481F" w:rsidRPr="0035481F" w:rsidRDefault="0035481F" w:rsidP="0035481F">
                  <w:pPr>
                    <w:widowControl/>
                    <w:jc w:val="center"/>
                    <w:rPr>
                      <w:color w:val="000000"/>
                      <w:kern w:val="0"/>
                      <w:sz w:val="22"/>
                      <w:szCs w:val="22"/>
                    </w:rPr>
                  </w:pPr>
                  <w:r w:rsidRPr="0035481F">
                    <w:rPr>
                      <w:color w:val="000000"/>
                      <w:kern w:val="0"/>
                      <w:sz w:val="22"/>
                      <w:szCs w:val="22"/>
                    </w:rPr>
                    <w:t>53</w:t>
                  </w:r>
                </w:p>
              </w:tc>
              <w:tc>
                <w:tcPr>
                  <w:tcW w:w="1080" w:type="dxa"/>
                  <w:tcBorders>
                    <w:top w:val="nil"/>
                    <w:left w:val="nil"/>
                    <w:bottom w:val="single" w:sz="8" w:space="0" w:color="000000"/>
                    <w:right w:val="single" w:sz="8" w:space="0" w:color="000000"/>
                  </w:tcBorders>
                  <w:shd w:val="clear" w:color="auto" w:fill="auto"/>
                  <w:vAlign w:val="center"/>
                  <w:hideMark/>
                </w:tcPr>
                <w:p w14:paraId="48D6F01A"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2B2C906D"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AF86685"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氯苯</w:t>
                  </w:r>
                </w:p>
              </w:tc>
              <w:tc>
                <w:tcPr>
                  <w:tcW w:w="1080" w:type="dxa"/>
                  <w:tcBorders>
                    <w:top w:val="nil"/>
                    <w:left w:val="nil"/>
                    <w:bottom w:val="single" w:sz="8" w:space="0" w:color="000000"/>
                    <w:right w:val="single" w:sz="8" w:space="0" w:color="000000"/>
                  </w:tcBorders>
                  <w:shd w:val="clear" w:color="auto" w:fill="auto"/>
                  <w:vAlign w:val="center"/>
                  <w:hideMark/>
                </w:tcPr>
                <w:p w14:paraId="0681E4D8"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4034F4DB" w14:textId="77777777" w:rsidR="0035481F" w:rsidRPr="0035481F" w:rsidRDefault="0035481F" w:rsidP="0035481F">
                  <w:pPr>
                    <w:widowControl/>
                    <w:jc w:val="center"/>
                    <w:rPr>
                      <w:color w:val="000000"/>
                      <w:kern w:val="0"/>
                      <w:sz w:val="22"/>
                      <w:szCs w:val="22"/>
                    </w:rPr>
                  </w:pPr>
                  <w:r w:rsidRPr="0035481F">
                    <w:rPr>
                      <w:color w:val="000000"/>
                      <w:kern w:val="0"/>
                      <w:sz w:val="22"/>
                      <w:szCs w:val="22"/>
                    </w:rPr>
                    <w:t>1.2</w:t>
                  </w:r>
                </w:p>
              </w:tc>
              <w:tc>
                <w:tcPr>
                  <w:tcW w:w="1080" w:type="dxa"/>
                  <w:tcBorders>
                    <w:top w:val="nil"/>
                    <w:left w:val="nil"/>
                    <w:bottom w:val="single" w:sz="8" w:space="0" w:color="000000"/>
                    <w:right w:val="single" w:sz="8" w:space="0" w:color="000000"/>
                  </w:tcBorders>
                  <w:shd w:val="clear" w:color="auto" w:fill="auto"/>
                  <w:vAlign w:val="center"/>
                  <w:hideMark/>
                </w:tcPr>
                <w:p w14:paraId="4AA24CDA"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4F6B121F"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9A321AD" w14:textId="77777777" w:rsidR="0035481F" w:rsidRPr="0035481F" w:rsidRDefault="0035481F" w:rsidP="0035481F">
                  <w:pPr>
                    <w:widowControl/>
                    <w:jc w:val="center"/>
                    <w:rPr>
                      <w:color w:val="000000"/>
                      <w:kern w:val="0"/>
                      <w:sz w:val="22"/>
                      <w:szCs w:val="22"/>
                    </w:rPr>
                  </w:pPr>
                  <w:r w:rsidRPr="0035481F">
                    <w:rPr>
                      <w:color w:val="000000"/>
                      <w:kern w:val="0"/>
                      <w:sz w:val="22"/>
                      <w:szCs w:val="22"/>
                    </w:rPr>
                    <w:t>270</w:t>
                  </w:r>
                </w:p>
              </w:tc>
              <w:tc>
                <w:tcPr>
                  <w:tcW w:w="1080" w:type="dxa"/>
                  <w:tcBorders>
                    <w:top w:val="nil"/>
                    <w:left w:val="nil"/>
                    <w:bottom w:val="single" w:sz="8" w:space="0" w:color="000000"/>
                    <w:right w:val="single" w:sz="8" w:space="0" w:color="000000"/>
                  </w:tcBorders>
                  <w:shd w:val="clear" w:color="auto" w:fill="auto"/>
                  <w:vAlign w:val="center"/>
                  <w:hideMark/>
                </w:tcPr>
                <w:p w14:paraId="624FD1B2"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195FBE85"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7AD7B9D"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乙苯</w:t>
                  </w:r>
                </w:p>
              </w:tc>
              <w:tc>
                <w:tcPr>
                  <w:tcW w:w="1080" w:type="dxa"/>
                  <w:tcBorders>
                    <w:top w:val="nil"/>
                    <w:left w:val="nil"/>
                    <w:bottom w:val="single" w:sz="8" w:space="0" w:color="000000"/>
                    <w:right w:val="single" w:sz="8" w:space="0" w:color="000000"/>
                  </w:tcBorders>
                  <w:shd w:val="clear" w:color="auto" w:fill="auto"/>
                  <w:vAlign w:val="center"/>
                  <w:hideMark/>
                </w:tcPr>
                <w:p w14:paraId="056C23F5"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20AC3364" w14:textId="77777777" w:rsidR="0035481F" w:rsidRPr="0035481F" w:rsidRDefault="0035481F" w:rsidP="0035481F">
                  <w:pPr>
                    <w:widowControl/>
                    <w:jc w:val="center"/>
                    <w:rPr>
                      <w:color w:val="000000"/>
                      <w:kern w:val="0"/>
                      <w:sz w:val="22"/>
                      <w:szCs w:val="22"/>
                    </w:rPr>
                  </w:pPr>
                  <w:r w:rsidRPr="0035481F">
                    <w:rPr>
                      <w:color w:val="000000"/>
                      <w:kern w:val="0"/>
                      <w:sz w:val="22"/>
                      <w:szCs w:val="22"/>
                    </w:rPr>
                    <w:t>1.2</w:t>
                  </w:r>
                </w:p>
              </w:tc>
              <w:tc>
                <w:tcPr>
                  <w:tcW w:w="1080" w:type="dxa"/>
                  <w:tcBorders>
                    <w:top w:val="nil"/>
                    <w:left w:val="nil"/>
                    <w:bottom w:val="single" w:sz="8" w:space="0" w:color="000000"/>
                    <w:right w:val="single" w:sz="8" w:space="0" w:color="000000"/>
                  </w:tcBorders>
                  <w:shd w:val="clear" w:color="auto" w:fill="auto"/>
                  <w:vAlign w:val="center"/>
                  <w:hideMark/>
                </w:tcPr>
                <w:p w14:paraId="093C3E73"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67348151"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6451DB76" w14:textId="77777777" w:rsidR="0035481F" w:rsidRPr="0035481F" w:rsidRDefault="0035481F" w:rsidP="0035481F">
                  <w:pPr>
                    <w:widowControl/>
                    <w:jc w:val="center"/>
                    <w:rPr>
                      <w:color w:val="000000"/>
                      <w:kern w:val="0"/>
                      <w:sz w:val="22"/>
                      <w:szCs w:val="22"/>
                    </w:rPr>
                  </w:pPr>
                  <w:r w:rsidRPr="0035481F">
                    <w:rPr>
                      <w:color w:val="000000"/>
                      <w:kern w:val="0"/>
                      <w:sz w:val="22"/>
                      <w:szCs w:val="22"/>
                    </w:rPr>
                    <w:t>28</w:t>
                  </w:r>
                </w:p>
              </w:tc>
              <w:tc>
                <w:tcPr>
                  <w:tcW w:w="1080" w:type="dxa"/>
                  <w:tcBorders>
                    <w:top w:val="nil"/>
                    <w:left w:val="nil"/>
                    <w:bottom w:val="single" w:sz="8" w:space="0" w:color="000000"/>
                    <w:right w:val="single" w:sz="8" w:space="0" w:color="000000"/>
                  </w:tcBorders>
                  <w:shd w:val="clear" w:color="auto" w:fill="auto"/>
                  <w:vAlign w:val="center"/>
                  <w:hideMark/>
                </w:tcPr>
                <w:p w14:paraId="335D324F"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5F463D07"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91CA22D" w14:textId="77777777" w:rsidR="0035481F" w:rsidRPr="0035481F" w:rsidRDefault="0035481F" w:rsidP="0035481F">
                  <w:pPr>
                    <w:widowControl/>
                    <w:jc w:val="center"/>
                    <w:rPr>
                      <w:color w:val="000000"/>
                      <w:kern w:val="0"/>
                      <w:sz w:val="22"/>
                      <w:szCs w:val="22"/>
                    </w:rPr>
                  </w:pPr>
                  <w:r w:rsidRPr="0035481F">
                    <w:rPr>
                      <w:color w:val="000000"/>
                      <w:kern w:val="0"/>
                      <w:sz w:val="22"/>
                      <w:szCs w:val="22"/>
                    </w:rPr>
                    <w:t>1,1,1,2-</w:t>
                  </w:r>
                  <w:r w:rsidRPr="0035481F">
                    <w:rPr>
                      <w:rFonts w:ascii="宋体" w:hAnsi="宋体"/>
                      <w:color w:val="000000"/>
                      <w:kern w:val="0"/>
                      <w:sz w:val="22"/>
                      <w:szCs w:val="22"/>
                    </w:rPr>
                    <w:t>四氯乙烷</w:t>
                  </w:r>
                </w:p>
              </w:tc>
              <w:tc>
                <w:tcPr>
                  <w:tcW w:w="1080" w:type="dxa"/>
                  <w:tcBorders>
                    <w:top w:val="nil"/>
                    <w:left w:val="nil"/>
                    <w:bottom w:val="single" w:sz="8" w:space="0" w:color="000000"/>
                    <w:right w:val="single" w:sz="8" w:space="0" w:color="000000"/>
                  </w:tcBorders>
                  <w:shd w:val="clear" w:color="auto" w:fill="auto"/>
                  <w:vAlign w:val="center"/>
                  <w:hideMark/>
                </w:tcPr>
                <w:p w14:paraId="2A86521E"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7E092475" w14:textId="77777777" w:rsidR="0035481F" w:rsidRPr="0035481F" w:rsidRDefault="0035481F" w:rsidP="0035481F">
                  <w:pPr>
                    <w:widowControl/>
                    <w:jc w:val="center"/>
                    <w:rPr>
                      <w:color w:val="000000"/>
                      <w:kern w:val="0"/>
                      <w:sz w:val="22"/>
                      <w:szCs w:val="22"/>
                    </w:rPr>
                  </w:pPr>
                  <w:r w:rsidRPr="0035481F">
                    <w:rPr>
                      <w:color w:val="000000"/>
                      <w:kern w:val="0"/>
                      <w:sz w:val="22"/>
                      <w:szCs w:val="22"/>
                    </w:rPr>
                    <w:t>1.2</w:t>
                  </w:r>
                </w:p>
              </w:tc>
              <w:tc>
                <w:tcPr>
                  <w:tcW w:w="1080" w:type="dxa"/>
                  <w:tcBorders>
                    <w:top w:val="nil"/>
                    <w:left w:val="nil"/>
                    <w:bottom w:val="single" w:sz="8" w:space="0" w:color="000000"/>
                    <w:right w:val="single" w:sz="8" w:space="0" w:color="000000"/>
                  </w:tcBorders>
                  <w:shd w:val="clear" w:color="auto" w:fill="auto"/>
                  <w:vAlign w:val="center"/>
                  <w:hideMark/>
                </w:tcPr>
                <w:p w14:paraId="3FC89B5C"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0DFCDFD5"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3923A5D4" w14:textId="77777777" w:rsidR="0035481F" w:rsidRPr="0035481F" w:rsidRDefault="0035481F" w:rsidP="0035481F">
                  <w:pPr>
                    <w:widowControl/>
                    <w:jc w:val="center"/>
                    <w:rPr>
                      <w:color w:val="000000"/>
                      <w:kern w:val="0"/>
                      <w:sz w:val="22"/>
                      <w:szCs w:val="22"/>
                    </w:rPr>
                  </w:pPr>
                  <w:r w:rsidRPr="0035481F">
                    <w:rPr>
                      <w:color w:val="000000"/>
                      <w:kern w:val="0"/>
                      <w:sz w:val="22"/>
                      <w:szCs w:val="22"/>
                    </w:rPr>
                    <w:t>10</w:t>
                  </w:r>
                </w:p>
              </w:tc>
              <w:tc>
                <w:tcPr>
                  <w:tcW w:w="1080" w:type="dxa"/>
                  <w:tcBorders>
                    <w:top w:val="nil"/>
                    <w:left w:val="nil"/>
                    <w:bottom w:val="single" w:sz="8" w:space="0" w:color="000000"/>
                    <w:right w:val="single" w:sz="8" w:space="0" w:color="000000"/>
                  </w:tcBorders>
                  <w:shd w:val="clear" w:color="auto" w:fill="auto"/>
                  <w:vAlign w:val="center"/>
                  <w:hideMark/>
                </w:tcPr>
                <w:p w14:paraId="279D7961"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638CFBFC"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4A017A0"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间，对</w:t>
                  </w:r>
                  <w:r w:rsidRPr="0035481F">
                    <w:rPr>
                      <w:color w:val="000000"/>
                      <w:kern w:val="0"/>
                      <w:sz w:val="22"/>
                      <w:szCs w:val="22"/>
                    </w:rPr>
                    <w:t>-</w:t>
                  </w:r>
                  <w:r w:rsidRPr="0035481F">
                    <w:rPr>
                      <w:rFonts w:ascii="宋体" w:hAnsi="宋体" w:cs="宋体"/>
                      <w:color w:val="000000"/>
                      <w:kern w:val="0"/>
                      <w:sz w:val="22"/>
                      <w:szCs w:val="22"/>
                    </w:rPr>
                    <w:t>二甲苯</w:t>
                  </w:r>
                </w:p>
              </w:tc>
              <w:tc>
                <w:tcPr>
                  <w:tcW w:w="1080" w:type="dxa"/>
                  <w:tcBorders>
                    <w:top w:val="nil"/>
                    <w:left w:val="nil"/>
                    <w:bottom w:val="single" w:sz="8" w:space="0" w:color="000000"/>
                    <w:right w:val="single" w:sz="8" w:space="0" w:color="000000"/>
                  </w:tcBorders>
                  <w:shd w:val="clear" w:color="auto" w:fill="auto"/>
                  <w:vAlign w:val="center"/>
                  <w:hideMark/>
                </w:tcPr>
                <w:p w14:paraId="2CB7260D"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093B7ACC" w14:textId="77777777" w:rsidR="0035481F" w:rsidRPr="0035481F" w:rsidRDefault="0035481F" w:rsidP="0035481F">
                  <w:pPr>
                    <w:widowControl/>
                    <w:jc w:val="center"/>
                    <w:rPr>
                      <w:color w:val="000000"/>
                      <w:kern w:val="0"/>
                      <w:sz w:val="22"/>
                      <w:szCs w:val="22"/>
                    </w:rPr>
                  </w:pPr>
                  <w:r w:rsidRPr="0035481F">
                    <w:rPr>
                      <w:color w:val="000000"/>
                      <w:kern w:val="0"/>
                      <w:sz w:val="22"/>
                      <w:szCs w:val="22"/>
                    </w:rPr>
                    <w:t>1.2</w:t>
                  </w:r>
                </w:p>
              </w:tc>
              <w:tc>
                <w:tcPr>
                  <w:tcW w:w="1080" w:type="dxa"/>
                  <w:tcBorders>
                    <w:top w:val="nil"/>
                    <w:left w:val="nil"/>
                    <w:bottom w:val="single" w:sz="8" w:space="0" w:color="000000"/>
                    <w:right w:val="single" w:sz="8" w:space="0" w:color="000000"/>
                  </w:tcBorders>
                  <w:shd w:val="clear" w:color="auto" w:fill="auto"/>
                  <w:vAlign w:val="center"/>
                  <w:hideMark/>
                </w:tcPr>
                <w:p w14:paraId="49E28ED1"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138DD64C"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4362EA71" w14:textId="77777777" w:rsidR="0035481F" w:rsidRPr="0035481F" w:rsidRDefault="0035481F" w:rsidP="0035481F">
                  <w:pPr>
                    <w:widowControl/>
                    <w:jc w:val="center"/>
                    <w:rPr>
                      <w:color w:val="000000"/>
                      <w:kern w:val="0"/>
                      <w:sz w:val="22"/>
                      <w:szCs w:val="22"/>
                    </w:rPr>
                  </w:pPr>
                  <w:r w:rsidRPr="0035481F">
                    <w:rPr>
                      <w:color w:val="000000"/>
                      <w:kern w:val="0"/>
                      <w:sz w:val="22"/>
                      <w:szCs w:val="22"/>
                    </w:rPr>
                    <w:t>570</w:t>
                  </w:r>
                </w:p>
              </w:tc>
              <w:tc>
                <w:tcPr>
                  <w:tcW w:w="1080" w:type="dxa"/>
                  <w:tcBorders>
                    <w:top w:val="nil"/>
                    <w:left w:val="nil"/>
                    <w:bottom w:val="single" w:sz="8" w:space="0" w:color="000000"/>
                    <w:right w:val="single" w:sz="8" w:space="0" w:color="000000"/>
                  </w:tcBorders>
                  <w:shd w:val="clear" w:color="auto" w:fill="auto"/>
                  <w:vAlign w:val="center"/>
                  <w:hideMark/>
                </w:tcPr>
                <w:p w14:paraId="44C8B9CE"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33AAC09D"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2ABDED2"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邻二甲苯</w:t>
                  </w:r>
                </w:p>
              </w:tc>
              <w:tc>
                <w:tcPr>
                  <w:tcW w:w="1080" w:type="dxa"/>
                  <w:tcBorders>
                    <w:top w:val="nil"/>
                    <w:left w:val="nil"/>
                    <w:bottom w:val="single" w:sz="8" w:space="0" w:color="000000"/>
                    <w:right w:val="single" w:sz="8" w:space="0" w:color="000000"/>
                  </w:tcBorders>
                  <w:shd w:val="clear" w:color="auto" w:fill="auto"/>
                  <w:vAlign w:val="center"/>
                  <w:hideMark/>
                </w:tcPr>
                <w:p w14:paraId="068FE3D4"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5923DEB5" w14:textId="77777777" w:rsidR="0035481F" w:rsidRPr="0035481F" w:rsidRDefault="0035481F" w:rsidP="0035481F">
                  <w:pPr>
                    <w:widowControl/>
                    <w:jc w:val="center"/>
                    <w:rPr>
                      <w:color w:val="000000"/>
                      <w:kern w:val="0"/>
                      <w:sz w:val="22"/>
                      <w:szCs w:val="22"/>
                    </w:rPr>
                  </w:pPr>
                  <w:r w:rsidRPr="0035481F">
                    <w:rPr>
                      <w:color w:val="000000"/>
                      <w:kern w:val="0"/>
                      <w:sz w:val="22"/>
                      <w:szCs w:val="22"/>
                    </w:rPr>
                    <w:t>1.2</w:t>
                  </w:r>
                </w:p>
              </w:tc>
              <w:tc>
                <w:tcPr>
                  <w:tcW w:w="1080" w:type="dxa"/>
                  <w:tcBorders>
                    <w:top w:val="nil"/>
                    <w:left w:val="nil"/>
                    <w:bottom w:val="single" w:sz="8" w:space="0" w:color="000000"/>
                    <w:right w:val="single" w:sz="8" w:space="0" w:color="000000"/>
                  </w:tcBorders>
                  <w:shd w:val="clear" w:color="auto" w:fill="auto"/>
                  <w:vAlign w:val="center"/>
                  <w:hideMark/>
                </w:tcPr>
                <w:p w14:paraId="5023A36A"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0240F54D"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110F2BA5" w14:textId="77777777" w:rsidR="0035481F" w:rsidRPr="0035481F" w:rsidRDefault="0035481F" w:rsidP="0035481F">
                  <w:pPr>
                    <w:widowControl/>
                    <w:jc w:val="center"/>
                    <w:rPr>
                      <w:color w:val="000000"/>
                      <w:kern w:val="0"/>
                      <w:sz w:val="22"/>
                      <w:szCs w:val="22"/>
                    </w:rPr>
                  </w:pPr>
                  <w:r w:rsidRPr="0035481F">
                    <w:rPr>
                      <w:color w:val="000000"/>
                      <w:kern w:val="0"/>
                      <w:sz w:val="22"/>
                      <w:szCs w:val="22"/>
                    </w:rPr>
                    <w:t>640</w:t>
                  </w:r>
                </w:p>
              </w:tc>
              <w:tc>
                <w:tcPr>
                  <w:tcW w:w="1080" w:type="dxa"/>
                  <w:tcBorders>
                    <w:top w:val="nil"/>
                    <w:left w:val="nil"/>
                    <w:bottom w:val="single" w:sz="8" w:space="0" w:color="000000"/>
                    <w:right w:val="single" w:sz="8" w:space="0" w:color="000000"/>
                  </w:tcBorders>
                  <w:shd w:val="clear" w:color="auto" w:fill="auto"/>
                  <w:vAlign w:val="center"/>
                  <w:hideMark/>
                </w:tcPr>
                <w:p w14:paraId="0E0A13EA"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68CEB099"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8AC2140"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苯乙烯</w:t>
                  </w:r>
                </w:p>
              </w:tc>
              <w:tc>
                <w:tcPr>
                  <w:tcW w:w="1080" w:type="dxa"/>
                  <w:tcBorders>
                    <w:top w:val="nil"/>
                    <w:left w:val="nil"/>
                    <w:bottom w:val="single" w:sz="8" w:space="0" w:color="000000"/>
                    <w:right w:val="single" w:sz="8" w:space="0" w:color="000000"/>
                  </w:tcBorders>
                  <w:shd w:val="clear" w:color="auto" w:fill="auto"/>
                  <w:vAlign w:val="center"/>
                  <w:hideMark/>
                </w:tcPr>
                <w:p w14:paraId="3E846267"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77BFCE33" w14:textId="77777777" w:rsidR="0035481F" w:rsidRPr="0035481F" w:rsidRDefault="0035481F" w:rsidP="0035481F">
                  <w:pPr>
                    <w:widowControl/>
                    <w:jc w:val="center"/>
                    <w:rPr>
                      <w:color w:val="000000"/>
                      <w:kern w:val="0"/>
                      <w:sz w:val="22"/>
                      <w:szCs w:val="22"/>
                    </w:rPr>
                  </w:pPr>
                  <w:r w:rsidRPr="0035481F">
                    <w:rPr>
                      <w:color w:val="000000"/>
                      <w:kern w:val="0"/>
                      <w:sz w:val="22"/>
                      <w:szCs w:val="22"/>
                    </w:rPr>
                    <w:t>1.1</w:t>
                  </w:r>
                </w:p>
              </w:tc>
              <w:tc>
                <w:tcPr>
                  <w:tcW w:w="1080" w:type="dxa"/>
                  <w:tcBorders>
                    <w:top w:val="nil"/>
                    <w:left w:val="nil"/>
                    <w:bottom w:val="single" w:sz="8" w:space="0" w:color="000000"/>
                    <w:right w:val="single" w:sz="8" w:space="0" w:color="000000"/>
                  </w:tcBorders>
                  <w:shd w:val="clear" w:color="auto" w:fill="auto"/>
                  <w:vAlign w:val="center"/>
                  <w:hideMark/>
                </w:tcPr>
                <w:p w14:paraId="145670FE"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53397A7E"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F1D12C8" w14:textId="77777777" w:rsidR="0035481F" w:rsidRPr="0035481F" w:rsidRDefault="0035481F" w:rsidP="0035481F">
                  <w:pPr>
                    <w:widowControl/>
                    <w:jc w:val="center"/>
                    <w:rPr>
                      <w:color w:val="000000"/>
                      <w:kern w:val="0"/>
                      <w:sz w:val="22"/>
                      <w:szCs w:val="22"/>
                    </w:rPr>
                  </w:pPr>
                  <w:r w:rsidRPr="0035481F">
                    <w:rPr>
                      <w:color w:val="000000"/>
                      <w:kern w:val="0"/>
                      <w:sz w:val="22"/>
                      <w:szCs w:val="22"/>
                    </w:rPr>
                    <w:t>1290</w:t>
                  </w:r>
                </w:p>
              </w:tc>
              <w:tc>
                <w:tcPr>
                  <w:tcW w:w="1080" w:type="dxa"/>
                  <w:tcBorders>
                    <w:top w:val="nil"/>
                    <w:left w:val="nil"/>
                    <w:bottom w:val="single" w:sz="8" w:space="0" w:color="000000"/>
                    <w:right w:val="single" w:sz="8" w:space="0" w:color="000000"/>
                  </w:tcBorders>
                  <w:shd w:val="clear" w:color="auto" w:fill="auto"/>
                  <w:vAlign w:val="center"/>
                  <w:hideMark/>
                </w:tcPr>
                <w:p w14:paraId="796668C8"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714915DE"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C59C5CE" w14:textId="77777777" w:rsidR="0035481F" w:rsidRPr="0035481F" w:rsidRDefault="0035481F" w:rsidP="0035481F">
                  <w:pPr>
                    <w:widowControl/>
                    <w:jc w:val="center"/>
                    <w:rPr>
                      <w:color w:val="000000"/>
                      <w:kern w:val="0"/>
                      <w:sz w:val="22"/>
                      <w:szCs w:val="22"/>
                    </w:rPr>
                  </w:pPr>
                  <w:r w:rsidRPr="0035481F">
                    <w:rPr>
                      <w:color w:val="000000"/>
                      <w:kern w:val="0"/>
                      <w:sz w:val="22"/>
                      <w:szCs w:val="22"/>
                    </w:rPr>
                    <w:t>1,1,2,2-</w:t>
                  </w:r>
                  <w:r w:rsidRPr="0035481F">
                    <w:rPr>
                      <w:rFonts w:ascii="宋体" w:hAnsi="宋体"/>
                      <w:color w:val="000000"/>
                      <w:kern w:val="0"/>
                      <w:sz w:val="22"/>
                      <w:szCs w:val="22"/>
                    </w:rPr>
                    <w:t>四氯乙烷</w:t>
                  </w:r>
                </w:p>
              </w:tc>
              <w:tc>
                <w:tcPr>
                  <w:tcW w:w="1080" w:type="dxa"/>
                  <w:tcBorders>
                    <w:top w:val="nil"/>
                    <w:left w:val="nil"/>
                    <w:bottom w:val="single" w:sz="8" w:space="0" w:color="000000"/>
                    <w:right w:val="single" w:sz="8" w:space="0" w:color="000000"/>
                  </w:tcBorders>
                  <w:shd w:val="clear" w:color="auto" w:fill="auto"/>
                  <w:vAlign w:val="center"/>
                  <w:hideMark/>
                </w:tcPr>
                <w:p w14:paraId="7B066313"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3F13B7AE" w14:textId="77777777" w:rsidR="0035481F" w:rsidRPr="0035481F" w:rsidRDefault="0035481F" w:rsidP="0035481F">
                  <w:pPr>
                    <w:widowControl/>
                    <w:jc w:val="center"/>
                    <w:rPr>
                      <w:color w:val="000000"/>
                      <w:kern w:val="0"/>
                      <w:sz w:val="22"/>
                      <w:szCs w:val="22"/>
                    </w:rPr>
                  </w:pPr>
                  <w:r w:rsidRPr="0035481F">
                    <w:rPr>
                      <w:color w:val="000000"/>
                      <w:kern w:val="0"/>
                      <w:sz w:val="22"/>
                      <w:szCs w:val="22"/>
                    </w:rPr>
                    <w:t>1.2</w:t>
                  </w:r>
                </w:p>
              </w:tc>
              <w:tc>
                <w:tcPr>
                  <w:tcW w:w="1080" w:type="dxa"/>
                  <w:tcBorders>
                    <w:top w:val="nil"/>
                    <w:left w:val="nil"/>
                    <w:bottom w:val="single" w:sz="8" w:space="0" w:color="000000"/>
                    <w:right w:val="single" w:sz="8" w:space="0" w:color="000000"/>
                  </w:tcBorders>
                  <w:shd w:val="clear" w:color="auto" w:fill="auto"/>
                  <w:vAlign w:val="center"/>
                  <w:hideMark/>
                </w:tcPr>
                <w:p w14:paraId="727A57B6"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5A83E896"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117EABEB" w14:textId="77777777" w:rsidR="0035481F" w:rsidRPr="0035481F" w:rsidRDefault="0035481F" w:rsidP="0035481F">
                  <w:pPr>
                    <w:widowControl/>
                    <w:jc w:val="center"/>
                    <w:rPr>
                      <w:color w:val="000000"/>
                      <w:kern w:val="0"/>
                      <w:sz w:val="22"/>
                      <w:szCs w:val="22"/>
                    </w:rPr>
                  </w:pPr>
                  <w:r w:rsidRPr="0035481F">
                    <w:rPr>
                      <w:color w:val="000000"/>
                      <w:kern w:val="0"/>
                      <w:sz w:val="22"/>
                      <w:szCs w:val="22"/>
                    </w:rPr>
                    <w:t>6.8</w:t>
                  </w:r>
                </w:p>
              </w:tc>
              <w:tc>
                <w:tcPr>
                  <w:tcW w:w="1080" w:type="dxa"/>
                  <w:tcBorders>
                    <w:top w:val="nil"/>
                    <w:left w:val="nil"/>
                    <w:bottom w:val="single" w:sz="8" w:space="0" w:color="000000"/>
                    <w:right w:val="single" w:sz="8" w:space="0" w:color="000000"/>
                  </w:tcBorders>
                  <w:shd w:val="clear" w:color="auto" w:fill="auto"/>
                  <w:vAlign w:val="center"/>
                  <w:hideMark/>
                </w:tcPr>
                <w:p w14:paraId="43961FA7"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272669FB"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BD8DB70" w14:textId="77777777" w:rsidR="0035481F" w:rsidRPr="0035481F" w:rsidRDefault="0035481F" w:rsidP="0035481F">
                  <w:pPr>
                    <w:widowControl/>
                    <w:jc w:val="center"/>
                    <w:rPr>
                      <w:color w:val="000000"/>
                      <w:kern w:val="0"/>
                      <w:sz w:val="22"/>
                      <w:szCs w:val="22"/>
                    </w:rPr>
                  </w:pPr>
                  <w:r w:rsidRPr="0035481F">
                    <w:rPr>
                      <w:color w:val="000000"/>
                      <w:kern w:val="0"/>
                      <w:sz w:val="22"/>
                      <w:szCs w:val="22"/>
                    </w:rPr>
                    <w:t>1,2,3-</w:t>
                  </w:r>
                  <w:r w:rsidRPr="0035481F">
                    <w:rPr>
                      <w:rFonts w:ascii="宋体" w:hAnsi="宋体"/>
                      <w:color w:val="000000"/>
                      <w:kern w:val="0"/>
                      <w:sz w:val="22"/>
                      <w:szCs w:val="22"/>
                    </w:rPr>
                    <w:t>三氯丙烷</w:t>
                  </w:r>
                </w:p>
              </w:tc>
              <w:tc>
                <w:tcPr>
                  <w:tcW w:w="1080" w:type="dxa"/>
                  <w:tcBorders>
                    <w:top w:val="nil"/>
                    <w:left w:val="nil"/>
                    <w:bottom w:val="single" w:sz="8" w:space="0" w:color="000000"/>
                    <w:right w:val="single" w:sz="8" w:space="0" w:color="000000"/>
                  </w:tcBorders>
                  <w:shd w:val="clear" w:color="auto" w:fill="auto"/>
                  <w:vAlign w:val="center"/>
                  <w:hideMark/>
                </w:tcPr>
                <w:p w14:paraId="69671FD7"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343D783D" w14:textId="77777777" w:rsidR="0035481F" w:rsidRPr="0035481F" w:rsidRDefault="0035481F" w:rsidP="0035481F">
                  <w:pPr>
                    <w:widowControl/>
                    <w:jc w:val="center"/>
                    <w:rPr>
                      <w:color w:val="000000"/>
                      <w:kern w:val="0"/>
                      <w:sz w:val="22"/>
                      <w:szCs w:val="22"/>
                    </w:rPr>
                  </w:pPr>
                  <w:r w:rsidRPr="0035481F">
                    <w:rPr>
                      <w:color w:val="000000"/>
                      <w:kern w:val="0"/>
                      <w:sz w:val="22"/>
                      <w:szCs w:val="22"/>
                    </w:rPr>
                    <w:t>1.2</w:t>
                  </w:r>
                </w:p>
              </w:tc>
              <w:tc>
                <w:tcPr>
                  <w:tcW w:w="1080" w:type="dxa"/>
                  <w:tcBorders>
                    <w:top w:val="nil"/>
                    <w:left w:val="nil"/>
                    <w:bottom w:val="single" w:sz="8" w:space="0" w:color="000000"/>
                    <w:right w:val="single" w:sz="8" w:space="0" w:color="000000"/>
                  </w:tcBorders>
                  <w:shd w:val="clear" w:color="auto" w:fill="auto"/>
                  <w:vAlign w:val="center"/>
                  <w:hideMark/>
                </w:tcPr>
                <w:p w14:paraId="353A7CAD"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1FCDBB63"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329A83D5" w14:textId="77777777" w:rsidR="0035481F" w:rsidRPr="0035481F" w:rsidRDefault="0035481F" w:rsidP="0035481F">
                  <w:pPr>
                    <w:widowControl/>
                    <w:jc w:val="center"/>
                    <w:rPr>
                      <w:color w:val="000000"/>
                      <w:kern w:val="0"/>
                      <w:sz w:val="22"/>
                      <w:szCs w:val="22"/>
                    </w:rPr>
                  </w:pPr>
                  <w:r w:rsidRPr="0035481F">
                    <w:rPr>
                      <w:color w:val="000000"/>
                      <w:kern w:val="0"/>
                      <w:sz w:val="22"/>
                      <w:szCs w:val="22"/>
                    </w:rPr>
                    <w:t>0.5</w:t>
                  </w:r>
                </w:p>
              </w:tc>
              <w:tc>
                <w:tcPr>
                  <w:tcW w:w="1080" w:type="dxa"/>
                  <w:tcBorders>
                    <w:top w:val="nil"/>
                    <w:left w:val="nil"/>
                    <w:bottom w:val="single" w:sz="8" w:space="0" w:color="000000"/>
                    <w:right w:val="single" w:sz="8" w:space="0" w:color="000000"/>
                  </w:tcBorders>
                  <w:shd w:val="clear" w:color="auto" w:fill="auto"/>
                  <w:vAlign w:val="center"/>
                  <w:hideMark/>
                </w:tcPr>
                <w:p w14:paraId="6CC04510"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19F67A0B"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7BC7CB5" w14:textId="77777777" w:rsidR="0035481F" w:rsidRPr="0035481F" w:rsidRDefault="0035481F" w:rsidP="0035481F">
                  <w:pPr>
                    <w:widowControl/>
                    <w:jc w:val="center"/>
                    <w:rPr>
                      <w:color w:val="000000"/>
                      <w:kern w:val="0"/>
                      <w:sz w:val="22"/>
                      <w:szCs w:val="22"/>
                    </w:rPr>
                  </w:pPr>
                  <w:r w:rsidRPr="0035481F">
                    <w:rPr>
                      <w:color w:val="000000"/>
                      <w:kern w:val="0"/>
                      <w:sz w:val="22"/>
                      <w:szCs w:val="22"/>
                    </w:rPr>
                    <w:t>1,4-</w:t>
                  </w:r>
                  <w:r w:rsidRPr="0035481F">
                    <w:rPr>
                      <w:rFonts w:ascii="宋体" w:hAnsi="宋体"/>
                      <w:color w:val="000000"/>
                      <w:kern w:val="0"/>
                      <w:sz w:val="22"/>
                      <w:szCs w:val="22"/>
                    </w:rPr>
                    <w:t>二氯苯</w:t>
                  </w:r>
                </w:p>
              </w:tc>
              <w:tc>
                <w:tcPr>
                  <w:tcW w:w="1080" w:type="dxa"/>
                  <w:tcBorders>
                    <w:top w:val="nil"/>
                    <w:left w:val="nil"/>
                    <w:bottom w:val="single" w:sz="8" w:space="0" w:color="000000"/>
                    <w:right w:val="single" w:sz="8" w:space="0" w:color="000000"/>
                  </w:tcBorders>
                  <w:shd w:val="clear" w:color="auto" w:fill="auto"/>
                  <w:vAlign w:val="center"/>
                  <w:hideMark/>
                </w:tcPr>
                <w:p w14:paraId="6508D9E8"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1F9C954A" w14:textId="77777777" w:rsidR="0035481F" w:rsidRPr="0035481F" w:rsidRDefault="0035481F" w:rsidP="0035481F">
                  <w:pPr>
                    <w:widowControl/>
                    <w:jc w:val="center"/>
                    <w:rPr>
                      <w:color w:val="000000"/>
                      <w:kern w:val="0"/>
                      <w:sz w:val="22"/>
                      <w:szCs w:val="22"/>
                    </w:rPr>
                  </w:pPr>
                  <w:r w:rsidRPr="0035481F">
                    <w:rPr>
                      <w:color w:val="000000"/>
                      <w:kern w:val="0"/>
                      <w:sz w:val="22"/>
                      <w:szCs w:val="22"/>
                    </w:rPr>
                    <w:t>1.5</w:t>
                  </w:r>
                </w:p>
              </w:tc>
              <w:tc>
                <w:tcPr>
                  <w:tcW w:w="1080" w:type="dxa"/>
                  <w:tcBorders>
                    <w:top w:val="nil"/>
                    <w:left w:val="nil"/>
                    <w:bottom w:val="single" w:sz="8" w:space="0" w:color="000000"/>
                    <w:right w:val="single" w:sz="8" w:space="0" w:color="000000"/>
                  </w:tcBorders>
                  <w:shd w:val="clear" w:color="auto" w:fill="auto"/>
                  <w:vAlign w:val="center"/>
                  <w:hideMark/>
                </w:tcPr>
                <w:p w14:paraId="551802F6"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1536715C"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64A78FAA" w14:textId="77777777" w:rsidR="0035481F" w:rsidRPr="0035481F" w:rsidRDefault="0035481F" w:rsidP="0035481F">
                  <w:pPr>
                    <w:widowControl/>
                    <w:jc w:val="center"/>
                    <w:rPr>
                      <w:color w:val="000000"/>
                      <w:kern w:val="0"/>
                      <w:sz w:val="22"/>
                      <w:szCs w:val="22"/>
                    </w:rPr>
                  </w:pPr>
                  <w:r w:rsidRPr="0035481F">
                    <w:rPr>
                      <w:color w:val="000000"/>
                      <w:kern w:val="0"/>
                      <w:sz w:val="22"/>
                      <w:szCs w:val="22"/>
                    </w:rPr>
                    <w:t>20</w:t>
                  </w:r>
                </w:p>
              </w:tc>
              <w:tc>
                <w:tcPr>
                  <w:tcW w:w="1080" w:type="dxa"/>
                  <w:tcBorders>
                    <w:top w:val="nil"/>
                    <w:left w:val="nil"/>
                    <w:bottom w:val="single" w:sz="8" w:space="0" w:color="000000"/>
                    <w:right w:val="single" w:sz="8" w:space="0" w:color="000000"/>
                  </w:tcBorders>
                  <w:shd w:val="clear" w:color="auto" w:fill="auto"/>
                  <w:vAlign w:val="center"/>
                  <w:hideMark/>
                </w:tcPr>
                <w:p w14:paraId="0B3F6446"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4C2F1937"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FB4BCB5" w14:textId="77777777" w:rsidR="0035481F" w:rsidRPr="0035481F" w:rsidRDefault="0035481F" w:rsidP="0035481F">
                  <w:pPr>
                    <w:widowControl/>
                    <w:jc w:val="center"/>
                    <w:rPr>
                      <w:color w:val="000000"/>
                      <w:kern w:val="0"/>
                      <w:sz w:val="22"/>
                      <w:szCs w:val="22"/>
                    </w:rPr>
                  </w:pPr>
                  <w:r w:rsidRPr="0035481F">
                    <w:rPr>
                      <w:color w:val="000000"/>
                      <w:kern w:val="0"/>
                      <w:sz w:val="22"/>
                      <w:szCs w:val="22"/>
                    </w:rPr>
                    <w:t>1,2-</w:t>
                  </w:r>
                  <w:r w:rsidRPr="0035481F">
                    <w:rPr>
                      <w:rFonts w:ascii="宋体" w:hAnsi="宋体"/>
                      <w:color w:val="000000"/>
                      <w:kern w:val="0"/>
                      <w:sz w:val="22"/>
                      <w:szCs w:val="22"/>
                    </w:rPr>
                    <w:t>二氯苯</w:t>
                  </w:r>
                </w:p>
              </w:tc>
              <w:tc>
                <w:tcPr>
                  <w:tcW w:w="1080" w:type="dxa"/>
                  <w:tcBorders>
                    <w:top w:val="nil"/>
                    <w:left w:val="nil"/>
                    <w:bottom w:val="single" w:sz="8" w:space="0" w:color="000000"/>
                    <w:right w:val="single" w:sz="8" w:space="0" w:color="000000"/>
                  </w:tcBorders>
                  <w:shd w:val="clear" w:color="auto" w:fill="auto"/>
                  <w:vAlign w:val="center"/>
                  <w:hideMark/>
                </w:tcPr>
                <w:p w14:paraId="73B834E2"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7CD1A6BA" w14:textId="77777777" w:rsidR="0035481F" w:rsidRPr="0035481F" w:rsidRDefault="0035481F" w:rsidP="0035481F">
                  <w:pPr>
                    <w:widowControl/>
                    <w:jc w:val="center"/>
                    <w:rPr>
                      <w:color w:val="000000"/>
                      <w:kern w:val="0"/>
                      <w:sz w:val="22"/>
                      <w:szCs w:val="22"/>
                    </w:rPr>
                  </w:pPr>
                  <w:r w:rsidRPr="0035481F">
                    <w:rPr>
                      <w:color w:val="000000"/>
                      <w:kern w:val="0"/>
                      <w:sz w:val="22"/>
                      <w:szCs w:val="22"/>
                    </w:rPr>
                    <w:t>1.5</w:t>
                  </w:r>
                </w:p>
              </w:tc>
              <w:tc>
                <w:tcPr>
                  <w:tcW w:w="1080" w:type="dxa"/>
                  <w:tcBorders>
                    <w:top w:val="nil"/>
                    <w:left w:val="nil"/>
                    <w:bottom w:val="single" w:sz="8" w:space="0" w:color="000000"/>
                    <w:right w:val="single" w:sz="8" w:space="0" w:color="000000"/>
                  </w:tcBorders>
                  <w:shd w:val="clear" w:color="auto" w:fill="auto"/>
                  <w:vAlign w:val="center"/>
                  <w:hideMark/>
                </w:tcPr>
                <w:p w14:paraId="11F62BAE"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2BF65A4D"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24F2F645" w14:textId="77777777" w:rsidR="0035481F" w:rsidRPr="0035481F" w:rsidRDefault="0035481F" w:rsidP="0035481F">
                  <w:pPr>
                    <w:widowControl/>
                    <w:jc w:val="center"/>
                    <w:rPr>
                      <w:color w:val="000000"/>
                      <w:kern w:val="0"/>
                      <w:sz w:val="22"/>
                      <w:szCs w:val="22"/>
                    </w:rPr>
                  </w:pPr>
                  <w:r w:rsidRPr="0035481F">
                    <w:rPr>
                      <w:color w:val="000000"/>
                      <w:kern w:val="0"/>
                      <w:sz w:val="22"/>
                      <w:szCs w:val="22"/>
                    </w:rPr>
                    <w:t>560</w:t>
                  </w:r>
                </w:p>
              </w:tc>
              <w:tc>
                <w:tcPr>
                  <w:tcW w:w="1080" w:type="dxa"/>
                  <w:tcBorders>
                    <w:top w:val="nil"/>
                    <w:left w:val="nil"/>
                    <w:bottom w:val="single" w:sz="8" w:space="0" w:color="000000"/>
                    <w:right w:val="single" w:sz="8" w:space="0" w:color="000000"/>
                  </w:tcBorders>
                  <w:shd w:val="clear" w:color="auto" w:fill="auto"/>
                  <w:vAlign w:val="center"/>
                  <w:hideMark/>
                </w:tcPr>
                <w:p w14:paraId="17DE74AF"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5C60B79A"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5E7434C"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苯胺</w:t>
                  </w:r>
                </w:p>
              </w:tc>
              <w:tc>
                <w:tcPr>
                  <w:tcW w:w="1080" w:type="dxa"/>
                  <w:tcBorders>
                    <w:top w:val="nil"/>
                    <w:left w:val="nil"/>
                    <w:bottom w:val="single" w:sz="8" w:space="0" w:color="000000"/>
                    <w:right w:val="single" w:sz="8" w:space="0" w:color="000000"/>
                  </w:tcBorders>
                  <w:shd w:val="clear" w:color="auto" w:fill="auto"/>
                  <w:vAlign w:val="center"/>
                  <w:hideMark/>
                </w:tcPr>
                <w:p w14:paraId="540D9F2A"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299FDEF5" w14:textId="77777777" w:rsidR="0035481F" w:rsidRPr="0035481F" w:rsidRDefault="0035481F" w:rsidP="0035481F">
                  <w:pPr>
                    <w:widowControl/>
                    <w:jc w:val="center"/>
                    <w:rPr>
                      <w:color w:val="000000"/>
                      <w:kern w:val="0"/>
                      <w:sz w:val="22"/>
                      <w:szCs w:val="22"/>
                    </w:rPr>
                  </w:pPr>
                  <w:r w:rsidRPr="0035481F">
                    <w:rPr>
                      <w:color w:val="000000"/>
                      <w:kern w:val="0"/>
                      <w:sz w:val="22"/>
                      <w:szCs w:val="22"/>
                    </w:rPr>
                    <w:t>0.1</w:t>
                  </w:r>
                </w:p>
              </w:tc>
              <w:tc>
                <w:tcPr>
                  <w:tcW w:w="1080" w:type="dxa"/>
                  <w:tcBorders>
                    <w:top w:val="nil"/>
                    <w:left w:val="nil"/>
                    <w:bottom w:val="single" w:sz="8" w:space="0" w:color="000000"/>
                    <w:right w:val="single" w:sz="8" w:space="0" w:color="000000"/>
                  </w:tcBorders>
                  <w:shd w:val="clear" w:color="auto" w:fill="auto"/>
                  <w:vAlign w:val="center"/>
                  <w:hideMark/>
                </w:tcPr>
                <w:p w14:paraId="75392887"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2CD4C6D8"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79DD136C" w14:textId="77777777" w:rsidR="0035481F" w:rsidRPr="0035481F" w:rsidRDefault="0035481F" w:rsidP="0035481F">
                  <w:pPr>
                    <w:widowControl/>
                    <w:jc w:val="center"/>
                    <w:rPr>
                      <w:color w:val="000000"/>
                      <w:kern w:val="0"/>
                      <w:sz w:val="22"/>
                      <w:szCs w:val="22"/>
                    </w:rPr>
                  </w:pPr>
                  <w:r w:rsidRPr="0035481F">
                    <w:rPr>
                      <w:color w:val="000000"/>
                      <w:kern w:val="0"/>
                      <w:sz w:val="22"/>
                      <w:szCs w:val="22"/>
                    </w:rPr>
                    <w:t>260</w:t>
                  </w:r>
                </w:p>
              </w:tc>
              <w:tc>
                <w:tcPr>
                  <w:tcW w:w="1080" w:type="dxa"/>
                  <w:tcBorders>
                    <w:top w:val="nil"/>
                    <w:left w:val="nil"/>
                    <w:bottom w:val="single" w:sz="8" w:space="0" w:color="000000"/>
                    <w:right w:val="single" w:sz="8" w:space="0" w:color="000000"/>
                  </w:tcBorders>
                  <w:shd w:val="clear" w:color="auto" w:fill="auto"/>
                  <w:vAlign w:val="center"/>
                  <w:hideMark/>
                </w:tcPr>
                <w:p w14:paraId="313F16F6"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1AD0B8A4"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5707FCB" w14:textId="77777777" w:rsidR="0035481F" w:rsidRPr="0035481F" w:rsidRDefault="0035481F" w:rsidP="0035481F">
                  <w:pPr>
                    <w:widowControl/>
                    <w:jc w:val="center"/>
                    <w:rPr>
                      <w:color w:val="000000"/>
                      <w:kern w:val="0"/>
                      <w:sz w:val="22"/>
                      <w:szCs w:val="22"/>
                    </w:rPr>
                  </w:pPr>
                  <w:r w:rsidRPr="0035481F">
                    <w:rPr>
                      <w:color w:val="000000"/>
                      <w:kern w:val="0"/>
                      <w:sz w:val="22"/>
                      <w:szCs w:val="22"/>
                    </w:rPr>
                    <w:t>2-</w:t>
                  </w:r>
                  <w:r w:rsidRPr="0035481F">
                    <w:rPr>
                      <w:rFonts w:ascii="宋体" w:hAnsi="宋体"/>
                      <w:color w:val="000000"/>
                      <w:kern w:val="0"/>
                      <w:sz w:val="22"/>
                      <w:szCs w:val="22"/>
                    </w:rPr>
                    <w:t>氯苯酚</w:t>
                  </w:r>
                </w:p>
              </w:tc>
              <w:tc>
                <w:tcPr>
                  <w:tcW w:w="1080" w:type="dxa"/>
                  <w:tcBorders>
                    <w:top w:val="nil"/>
                    <w:left w:val="nil"/>
                    <w:bottom w:val="single" w:sz="8" w:space="0" w:color="000000"/>
                    <w:right w:val="single" w:sz="8" w:space="0" w:color="000000"/>
                  </w:tcBorders>
                  <w:shd w:val="clear" w:color="auto" w:fill="auto"/>
                  <w:vAlign w:val="center"/>
                  <w:hideMark/>
                </w:tcPr>
                <w:p w14:paraId="47E330FD"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71DB341F" w14:textId="77777777" w:rsidR="0035481F" w:rsidRPr="0035481F" w:rsidRDefault="0035481F" w:rsidP="0035481F">
                  <w:pPr>
                    <w:widowControl/>
                    <w:jc w:val="center"/>
                    <w:rPr>
                      <w:color w:val="000000"/>
                      <w:kern w:val="0"/>
                      <w:sz w:val="22"/>
                      <w:szCs w:val="22"/>
                    </w:rPr>
                  </w:pPr>
                  <w:r w:rsidRPr="0035481F">
                    <w:rPr>
                      <w:color w:val="000000"/>
                      <w:kern w:val="0"/>
                      <w:sz w:val="22"/>
                      <w:szCs w:val="22"/>
                    </w:rPr>
                    <w:t>0.06</w:t>
                  </w:r>
                </w:p>
              </w:tc>
              <w:tc>
                <w:tcPr>
                  <w:tcW w:w="1080" w:type="dxa"/>
                  <w:tcBorders>
                    <w:top w:val="nil"/>
                    <w:left w:val="nil"/>
                    <w:bottom w:val="single" w:sz="8" w:space="0" w:color="000000"/>
                    <w:right w:val="single" w:sz="8" w:space="0" w:color="000000"/>
                  </w:tcBorders>
                  <w:shd w:val="clear" w:color="auto" w:fill="auto"/>
                  <w:vAlign w:val="center"/>
                  <w:hideMark/>
                </w:tcPr>
                <w:p w14:paraId="016B7DC8"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13C50028"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07A3AF3D" w14:textId="77777777" w:rsidR="0035481F" w:rsidRPr="0035481F" w:rsidRDefault="0035481F" w:rsidP="0035481F">
                  <w:pPr>
                    <w:widowControl/>
                    <w:jc w:val="center"/>
                    <w:rPr>
                      <w:color w:val="000000"/>
                      <w:kern w:val="0"/>
                      <w:sz w:val="22"/>
                      <w:szCs w:val="22"/>
                    </w:rPr>
                  </w:pPr>
                  <w:r w:rsidRPr="0035481F">
                    <w:rPr>
                      <w:color w:val="000000"/>
                      <w:kern w:val="0"/>
                      <w:sz w:val="22"/>
                      <w:szCs w:val="22"/>
                    </w:rPr>
                    <w:t>2256</w:t>
                  </w:r>
                </w:p>
              </w:tc>
              <w:tc>
                <w:tcPr>
                  <w:tcW w:w="1080" w:type="dxa"/>
                  <w:tcBorders>
                    <w:top w:val="nil"/>
                    <w:left w:val="nil"/>
                    <w:bottom w:val="single" w:sz="8" w:space="0" w:color="000000"/>
                    <w:right w:val="single" w:sz="8" w:space="0" w:color="000000"/>
                  </w:tcBorders>
                  <w:shd w:val="clear" w:color="auto" w:fill="auto"/>
                  <w:vAlign w:val="center"/>
                  <w:hideMark/>
                </w:tcPr>
                <w:p w14:paraId="2D8678B0"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7EDCFEB0"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4482C5A"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硝基苯</w:t>
                  </w:r>
                </w:p>
              </w:tc>
              <w:tc>
                <w:tcPr>
                  <w:tcW w:w="1080" w:type="dxa"/>
                  <w:tcBorders>
                    <w:top w:val="nil"/>
                    <w:left w:val="nil"/>
                    <w:bottom w:val="single" w:sz="8" w:space="0" w:color="000000"/>
                    <w:right w:val="single" w:sz="8" w:space="0" w:color="000000"/>
                  </w:tcBorders>
                  <w:shd w:val="clear" w:color="auto" w:fill="auto"/>
                  <w:vAlign w:val="center"/>
                  <w:hideMark/>
                </w:tcPr>
                <w:p w14:paraId="6FDA66CD"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28A6B06C" w14:textId="77777777" w:rsidR="0035481F" w:rsidRPr="0035481F" w:rsidRDefault="0035481F" w:rsidP="0035481F">
                  <w:pPr>
                    <w:widowControl/>
                    <w:jc w:val="center"/>
                    <w:rPr>
                      <w:color w:val="000000"/>
                      <w:kern w:val="0"/>
                      <w:sz w:val="22"/>
                      <w:szCs w:val="22"/>
                    </w:rPr>
                  </w:pPr>
                  <w:r w:rsidRPr="0035481F">
                    <w:rPr>
                      <w:color w:val="000000"/>
                      <w:kern w:val="0"/>
                      <w:sz w:val="22"/>
                      <w:szCs w:val="22"/>
                    </w:rPr>
                    <w:t>0.09</w:t>
                  </w:r>
                </w:p>
              </w:tc>
              <w:tc>
                <w:tcPr>
                  <w:tcW w:w="1080" w:type="dxa"/>
                  <w:tcBorders>
                    <w:top w:val="nil"/>
                    <w:left w:val="nil"/>
                    <w:bottom w:val="single" w:sz="8" w:space="0" w:color="000000"/>
                    <w:right w:val="single" w:sz="8" w:space="0" w:color="000000"/>
                  </w:tcBorders>
                  <w:shd w:val="clear" w:color="auto" w:fill="auto"/>
                  <w:vAlign w:val="center"/>
                  <w:hideMark/>
                </w:tcPr>
                <w:p w14:paraId="1DCAF315"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0DDC29EC"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2410C8A" w14:textId="77777777" w:rsidR="0035481F" w:rsidRPr="0035481F" w:rsidRDefault="0035481F" w:rsidP="0035481F">
                  <w:pPr>
                    <w:widowControl/>
                    <w:jc w:val="center"/>
                    <w:rPr>
                      <w:color w:val="000000"/>
                      <w:kern w:val="0"/>
                      <w:sz w:val="22"/>
                      <w:szCs w:val="22"/>
                    </w:rPr>
                  </w:pPr>
                  <w:r w:rsidRPr="0035481F">
                    <w:rPr>
                      <w:color w:val="000000"/>
                      <w:kern w:val="0"/>
                      <w:sz w:val="22"/>
                      <w:szCs w:val="22"/>
                    </w:rPr>
                    <w:t>76</w:t>
                  </w:r>
                </w:p>
              </w:tc>
              <w:tc>
                <w:tcPr>
                  <w:tcW w:w="1080" w:type="dxa"/>
                  <w:tcBorders>
                    <w:top w:val="nil"/>
                    <w:left w:val="nil"/>
                    <w:bottom w:val="single" w:sz="8" w:space="0" w:color="000000"/>
                    <w:right w:val="single" w:sz="8" w:space="0" w:color="000000"/>
                  </w:tcBorders>
                  <w:shd w:val="clear" w:color="auto" w:fill="auto"/>
                  <w:vAlign w:val="center"/>
                  <w:hideMark/>
                </w:tcPr>
                <w:p w14:paraId="248AE0C0"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6D62E807"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F239713" w14:textId="77777777" w:rsidR="0035481F" w:rsidRPr="0035481F" w:rsidRDefault="0035481F" w:rsidP="0035481F">
                  <w:pPr>
                    <w:widowControl/>
                    <w:jc w:val="center"/>
                    <w:rPr>
                      <w:rFonts w:ascii="宋体" w:hAnsi="宋体" w:cs="宋体"/>
                      <w:color w:val="000000"/>
                      <w:kern w:val="0"/>
                      <w:sz w:val="22"/>
                      <w:szCs w:val="22"/>
                    </w:rPr>
                  </w:pPr>
                  <w:proofErr w:type="gramStart"/>
                  <w:r w:rsidRPr="0035481F">
                    <w:rPr>
                      <w:rFonts w:ascii="宋体" w:hAnsi="宋体" w:cs="宋体"/>
                      <w:color w:val="000000"/>
                      <w:kern w:val="0"/>
                      <w:sz w:val="22"/>
                      <w:szCs w:val="22"/>
                    </w:rPr>
                    <w:t>萘</w:t>
                  </w:r>
                  <w:proofErr w:type="gramEnd"/>
                </w:p>
              </w:tc>
              <w:tc>
                <w:tcPr>
                  <w:tcW w:w="1080" w:type="dxa"/>
                  <w:tcBorders>
                    <w:top w:val="nil"/>
                    <w:left w:val="nil"/>
                    <w:bottom w:val="single" w:sz="8" w:space="0" w:color="000000"/>
                    <w:right w:val="single" w:sz="8" w:space="0" w:color="000000"/>
                  </w:tcBorders>
                  <w:shd w:val="clear" w:color="auto" w:fill="auto"/>
                  <w:vAlign w:val="center"/>
                  <w:hideMark/>
                </w:tcPr>
                <w:p w14:paraId="1367BEE6"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0E132EF0" w14:textId="77777777" w:rsidR="0035481F" w:rsidRPr="0035481F" w:rsidRDefault="0035481F" w:rsidP="0035481F">
                  <w:pPr>
                    <w:widowControl/>
                    <w:jc w:val="center"/>
                    <w:rPr>
                      <w:color w:val="000000"/>
                      <w:kern w:val="0"/>
                      <w:sz w:val="22"/>
                      <w:szCs w:val="22"/>
                    </w:rPr>
                  </w:pPr>
                  <w:r w:rsidRPr="0035481F">
                    <w:rPr>
                      <w:color w:val="000000"/>
                      <w:kern w:val="0"/>
                      <w:sz w:val="22"/>
                      <w:szCs w:val="22"/>
                    </w:rPr>
                    <w:t>0.09</w:t>
                  </w:r>
                </w:p>
              </w:tc>
              <w:tc>
                <w:tcPr>
                  <w:tcW w:w="1080" w:type="dxa"/>
                  <w:tcBorders>
                    <w:top w:val="nil"/>
                    <w:left w:val="nil"/>
                    <w:bottom w:val="single" w:sz="8" w:space="0" w:color="000000"/>
                    <w:right w:val="single" w:sz="8" w:space="0" w:color="000000"/>
                  </w:tcBorders>
                  <w:shd w:val="clear" w:color="auto" w:fill="auto"/>
                  <w:vAlign w:val="center"/>
                  <w:hideMark/>
                </w:tcPr>
                <w:p w14:paraId="10FC5534"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3B5D5F38"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081AAB15" w14:textId="77777777" w:rsidR="0035481F" w:rsidRPr="0035481F" w:rsidRDefault="0035481F" w:rsidP="0035481F">
                  <w:pPr>
                    <w:widowControl/>
                    <w:jc w:val="center"/>
                    <w:rPr>
                      <w:color w:val="000000"/>
                      <w:kern w:val="0"/>
                      <w:sz w:val="22"/>
                      <w:szCs w:val="22"/>
                    </w:rPr>
                  </w:pPr>
                  <w:r w:rsidRPr="0035481F">
                    <w:rPr>
                      <w:color w:val="000000"/>
                      <w:kern w:val="0"/>
                      <w:sz w:val="22"/>
                      <w:szCs w:val="22"/>
                    </w:rPr>
                    <w:t>70</w:t>
                  </w:r>
                </w:p>
              </w:tc>
              <w:tc>
                <w:tcPr>
                  <w:tcW w:w="1080" w:type="dxa"/>
                  <w:tcBorders>
                    <w:top w:val="nil"/>
                    <w:left w:val="nil"/>
                    <w:bottom w:val="single" w:sz="8" w:space="0" w:color="000000"/>
                    <w:right w:val="single" w:sz="8" w:space="0" w:color="000000"/>
                  </w:tcBorders>
                  <w:shd w:val="clear" w:color="auto" w:fill="auto"/>
                  <w:vAlign w:val="center"/>
                  <w:hideMark/>
                </w:tcPr>
                <w:p w14:paraId="0221FFE7"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4F9B02B8"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66C4DB5"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苯并</w:t>
                  </w:r>
                  <w:r w:rsidRPr="0035481F">
                    <w:rPr>
                      <w:color w:val="000000"/>
                      <w:kern w:val="0"/>
                      <w:sz w:val="22"/>
                      <w:szCs w:val="22"/>
                    </w:rPr>
                    <w:t>[a]</w:t>
                  </w:r>
                  <w:proofErr w:type="gramStart"/>
                  <w:r w:rsidRPr="0035481F">
                    <w:rPr>
                      <w:rFonts w:ascii="宋体" w:hAnsi="宋体" w:cs="宋体"/>
                      <w:color w:val="000000"/>
                      <w:kern w:val="0"/>
                      <w:sz w:val="22"/>
                      <w:szCs w:val="22"/>
                    </w:rPr>
                    <w:t>蒽</w:t>
                  </w:r>
                  <w:proofErr w:type="gramEnd"/>
                </w:p>
              </w:tc>
              <w:tc>
                <w:tcPr>
                  <w:tcW w:w="1080" w:type="dxa"/>
                  <w:tcBorders>
                    <w:top w:val="nil"/>
                    <w:left w:val="nil"/>
                    <w:bottom w:val="single" w:sz="8" w:space="0" w:color="000000"/>
                    <w:right w:val="single" w:sz="8" w:space="0" w:color="000000"/>
                  </w:tcBorders>
                  <w:shd w:val="clear" w:color="auto" w:fill="auto"/>
                  <w:vAlign w:val="center"/>
                  <w:hideMark/>
                </w:tcPr>
                <w:p w14:paraId="03EDD839"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568CB06A" w14:textId="77777777" w:rsidR="0035481F" w:rsidRPr="0035481F" w:rsidRDefault="0035481F" w:rsidP="0035481F">
                  <w:pPr>
                    <w:widowControl/>
                    <w:jc w:val="center"/>
                    <w:rPr>
                      <w:color w:val="000000"/>
                      <w:kern w:val="0"/>
                      <w:sz w:val="22"/>
                      <w:szCs w:val="22"/>
                    </w:rPr>
                  </w:pPr>
                  <w:r w:rsidRPr="0035481F">
                    <w:rPr>
                      <w:color w:val="000000"/>
                      <w:kern w:val="0"/>
                      <w:sz w:val="22"/>
                      <w:szCs w:val="22"/>
                    </w:rPr>
                    <w:t>0.1</w:t>
                  </w:r>
                </w:p>
              </w:tc>
              <w:tc>
                <w:tcPr>
                  <w:tcW w:w="1080" w:type="dxa"/>
                  <w:tcBorders>
                    <w:top w:val="nil"/>
                    <w:left w:val="nil"/>
                    <w:bottom w:val="single" w:sz="8" w:space="0" w:color="000000"/>
                    <w:right w:val="single" w:sz="8" w:space="0" w:color="000000"/>
                  </w:tcBorders>
                  <w:shd w:val="clear" w:color="auto" w:fill="auto"/>
                  <w:vAlign w:val="center"/>
                  <w:hideMark/>
                </w:tcPr>
                <w:p w14:paraId="6E58A4B4"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59B37132"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40A62E7" w14:textId="77777777" w:rsidR="0035481F" w:rsidRPr="0035481F" w:rsidRDefault="0035481F" w:rsidP="0035481F">
                  <w:pPr>
                    <w:widowControl/>
                    <w:jc w:val="center"/>
                    <w:rPr>
                      <w:color w:val="000000"/>
                      <w:kern w:val="0"/>
                      <w:sz w:val="22"/>
                      <w:szCs w:val="22"/>
                    </w:rPr>
                  </w:pPr>
                  <w:r w:rsidRPr="0035481F">
                    <w:rPr>
                      <w:color w:val="000000"/>
                      <w:kern w:val="0"/>
                      <w:sz w:val="22"/>
                      <w:szCs w:val="22"/>
                    </w:rPr>
                    <w:t>15</w:t>
                  </w:r>
                </w:p>
              </w:tc>
              <w:tc>
                <w:tcPr>
                  <w:tcW w:w="1080" w:type="dxa"/>
                  <w:tcBorders>
                    <w:top w:val="nil"/>
                    <w:left w:val="nil"/>
                    <w:bottom w:val="single" w:sz="8" w:space="0" w:color="000000"/>
                    <w:right w:val="single" w:sz="8" w:space="0" w:color="000000"/>
                  </w:tcBorders>
                  <w:shd w:val="clear" w:color="auto" w:fill="auto"/>
                  <w:vAlign w:val="center"/>
                  <w:hideMark/>
                </w:tcPr>
                <w:p w14:paraId="2D812CA8"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18C0EF14"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8C436F2"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䓛</w:t>
                  </w:r>
                </w:p>
              </w:tc>
              <w:tc>
                <w:tcPr>
                  <w:tcW w:w="1080" w:type="dxa"/>
                  <w:tcBorders>
                    <w:top w:val="nil"/>
                    <w:left w:val="nil"/>
                    <w:bottom w:val="single" w:sz="8" w:space="0" w:color="000000"/>
                    <w:right w:val="single" w:sz="8" w:space="0" w:color="000000"/>
                  </w:tcBorders>
                  <w:shd w:val="clear" w:color="auto" w:fill="auto"/>
                  <w:vAlign w:val="center"/>
                  <w:hideMark/>
                </w:tcPr>
                <w:p w14:paraId="6A7C9D2E"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49A6E18D" w14:textId="77777777" w:rsidR="0035481F" w:rsidRPr="0035481F" w:rsidRDefault="0035481F" w:rsidP="0035481F">
                  <w:pPr>
                    <w:widowControl/>
                    <w:jc w:val="center"/>
                    <w:rPr>
                      <w:color w:val="000000"/>
                      <w:kern w:val="0"/>
                      <w:sz w:val="22"/>
                      <w:szCs w:val="22"/>
                    </w:rPr>
                  </w:pPr>
                  <w:r w:rsidRPr="0035481F">
                    <w:rPr>
                      <w:color w:val="000000"/>
                      <w:kern w:val="0"/>
                      <w:sz w:val="22"/>
                      <w:szCs w:val="22"/>
                    </w:rPr>
                    <w:t>0.1</w:t>
                  </w:r>
                </w:p>
              </w:tc>
              <w:tc>
                <w:tcPr>
                  <w:tcW w:w="1080" w:type="dxa"/>
                  <w:tcBorders>
                    <w:top w:val="nil"/>
                    <w:left w:val="nil"/>
                    <w:bottom w:val="single" w:sz="8" w:space="0" w:color="000000"/>
                    <w:right w:val="single" w:sz="8" w:space="0" w:color="000000"/>
                  </w:tcBorders>
                  <w:shd w:val="clear" w:color="auto" w:fill="auto"/>
                  <w:vAlign w:val="center"/>
                  <w:hideMark/>
                </w:tcPr>
                <w:p w14:paraId="2227B105"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67BEDBA4"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1FFCFFB7" w14:textId="77777777" w:rsidR="0035481F" w:rsidRPr="0035481F" w:rsidRDefault="0035481F" w:rsidP="0035481F">
                  <w:pPr>
                    <w:widowControl/>
                    <w:jc w:val="center"/>
                    <w:rPr>
                      <w:color w:val="000000"/>
                      <w:kern w:val="0"/>
                      <w:sz w:val="22"/>
                      <w:szCs w:val="22"/>
                    </w:rPr>
                  </w:pPr>
                  <w:r w:rsidRPr="0035481F">
                    <w:rPr>
                      <w:color w:val="000000"/>
                      <w:kern w:val="0"/>
                      <w:sz w:val="22"/>
                      <w:szCs w:val="22"/>
                    </w:rPr>
                    <w:t>1293</w:t>
                  </w:r>
                </w:p>
              </w:tc>
              <w:tc>
                <w:tcPr>
                  <w:tcW w:w="1080" w:type="dxa"/>
                  <w:tcBorders>
                    <w:top w:val="nil"/>
                    <w:left w:val="nil"/>
                    <w:bottom w:val="single" w:sz="8" w:space="0" w:color="000000"/>
                    <w:right w:val="single" w:sz="8" w:space="0" w:color="000000"/>
                  </w:tcBorders>
                  <w:shd w:val="clear" w:color="auto" w:fill="auto"/>
                  <w:vAlign w:val="center"/>
                  <w:hideMark/>
                </w:tcPr>
                <w:p w14:paraId="47EAE0DA"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48E9AEEF"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CA08A9D"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苯并</w:t>
                  </w:r>
                  <w:r w:rsidRPr="0035481F">
                    <w:rPr>
                      <w:color w:val="000000"/>
                      <w:kern w:val="0"/>
                      <w:sz w:val="22"/>
                      <w:szCs w:val="22"/>
                    </w:rPr>
                    <w:t>[b]</w:t>
                  </w:r>
                  <w:proofErr w:type="gramStart"/>
                  <w:r w:rsidRPr="0035481F">
                    <w:rPr>
                      <w:rFonts w:ascii="宋体" w:hAnsi="宋体" w:cs="宋体"/>
                      <w:color w:val="000000"/>
                      <w:kern w:val="0"/>
                      <w:sz w:val="22"/>
                      <w:szCs w:val="22"/>
                    </w:rPr>
                    <w:t>荧蒽</w:t>
                  </w:r>
                  <w:proofErr w:type="gramEnd"/>
                </w:p>
              </w:tc>
              <w:tc>
                <w:tcPr>
                  <w:tcW w:w="1080" w:type="dxa"/>
                  <w:tcBorders>
                    <w:top w:val="nil"/>
                    <w:left w:val="nil"/>
                    <w:bottom w:val="single" w:sz="8" w:space="0" w:color="000000"/>
                    <w:right w:val="single" w:sz="8" w:space="0" w:color="000000"/>
                  </w:tcBorders>
                  <w:shd w:val="clear" w:color="auto" w:fill="auto"/>
                  <w:vAlign w:val="center"/>
                  <w:hideMark/>
                </w:tcPr>
                <w:p w14:paraId="75F27349"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713DB7F2" w14:textId="77777777" w:rsidR="0035481F" w:rsidRPr="0035481F" w:rsidRDefault="0035481F" w:rsidP="0035481F">
                  <w:pPr>
                    <w:widowControl/>
                    <w:jc w:val="center"/>
                    <w:rPr>
                      <w:color w:val="000000"/>
                      <w:kern w:val="0"/>
                      <w:sz w:val="22"/>
                      <w:szCs w:val="22"/>
                    </w:rPr>
                  </w:pPr>
                  <w:r w:rsidRPr="0035481F">
                    <w:rPr>
                      <w:color w:val="000000"/>
                      <w:kern w:val="0"/>
                      <w:sz w:val="22"/>
                      <w:szCs w:val="22"/>
                    </w:rPr>
                    <w:t>0.2</w:t>
                  </w:r>
                </w:p>
              </w:tc>
              <w:tc>
                <w:tcPr>
                  <w:tcW w:w="1080" w:type="dxa"/>
                  <w:tcBorders>
                    <w:top w:val="nil"/>
                    <w:left w:val="nil"/>
                    <w:bottom w:val="single" w:sz="8" w:space="0" w:color="000000"/>
                    <w:right w:val="single" w:sz="8" w:space="0" w:color="000000"/>
                  </w:tcBorders>
                  <w:shd w:val="clear" w:color="auto" w:fill="auto"/>
                  <w:vAlign w:val="center"/>
                  <w:hideMark/>
                </w:tcPr>
                <w:p w14:paraId="67C6A5A3"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4ACD5F9E"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43D9FE79" w14:textId="77777777" w:rsidR="0035481F" w:rsidRPr="0035481F" w:rsidRDefault="0035481F" w:rsidP="0035481F">
                  <w:pPr>
                    <w:widowControl/>
                    <w:jc w:val="center"/>
                    <w:rPr>
                      <w:color w:val="000000"/>
                      <w:kern w:val="0"/>
                      <w:sz w:val="22"/>
                      <w:szCs w:val="22"/>
                    </w:rPr>
                  </w:pPr>
                  <w:r w:rsidRPr="0035481F">
                    <w:rPr>
                      <w:color w:val="000000"/>
                      <w:kern w:val="0"/>
                      <w:sz w:val="22"/>
                      <w:szCs w:val="22"/>
                    </w:rPr>
                    <w:t>15</w:t>
                  </w:r>
                </w:p>
              </w:tc>
              <w:tc>
                <w:tcPr>
                  <w:tcW w:w="1080" w:type="dxa"/>
                  <w:tcBorders>
                    <w:top w:val="nil"/>
                    <w:left w:val="nil"/>
                    <w:bottom w:val="single" w:sz="8" w:space="0" w:color="000000"/>
                    <w:right w:val="single" w:sz="8" w:space="0" w:color="000000"/>
                  </w:tcBorders>
                  <w:shd w:val="clear" w:color="auto" w:fill="auto"/>
                  <w:vAlign w:val="center"/>
                  <w:hideMark/>
                </w:tcPr>
                <w:p w14:paraId="1D044C23"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4D83CEE4"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7E8E6F5"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苯并</w:t>
                  </w:r>
                  <w:r w:rsidRPr="0035481F">
                    <w:rPr>
                      <w:color w:val="000000"/>
                      <w:kern w:val="0"/>
                      <w:sz w:val="22"/>
                      <w:szCs w:val="22"/>
                    </w:rPr>
                    <w:t>[k]</w:t>
                  </w:r>
                  <w:proofErr w:type="gramStart"/>
                  <w:r w:rsidRPr="0035481F">
                    <w:rPr>
                      <w:rFonts w:ascii="宋体" w:hAnsi="宋体" w:cs="宋体"/>
                      <w:color w:val="000000"/>
                      <w:kern w:val="0"/>
                      <w:sz w:val="22"/>
                      <w:szCs w:val="22"/>
                    </w:rPr>
                    <w:t>荧蒽</w:t>
                  </w:r>
                  <w:proofErr w:type="gramEnd"/>
                </w:p>
              </w:tc>
              <w:tc>
                <w:tcPr>
                  <w:tcW w:w="1080" w:type="dxa"/>
                  <w:tcBorders>
                    <w:top w:val="nil"/>
                    <w:left w:val="nil"/>
                    <w:bottom w:val="single" w:sz="8" w:space="0" w:color="000000"/>
                    <w:right w:val="single" w:sz="8" w:space="0" w:color="000000"/>
                  </w:tcBorders>
                  <w:shd w:val="clear" w:color="auto" w:fill="auto"/>
                  <w:vAlign w:val="center"/>
                  <w:hideMark/>
                </w:tcPr>
                <w:p w14:paraId="4CF12091"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597B332A" w14:textId="77777777" w:rsidR="0035481F" w:rsidRPr="0035481F" w:rsidRDefault="0035481F" w:rsidP="0035481F">
                  <w:pPr>
                    <w:widowControl/>
                    <w:jc w:val="center"/>
                    <w:rPr>
                      <w:color w:val="000000"/>
                      <w:kern w:val="0"/>
                      <w:sz w:val="22"/>
                      <w:szCs w:val="22"/>
                    </w:rPr>
                  </w:pPr>
                  <w:r w:rsidRPr="0035481F">
                    <w:rPr>
                      <w:color w:val="000000"/>
                      <w:kern w:val="0"/>
                      <w:sz w:val="22"/>
                      <w:szCs w:val="22"/>
                    </w:rPr>
                    <w:t>0.1</w:t>
                  </w:r>
                </w:p>
              </w:tc>
              <w:tc>
                <w:tcPr>
                  <w:tcW w:w="1080" w:type="dxa"/>
                  <w:tcBorders>
                    <w:top w:val="nil"/>
                    <w:left w:val="nil"/>
                    <w:bottom w:val="single" w:sz="8" w:space="0" w:color="000000"/>
                    <w:right w:val="single" w:sz="8" w:space="0" w:color="000000"/>
                  </w:tcBorders>
                  <w:shd w:val="clear" w:color="auto" w:fill="auto"/>
                  <w:vAlign w:val="center"/>
                  <w:hideMark/>
                </w:tcPr>
                <w:p w14:paraId="6666BFF3"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0EDECA7C"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140ABE88" w14:textId="77777777" w:rsidR="0035481F" w:rsidRPr="0035481F" w:rsidRDefault="0035481F" w:rsidP="0035481F">
                  <w:pPr>
                    <w:widowControl/>
                    <w:jc w:val="center"/>
                    <w:rPr>
                      <w:color w:val="000000"/>
                      <w:kern w:val="0"/>
                      <w:sz w:val="22"/>
                      <w:szCs w:val="22"/>
                    </w:rPr>
                  </w:pPr>
                  <w:r w:rsidRPr="0035481F">
                    <w:rPr>
                      <w:color w:val="000000"/>
                      <w:kern w:val="0"/>
                      <w:sz w:val="22"/>
                      <w:szCs w:val="22"/>
                    </w:rPr>
                    <w:t>151</w:t>
                  </w:r>
                </w:p>
              </w:tc>
              <w:tc>
                <w:tcPr>
                  <w:tcW w:w="1080" w:type="dxa"/>
                  <w:tcBorders>
                    <w:top w:val="nil"/>
                    <w:left w:val="nil"/>
                    <w:bottom w:val="single" w:sz="8" w:space="0" w:color="000000"/>
                    <w:right w:val="single" w:sz="8" w:space="0" w:color="000000"/>
                  </w:tcBorders>
                  <w:shd w:val="clear" w:color="auto" w:fill="auto"/>
                  <w:vAlign w:val="center"/>
                  <w:hideMark/>
                </w:tcPr>
                <w:p w14:paraId="7B3C25D1"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20FE4284"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4A4E65B"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lastRenderedPageBreak/>
                    <w:t>苯并</w:t>
                  </w:r>
                  <w:r w:rsidRPr="0035481F">
                    <w:rPr>
                      <w:color w:val="000000"/>
                      <w:kern w:val="0"/>
                      <w:sz w:val="22"/>
                      <w:szCs w:val="22"/>
                    </w:rPr>
                    <w:t>[a]</w:t>
                  </w:r>
                  <w:proofErr w:type="gramStart"/>
                  <w:r w:rsidRPr="0035481F">
                    <w:rPr>
                      <w:rFonts w:ascii="宋体" w:hAnsi="宋体" w:cs="宋体"/>
                      <w:color w:val="000000"/>
                      <w:kern w:val="0"/>
                      <w:sz w:val="22"/>
                      <w:szCs w:val="22"/>
                    </w:rPr>
                    <w:t>芘</w:t>
                  </w:r>
                  <w:proofErr w:type="gramEnd"/>
                </w:p>
              </w:tc>
              <w:tc>
                <w:tcPr>
                  <w:tcW w:w="1080" w:type="dxa"/>
                  <w:tcBorders>
                    <w:top w:val="nil"/>
                    <w:left w:val="nil"/>
                    <w:bottom w:val="single" w:sz="8" w:space="0" w:color="000000"/>
                    <w:right w:val="single" w:sz="8" w:space="0" w:color="000000"/>
                  </w:tcBorders>
                  <w:shd w:val="clear" w:color="auto" w:fill="auto"/>
                  <w:vAlign w:val="center"/>
                  <w:hideMark/>
                </w:tcPr>
                <w:p w14:paraId="55260F9E"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30320315" w14:textId="77777777" w:rsidR="0035481F" w:rsidRPr="0035481F" w:rsidRDefault="0035481F" w:rsidP="0035481F">
                  <w:pPr>
                    <w:widowControl/>
                    <w:jc w:val="center"/>
                    <w:rPr>
                      <w:color w:val="000000"/>
                      <w:kern w:val="0"/>
                      <w:sz w:val="22"/>
                      <w:szCs w:val="22"/>
                    </w:rPr>
                  </w:pPr>
                  <w:r w:rsidRPr="0035481F">
                    <w:rPr>
                      <w:color w:val="000000"/>
                      <w:kern w:val="0"/>
                      <w:sz w:val="22"/>
                      <w:szCs w:val="22"/>
                    </w:rPr>
                    <w:t>0.1</w:t>
                  </w:r>
                </w:p>
              </w:tc>
              <w:tc>
                <w:tcPr>
                  <w:tcW w:w="1080" w:type="dxa"/>
                  <w:tcBorders>
                    <w:top w:val="nil"/>
                    <w:left w:val="nil"/>
                    <w:bottom w:val="single" w:sz="8" w:space="0" w:color="000000"/>
                    <w:right w:val="single" w:sz="8" w:space="0" w:color="000000"/>
                  </w:tcBorders>
                  <w:shd w:val="clear" w:color="auto" w:fill="auto"/>
                  <w:vAlign w:val="center"/>
                  <w:hideMark/>
                </w:tcPr>
                <w:p w14:paraId="09ACF893"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4BC8DEDE"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741ABEB7" w14:textId="77777777" w:rsidR="0035481F" w:rsidRPr="0035481F" w:rsidRDefault="0035481F" w:rsidP="0035481F">
                  <w:pPr>
                    <w:widowControl/>
                    <w:jc w:val="center"/>
                    <w:rPr>
                      <w:color w:val="000000"/>
                      <w:kern w:val="0"/>
                      <w:sz w:val="22"/>
                      <w:szCs w:val="22"/>
                    </w:rPr>
                  </w:pPr>
                  <w:r w:rsidRPr="0035481F">
                    <w:rPr>
                      <w:color w:val="000000"/>
                      <w:kern w:val="0"/>
                      <w:sz w:val="22"/>
                      <w:szCs w:val="22"/>
                    </w:rPr>
                    <w:t>1.5</w:t>
                  </w:r>
                </w:p>
              </w:tc>
              <w:tc>
                <w:tcPr>
                  <w:tcW w:w="1080" w:type="dxa"/>
                  <w:tcBorders>
                    <w:top w:val="nil"/>
                    <w:left w:val="nil"/>
                    <w:bottom w:val="single" w:sz="8" w:space="0" w:color="000000"/>
                    <w:right w:val="single" w:sz="8" w:space="0" w:color="000000"/>
                  </w:tcBorders>
                  <w:shd w:val="clear" w:color="auto" w:fill="auto"/>
                  <w:vAlign w:val="center"/>
                  <w:hideMark/>
                </w:tcPr>
                <w:p w14:paraId="41136B0A"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3743A96F"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54A7A4C" w14:textId="77777777" w:rsidR="0035481F" w:rsidRPr="0035481F" w:rsidRDefault="0035481F" w:rsidP="0035481F">
                  <w:pPr>
                    <w:widowControl/>
                    <w:jc w:val="center"/>
                    <w:rPr>
                      <w:rFonts w:ascii="宋体" w:hAnsi="宋体" w:cs="宋体"/>
                      <w:color w:val="000000"/>
                      <w:kern w:val="0"/>
                      <w:sz w:val="22"/>
                      <w:szCs w:val="22"/>
                    </w:rPr>
                  </w:pPr>
                  <w:proofErr w:type="gramStart"/>
                  <w:r w:rsidRPr="0035481F">
                    <w:rPr>
                      <w:rFonts w:ascii="宋体" w:hAnsi="宋体" w:cs="宋体"/>
                      <w:color w:val="000000"/>
                      <w:kern w:val="0"/>
                      <w:sz w:val="22"/>
                      <w:szCs w:val="22"/>
                    </w:rPr>
                    <w:t>茚</w:t>
                  </w:r>
                  <w:proofErr w:type="gramEnd"/>
                  <w:r w:rsidRPr="0035481F">
                    <w:rPr>
                      <w:rFonts w:ascii="宋体" w:hAnsi="宋体" w:cs="宋体"/>
                      <w:color w:val="000000"/>
                      <w:kern w:val="0"/>
                      <w:sz w:val="22"/>
                      <w:szCs w:val="22"/>
                    </w:rPr>
                    <w:t>并</w:t>
                  </w:r>
                  <w:r w:rsidRPr="0035481F">
                    <w:rPr>
                      <w:color w:val="000000"/>
                      <w:kern w:val="0"/>
                      <w:sz w:val="22"/>
                      <w:szCs w:val="22"/>
                    </w:rPr>
                    <w:t>[1,2,3-cd]</w:t>
                  </w:r>
                  <w:proofErr w:type="gramStart"/>
                  <w:r w:rsidRPr="0035481F">
                    <w:rPr>
                      <w:rFonts w:ascii="宋体" w:hAnsi="宋体" w:cs="宋体"/>
                      <w:color w:val="000000"/>
                      <w:kern w:val="0"/>
                      <w:sz w:val="22"/>
                      <w:szCs w:val="22"/>
                    </w:rPr>
                    <w:t>芘</w:t>
                  </w:r>
                  <w:proofErr w:type="gramEnd"/>
                </w:p>
              </w:tc>
              <w:tc>
                <w:tcPr>
                  <w:tcW w:w="1080" w:type="dxa"/>
                  <w:tcBorders>
                    <w:top w:val="nil"/>
                    <w:left w:val="nil"/>
                    <w:bottom w:val="single" w:sz="8" w:space="0" w:color="000000"/>
                    <w:right w:val="single" w:sz="8" w:space="0" w:color="000000"/>
                  </w:tcBorders>
                  <w:shd w:val="clear" w:color="auto" w:fill="auto"/>
                  <w:vAlign w:val="center"/>
                  <w:hideMark/>
                </w:tcPr>
                <w:p w14:paraId="2542A63B"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08EFD923" w14:textId="77777777" w:rsidR="0035481F" w:rsidRPr="0035481F" w:rsidRDefault="0035481F" w:rsidP="0035481F">
                  <w:pPr>
                    <w:widowControl/>
                    <w:jc w:val="center"/>
                    <w:rPr>
                      <w:color w:val="000000"/>
                      <w:kern w:val="0"/>
                      <w:sz w:val="22"/>
                      <w:szCs w:val="22"/>
                    </w:rPr>
                  </w:pPr>
                  <w:r w:rsidRPr="0035481F">
                    <w:rPr>
                      <w:color w:val="000000"/>
                      <w:kern w:val="0"/>
                      <w:sz w:val="22"/>
                      <w:szCs w:val="22"/>
                    </w:rPr>
                    <w:t>0.1</w:t>
                  </w:r>
                </w:p>
              </w:tc>
              <w:tc>
                <w:tcPr>
                  <w:tcW w:w="1080" w:type="dxa"/>
                  <w:tcBorders>
                    <w:top w:val="nil"/>
                    <w:left w:val="nil"/>
                    <w:bottom w:val="single" w:sz="8" w:space="0" w:color="000000"/>
                    <w:right w:val="single" w:sz="8" w:space="0" w:color="000000"/>
                  </w:tcBorders>
                  <w:shd w:val="clear" w:color="auto" w:fill="auto"/>
                  <w:vAlign w:val="center"/>
                  <w:hideMark/>
                </w:tcPr>
                <w:p w14:paraId="7469D3ED"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1AF41E7D"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224270C3" w14:textId="77777777" w:rsidR="0035481F" w:rsidRPr="0035481F" w:rsidRDefault="0035481F" w:rsidP="0035481F">
                  <w:pPr>
                    <w:widowControl/>
                    <w:jc w:val="center"/>
                    <w:rPr>
                      <w:color w:val="000000"/>
                      <w:kern w:val="0"/>
                      <w:sz w:val="22"/>
                      <w:szCs w:val="22"/>
                    </w:rPr>
                  </w:pPr>
                  <w:r w:rsidRPr="0035481F">
                    <w:rPr>
                      <w:color w:val="000000"/>
                      <w:kern w:val="0"/>
                      <w:sz w:val="22"/>
                      <w:szCs w:val="22"/>
                    </w:rPr>
                    <w:t>15</w:t>
                  </w:r>
                </w:p>
              </w:tc>
              <w:tc>
                <w:tcPr>
                  <w:tcW w:w="1080" w:type="dxa"/>
                  <w:tcBorders>
                    <w:top w:val="nil"/>
                    <w:left w:val="nil"/>
                    <w:bottom w:val="single" w:sz="8" w:space="0" w:color="000000"/>
                    <w:right w:val="single" w:sz="8" w:space="0" w:color="000000"/>
                  </w:tcBorders>
                  <w:shd w:val="clear" w:color="auto" w:fill="auto"/>
                  <w:vAlign w:val="center"/>
                  <w:hideMark/>
                </w:tcPr>
                <w:p w14:paraId="69ECAA06"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02D0F6B2"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9C7C777"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二苯并</w:t>
                  </w:r>
                  <w:r w:rsidRPr="0035481F">
                    <w:rPr>
                      <w:color w:val="000000"/>
                      <w:kern w:val="0"/>
                      <w:sz w:val="22"/>
                      <w:szCs w:val="22"/>
                    </w:rPr>
                    <w:t>[</w:t>
                  </w:r>
                  <w:proofErr w:type="spellStart"/>
                  <w:r w:rsidRPr="0035481F">
                    <w:rPr>
                      <w:color w:val="000000"/>
                      <w:kern w:val="0"/>
                      <w:sz w:val="22"/>
                      <w:szCs w:val="22"/>
                    </w:rPr>
                    <w:t>a,h</w:t>
                  </w:r>
                  <w:proofErr w:type="spellEnd"/>
                  <w:r w:rsidRPr="0035481F">
                    <w:rPr>
                      <w:color w:val="000000"/>
                      <w:kern w:val="0"/>
                      <w:sz w:val="22"/>
                      <w:szCs w:val="22"/>
                    </w:rPr>
                    <w:t>]</w:t>
                  </w:r>
                  <w:proofErr w:type="gramStart"/>
                  <w:r w:rsidRPr="0035481F">
                    <w:rPr>
                      <w:rFonts w:ascii="宋体" w:hAnsi="宋体" w:cs="宋体"/>
                      <w:color w:val="000000"/>
                      <w:kern w:val="0"/>
                      <w:sz w:val="22"/>
                      <w:szCs w:val="22"/>
                    </w:rPr>
                    <w:t>蒽</w:t>
                  </w:r>
                  <w:proofErr w:type="gramEnd"/>
                </w:p>
              </w:tc>
              <w:tc>
                <w:tcPr>
                  <w:tcW w:w="1080" w:type="dxa"/>
                  <w:tcBorders>
                    <w:top w:val="nil"/>
                    <w:left w:val="nil"/>
                    <w:bottom w:val="single" w:sz="8" w:space="0" w:color="000000"/>
                    <w:right w:val="single" w:sz="8" w:space="0" w:color="000000"/>
                  </w:tcBorders>
                  <w:shd w:val="clear" w:color="auto" w:fill="auto"/>
                  <w:vAlign w:val="center"/>
                  <w:hideMark/>
                </w:tcPr>
                <w:p w14:paraId="403BE64A" w14:textId="77777777" w:rsidR="0035481F" w:rsidRPr="0035481F" w:rsidRDefault="0035481F" w:rsidP="0035481F">
                  <w:pPr>
                    <w:widowControl/>
                    <w:jc w:val="center"/>
                    <w:rPr>
                      <w:color w:val="000000"/>
                      <w:kern w:val="0"/>
                      <w:sz w:val="22"/>
                      <w:szCs w:val="22"/>
                    </w:rPr>
                  </w:pPr>
                  <w:r w:rsidRPr="0035481F">
                    <w:rPr>
                      <w:color w:val="000000"/>
                      <w:kern w:val="0"/>
                      <w:sz w:val="22"/>
                      <w:szCs w:val="22"/>
                    </w:rPr>
                    <w:t>mg/kg</w:t>
                  </w:r>
                </w:p>
              </w:tc>
              <w:tc>
                <w:tcPr>
                  <w:tcW w:w="1080" w:type="dxa"/>
                  <w:tcBorders>
                    <w:top w:val="nil"/>
                    <w:left w:val="nil"/>
                    <w:bottom w:val="single" w:sz="8" w:space="0" w:color="000000"/>
                    <w:right w:val="single" w:sz="8" w:space="0" w:color="000000"/>
                  </w:tcBorders>
                  <w:shd w:val="clear" w:color="auto" w:fill="auto"/>
                  <w:vAlign w:val="center"/>
                  <w:hideMark/>
                </w:tcPr>
                <w:p w14:paraId="54FE785A" w14:textId="77777777" w:rsidR="0035481F" w:rsidRPr="0035481F" w:rsidRDefault="0035481F" w:rsidP="0035481F">
                  <w:pPr>
                    <w:widowControl/>
                    <w:jc w:val="center"/>
                    <w:rPr>
                      <w:color w:val="000000"/>
                      <w:kern w:val="0"/>
                      <w:sz w:val="22"/>
                      <w:szCs w:val="22"/>
                    </w:rPr>
                  </w:pPr>
                  <w:r w:rsidRPr="0035481F">
                    <w:rPr>
                      <w:color w:val="000000"/>
                      <w:kern w:val="0"/>
                      <w:sz w:val="22"/>
                      <w:szCs w:val="22"/>
                    </w:rPr>
                    <w:t>0.1</w:t>
                  </w:r>
                </w:p>
              </w:tc>
              <w:tc>
                <w:tcPr>
                  <w:tcW w:w="1080" w:type="dxa"/>
                  <w:tcBorders>
                    <w:top w:val="nil"/>
                    <w:left w:val="nil"/>
                    <w:bottom w:val="single" w:sz="8" w:space="0" w:color="000000"/>
                    <w:right w:val="single" w:sz="8" w:space="0" w:color="000000"/>
                  </w:tcBorders>
                  <w:shd w:val="clear" w:color="auto" w:fill="auto"/>
                  <w:vAlign w:val="center"/>
                  <w:hideMark/>
                </w:tcPr>
                <w:p w14:paraId="415BFBDF"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00DA786D"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84A9BFA" w14:textId="77777777" w:rsidR="0035481F" w:rsidRPr="0035481F" w:rsidRDefault="0035481F" w:rsidP="0035481F">
                  <w:pPr>
                    <w:widowControl/>
                    <w:jc w:val="center"/>
                    <w:rPr>
                      <w:color w:val="000000"/>
                      <w:kern w:val="0"/>
                      <w:sz w:val="22"/>
                      <w:szCs w:val="22"/>
                    </w:rPr>
                  </w:pPr>
                  <w:r w:rsidRPr="0035481F">
                    <w:rPr>
                      <w:color w:val="000000"/>
                      <w:kern w:val="0"/>
                      <w:sz w:val="22"/>
                      <w:szCs w:val="22"/>
                    </w:rPr>
                    <w:t>1.5</w:t>
                  </w:r>
                </w:p>
              </w:tc>
              <w:tc>
                <w:tcPr>
                  <w:tcW w:w="1080" w:type="dxa"/>
                  <w:tcBorders>
                    <w:top w:val="nil"/>
                    <w:left w:val="nil"/>
                    <w:bottom w:val="single" w:sz="8" w:space="0" w:color="000000"/>
                    <w:right w:val="single" w:sz="8" w:space="0" w:color="000000"/>
                  </w:tcBorders>
                  <w:shd w:val="clear" w:color="auto" w:fill="auto"/>
                  <w:vAlign w:val="center"/>
                  <w:hideMark/>
                </w:tcPr>
                <w:p w14:paraId="414EB05F"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1E3CA3C3"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594B766" w14:textId="77777777" w:rsidR="0035481F" w:rsidRPr="0035481F" w:rsidRDefault="0035481F" w:rsidP="0035481F">
                  <w:pPr>
                    <w:widowControl/>
                    <w:jc w:val="center"/>
                    <w:rPr>
                      <w:color w:val="000000"/>
                      <w:kern w:val="0"/>
                      <w:sz w:val="22"/>
                      <w:szCs w:val="22"/>
                    </w:rPr>
                  </w:pPr>
                  <w:r w:rsidRPr="0035481F">
                    <w:rPr>
                      <w:color w:val="000000"/>
                      <w:kern w:val="0"/>
                      <w:sz w:val="22"/>
                      <w:szCs w:val="22"/>
                    </w:rPr>
                    <w:t>1, 1-</w:t>
                  </w:r>
                  <w:r w:rsidRPr="0035481F">
                    <w:rPr>
                      <w:rFonts w:ascii="宋体" w:hAnsi="宋体"/>
                      <w:color w:val="000000"/>
                      <w:kern w:val="0"/>
                      <w:sz w:val="22"/>
                      <w:szCs w:val="22"/>
                    </w:rPr>
                    <w:t>二氯乙烷</w:t>
                  </w:r>
                </w:p>
              </w:tc>
              <w:tc>
                <w:tcPr>
                  <w:tcW w:w="1080" w:type="dxa"/>
                  <w:tcBorders>
                    <w:top w:val="nil"/>
                    <w:left w:val="nil"/>
                    <w:bottom w:val="single" w:sz="8" w:space="0" w:color="000000"/>
                    <w:right w:val="single" w:sz="8" w:space="0" w:color="000000"/>
                  </w:tcBorders>
                  <w:shd w:val="clear" w:color="auto" w:fill="auto"/>
                  <w:vAlign w:val="center"/>
                  <w:hideMark/>
                </w:tcPr>
                <w:p w14:paraId="554C8864"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741947FB" w14:textId="77777777" w:rsidR="0035481F" w:rsidRPr="0035481F" w:rsidRDefault="0035481F" w:rsidP="0035481F">
                  <w:pPr>
                    <w:widowControl/>
                    <w:jc w:val="center"/>
                    <w:rPr>
                      <w:color w:val="000000"/>
                      <w:kern w:val="0"/>
                      <w:sz w:val="22"/>
                      <w:szCs w:val="22"/>
                    </w:rPr>
                  </w:pPr>
                  <w:r w:rsidRPr="0035481F">
                    <w:rPr>
                      <w:color w:val="000000"/>
                      <w:kern w:val="0"/>
                      <w:sz w:val="22"/>
                      <w:szCs w:val="22"/>
                    </w:rPr>
                    <w:t xml:space="preserve">1.0 </w:t>
                  </w:r>
                </w:p>
              </w:tc>
              <w:tc>
                <w:tcPr>
                  <w:tcW w:w="1080" w:type="dxa"/>
                  <w:tcBorders>
                    <w:top w:val="nil"/>
                    <w:left w:val="nil"/>
                    <w:bottom w:val="single" w:sz="8" w:space="0" w:color="000000"/>
                    <w:right w:val="single" w:sz="8" w:space="0" w:color="000000"/>
                  </w:tcBorders>
                  <w:shd w:val="clear" w:color="auto" w:fill="auto"/>
                  <w:vAlign w:val="center"/>
                  <w:hideMark/>
                </w:tcPr>
                <w:p w14:paraId="08EB585B"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47A94B63"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44BDF4E0" w14:textId="77777777" w:rsidR="0035481F" w:rsidRPr="0035481F" w:rsidRDefault="0035481F" w:rsidP="0035481F">
                  <w:pPr>
                    <w:widowControl/>
                    <w:jc w:val="center"/>
                    <w:rPr>
                      <w:color w:val="000000"/>
                      <w:kern w:val="0"/>
                      <w:sz w:val="22"/>
                      <w:szCs w:val="22"/>
                    </w:rPr>
                  </w:pPr>
                  <w:r w:rsidRPr="0035481F">
                    <w:rPr>
                      <w:color w:val="000000"/>
                      <w:kern w:val="0"/>
                      <w:sz w:val="22"/>
                      <w:szCs w:val="22"/>
                    </w:rPr>
                    <w:t>9</w:t>
                  </w:r>
                </w:p>
              </w:tc>
              <w:tc>
                <w:tcPr>
                  <w:tcW w:w="1080" w:type="dxa"/>
                  <w:tcBorders>
                    <w:top w:val="nil"/>
                    <w:left w:val="nil"/>
                    <w:bottom w:val="single" w:sz="8" w:space="0" w:color="000000"/>
                    <w:right w:val="single" w:sz="8" w:space="0" w:color="000000"/>
                  </w:tcBorders>
                  <w:shd w:val="clear" w:color="auto" w:fill="auto"/>
                  <w:vAlign w:val="center"/>
                  <w:hideMark/>
                </w:tcPr>
                <w:p w14:paraId="4667FC08"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0A37ED43"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763360D" w14:textId="77777777" w:rsidR="0035481F" w:rsidRPr="0035481F" w:rsidRDefault="0035481F" w:rsidP="0035481F">
                  <w:pPr>
                    <w:widowControl/>
                    <w:jc w:val="center"/>
                    <w:rPr>
                      <w:rFonts w:ascii="宋体" w:hAnsi="宋体" w:cs="宋体"/>
                      <w:color w:val="000000"/>
                      <w:kern w:val="0"/>
                      <w:sz w:val="20"/>
                      <w:szCs w:val="20"/>
                    </w:rPr>
                  </w:pPr>
                  <w:r w:rsidRPr="0035481F">
                    <w:rPr>
                      <w:rFonts w:ascii="宋体" w:hAnsi="宋体" w:cs="宋体" w:hint="eastAsia"/>
                      <w:color w:val="000000"/>
                      <w:kern w:val="0"/>
                      <w:sz w:val="20"/>
                      <w:szCs w:val="20"/>
                    </w:rPr>
                    <w:t>顺</w:t>
                  </w:r>
                  <w:r w:rsidRPr="0035481F">
                    <w:rPr>
                      <w:color w:val="000000"/>
                      <w:kern w:val="0"/>
                      <w:sz w:val="20"/>
                      <w:szCs w:val="20"/>
                    </w:rPr>
                    <w:t>- 1,2-</w:t>
                  </w:r>
                  <w:r w:rsidRPr="0035481F">
                    <w:rPr>
                      <w:rFonts w:ascii="宋体" w:hAnsi="宋体" w:cs="宋体"/>
                      <w:color w:val="000000"/>
                      <w:kern w:val="0"/>
                      <w:sz w:val="20"/>
                      <w:szCs w:val="20"/>
                    </w:rPr>
                    <w:t>二氯乙烯</w:t>
                  </w:r>
                </w:p>
              </w:tc>
              <w:tc>
                <w:tcPr>
                  <w:tcW w:w="1080" w:type="dxa"/>
                  <w:tcBorders>
                    <w:top w:val="nil"/>
                    <w:left w:val="nil"/>
                    <w:bottom w:val="single" w:sz="8" w:space="0" w:color="000000"/>
                    <w:right w:val="single" w:sz="8" w:space="0" w:color="000000"/>
                  </w:tcBorders>
                  <w:shd w:val="clear" w:color="auto" w:fill="auto"/>
                  <w:vAlign w:val="center"/>
                  <w:hideMark/>
                </w:tcPr>
                <w:p w14:paraId="541D4BC4"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02F07D24" w14:textId="77777777" w:rsidR="0035481F" w:rsidRPr="0035481F" w:rsidRDefault="0035481F" w:rsidP="0035481F">
                  <w:pPr>
                    <w:widowControl/>
                    <w:jc w:val="center"/>
                    <w:rPr>
                      <w:color w:val="000000"/>
                      <w:kern w:val="0"/>
                      <w:sz w:val="22"/>
                      <w:szCs w:val="22"/>
                    </w:rPr>
                  </w:pPr>
                  <w:r w:rsidRPr="0035481F">
                    <w:rPr>
                      <w:color w:val="000000"/>
                      <w:kern w:val="0"/>
                      <w:sz w:val="22"/>
                      <w:szCs w:val="22"/>
                    </w:rPr>
                    <w:t>1.3</w:t>
                  </w:r>
                </w:p>
              </w:tc>
              <w:tc>
                <w:tcPr>
                  <w:tcW w:w="1080" w:type="dxa"/>
                  <w:tcBorders>
                    <w:top w:val="nil"/>
                    <w:left w:val="nil"/>
                    <w:bottom w:val="single" w:sz="8" w:space="0" w:color="000000"/>
                    <w:right w:val="single" w:sz="8" w:space="0" w:color="000000"/>
                  </w:tcBorders>
                  <w:shd w:val="clear" w:color="auto" w:fill="auto"/>
                  <w:vAlign w:val="center"/>
                  <w:hideMark/>
                </w:tcPr>
                <w:p w14:paraId="5EFD86DF"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3F2C0D14"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17FE909C" w14:textId="77777777" w:rsidR="0035481F" w:rsidRPr="0035481F" w:rsidRDefault="0035481F" w:rsidP="0035481F">
                  <w:pPr>
                    <w:widowControl/>
                    <w:jc w:val="center"/>
                    <w:rPr>
                      <w:color w:val="000000"/>
                      <w:kern w:val="0"/>
                      <w:sz w:val="22"/>
                      <w:szCs w:val="22"/>
                    </w:rPr>
                  </w:pPr>
                  <w:r w:rsidRPr="0035481F">
                    <w:rPr>
                      <w:color w:val="000000"/>
                      <w:kern w:val="0"/>
                      <w:sz w:val="22"/>
                      <w:szCs w:val="22"/>
                    </w:rPr>
                    <w:t>596</w:t>
                  </w:r>
                </w:p>
              </w:tc>
              <w:tc>
                <w:tcPr>
                  <w:tcW w:w="1080" w:type="dxa"/>
                  <w:tcBorders>
                    <w:top w:val="nil"/>
                    <w:left w:val="nil"/>
                    <w:bottom w:val="single" w:sz="8" w:space="0" w:color="000000"/>
                    <w:right w:val="single" w:sz="8" w:space="0" w:color="000000"/>
                  </w:tcBorders>
                  <w:shd w:val="clear" w:color="auto" w:fill="auto"/>
                  <w:vAlign w:val="center"/>
                  <w:hideMark/>
                </w:tcPr>
                <w:p w14:paraId="1BFE6A12"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63039386"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E95EA13" w14:textId="77777777" w:rsidR="0035481F" w:rsidRPr="0035481F" w:rsidRDefault="0035481F" w:rsidP="0035481F">
                  <w:pPr>
                    <w:widowControl/>
                    <w:jc w:val="center"/>
                    <w:rPr>
                      <w:rFonts w:ascii="宋体" w:hAnsi="宋体" w:cs="宋体"/>
                      <w:color w:val="000000"/>
                      <w:kern w:val="0"/>
                      <w:sz w:val="20"/>
                      <w:szCs w:val="20"/>
                    </w:rPr>
                  </w:pPr>
                  <w:r w:rsidRPr="0035481F">
                    <w:rPr>
                      <w:rFonts w:ascii="宋体" w:hAnsi="宋体" w:cs="宋体" w:hint="eastAsia"/>
                      <w:color w:val="000000"/>
                      <w:kern w:val="0"/>
                      <w:sz w:val="20"/>
                      <w:szCs w:val="20"/>
                    </w:rPr>
                    <w:t>氯仿</w:t>
                  </w:r>
                </w:p>
              </w:tc>
              <w:tc>
                <w:tcPr>
                  <w:tcW w:w="1080" w:type="dxa"/>
                  <w:tcBorders>
                    <w:top w:val="nil"/>
                    <w:left w:val="nil"/>
                    <w:bottom w:val="single" w:sz="8" w:space="0" w:color="000000"/>
                    <w:right w:val="single" w:sz="8" w:space="0" w:color="000000"/>
                  </w:tcBorders>
                  <w:shd w:val="clear" w:color="auto" w:fill="auto"/>
                  <w:vAlign w:val="center"/>
                  <w:hideMark/>
                </w:tcPr>
                <w:p w14:paraId="7841A05C"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08B1D1E0" w14:textId="77777777" w:rsidR="0035481F" w:rsidRPr="0035481F" w:rsidRDefault="0035481F" w:rsidP="0035481F">
                  <w:pPr>
                    <w:widowControl/>
                    <w:jc w:val="center"/>
                    <w:rPr>
                      <w:color w:val="000000"/>
                      <w:kern w:val="0"/>
                      <w:sz w:val="22"/>
                      <w:szCs w:val="22"/>
                    </w:rPr>
                  </w:pPr>
                  <w:r w:rsidRPr="0035481F">
                    <w:rPr>
                      <w:color w:val="000000"/>
                      <w:kern w:val="0"/>
                      <w:sz w:val="22"/>
                      <w:szCs w:val="22"/>
                    </w:rPr>
                    <w:t>1.1</w:t>
                  </w:r>
                </w:p>
              </w:tc>
              <w:tc>
                <w:tcPr>
                  <w:tcW w:w="1080" w:type="dxa"/>
                  <w:tcBorders>
                    <w:top w:val="nil"/>
                    <w:left w:val="nil"/>
                    <w:bottom w:val="single" w:sz="8" w:space="0" w:color="000000"/>
                    <w:right w:val="single" w:sz="8" w:space="0" w:color="000000"/>
                  </w:tcBorders>
                  <w:shd w:val="clear" w:color="auto" w:fill="auto"/>
                  <w:vAlign w:val="center"/>
                  <w:hideMark/>
                </w:tcPr>
                <w:p w14:paraId="28CD39F2"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6434BBE6"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6194F3A" w14:textId="77777777" w:rsidR="0035481F" w:rsidRPr="0035481F" w:rsidRDefault="0035481F" w:rsidP="0035481F">
                  <w:pPr>
                    <w:widowControl/>
                    <w:jc w:val="center"/>
                    <w:rPr>
                      <w:color w:val="000000"/>
                      <w:kern w:val="0"/>
                      <w:sz w:val="22"/>
                      <w:szCs w:val="22"/>
                    </w:rPr>
                  </w:pPr>
                  <w:r w:rsidRPr="0035481F">
                    <w:rPr>
                      <w:color w:val="000000"/>
                      <w:kern w:val="0"/>
                      <w:sz w:val="22"/>
                      <w:szCs w:val="22"/>
                    </w:rPr>
                    <w:t>0.9</w:t>
                  </w:r>
                </w:p>
              </w:tc>
              <w:tc>
                <w:tcPr>
                  <w:tcW w:w="1080" w:type="dxa"/>
                  <w:tcBorders>
                    <w:top w:val="nil"/>
                    <w:left w:val="nil"/>
                    <w:bottom w:val="single" w:sz="8" w:space="0" w:color="000000"/>
                    <w:right w:val="single" w:sz="8" w:space="0" w:color="000000"/>
                  </w:tcBorders>
                  <w:shd w:val="clear" w:color="auto" w:fill="auto"/>
                  <w:vAlign w:val="center"/>
                  <w:hideMark/>
                </w:tcPr>
                <w:p w14:paraId="24015AC2"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65CD6A7A"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B3F6DB9" w14:textId="77777777" w:rsidR="0035481F" w:rsidRPr="0035481F" w:rsidRDefault="0035481F" w:rsidP="0035481F">
                  <w:pPr>
                    <w:widowControl/>
                    <w:jc w:val="center"/>
                    <w:rPr>
                      <w:color w:val="000000"/>
                      <w:kern w:val="0"/>
                      <w:sz w:val="20"/>
                      <w:szCs w:val="20"/>
                    </w:rPr>
                  </w:pPr>
                  <w:r w:rsidRPr="0035481F">
                    <w:rPr>
                      <w:color w:val="000000"/>
                      <w:kern w:val="0"/>
                      <w:sz w:val="20"/>
                      <w:szCs w:val="20"/>
                    </w:rPr>
                    <w:t>1, 1, 1-</w:t>
                  </w:r>
                  <w:r w:rsidRPr="0035481F">
                    <w:rPr>
                      <w:rFonts w:ascii="宋体" w:hAnsi="宋体"/>
                      <w:color w:val="000000"/>
                      <w:kern w:val="0"/>
                      <w:sz w:val="20"/>
                      <w:szCs w:val="20"/>
                    </w:rPr>
                    <w:t>三氯乙烷</w:t>
                  </w:r>
                </w:p>
              </w:tc>
              <w:tc>
                <w:tcPr>
                  <w:tcW w:w="1080" w:type="dxa"/>
                  <w:tcBorders>
                    <w:top w:val="nil"/>
                    <w:left w:val="nil"/>
                    <w:bottom w:val="single" w:sz="8" w:space="0" w:color="000000"/>
                    <w:right w:val="single" w:sz="8" w:space="0" w:color="000000"/>
                  </w:tcBorders>
                  <w:shd w:val="clear" w:color="auto" w:fill="auto"/>
                  <w:vAlign w:val="center"/>
                  <w:hideMark/>
                </w:tcPr>
                <w:p w14:paraId="6B611737"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06C47DFD" w14:textId="77777777" w:rsidR="0035481F" w:rsidRPr="0035481F" w:rsidRDefault="0035481F" w:rsidP="0035481F">
                  <w:pPr>
                    <w:widowControl/>
                    <w:jc w:val="center"/>
                    <w:rPr>
                      <w:color w:val="000000"/>
                      <w:kern w:val="0"/>
                      <w:sz w:val="22"/>
                      <w:szCs w:val="22"/>
                    </w:rPr>
                  </w:pPr>
                  <w:r w:rsidRPr="0035481F">
                    <w:rPr>
                      <w:color w:val="000000"/>
                      <w:kern w:val="0"/>
                      <w:sz w:val="22"/>
                      <w:szCs w:val="22"/>
                    </w:rPr>
                    <w:t>1.3</w:t>
                  </w:r>
                </w:p>
              </w:tc>
              <w:tc>
                <w:tcPr>
                  <w:tcW w:w="1080" w:type="dxa"/>
                  <w:tcBorders>
                    <w:top w:val="nil"/>
                    <w:left w:val="nil"/>
                    <w:bottom w:val="single" w:sz="8" w:space="0" w:color="000000"/>
                    <w:right w:val="single" w:sz="8" w:space="0" w:color="000000"/>
                  </w:tcBorders>
                  <w:shd w:val="clear" w:color="auto" w:fill="auto"/>
                  <w:vAlign w:val="center"/>
                  <w:hideMark/>
                </w:tcPr>
                <w:p w14:paraId="3B2200B1"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22815F78"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83837EA" w14:textId="77777777" w:rsidR="0035481F" w:rsidRPr="0035481F" w:rsidRDefault="0035481F" w:rsidP="0035481F">
                  <w:pPr>
                    <w:widowControl/>
                    <w:jc w:val="center"/>
                    <w:rPr>
                      <w:color w:val="000000"/>
                      <w:kern w:val="0"/>
                      <w:sz w:val="22"/>
                      <w:szCs w:val="22"/>
                    </w:rPr>
                  </w:pPr>
                  <w:r w:rsidRPr="0035481F">
                    <w:rPr>
                      <w:color w:val="000000"/>
                      <w:kern w:val="0"/>
                      <w:sz w:val="22"/>
                      <w:szCs w:val="22"/>
                    </w:rPr>
                    <w:t>840</w:t>
                  </w:r>
                </w:p>
              </w:tc>
              <w:tc>
                <w:tcPr>
                  <w:tcW w:w="1080" w:type="dxa"/>
                  <w:tcBorders>
                    <w:top w:val="nil"/>
                    <w:left w:val="nil"/>
                    <w:bottom w:val="single" w:sz="8" w:space="0" w:color="000000"/>
                    <w:right w:val="single" w:sz="8" w:space="0" w:color="000000"/>
                  </w:tcBorders>
                  <w:shd w:val="clear" w:color="auto" w:fill="auto"/>
                  <w:vAlign w:val="center"/>
                  <w:hideMark/>
                </w:tcPr>
                <w:p w14:paraId="7FC5E41F"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389BB59F"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47AB5D8" w14:textId="77777777" w:rsidR="0035481F" w:rsidRPr="0035481F" w:rsidRDefault="0035481F" w:rsidP="0035481F">
                  <w:pPr>
                    <w:widowControl/>
                    <w:jc w:val="center"/>
                    <w:rPr>
                      <w:rFonts w:ascii="宋体" w:hAnsi="宋体" w:cs="宋体"/>
                      <w:color w:val="000000"/>
                      <w:kern w:val="0"/>
                      <w:sz w:val="20"/>
                      <w:szCs w:val="20"/>
                    </w:rPr>
                  </w:pPr>
                  <w:r w:rsidRPr="0035481F">
                    <w:rPr>
                      <w:rFonts w:ascii="宋体" w:hAnsi="宋体" w:cs="宋体" w:hint="eastAsia"/>
                      <w:color w:val="000000"/>
                      <w:kern w:val="0"/>
                      <w:sz w:val="20"/>
                      <w:szCs w:val="20"/>
                    </w:rPr>
                    <w:t>四氯化碳</w:t>
                  </w:r>
                </w:p>
              </w:tc>
              <w:tc>
                <w:tcPr>
                  <w:tcW w:w="1080" w:type="dxa"/>
                  <w:tcBorders>
                    <w:top w:val="nil"/>
                    <w:left w:val="nil"/>
                    <w:bottom w:val="single" w:sz="8" w:space="0" w:color="000000"/>
                    <w:right w:val="single" w:sz="8" w:space="0" w:color="000000"/>
                  </w:tcBorders>
                  <w:shd w:val="clear" w:color="auto" w:fill="auto"/>
                  <w:vAlign w:val="center"/>
                  <w:hideMark/>
                </w:tcPr>
                <w:p w14:paraId="429EEC0C"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65D25442" w14:textId="77777777" w:rsidR="0035481F" w:rsidRPr="0035481F" w:rsidRDefault="0035481F" w:rsidP="0035481F">
                  <w:pPr>
                    <w:widowControl/>
                    <w:jc w:val="center"/>
                    <w:rPr>
                      <w:color w:val="000000"/>
                      <w:kern w:val="0"/>
                      <w:sz w:val="22"/>
                      <w:szCs w:val="22"/>
                    </w:rPr>
                  </w:pPr>
                  <w:r w:rsidRPr="0035481F">
                    <w:rPr>
                      <w:color w:val="000000"/>
                      <w:kern w:val="0"/>
                      <w:sz w:val="22"/>
                      <w:szCs w:val="22"/>
                    </w:rPr>
                    <w:t>1.3</w:t>
                  </w:r>
                </w:p>
              </w:tc>
              <w:tc>
                <w:tcPr>
                  <w:tcW w:w="1080" w:type="dxa"/>
                  <w:tcBorders>
                    <w:top w:val="nil"/>
                    <w:left w:val="nil"/>
                    <w:bottom w:val="single" w:sz="8" w:space="0" w:color="000000"/>
                    <w:right w:val="single" w:sz="8" w:space="0" w:color="000000"/>
                  </w:tcBorders>
                  <w:shd w:val="clear" w:color="auto" w:fill="auto"/>
                  <w:vAlign w:val="center"/>
                  <w:hideMark/>
                </w:tcPr>
                <w:p w14:paraId="50F76841"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3E675E41"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1E97B8E2" w14:textId="77777777" w:rsidR="0035481F" w:rsidRPr="0035481F" w:rsidRDefault="0035481F" w:rsidP="0035481F">
                  <w:pPr>
                    <w:widowControl/>
                    <w:jc w:val="center"/>
                    <w:rPr>
                      <w:color w:val="000000"/>
                      <w:kern w:val="0"/>
                      <w:sz w:val="22"/>
                      <w:szCs w:val="22"/>
                    </w:rPr>
                  </w:pPr>
                  <w:r w:rsidRPr="0035481F">
                    <w:rPr>
                      <w:color w:val="000000"/>
                      <w:kern w:val="0"/>
                      <w:sz w:val="22"/>
                      <w:szCs w:val="22"/>
                    </w:rPr>
                    <w:t>2.8</w:t>
                  </w:r>
                </w:p>
              </w:tc>
              <w:tc>
                <w:tcPr>
                  <w:tcW w:w="1080" w:type="dxa"/>
                  <w:tcBorders>
                    <w:top w:val="nil"/>
                    <w:left w:val="nil"/>
                    <w:bottom w:val="single" w:sz="8" w:space="0" w:color="000000"/>
                    <w:right w:val="single" w:sz="8" w:space="0" w:color="000000"/>
                  </w:tcBorders>
                  <w:shd w:val="clear" w:color="auto" w:fill="auto"/>
                  <w:vAlign w:val="center"/>
                  <w:hideMark/>
                </w:tcPr>
                <w:p w14:paraId="3D9C84B4"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719F4FEE"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893727F" w14:textId="77777777" w:rsidR="0035481F" w:rsidRPr="0035481F" w:rsidRDefault="0035481F" w:rsidP="0035481F">
                  <w:pPr>
                    <w:widowControl/>
                    <w:jc w:val="center"/>
                    <w:rPr>
                      <w:rFonts w:ascii="宋体" w:hAnsi="宋体" w:cs="宋体"/>
                      <w:color w:val="000000"/>
                      <w:kern w:val="0"/>
                      <w:sz w:val="20"/>
                      <w:szCs w:val="20"/>
                    </w:rPr>
                  </w:pPr>
                  <w:r w:rsidRPr="0035481F">
                    <w:rPr>
                      <w:rFonts w:ascii="宋体" w:hAnsi="宋体" w:cs="宋体" w:hint="eastAsia"/>
                      <w:color w:val="000000"/>
                      <w:kern w:val="0"/>
                      <w:sz w:val="20"/>
                      <w:szCs w:val="20"/>
                    </w:rPr>
                    <w:t>苯</w:t>
                  </w:r>
                </w:p>
              </w:tc>
              <w:tc>
                <w:tcPr>
                  <w:tcW w:w="1080" w:type="dxa"/>
                  <w:tcBorders>
                    <w:top w:val="nil"/>
                    <w:left w:val="nil"/>
                    <w:bottom w:val="single" w:sz="8" w:space="0" w:color="000000"/>
                    <w:right w:val="single" w:sz="8" w:space="0" w:color="000000"/>
                  </w:tcBorders>
                  <w:shd w:val="clear" w:color="auto" w:fill="auto"/>
                  <w:vAlign w:val="center"/>
                  <w:hideMark/>
                </w:tcPr>
                <w:p w14:paraId="5B9C54E4"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1771981B" w14:textId="77777777" w:rsidR="0035481F" w:rsidRPr="0035481F" w:rsidRDefault="0035481F" w:rsidP="0035481F">
                  <w:pPr>
                    <w:widowControl/>
                    <w:jc w:val="center"/>
                    <w:rPr>
                      <w:color w:val="000000"/>
                      <w:kern w:val="0"/>
                      <w:sz w:val="22"/>
                      <w:szCs w:val="22"/>
                    </w:rPr>
                  </w:pPr>
                  <w:r w:rsidRPr="0035481F">
                    <w:rPr>
                      <w:color w:val="000000"/>
                      <w:kern w:val="0"/>
                      <w:sz w:val="22"/>
                      <w:szCs w:val="22"/>
                    </w:rPr>
                    <w:t>1.9</w:t>
                  </w:r>
                </w:p>
              </w:tc>
              <w:tc>
                <w:tcPr>
                  <w:tcW w:w="1080" w:type="dxa"/>
                  <w:tcBorders>
                    <w:top w:val="nil"/>
                    <w:left w:val="nil"/>
                    <w:bottom w:val="single" w:sz="8" w:space="0" w:color="000000"/>
                    <w:right w:val="single" w:sz="8" w:space="0" w:color="000000"/>
                  </w:tcBorders>
                  <w:shd w:val="clear" w:color="auto" w:fill="auto"/>
                  <w:vAlign w:val="center"/>
                  <w:hideMark/>
                </w:tcPr>
                <w:p w14:paraId="7BE4FF26"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1B1D4F9D"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4E8408C9" w14:textId="77777777" w:rsidR="0035481F" w:rsidRPr="0035481F" w:rsidRDefault="0035481F" w:rsidP="0035481F">
                  <w:pPr>
                    <w:widowControl/>
                    <w:jc w:val="center"/>
                    <w:rPr>
                      <w:color w:val="000000"/>
                      <w:kern w:val="0"/>
                      <w:sz w:val="22"/>
                      <w:szCs w:val="22"/>
                    </w:rPr>
                  </w:pPr>
                  <w:r w:rsidRPr="0035481F">
                    <w:rPr>
                      <w:color w:val="000000"/>
                      <w:kern w:val="0"/>
                      <w:sz w:val="22"/>
                      <w:szCs w:val="22"/>
                    </w:rPr>
                    <w:t>4</w:t>
                  </w:r>
                </w:p>
              </w:tc>
              <w:tc>
                <w:tcPr>
                  <w:tcW w:w="1080" w:type="dxa"/>
                  <w:tcBorders>
                    <w:top w:val="nil"/>
                    <w:left w:val="nil"/>
                    <w:bottom w:val="single" w:sz="8" w:space="0" w:color="000000"/>
                    <w:right w:val="single" w:sz="8" w:space="0" w:color="000000"/>
                  </w:tcBorders>
                  <w:shd w:val="clear" w:color="auto" w:fill="auto"/>
                  <w:vAlign w:val="center"/>
                  <w:hideMark/>
                </w:tcPr>
                <w:p w14:paraId="3A51DD30"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40422B69"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7CA40F8" w14:textId="77777777" w:rsidR="0035481F" w:rsidRPr="0035481F" w:rsidRDefault="0035481F" w:rsidP="0035481F">
                  <w:pPr>
                    <w:widowControl/>
                    <w:jc w:val="center"/>
                    <w:rPr>
                      <w:color w:val="000000"/>
                      <w:kern w:val="0"/>
                      <w:sz w:val="20"/>
                      <w:szCs w:val="20"/>
                    </w:rPr>
                  </w:pPr>
                  <w:r w:rsidRPr="0035481F">
                    <w:rPr>
                      <w:color w:val="000000"/>
                      <w:kern w:val="0"/>
                      <w:sz w:val="20"/>
                      <w:szCs w:val="20"/>
                    </w:rPr>
                    <w:t>1,2-</w:t>
                  </w:r>
                  <w:r w:rsidRPr="0035481F">
                    <w:rPr>
                      <w:rFonts w:ascii="宋体" w:hAnsi="宋体"/>
                      <w:color w:val="000000"/>
                      <w:kern w:val="0"/>
                      <w:sz w:val="20"/>
                      <w:szCs w:val="20"/>
                    </w:rPr>
                    <w:t>二氯乙烷</w:t>
                  </w:r>
                </w:p>
              </w:tc>
              <w:tc>
                <w:tcPr>
                  <w:tcW w:w="1080" w:type="dxa"/>
                  <w:tcBorders>
                    <w:top w:val="nil"/>
                    <w:left w:val="nil"/>
                    <w:bottom w:val="single" w:sz="8" w:space="0" w:color="000000"/>
                    <w:right w:val="single" w:sz="8" w:space="0" w:color="000000"/>
                  </w:tcBorders>
                  <w:shd w:val="clear" w:color="auto" w:fill="auto"/>
                  <w:vAlign w:val="center"/>
                  <w:hideMark/>
                </w:tcPr>
                <w:p w14:paraId="752B25F5"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135C2D3B" w14:textId="77777777" w:rsidR="0035481F" w:rsidRPr="0035481F" w:rsidRDefault="0035481F" w:rsidP="0035481F">
                  <w:pPr>
                    <w:widowControl/>
                    <w:jc w:val="center"/>
                    <w:rPr>
                      <w:color w:val="000000"/>
                      <w:kern w:val="0"/>
                      <w:sz w:val="22"/>
                      <w:szCs w:val="22"/>
                    </w:rPr>
                  </w:pPr>
                  <w:r w:rsidRPr="0035481F">
                    <w:rPr>
                      <w:color w:val="000000"/>
                      <w:kern w:val="0"/>
                      <w:sz w:val="22"/>
                      <w:szCs w:val="22"/>
                    </w:rPr>
                    <w:t>1.3</w:t>
                  </w:r>
                </w:p>
              </w:tc>
              <w:tc>
                <w:tcPr>
                  <w:tcW w:w="1080" w:type="dxa"/>
                  <w:tcBorders>
                    <w:top w:val="nil"/>
                    <w:left w:val="nil"/>
                    <w:bottom w:val="single" w:sz="8" w:space="0" w:color="000000"/>
                    <w:right w:val="single" w:sz="8" w:space="0" w:color="000000"/>
                  </w:tcBorders>
                  <w:shd w:val="clear" w:color="auto" w:fill="auto"/>
                  <w:vAlign w:val="center"/>
                  <w:hideMark/>
                </w:tcPr>
                <w:p w14:paraId="523FE269"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77DDB5E6"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0F983E01" w14:textId="77777777" w:rsidR="0035481F" w:rsidRPr="0035481F" w:rsidRDefault="0035481F" w:rsidP="0035481F">
                  <w:pPr>
                    <w:widowControl/>
                    <w:jc w:val="center"/>
                    <w:rPr>
                      <w:color w:val="000000"/>
                      <w:kern w:val="0"/>
                      <w:sz w:val="22"/>
                      <w:szCs w:val="22"/>
                    </w:rPr>
                  </w:pPr>
                  <w:r w:rsidRPr="0035481F">
                    <w:rPr>
                      <w:color w:val="000000"/>
                      <w:kern w:val="0"/>
                      <w:sz w:val="22"/>
                      <w:szCs w:val="22"/>
                    </w:rPr>
                    <w:t>5</w:t>
                  </w:r>
                </w:p>
              </w:tc>
              <w:tc>
                <w:tcPr>
                  <w:tcW w:w="1080" w:type="dxa"/>
                  <w:tcBorders>
                    <w:top w:val="nil"/>
                    <w:left w:val="nil"/>
                    <w:bottom w:val="single" w:sz="8" w:space="0" w:color="000000"/>
                    <w:right w:val="single" w:sz="8" w:space="0" w:color="000000"/>
                  </w:tcBorders>
                  <w:shd w:val="clear" w:color="auto" w:fill="auto"/>
                  <w:vAlign w:val="center"/>
                  <w:hideMark/>
                </w:tcPr>
                <w:p w14:paraId="5E8F732B"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7D08DB4F"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5883F79" w14:textId="77777777" w:rsidR="0035481F" w:rsidRPr="0035481F" w:rsidRDefault="0035481F" w:rsidP="0035481F">
                  <w:pPr>
                    <w:widowControl/>
                    <w:jc w:val="center"/>
                    <w:rPr>
                      <w:rFonts w:ascii="宋体" w:hAnsi="宋体" w:cs="宋体"/>
                      <w:color w:val="000000"/>
                      <w:kern w:val="0"/>
                      <w:sz w:val="20"/>
                      <w:szCs w:val="20"/>
                    </w:rPr>
                  </w:pPr>
                  <w:r w:rsidRPr="0035481F">
                    <w:rPr>
                      <w:rFonts w:ascii="宋体" w:hAnsi="宋体" w:cs="宋体" w:hint="eastAsia"/>
                      <w:color w:val="000000"/>
                      <w:kern w:val="0"/>
                      <w:sz w:val="20"/>
                      <w:szCs w:val="20"/>
                    </w:rPr>
                    <w:t>三氯乙烯</w:t>
                  </w:r>
                </w:p>
              </w:tc>
              <w:tc>
                <w:tcPr>
                  <w:tcW w:w="1080" w:type="dxa"/>
                  <w:tcBorders>
                    <w:top w:val="nil"/>
                    <w:left w:val="nil"/>
                    <w:bottom w:val="single" w:sz="8" w:space="0" w:color="000000"/>
                    <w:right w:val="single" w:sz="8" w:space="0" w:color="000000"/>
                  </w:tcBorders>
                  <w:shd w:val="clear" w:color="auto" w:fill="auto"/>
                  <w:vAlign w:val="center"/>
                  <w:hideMark/>
                </w:tcPr>
                <w:p w14:paraId="16F7E71E"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3F6A1B6D" w14:textId="77777777" w:rsidR="0035481F" w:rsidRPr="0035481F" w:rsidRDefault="0035481F" w:rsidP="0035481F">
                  <w:pPr>
                    <w:widowControl/>
                    <w:jc w:val="center"/>
                    <w:rPr>
                      <w:color w:val="000000"/>
                      <w:kern w:val="0"/>
                      <w:sz w:val="22"/>
                      <w:szCs w:val="22"/>
                    </w:rPr>
                  </w:pPr>
                  <w:r w:rsidRPr="0035481F">
                    <w:rPr>
                      <w:color w:val="000000"/>
                      <w:kern w:val="0"/>
                      <w:sz w:val="22"/>
                      <w:szCs w:val="22"/>
                    </w:rPr>
                    <w:t>1.2</w:t>
                  </w:r>
                </w:p>
              </w:tc>
              <w:tc>
                <w:tcPr>
                  <w:tcW w:w="1080" w:type="dxa"/>
                  <w:tcBorders>
                    <w:top w:val="nil"/>
                    <w:left w:val="nil"/>
                    <w:bottom w:val="single" w:sz="8" w:space="0" w:color="000000"/>
                    <w:right w:val="single" w:sz="8" w:space="0" w:color="000000"/>
                  </w:tcBorders>
                  <w:shd w:val="clear" w:color="auto" w:fill="auto"/>
                  <w:vAlign w:val="center"/>
                  <w:hideMark/>
                </w:tcPr>
                <w:p w14:paraId="64AB00E8"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0F4EBC18"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5A92A934" w14:textId="77777777" w:rsidR="0035481F" w:rsidRPr="0035481F" w:rsidRDefault="0035481F" w:rsidP="0035481F">
                  <w:pPr>
                    <w:widowControl/>
                    <w:jc w:val="center"/>
                    <w:rPr>
                      <w:color w:val="000000"/>
                      <w:kern w:val="0"/>
                      <w:sz w:val="22"/>
                      <w:szCs w:val="22"/>
                    </w:rPr>
                  </w:pPr>
                  <w:r w:rsidRPr="0035481F">
                    <w:rPr>
                      <w:color w:val="000000"/>
                      <w:kern w:val="0"/>
                      <w:sz w:val="22"/>
                      <w:szCs w:val="22"/>
                    </w:rPr>
                    <w:t>2.8</w:t>
                  </w:r>
                </w:p>
              </w:tc>
              <w:tc>
                <w:tcPr>
                  <w:tcW w:w="1080" w:type="dxa"/>
                  <w:tcBorders>
                    <w:top w:val="nil"/>
                    <w:left w:val="nil"/>
                    <w:bottom w:val="single" w:sz="8" w:space="0" w:color="000000"/>
                    <w:right w:val="single" w:sz="8" w:space="0" w:color="000000"/>
                  </w:tcBorders>
                  <w:shd w:val="clear" w:color="auto" w:fill="auto"/>
                  <w:vAlign w:val="center"/>
                  <w:hideMark/>
                </w:tcPr>
                <w:p w14:paraId="47720A7B"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0287D9E6"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7D2629B" w14:textId="77777777" w:rsidR="0035481F" w:rsidRPr="0035481F" w:rsidRDefault="0035481F" w:rsidP="0035481F">
                  <w:pPr>
                    <w:widowControl/>
                    <w:jc w:val="center"/>
                    <w:rPr>
                      <w:color w:val="000000"/>
                      <w:kern w:val="0"/>
                      <w:sz w:val="20"/>
                      <w:szCs w:val="20"/>
                    </w:rPr>
                  </w:pPr>
                  <w:r w:rsidRPr="0035481F">
                    <w:rPr>
                      <w:color w:val="000000"/>
                      <w:kern w:val="0"/>
                      <w:sz w:val="20"/>
                      <w:szCs w:val="20"/>
                    </w:rPr>
                    <w:t>1,2-</w:t>
                  </w:r>
                  <w:r w:rsidRPr="0035481F">
                    <w:rPr>
                      <w:rFonts w:ascii="宋体" w:hAnsi="宋体"/>
                      <w:color w:val="000000"/>
                      <w:kern w:val="0"/>
                      <w:sz w:val="20"/>
                      <w:szCs w:val="20"/>
                    </w:rPr>
                    <w:t>二氯丙烷</w:t>
                  </w:r>
                </w:p>
              </w:tc>
              <w:tc>
                <w:tcPr>
                  <w:tcW w:w="1080" w:type="dxa"/>
                  <w:tcBorders>
                    <w:top w:val="nil"/>
                    <w:left w:val="nil"/>
                    <w:bottom w:val="single" w:sz="8" w:space="0" w:color="000000"/>
                    <w:right w:val="single" w:sz="8" w:space="0" w:color="000000"/>
                  </w:tcBorders>
                  <w:shd w:val="clear" w:color="auto" w:fill="auto"/>
                  <w:vAlign w:val="center"/>
                  <w:hideMark/>
                </w:tcPr>
                <w:p w14:paraId="3D1DA65B"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3583C6ED" w14:textId="77777777" w:rsidR="0035481F" w:rsidRPr="0035481F" w:rsidRDefault="0035481F" w:rsidP="0035481F">
                  <w:pPr>
                    <w:widowControl/>
                    <w:jc w:val="center"/>
                    <w:rPr>
                      <w:color w:val="000000"/>
                      <w:kern w:val="0"/>
                      <w:sz w:val="22"/>
                      <w:szCs w:val="22"/>
                    </w:rPr>
                  </w:pPr>
                  <w:r w:rsidRPr="0035481F">
                    <w:rPr>
                      <w:color w:val="000000"/>
                      <w:kern w:val="0"/>
                      <w:sz w:val="22"/>
                      <w:szCs w:val="22"/>
                    </w:rPr>
                    <w:t>1.1</w:t>
                  </w:r>
                </w:p>
              </w:tc>
              <w:tc>
                <w:tcPr>
                  <w:tcW w:w="1080" w:type="dxa"/>
                  <w:tcBorders>
                    <w:top w:val="nil"/>
                    <w:left w:val="nil"/>
                    <w:bottom w:val="single" w:sz="8" w:space="0" w:color="000000"/>
                    <w:right w:val="single" w:sz="8" w:space="0" w:color="000000"/>
                  </w:tcBorders>
                  <w:shd w:val="clear" w:color="auto" w:fill="auto"/>
                  <w:vAlign w:val="center"/>
                  <w:hideMark/>
                </w:tcPr>
                <w:p w14:paraId="1B735215"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3220BD41"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2D094759" w14:textId="77777777" w:rsidR="0035481F" w:rsidRPr="0035481F" w:rsidRDefault="0035481F" w:rsidP="0035481F">
                  <w:pPr>
                    <w:widowControl/>
                    <w:jc w:val="center"/>
                    <w:rPr>
                      <w:color w:val="000000"/>
                      <w:kern w:val="0"/>
                      <w:sz w:val="22"/>
                      <w:szCs w:val="22"/>
                    </w:rPr>
                  </w:pPr>
                  <w:r w:rsidRPr="0035481F">
                    <w:rPr>
                      <w:color w:val="000000"/>
                      <w:kern w:val="0"/>
                      <w:sz w:val="22"/>
                      <w:szCs w:val="22"/>
                    </w:rPr>
                    <w:t>5</w:t>
                  </w:r>
                </w:p>
              </w:tc>
              <w:tc>
                <w:tcPr>
                  <w:tcW w:w="1080" w:type="dxa"/>
                  <w:tcBorders>
                    <w:top w:val="nil"/>
                    <w:left w:val="nil"/>
                    <w:bottom w:val="single" w:sz="8" w:space="0" w:color="000000"/>
                    <w:right w:val="single" w:sz="8" w:space="0" w:color="000000"/>
                  </w:tcBorders>
                  <w:shd w:val="clear" w:color="auto" w:fill="auto"/>
                  <w:vAlign w:val="center"/>
                  <w:hideMark/>
                </w:tcPr>
                <w:p w14:paraId="5802E7EA"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r w:rsidR="0035481F" w:rsidRPr="0035481F" w14:paraId="3798CF00" w14:textId="77777777" w:rsidTr="0035481F">
              <w:trPr>
                <w:trHeight w:val="20"/>
                <w:jc w:val="center"/>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0BEF086" w14:textId="77777777" w:rsidR="0035481F" w:rsidRPr="0035481F" w:rsidRDefault="0035481F" w:rsidP="0035481F">
                  <w:pPr>
                    <w:widowControl/>
                    <w:jc w:val="center"/>
                    <w:rPr>
                      <w:rFonts w:ascii="宋体" w:hAnsi="宋体" w:cs="宋体"/>
                      <w:color w:val="000000"/>
                      <w:kern w:val="0"/>
                      <w:sz w:val="20"/>
                      <w:szCs w:val="20"/>
                    </w:rPr>
                  </w:pPr>
                  <w:r w:rsidRPr="0035481F">
                    <w:rPr>
                      <w:rFonts w:ascii="宋体" w:hAnsi="宋体" w:cs="宋体" w:hint="eastAsia"/>
                      <w:color w:val="000000"/>
                      <w:kern w:val="0"/>
                      <w:sz w:val="20"/>
                      <w:szCs w:val="20"/>
                    </w:rPr>
                    <w:t>甲苯</w:t>
                  </w:r>
                </w:p>
              </w:tc>
              <w:tc>
                <w:tcPr>
                  <w:tcW w:w="1080" w:type="dxa"/>
                  <w:tcBorders>
                    <w:top w:val="nil"/>
                    <w:left w:val="nil"/>
                    <w:bottom w:val="single" w:sz="8" w:space="0" w:color="000000"/>
                    <w:right w:val="single" w:sz="8" w:space="0" w:color="000000"/>
                  </w:tcBorders>
                  <w:shd w:val="clear" w:color="auto" w:fill="auto"/>
                  <w:vAlign w:val="center"/>
                  <w:hideMark/>
                </w:tcPr>
                <w:p w14:paraId="281DFF5A" w14:textId="77777777" w:rsidR="0035481F" w:rsidRPr="0035481F" w:rsidRDefault="0035481F" w:rsidP="0035481F">
                  <w:pPr>
                    <w:widowControl/>
                    <w:jc w:val="center"/>
                    <w:rPr>
                      <w:color w:val="000000"/>
                      <w:kern w:val="0"/>
                      <w:sz w:val="22"/>
                      <w:szCs w:val="22"/>
                    </w:rPr>
                  </w:pPr>
                  <w:proofErr w:type="spellStart"/>
                  <w:r w:rsidRPr="0035481F">
                    <w:rPr>
                      <w:color w:val="000000"/>
                      <w:kern w:val="0"/>
                      <w:sz w:val="22"/>
                      <w:szCs w:val="22"/>
                    </w:rPr>
                    <w:t>μg</w:t>
                  </w:r>
                  <w:proofErr w:type="spellEnd"/>
                  <w:r w:rsidRPr="0035481F">
                    <w:rPr>
                      <w:color w:val="000000"/>
                      <w:kern w:val="0"/>
                      <w:sz w:val="22"/>
                      <w:szCs w:val="22"/>
                    </w:rPr>
                    <w:t>/kg</w:t>
                  </w:r>
                </w:p>
              </w:tc>
              <w:tc>
                <w:tcPr>
                  <w:tcW w:w="1080" w:type="dxa"/>
                  <w:tcBorders>
                    <w:top w:val="nil"/>
                    <w:left w:val="nil"/>
                    <w:bottom w:val="single" w:sz="8" w:space="0" w:color="000000"/>
                    <w:right w:val="single" w:sz="8" w:space="0" w:color="000000"/>
                  </w:tcBorders>
                  <w:shd w:val="clear" w:color="auto" w:fill="auto"/>
                  <w:vAlign w:val="center"/>
                  <w:hideMark/>
                </w:tcPr>
                <w:p w14:paraId="21D9F2CB" w14:textId="77777777" w:rsidR="0035481F" w:rsidRPr="0035481F" w:rsidRDefault="0035481F" w:rsidP="0035481F">
                  <w:pPr>
                    <w:widowControl/>
                    <w:jc w:val="center"/>
                    <w:rPr>
                      <w:color w:val="000000"/>
                      <w:kern w:val="0"/>
                      <w:sz w:val="22"/>
                      <w:szCs w:val="22"/>
                    </w:rPr>
                  </w:pPr>
                  <w:r w:rsidRPr="0035481F">
                    <w:rPr>
                      <w:color w:val="000000"/>
                      <w:kern w:val="0"/>
                      <w:sz w:val="22"/>
                      <w:szCs w:val="22"/>
                    </w:rPr>
                    <w:t>1.3</w:t>
                  </w:r>
                </w:p>
              </w:tc>
              <w:tc>
                <w:tcPr>
                  <w:tcW w:w="1080" w:type="dxa"/>
                  <w:tcBorders>
                    <w:top w:val="nil"/>
                    <w:left w:val="nil"/>
                    <w:bottom w:val="single" w:sz="8" w:space="0" w:color="000000"/>
                    <w:right w:val="single" w:sz="8" w:space="0" w:color="000000"/>
                  </w:tcBorders>
                  <w:shd w:val="clear" w:color="auto" w:fill="auto"/>
                  <w:vAlign w:val="center"/>
                  <w:hideMark/>
                </w:tcPr>
                <w:p w14:paraId="41441A15"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未检出</w:t>
                  </w:r>
                </w:p>
              </w:tc>
              <w:tc>
                <w:tcPr>
                  <w:tcW w:w="1125" w:type="dxa"/>
                  <w:tcBorders>
                    <w:top w:val="nil"/>
                    <w:left w:val="nil"/>
                    <w:bottom w:val="single" w:sz="8" w:space="0" w:color="000000"/>
                    <w:right w:val="single" w:sz="8" w:space="0" w:color="000000"/>
                  </w:tcBorders>
                  <w:shd w:val="clear" w:color="auto" w:fill="auto"/>
                  <w:vAlign w:val="center"/>
                  <w:hideMark/>
                </w:tcPr>
                <w:p w14:paraId="6CA96447" w14:textId="77777777" w:rsidR="0035481F" w:rsidRPr="0035481F" w:rsidRDefault="0035481F" w:rsidP="0035481F">
                  <w:pPr>
                    <w:widowControl/>
                    <w:jc w:val="center"/>
                    <w:rPr>
                      <w:color w:val="000000"/>
                      <w:kern w:val="0"/>
                      <w:sz w:val="22"/>
                      <w:szCs w:val="22"/>
                    </w:rPr>
                  </w:pPr>
                  <w:r w:rsidRPr="0035481F">
                    <w:rPr>
                      <w:color w:val="000000"/>
                      <w:kern w:val="0"/>
                      <w:sz w:val="22"/>
                      <w:szCs w:val="22"/>
                    </w:rPr>
                    <w:t>/</w:t>
                  </w:r>
                </w:p>
              </w:tc>
              <w:tc>
                <w:tcPr>
                  <w:tcW w:w="1080" w:type="dxa"/>
                  <w:tcBorders>
                    <w:top w:val="nil"/>
                    <w:left w:val="nil"/>
                    <w:bottom w:val="single" w:sz="8" w:space="0" w:color="000000"/>
                    <w:right w:val="single" w:sz="8" w:space="0" w:color="000000"/>
                  </w:tcBorders>
                  <w:shd w:val="clear" w:color="auto" w:fill="auto"/>
                  <w:vAlign w:val="center"/>
                  <w:hideMark/>
                </w:tcPr>
                <w:p w14:paraId="3978F107" w14:textId="77777777" w:rsidR="0035481F" w:rsidRPr="0035481F" w:rsidRDefault="0035481F" w:rsidP="0035481F">
                  <w:pPr>
                    <w:widowControl/>
                    <w:jc w:val="center"/>
                    <w:rPr>
                      <w:color w:val="000000"/>
                      <w:kern w:val="0"/>
                      <w:sz w:val="22"/>
                      <w:szCs w:val="22"/>
                    </w:rPr>
                  </w:pPr>
                  <w:r w:rsidRPr="0035481F">
                    <w:rPr>
                      <w:color w:val="000000"/>
                      <w:kern w:val="0"/>
                      <w:sz w:val="22"/>
                      <w:szCs w:val="22"/>
                    </w:rPr>
                    <w:t>1200</w:t>
                  </w:r>
                </w:p>
              </w:tc>
              <w:tc>
                <w:tcPr>
                  <w:tcW w:w="1080" w:type="dxa"/>
                  <w:tcBorders>
                    <w:top w:val="nil"/>
                    <w:left w:val="nil"/>
                    <w:bottom w:val="single" w:sz="8" w:space="0" w:color="000000"/>
                    <w:right w:val="single" w:sz="8" w:space="0" w:color="000000"/>
                  </w:tcBorders>
                  <w:shd w:val="clear" w:color="auto" w:fill="auto"/>
                  <w:vAlign w:val="center"/>
                  <w:hideMark/>
                </w:tcPr>
                <w:p w14:paraId="6FC36F7C" w14:textId="77777777" w:rsidR="0035481F" w:rsidRPr="0035481F" w:rsidRDefault="0035481F" w:rsidP="0035481F">
                  <w:pPr>
                    <w:widowControl/>
                    <w:jc w:val="center"/>
                    <w:rPr>
                      <w:rFonts w:ascii="宋体" w:hAnsi="宋体" w:cs="宋体"/>
                      <w:color w:val="000000"/>
                      <w:kern w:val="0"/>
                      <w:sz w:val="22"/>
                      <w:szCs w:val="22"/>
                    </w:rPr>
                  </w:pPr>
                  <w:r w:rsidRPr="0035481F">
                    <w:rPr>
                      <w:rFonts w:ascii="宋体" w:hAnsi="宋体" w:cs="宋体"/>
                      <w:color w:val="000000"/>
                      <w:kern w:val="0"/>
                      <w:sz w:val="22"/>
                      <w:szCs w:val="22"/>
                    </w:rPr>
                    <w:t>达标</w:t>
                  </w:r>
                </w:p>
              </w:tc>
            </w:tr>
          </w:tbl>
          <w:p w14:paraId="6221DD0E" w14:textId="3CDB08DA" w:rsidR="000D7334" w:rsidRDefault="0043026E" w:rsidP="003E7430">
            <w:pPr>
              <w:pStyle w:val="aff2"/>
              <w:ind w:firstLine="520"/>
              <w:rPr>
                <w:color w:val="000000" w:themeColor="text1"/>
              </w:rPr>
            </w:pPr>
            <w:r w:rsidRPr="0043026E">
              <w:rPr>
                <w:rFonts w:hint="eastAsia"/>
                <w:color w:val="000000" w:themeColor="text1"/>
              </w:rPr>
              <w:t>由上表可见，</w:t>
            </w:r>
            <w:r>
              <w:rPr>
                <w:rFonts w:hint="eastAsia"/>
                <w:color w:val="000000" w:themeColor="text1"/>
              </w:rPr>
              <w:t>各监测</w:t>
            </w:r>
            <w:r w:rsidR="003E7430">
              <w:rPr>
                <w:rFonts w:hint="eastAsia"/>
                <w:color w:val="000000" w:themeColor="text1"/>
              </w:rPr>
              <w:t>因子均</w:t>
            </w:r>
            <w:r w:rsidRPr="0043026E">
              <w:rPr>
                <w:rFonts w:hint="eastAsia"/>
                <w:color w:val="000000" w:themeColor="text1"/>
              </w:rPr>
              <w:t>满足《土壤环境质量</w:t>
            </w:r>
            <w:r w:rsidRPr="0043026E">
              <w:rPr>
                <w:rFonts w:hint="eastAsia"/>
                <w:color w:val="000000" w:themeColor="text1"/>
              </w:rPr>
              <w:t xml:space="preserve"> </w:t>
            </w:r>
            <w:r w:rsidRPr="0043026E">
              <w:rPr>
                <w:rFonts w:hint="eastAsia"/>
                <w:color w:val="000000" w:themeColor="text1"/>
              </w:rPr>
              <w:t>建设用地污染风险管控标准（试行）》（</w:t>
            </w:r>
            <w:r w:rsidRPr="0043026E">
              <w:rPr>
                <w:rFonts w:hint="eastAsia"/>
                <w:color w:val="000000" w:themeColor="text1"/>
              </w:rPr>
              <w:t>GB15618-2018</w:t>
            </w:r>
            <w:r w:rsidRPr="0043026E">
              <w:rPr>
                <w:rFonts w:hint="eastAsia"/>
                <w:color w:val="000000" w:themeColor="text1"/>
              </w:rPr>
              <w:t>）中第二类用地筛选值要求。</w:t>
            </w:r>
          </w:p>
          <w:p w14:paraId="2D416DD7" w14:textId="77777777" w:rsidR="000D7334" w:rsidRDefault="00CE57DE">
            <w:pPr>
              <w:pStyle w:val="aff2"/>
              <w:ind w:firstLine="522"/>
              <w:rPr>
                <w:b/>
                <w:color w:val="000000" w:themeColor="text1"/>
              </w:rPr>
            </w:pPr>
            <w:r>
              <w:rPr>
                <w:rFonts w:hint="eastAsia"/>
                <w:b/>
                <w:color w:val="000000" w:themeColor="text1"/>
              </w:rPr>
              <w:t>3</w:t>
            </w:r>
            <w:r>
              <w:rPr>
                <w:b/>
                <w:color w:val="000000" w:themeColor="text1"/>
              </w:rPr>
              <w:t>.1.6</w:t>
            </w:r>
            <w:r>
              <w:rPr>
                <w:rFonts w:hint="eastAsia"/>
                <w:b/>
                <w:color w:val="000000" w:themeColor="text1"/>
              </w:rPr>
              <w:t>生态环境现状</w:t>
            </w:r>
          </w:p>
          <w:p w14:paraId="421F9212" w14:textId="6B36276B" w:rsidR="000D7334" w:rsidRDefault="00CE57DE">
            <w:pPr>
              <w:pStyle w:val="aff2"/>
              <w:ind w:firstLine="520"/>
              <w:rPr>
                <w:color w:val="000000" w:themeColor="text1"/>
              </w:rPr>
            </w:pPr>
            <w:r>
              <w:rPr>
                <w:rFonts w:hint="eastAsia"/>
                <w:color w:val="000000" w:themeColor="text1"/>
              </w:rPr>
              <w:t>本项目位于</w:t>
            </w:r>
            <w:r w:rsidR="003E7430">
              <w:rPr>
                <w:rFonts w:hint="eastAsia"/>
                <w:color w:val="000000" w:themeColor="text1"/>
              </w:rPr>
              <w:t>陶家</w:t>
            </w:r>
            <w:r>
              <w:rPr>
                <w:rFonts w:hint="eastAsia"/>
                <w:color w:val="000000" w:themeColor="text1"/>
              </w:rPr>
              <w:t>组团，生态环境结构简单，无珍稀动植物分布、无自然环境保护区和文物古迹。无珍稀野生动植物存在，生态环境质量良好。项目用地范围内无名树、古树等，项目用地区的生态环境现状不会构成本项目</w:t>
            </w:r>
            <w:r w:rsidR="003E7430">
              <w:rPr>
                <w:rFonts w:hint="eastAsia"/>
                <w:color w:val="000000" w:themeColor="text1"/>
              </w:rPr>
              <w:t>建设</w:t>
            </w:r>
            <w:r>
              <w:rPr>
                <w:rFonts w:hint="eastAsia"/>
                <w:color w:val="000000" w:themeColor="text1"/>
              </w:rPr>
              <w:t>的制约因素。</w:t>
            </w:r>
          </w:p>
        </w:tc>
      </w:tr>
      <w:tr w:rsidR="000D7334" w14:paraId="597349C7" w14:textId="77777777" w:rsidTr="00B82058">
        <w:trPr>
          <w:trHeight w:val="2400"/>
          <w:jc w:val="center"/>
        </w:trPr>
        <w:tc>
          <w:tcPr>
            <w:tcW w:w="800" w:type="dxa"/>
            <w:vAlign w:val="center"/>
          </w:tcPr>
          <w:p w14:paraId="63231B2E"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环境</w:t>
            </w:r>
          </w:p>
          <w:p w14:paraId="54D69F02"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保护</w:t>
            </w:r>
          </w:p>
          <w:p w14:paraId="489EEDC3"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目标</w:t>
            </w:r>
          </w:p>
        </w:tc>
        <w:tc>
          <w:tcPr>
            <w:tcW w:w="8190" w:type="dxa"/>
            <w:vAlign w:val="center"/>
          </w:tcPr>
          <w:p w14:paraId="14142A1C" w14:textId="77777777" w:rsidR="000D7334" w:rsidRDefault="00CE57DE">
            <w:pPr>
              <w:pStyle w:val="aff2"/>
              <w:ind w:firstLine="522"/>
              <w:rPr>
                <w:b/>
                <w:color w:val="000000" w:themeColor="text1"/>
              </w:rPr>
            </w:pPr>
            <w:r>
              <w:rPr>
                <w:rFonts w:hint="eastAsia"/>
                <w:b/>
                <w:color w:val="000000" w:themeColor="text1"/>
              </w:rPr>
              <w:t>3</w:t>
            </w:r>
            <w:r>
              <w:rPr>
                <w:b/>
                <w:color w:val="000000" w:themeColor="text1"/>
              </w:rPr>
              <w:t>.2</w:t>
            </w:r>
            <w:r>
              <w:rPr>
                <w:rFonts w:hint="eastAsia"/>
                <w:b/>
                <w:color w:val="000000" w:themeColor="text1"/>
              </w:rPr>
              <w:t>环境保护目标</w:t>
            </w:r>
          </w:p>
          <w:p w14:paraId="6B348E54" w14:textId="77777777" w:rsidR="007B3D78" w:rsidRDefault="00CE57DE">
            <w:pPr>
              <w:pStyle w:val="aff2"/>
              <w:ind w:firstLine="520"/>
              <w:rPr>
                <w:color w:val="000000" w:themeColor="text1"/>
              </w:rPr>
            </w:pPr>
            <w:r>
              <w:rPr>
                <w:rFonts w:hint="eastAsia"/>
                <w:color w:val="000000" w:themeColor="text1"/>
              </w:rPr>
              <w:t>项目位于</w:t>
            </w:r>
            <w:r w:rsidR="00A179FE">
              <w:rPr>
                <w:rFonts w:hint="eastAsia"/>
                <w:color w:val="000000" w:themeColor="text1"/>
              </w:rPr>
              <w:t>陶家</w:t>
            </w:r>
            <w:r>
              <w:rPr>
                <w:rFonts w:hint="eastAsia"/>
                <w:color w:val="000000" w:themeColor="text1"/>
              </w:rPr>
              <w:t>组团。根据对现场的调查，项目评价范围内不涉及自然保护区、风景名胜区、森林公园、地质公园、世界遗产地等环境敏感区。</w:t>
            </w:r>
          </w:p>
          <w:p w14:paraId="42444660" w14:textId="703B82F1" w:rsidR="00E93689" w:rsidRDefault="00E93689">
            <w:pPr>
              <w:pStyle w:val="aff2"/>
              <w:ind w:firstLine="520"/>
              <w:rPr>
                <w:color w:val="000000" w:themeColor="text1"/>
              </w:rPr>
            </w:pPr>
            <w:r>
              <w:rPr>
                <w:rFonts w:hint="eastAsia"/>
                <w:color w:val="000000" w:themeColor="text1"/>
              </w:rPr>
              <w:t>项目</w:t>
            </w:r>
            <w:r w:rsidR="008355FB">
              <w:rPr>
                <w:rFonts w:hint="eastAsia"/>
                <w:color w:val="000000" w:themeColor="text1"/>
              </w:rPr>
              <w:t>北侧</w:t>
            </w:r>
            <w:r w:rsidR="008355FB">
              <w:rPr>
                <w:rFonts w:hint="eastAsia"/>
                <w:color w:val="000000" w:themeColor="text1"/>
              </w:rPr>
              <w:t>50m</w:t>
            </w:r>
            <w:proofErr w:type="gramStart"/>
            <w:r w:rsidR="008355FB">
              <w:rPr>
                <w:rFonts w:hint="eastAsia"/>
                <w:color w:val="000000" w:themeColor="text1"/>
              </w:rPr>
              <w:t>为坤宝实业</w:t>
            </w:r>
            <w:proofErr w:type="gramEnd"/>
            <w:r w:rsidR="00684145">
              <w:rPr>
                <w:rFonts w:hint="eastAsia"/>
                <w:color w:val="000000" w:themeColor="text1"/>
              </w:rPr>
              <w:t>，东北侧</w:t>
            </w:r>
            <w:r w:rsidR="00684145">
              <w:rPr>
                <w:rFonts w:hint="eastAsia"/>
                <w:color w:val="000000" w:themeColor="text1"/>
              </w:rPr>
              <w:t>150m</w:t>
            </w:r>
            <w:proofErr w:type="gramStart"/>
            <w:r w:rsidR="00684145">
              <w:rPr>
                <w:rFonts w:hint="eastAsia"/>
                <w:color w:val="000000" w:themeColor="text1"/>
              </w:rPr>
              <w:t>博涵建材</w:t>
            </w:r>
            <w:proofErr w:type="gramEnd"/>
            <w:r w:rsidR="00684145">
              <w:rPr>
                <w:rFonts w:hint="eastAsia"/>
                <w:color w:val="000000" w:themeColor="text1"/>
              </w:rPr>
              <w:t>，</w:t>
            </w:r>
            <w:r w:rsidR="00E37272">
              <w:rPr>
                <w:rFonts w:hint="eastAsia"/>
                <w:color w:val="000000" w:themeColor="text1"/>
              </w:rPr>
              <w:t>西侧</w:t>
            </w:r>
            <w:r w:rsidR="00E37272">
              <w:rPr>
                <w:rFonts w:hint="eastAsia"/>
                <w:color w:val="000000" w:themeColor="text1"/>
              </w:rPr>
              <w:t>150m</w:t>
            </w:r>
            <w:r w:rsidR="00E37272">
              <w:rPr>
                <w:rFonts w:hint="eastAsia"/>
                <w:color w:val="000000" w:themeColor="text1"/>
              </w:rPr>
              <w:t>为斯肯达，西南侧</w:t>
            </w:r>
            <w:r w:rsidR="00E37272">
              <w:rPr>
                <w:rFonts w:hint="eastAsia"/>
                <w:color w:val="000000" w:themeColor="text1"/>
              </w:rPr>
              <w:t>125m</w:t>
            </w:r>
            <w:proofErr w:type="gramStart"/>
            <w:r w:rsidR="00E37272">
              <w:rPr>
                <w:rFonts w:hint="eastAsia"/>
                <w:color w:val="000000" w:themeColor="text1"/>
              </w:rPr>
              <w:t>为铭鸿源</w:t>
            </w:r>
            <w:proofErr w:type="gramEnd"/>
            <w:r w:rsidR="007B3D78">
              <w:rPr>
                <w:rFonts w:hint="eastAsia"/>
                <w:color w:val="000000" w:themeColor="text1"/>
              </w:rPr>
              <w:t>、</w:t>
            </w:r>
            <w:r w:rsidR="007B3D78">
              <w:rPr>
                <w:rFonts w:hint="eastAsia"/>
                <w:color w:val="000000" w:themeColor="text1"/>
              </w:rPr>
              <w:t>350m</w:t>
            </w:r>
            <w:r w:rsidR="007B3D78">
              <w:rPr>
                <w:rFonts w:hint="eastAsia"/>
                <w:color w:val="000000" w:themeColor="text1"/>
              </w:rPr>
              <w:t>为天</w:t>
            </w:r>
            <w:proofErr w:type="gramStart"/>
            <w:r w:rsidR="007B3D78">
              <w:rPr>
                <w:rFonts w:hint="eastAsia"/>
                <w:color w:val="000000" w:themeColor="text1"/>
              </w:rPr>
              <w:t>益汽车</w:t>
            </w:r>
            <w:proofErr w:type="gramEnd"/>
            <w:r w:rsidR="007B3D78">
              <w:rPr>
                <w:rFonts w:hint="eastAsia"/>
                <w:color w:val="000000" w:themeColor="text1"/>
              </w:rPr>
              <w:t>配件，</w:t>
            </w:r>
            <w:r w:rsidR="00684145">
              <w:rPr>
                <w:rFonts w:hint="eastAsia"/>
                <w:color w:val="000000" w:themeColor="text1"/>
              </w:rPr>
              <w:t>东侧及南侧为规划工业用地</w:t>
            </w:r>
            <w:r w:rsidR="007B3D78">
              <w:rPr>
                <w:rFonts w:hint="eastAsia"/>
                <w:color w:val="000000" w:themeColor="text1"/>
              </w:rPr>
              <w:t>。综上，项目周边</w:t>
            </w:r>
            <w:r w:rsidR="0043463E">
              <w:rPr>
                <w:rFonts w:hint="eastAsia"/>
                <w:color w:val="000000" w:themeColor="text1"/>
              </w:rPr>
              <w:t>主要为</w:t>
            </w:r>
            <w:r w:rsidR="002C43E9">
              <w:rPr>
                <w:rFonts w:hint="eastAsia"/>
                <w:color w:val="000000" w:themeColor="text1"/>
              </w:rPr>
              <w:t>建材、汽车配件生产等企业，项目</w:t>
            </w:r>
            <w:r w:rsidR="00611150">
              <w:rPr>
                <w:rFonts w:hint="eastAsia"/>
                <w:color w:val="000000" w:themeColor="text1"/>
              </w:rPr>
              <w:t>选址</w:t>
            </w:r>
            <w:r w:rsidR="002C43E9">
              <w:rPr>
                <w:rFonts w:hint="eastAsia"/>
                <w:color w:val="000000" w:themeColor="text1"/>
              </w:rPr>
              <w:t>与周边环境相容</w:t>
            </w:r>
            <w:r w:rsidR="0043463E">
              <w:rPr>
                <w:rFonts w:hint="eastAsia"/>
                <w:color w:val="000000" w:themeColor="text1"/>
              </w:rPr>
              <w:t>，</w:t>
            </w:r>
          </w:p>
          <w:p w14:paraId="64A02699" w14:textId="4C4305D9" w:rsidR="000D7334" w:rsidRDefault="00CE57DE">
            <w:pPr>
              <w:pStyle w:val="aff2"/>
              <w:ind w:firstLine="520"/>
              <w:rPr>
                <w:color w:val="000000" w:themeColor="text1"/>
              </w:rPr>
            </w:pPr>
            <w:r>
              <w:rPr>
                <w:rFonts w:hint="eastAsia"/>
                <w:color w:val="000000" w:themeColor="text1"/>
              </w:rPr>
              <w:t>本项目环境保护目标分布情况如下：</w:t>
            </w:r>
          </w:p>
          <w:p w14:paraId="6EF59EC9" w14:textId="3F7FEEF8" w:rsidR="000D7334" w:rsidRDefault="00CE57DE">
            <w:pPr>
              <w:pStyle w:val="aff2"/>
              <w:ind w:firstLine="520"/>
              <w:rPr>
                <w:color w:val="000000" w:themeColor="text1"/>
              </w:rPr>
            </w:pPr>
            <w:r>
              <w:rPr>
                <w:color w:val="000000" w:themeColor="text1"/>
              </w:rPr>
              <w:lastRenderedPageBreak/>
              <w:t>1.</w:t>
            </w:r>
            <w:r>
              <w:rPr>
                <w:color w:val="000000" w:themeColor="text1"/>
              </w:rPr>
              <w:t>大气环境</w:t>
            </w:r>
            <w:r>
              <w:rPr>
                <w:rFonts w:hint="eastAsia"/>
                <w:color w:val="000000" w:themeColor="text1"/>
              </w:rPr>
              <w:t>：</w:t>
            </w:r>
            <w:r w:rsidR="005228A0" w:rsidRPr="005228A0">
              <w:rPr>
                <w:rFonts w:hint="eastAsia"/>
                <w:color w:val="000000" w:themeColor="text1"/>
              </w:rPr>
              <w:t>项目厂界外</w:t>
            </w:r>
            <w:r w:rsidR="005228A0" w:rsidRPr="005228A0">
              <w:rPr>
                <w:rFonts w:hint="eastAsia"/>
                <w:color w:val="000000" w:themeColor="text1"/>
              </w:rPr>
              <w:t>500m</w:t>
            </w:r>
            <w:r w:rsidR="005228A0" w:rsidRPr="005228A0">
              <w:rPr>
                <w:rFonts w:hint="eastAsia"/>
                <w:color w:val="000000" w:themeColor="text1"/>
              </w:rPr>
              <w:t>范围内无的自然保护区、风景名胜区、居住区、文化区和农村地区中人群较集中的区域等，均为工业用地。</w:t>
            </w:r>
          </w:p>
          <w:p w14:paraId="5FD971BD" w14:textId="77777777" w:rsidR="000D7334" w:rsidRDefault="00CE57DE">
            <w:pPr>
              <w:pStyle w:val="aff2"/>
              <w:ind w:firstLine="520"/>
              <w:rPr>
                <w:color w:val="000000" w:themeColor="text1"/>
              </w:rPr>
            </w:pPr>
            <w:r>
              <w:rPr>
                <w:color w:val="000000" w:themeColor="text1"/>
              </w:rPr>
              <w:t>2.</w:t>
            </w:r>
            <w:r>
              <w:rPr>
                <w:color w:val="000000" w:themeColor="text1"/>
              </w:rPr>
              <w:t>声环境</w:t>
            </w:r>
            <w:r>
              <w:rPr>
                <w:rFonts w:hint="eastAsia"/>
                <w:color w:val="000000" w:themeColor="text1"/>
              </w:rPr>
              <w:t>：项目</w:t>
            </w:r>
            <w:r>
              <w:rPr>
                <w:color w:val="000000" w:themeColor="text1"/>
              </w:rPr>
              <w:t>厂界外</w:t>
            </w:r>
            <w:r>
              <w:rPr>
                <w:color w:val="000000" w:themeColor="text1"/>
              </w:rPr>
              <w:t xml:space="preserve"> 50</w:t>
            </w:r>
            <w:r>
              <w:rPr>
                <w:rFonts w:hint="eastAsia"/>
                <w:color w:val="000000" w:themeColor="text1"/>
              </w:rPr>
              <w:t>m</w:t>
            </w:r>
            <w:r>
              <w:rPr>
                <w:color w:val="000000" w:themeColor="text1"/>
              </w:rPr>
              <w:t>范围内无声环境保护目标分布。</w:t>
            </w:r>
            <w:r>
              <w:rPr>
                <w:color w:val="000000" w:themeColor="text1"/>
              </w:rPr>
              <w:t xml:space="preserve"> </w:t>
            </w:r>
          </w:p>
          <w:p w14:paraId="33ED4F14" w14:textId="77777777" w:rsidR="000D7334" w:rsidRDefault="00CE57DE">
            <w:pPr>
              <w:pStyle w:val="aff2"/>
              <w:ind w:firstLine="520"/>
              <w:rPr>
                <w:color w:val="000000" w:themeColor="text1"/>
              </w:rPr>
            </w:pPr>
            <w:r>
              <w:rPr>
                <w:color w:val="000000" w:themeColor="text1"/>
              </w:rPr>
              <w:t>3.</w:t>
            </w:r>
            <w:r>
              <w:rPr>
                <w:color w:val="000000" w:themeColor="text1"/>
              </w:rPr>
              <w:t>地下水环境</w:t>
            </w:r>
            <w:r>
              <w:rPr>
                <w:rFonts w:hint="eastAsia"/>
                <w:color w:val="000000" w:themeColor="text1"/>
              </w:rPr>
              <w:t>：厂界</w:t>
            </w:r>
            <w:r>
              <w:rPr>
                <w:color w:val="000000" w:themeColor="text1"/>
              </w:rPr>
              <w:t>外</w:t>
            </w:r>
            <w:r>
              <w:rPr>
                <w:color w:val="000000" w:themeColor="text1"/>
              </w:rPr>
              <w:t xml:space="preserve"> 500</w:t>
            </w:r>
            <w:r>
              <w:rPr>
                <w:rFonts w:hint="eastAsia"/>
                <w:color w:val="000000" w:themeColor="text1"/>
              </w:rPr>
              <w:t>m</w:t>
            </w:r>
            <w:r>
              <w:rPr>
                <w:color w:val="000000" w:themeColor="text1"/>
              </w:rPr>
              <w:t>范围内</w:t>
            </w:r>
            <w:r>
              <w:rPr>
                <w:rFonts w:hint="eastAsia"/>
                <w:color w:val="000000" w:themeColor="text1"/>
              </w:rPr>
              <w:t>无分散式</w:t>
            </w:r>
            <w:r>
              <w:rPr>
                <w:color w:val="000000" w:themeColor="text1"/>
              </w:rPr>
              <w:t>地下水饮用水水源</w:t>
            </w:r>
            <w:r>
              <w:rPr>
                <w:rFonts w:hint="eastAsia"/>
                <w:color w:val="000000" w:themeColor="text1"/>
              </w:rPr>
              <w:t>，无</w:t>
            </w:r>
            <w:r>
              <w:rPr>
                <w:color w:val="000000" w:themeColor="text1"/>
              </w:rPr>
              <w:t>热水、矿泉水、温泉等特殊地下水资源分布。</w:t>
            </w:r>
          </w:p>
          <w:p w14:paraId="0AC59860" w14:textId="29FF6DDF" w:rsidR="000D7334" w:rsidRPr="005228A0" w:rsidRDefault="00CE57DE" w:rsidP="005228A0">
            <w:pPr>
              <w:pStyle w:val="aff2"/>
              <w:ind w:firstLine="520"/>
              <w:rPr>
                <w:color w:val="000000" w:themeColor="text1"/>
              </w:rPr>
            </w:pPr>
            <w:r>
              <w:rPr>
                <w:color w:val="000000" w:themeColor="text1"/>
              </w:rPr>
              <w:t>4.</w:t>
            </w:r>
            <w:r>
              <w:rPr>
                <w:color w:val="000000" w:themeColor="text1"/>
              </w:rPr>
              <w:t>生态环境</w:t>
            </w:r>
            <w:r>
              <w:rPr>
                <w:rFonts w:hint="eastAsia"/>
                <w:color w:val="000000" w:themeColor="text1"/>
              </w:rPr>
              <w:t>：项目及周边</w:t>
            </w:r>
            <w:r>
              <w:rPr>
                <w:rFonts w:hint="eastAsia"/>
                <w:color w:val="000000" w:themeColor="text1"/>
              </w:rPr>
              <w:t>2</w:t>
            </w:r>
            <w:r>
              <w:rPr>
                <w:color w:val="000000" w:themeColor="text1"/>
              </w:rPr>
              <w:t>00m</w:t>
            </w:r>
            <w:r>
              <w:rPr>
                <w:rFonts w:hint="eastAsia"/>
                <w:color w:val="000000" w:themeColor="text1"/>
              </w:rPr>
              <w:t>范围内无生态环境保护目标。</w:t>
            </w:r>
          </w:p>
        </w:tc>
      </w:tr>
      <w:tr w:rsidR="000D7334" w14:paraId="63F3FE86" w14:textId="77777777" w:rsidTr="00B82058">
        <w:trPr>
          <w:trHeight w:val="845"/>
          <w:jc w:val="center"/>
        </w:trPr>
        <w:tc>
          <w:tcPr>
            <w:tcW w:w="800" w:type="dxa"/>
            <w:tcMar>
              <w:left w:w="28" w:type="dxa"/>
              <w:right w:w="28" w:type="dxa"/>
            </w:tcMar>
            <w:vAlign w:val="center"/>
          </w:tcPr>
          <w:p w14:paraId="36E24C42"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污染</w:t>
            </w:r>
          </w:p>
          <w:p w14:paraId="22944836"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物排</w:t>
            </w:r>
          </w:p>
          <w:p w14:paraId="2DA2F6FE"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放控</w:t>
            </w:r>
          </w:p>
          <w:p w14:paraId="5FEA2AAA"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制标</w:t>
            </w:r>
          </w:p>
          <w:p w14:paraId="3573A508"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准</w:t>
            </w:r>
          </w:p>
        </w:tc>
        <w:tc>
          <w:tcPr>
            <w:tcW w:w="8190" w:type="dxa"/>
            <w:vAlign w:val="center"/>
          </w:tcPr>
          <w:p w14:paraId="308F059D" w14:textId="77777777" w:rsidR="000D7334" w:rsidRDefault="00CE57DE">
            <w:pPr>
              <w:pStyle w:val="aff2"/>
              <w:ind w:firstLine="522"/>
              <w:rPr>
                <w:b/>
                <w:color w:val="000000" w:themeColor="text1"/>
              </w:rPr>
            </w:pPr>
            <w:r>
              <w:rPr>
                <w:rFonts w:hint="eastAsia"/>
                <w:b/>
                <w:color w:val="000000" w:themeColor="text1"/>
              </w:rPr>
              <w:t>3</w:t>
            </w:r>
            <w:r>
              <w:rPr>
                <w:b/>
                <w:color w:val="000000" w:themeColor="text1"/>
              </w:rPr>
              <w:t>.3</w:t>
            </w:r>
            <w:r>
              <w:rPr>
                <w:rFonts w:hint="eastAsia"/>
                <w:b/>
                <w:color w:val="000000" w:themeColor="text1"/>
              </w:rPr>
              <w:t>污染物排放控制标准</w:t>
            </w:r>
          </w:p>
          <w:p w14:paraId="79D72C7A" w14:textId="77777777" w:rsidR="000D7334" w:rsidRDefault="00CE57DE">
            <w:pPr>
              <w:pStyle w:val="aff2"/>
              <w:ind w:firstLine="522"/>
              <w:rPr>
                <w:b/>
                <w:color w:val="000000" w:themeColor="text1"/>
              </w:rPr>
            </w:pPr>
            <w:r>
              <w:rPr>
                <w:b/>
                <w:color w:val="000000" w:themeColor="text1"/>
              </w:rPr>
              <w:t>3.3.1</w:t>
            </w:r>
            <w:r>
              <w:rPr>
                <w:rFonts w:hint="eastAsia"/>
                <w:b/>
                <w:color w:val="000000" w:themeColor="text1"/>
              </w:rPr>
              <w:t>废水</w:t>
            </w:r>
          </w:p>
          <w:p w14:paraId="4ED2395C" w14:textId="5A609C16" w:rsidR="000D7334" w:rsidRPr="0018409F" w:rsidRDefault="00CE57DE">
            <w:pPr>
              <w:pStyle w:val="aff2"/>
              <w:ind w:firstLine="520"/>
              <w:rPr>
                <w:color w:val="000000" w:themeColor="text1"/>
              </w:rPr>
            </w:pPr>
            <w:r w:rsidRPr="0018409F">
              <w:rPr>
                <w:rFonts w:hint="eastAsia"/>
                <w:color w:val="000000" w:themeColor="text1"/>
              </w:rPr>
              <w:t>本项目厂区生活污水</w:t>
            </w:r>
            <w:r w:rsidR="005228A0" w:rsidRPr="0018409F">
              <w:rPr>
                <w:rFonts w:hint="eastAsia"/>
                <w:color w:val="000000" w:themeColor="text1"/>
              </w:rPr>
              <w:t>依托重庆凯琦玛科技有限公司生化</w:t>
            </w:r>
            <w:proofErr w:type="gramStart"/>
            <w:r w:rsidR="005228A0" w:rsidRPr="0018409F">
              <w:rPr>
                <w:rFonts w:hint="eastAsia"/>
                <w:color w:val="000000" w:themeColor="text1"/>
              </w:rPr>
              <w:t>池</w:t>
            </w:r>
            <w:r w:rsidRPr="0018409F">
              <w:rPr>
                <w:rFonts w:hint="eastAsia"/>
                <w:color w:val="000000" w:themeColor="text1"/>
              </w:rPr>
              <w:t>处理</w:t>
            </w:r>
            <w:proofErr w:type="gramEnd"/>
            <w:r w:rsidRPr="0018409F">
              <w:rPr>
                <w:rFonts w:hint="eastAsia"/>
                <w:color w:val="000000" w:themeColor="text1"/>
              </w:rPr>
              <w:t>达《污水综合排放标准》（</w:t>
            </w:r>
            <w:r w:rsidRPr="0018409F">
              <w:rPr>
                <w:rFonts w:hint="eastAsia"/>
                <w:color w:val="000000" w:themeColor="text1"/>
              </w:rPr>
              <w:t>GB8978-1996</w:t>
            </w:r>
            <w:r w:rsidRPr="0018409F">
              <w:rPr>
                <w:rFonts w:hint="eastAsia"/>
                <w:color w:val="000000" w:themeColor="text1"/>
              </w:rPr>
              <w:t>）三级排放标准后排入市政污水管网，经市政污水管网送至</w:t>
            </w:r>
            <w:r w:rsidR="00B84C1D" w:rsidRPr="0018409F">
              <w:rPr>
                <w:rFonts w:hint="eastAsia"/>
                <w:color w:val="000000" w:themeColor="text1"/>
              </w:rPr>
              <w:t>陶家工业园区</w:t>
            </w:r>
            <w:r w:rsidRPr="0018409F">
              <w:rPr>
                <w:rFonts w:hint="eastAsia"/>
                <w:color w:val="000000" w:themeColor="text1"/>
              </w:rPr>
              <w:t>处理厂</w:t>
            </w:r>
            <w:r w:rsidR="008B5A0C" w:rsidRPr="0018409F">
              <w:rPr>
                <w:rFonts w:hint="eastAsia"/>
                <w:color w:val="000000" w:themeColor="text1"/>
              </w:rPr>
              <w:t>，</w:t>
            </w:r>
            <w:r w:rsidR="008B5A0C" w:rsidRPr="0018409F">
              <w:rPr>
                <w:rFonts w:hint="eastAsia"/>
                <w:color w:val="000000" w:themeColor="text1"/>
              </w:rPr>
              <w:t>COD</w:t>
            </w:r>
            <w:r w:rsidR="008B5A0C" w:rsidRPr="0018409F">
              <w:rPr>
                <w:rFonts w:hint="eastAsia"/>
                <w:color w:val="000000" w:themeColor="text1"/>
              </w:rPr>
              <w:t>、</w:t>
            </w:r>
            <w:r w:rsidR="008B5A0C" w:rsidRPr="0018409F">
              <w:rPr>
                <w:rFonts w:hint="eastAsia"/>
                <w:color w:val="000000" w:themeColor="text1"/>
              </w:rPr>
              <w:t>NH</w:t>
            </w:r>
            <w:r w:rsidR="008B5A0C" w:rsidRPr="0018409F">
              <w:rPr>
                <w:rFonts w:hint="eastAsia"/>
                <w:color w:val="000000" w:themeColor="text1"/>
                <w:vertAlign w:val="subscript"/>
              </w:rPr>
              <w:t>3</w:t>
            </w:r>
            <w:r w:rsidR="008B5A0C" w:rsidRPr="0018409F">
              <w:rPr>
                <w:rFonts w:hint="eastAsia"/>
                <w:color w:val="000000" w:themeColor="text1"/>
              </w:rPr>
              <w:t>-N</w:t>
            </w:r>
            <w:r w:rsidR="008B5A0C" w:rsidRPr="0018409F">
              <w:rPr>
                <w:rFonts w:hint="eastAsia"/>
                <w:color w:val="000000" w:themeColor="text1"/>
              </w:rPr>
              <w:t>、</w:t>
            </w:r>
            <w:r w:rsidR="008B5A0C" w:rsidRPr="0018409F">
              <w:rPr>
                <w:rFonts w:hint="eastAsia"/>
                <w:color w:val="000000" w:themeColor="text1"/>
              </w:rPr>
              <w:t>TP</w:t>
            </w:r>
            <w:r w:rsidR="008B5A0C" w:rsidRPr="0018409F">
              <w:rPr>
                <w:rFonts w:hint="eastAsia"/>
                <w:color w:val="000000" w:themeColor="text1"/>
              </w:rPr>
              <w:t>达《地表水环境质量标准》（</w:t>
            </w:r>
            <w:r w:rsidR="008B5A0C" w:rsidRPr="0018409F">
              <w:rPr>
                <w:rFonts w:hint="eastAsia"/>
                <w:color w:val="000000" w:themeColor="text1"/>
              </w:rPr>
              <w:t>GB3838-2002</w:t>
            </w:r>
            <w:r w:rsidR="008B5A0C" w:rsidRPr="0018409F">
              <w:rPr>
                <w:rFonts w:hint="eastAsia"/>
                <w:color w:val="000000" w:themeColor="text1"/>
              </w:rPr>
              <w:t>）</w:t>
            </w:r>
            <w:r w:rsidR="008B5A0C" w:rsidRPr="0018409F">
              <w:rPr>
                <w:rFonts w:hint="eastAsia"/>
                <w:color w:val="000000" w:themeColor="text1"/>
              </w:rPr>
              <w:t>IV</w:t>
            </w:r>
            <w:r w:rsidR="008B5A0C" w:rsidRPr="0018409F">
              <w:rPr>
                <w:rFonts w:hint="eastAsia"/>
                <w:color w:val="000000" w:themeColor="text1"/>
              </w:rPr>
              <w:t>类标准，其余指标达《城镇污水处理厂污染物排放标准》（</w:t>
            </w:r>
            <w:r w:rsidR="008B5A0C" w:rsidRPr="0018409F">
              <w:rPr>
                <w:rFonts w:hint="eastAsia"/>
                <w:color w:val="000000" w:themeColor="text1"/>
              </w:rPr>
              <w:t>GB18918-2002</w:t>
            </w:r>
            <w:r w:rsidR="008B5A0C" w:rsidRPr="0018409F">
              <w:rPr>
                <w:rFonts w:hint="eastAsia"/>
                <w:color w:val="000000" w:themeColor="text1"/>
              </w:rPr>
              <w:t>）一级</w:t>
            </w:r>
            <w:r w:rsidR="008B5A0C" w:rsidRPr="0018409F">
              <w:rPr>
                <w:rFonts w:hint="eastAsia"/>
                <w:color w:val="000000" w:themeColor="text1"/>
              </w:rPr>
              <w:t>A</w:t>
            </w:r>
            <w:r w:rsidR="008B5A0C" w:rsidRPr="0018409F">
              <w:rPr>
                <w:rFonts w:hint="eastAsia"/>
                <w:color w:val="000000" w:themeColor="text1"/>
              </w:rPr>
              <w:t>标准</w:t>
            </w:r>
            <w:r w:rsidRPr="0018409F">
              <w:rPr>
                <w:rFonts w:hint="eastAsia"/>
                <w:color w:val="000000" w:themeColor="text1"/>
              </w:rPr>
              <w:t>后排入</w:t>
            </w:r>
            <w:r w:rsidR="00B84C1D" w:rsidRPr="0018409F">
              <w:rPr>
                <w:rFonts w:hint="eastAsia"/>
                <w:color w:val="000000" w:themeColor="text1"/>
              </w:rPr>
              <w:t>杨柳曲河</w:t>
            </w:r>
            <w:r w:rsidRPr="0018409F">
              <w:rPr>
                <w:rFonts w:hint="eastAsia"/>
                <w:color w:val="000000" w:themeColor="text1"/>
              </w:rPr>
              <w:t>。具体</w:t>
            </w:r>
            <w:proofErr w:type="gramStart"/>
            <w:r w:rsidRPr="0018409F">
              <w:rPr>
                <w:rFonts w:hint="eastAsia"/>
                <w:color w:val="000000" w:themeColor="text1"/>
              </w:rPr>
              <w:t>标准值见下表</w:t>
            </w:r>
            <w:proofErr w:type="gramEnd"/>
            <w:r w:rsidRPr="0018409F">
              <w:rPr>
                <w:rFonts w:hint="eastAsia"/>
                <w:color w:val="000000" w:themeColor="text1"/>
              </w:rPr>
              <w:t>。</w:t>
            </w:r>
          </w:p>
          <w:p w14:paraId="71EF4DC5" w14:textId="77777777" w:rsidR="000D7334" w:rsidRDefault="00CE57DE">
            <w:pPr>
              <w:pStyle w:val="a3"/>
              <w:spacing w:before="120"/>
              <w:rPr>
                <w:color w:val="000000" w:themeColor="text1"/>
              </w:rPr>
            </w:pPr>
            <w:r>
              <w:rPr>
                <w:rFonts w:hint="eastAsia"/>
                <w:color w:val="000000" w:themeColor="text1"/>
              </w:rPr>
              <w:t>表</w:t>
            </w:r>
            <w:r>
              <w:rPr>
                <w:rFonts w:hint="eastAsia"/>
                <w:color w:val="000000" w:themeColor="text1"/>
              </w:rPr>
              <w:t>3</w:t>
            </w:r>
            <w:r>
              <w:rPr>
                <w:color w:val="000000" w:themeColor="text1"/>
              </w:rPr>
              <w:t xml:space="preserve">.3-1   </w:t>
            </w:r>
            <w:r>
              <w:rPr>
                <w:rFonts w:hint="eastAsia"/>
                <w:color w:val="000000" w:themeColor="text1"/>
              </w:rPr>
              <w:t>污水综合排放标准</w:t>
            </w:r>
            <w:r>
              <w:rPr>
                <w:color w:val="000000" w:themeColor="text1"/>
              </w:rPr>
              <w:t xml:space="preserve">  </w:t>
            </w:r>
            <w:r>
              <w:rPr>
                <w:rFonts w:hint="eastAsia"/>
                <w:color w:val="000000" w:themeColor="text1"/>
              </w:rPr>
              <w:t>单位：</w:t>
            </w:r>
            <w:r>
              <w:rPr>
                <w:rFonts w:hint="eastAsia"/>
                <w:color w:val="000000" w:themeColor="text1"/>
              </w:rPr>
              <w:t>mg</w:t>
            </w:r>
            <w:r>
              <w:rPr>
                <w:color w:val="000000" w:themeColor="text1"/>
              </w:rPr>
              <w:t>/L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608"/>
              <w:gridCol w:w="5038"/>
            </w:tblGrid>
            <w:tr w:rsidR="000D7334" w14:paraId="1FB55E85" w14:textId="77777777" w:rsidTr="00B82058">
              <w:trPr>
                <w:trHeight w:val="20"/>
                <w:jc w:val="center"/>
              </w:trPr>
              <w:tc>
                <w:tcPr>
                  <w:tcW w:w="1399" w:type="dxa"/>
                  <w:tcBorders>
                    <w:top w:val="single" w:sz="4" w:space="0" w:color="auto"/>
                    <w:left w:val="single" w:sz="4" w:space="0" w:color="auto"/>
                    <w:bottom w:val="single" w:sz="4" w:space="0" w:color="auto"/>
                    <w:right w:val="single" w:sz="4" w:space="0" w:color="auto"/>
                  </w:tcBorders>
                  <w:vAlign w:val="center"/>
                </w:tcPr>
                <w:p w14:paraId="0487661F" w14:textId="77777777" w:rsidR="000D7334" w:rsidRDefault="00CE57DE">
                  <w:pPr>
                    <w:pStyle w:val="aff"/>
                    <w:rPr>
                      <w:color w:val="000000" w:themeColor="text1"/>
                      <w:sz w:val="22"/>
                      <w:szCs w:val="22"/>
                    </w:rPr>
                  </w:pPr>
                  <w:r>
                    <w:rPr>
                      <w:color w:val="000000" w:themeColor="text1"/>
                      <w:sz w:val="22"/>
                      <w:szCs w:val="22"/>
                    </w:rPr>
                    <w:t>项目</w:t>
                  </w:r>
                </w:p>
              </w:tc>
              <w:tc>
                <w:tcPr>
                  <w:tcW w:w="1588" w:type="dxa"/>
                  <w:tcBorders>
                    <w:top w:val="single" w:sz="4" w:space="0" w:color="auto"/>
                    <w:left w:val="nil"/>
                    <w:bottom w:val="single" w:sz="4" w:space="0" w:color="auto"/>
                    <w:right w:val="single" w:sz="4" w:space="0" w:color="auto"/>
                  </w:tcBorders>
                  <w:vAlign w:val="center"/>
                </w:tcPr>
                <w:p w14:paraId="596567EF" w14:textId="77777777" w:rsidR="000D7334" w:rsidRDefault="00CE57DE">
                  <w:pPr>
                    <w:pStyle w:val="aff"/>
                    <w:rPr>
                      <w:color w:val="000000" w:themeColor="text1"/>
                      <w:sz w:val="22"/>
                      <w:szCs w:val="22"/>
                    </w:rPr>
                  </w:pPr>
                  <w:r>
                    <w:rPr>
                      <w:color w:val="000000" w:themeColor="text1"/>
                      <w:sz w:val="22"/>
                      <w:szCs w:val="22"/>
                    </w:rPr>
                    <w:t>标准值</w:t>
                  </w:r>
                  <w:r>
                    <w:rPr>
                      <w:color w:val="000000" w:themeColor="text1"/>
                      <w:sz w:val="22"/>
                      <w:szCs w:val="22"/>
                    </w:rPr>
                    <w:t>(mg/l)</w:t>
                  </w:r>
                </w:p>
              </w:tc>
              <w:tc>
                <w:tcPr>
                  <w:tcW w:w="4977" w:type="dxa"/>
                  <w:tcBorders>
                    <w:top w:val="single" w:sz="4" w:space="0" w:color="auto"/>
                    <w:left w:val="nil"/>
                    <w:bottom w:val="single" w:sz="4" w:space="0" w:color="auto"/>
                    <w:right w:val="single" w:sz="4" w:space="0" w:color="auto"/>
                  </w:tcBorders>
                  <w:vAlign w:val="center"/>
                </w:tcPr>
                <w:p w14:paraId="22513044" w14:textId="77777777" w:rsidR="000D7334" w:rsidRDefault="00CE57DE">
                  <w:pPr>
                    <w:pStyle w:val="aff"/>
                    <w:rPr>
                      <w:color w:val="000000" w:themeColor="text1"/>
                      <w:sz w:val="22"/>
                      <w:szCs w:val="22"/>
                    </w:rPr>
                  </w:pPr>
                  <w:r>
                    <w:rPr>
                      <w:color w:val="000000" w:themeColor="text1"/>
                      <w:sz w:val="22"/>
                      <w:szCs w:val="22"/>
                    </w:rPr>
                    <w:t>备注</w:t>
                  </w:r>
                </w:p>
              </w:tc>
            </w:tr>
            <w:tr w:rsidR="000D7334" w14:paraId="77B0A32C" w14:textId="77777777" w:rsidTr="00B82058">
              <w:trPr>
                <w:trHeight w:val="20"/>
                <w:jc w:val="center"/>
              </w:trPr>
              <w:tc>
                <w:tcPr>
                  <w:tcW w:w="1399" w:type="dxa"/>
                  <w:tcBorders>
                    <w:top w:val="single" w:sz="4" w:space="0" w:color="auto"/>
                    <w:left w:val="single" w:sz="4" w:space="0" w:color="auto"/>
                    <w:bottom w:val="single" w:sz="4" w:space="0" w:color="auto"/>
                    <w:right w:val="single" w:sz="4" w:space="0" w:color="auto"/>
                  </w:tcBorders>
                  <w:vAlign w:val="center"/>
                </w:tcPr>
                <w:p w14:paraId="0BF7E88A" w14:textId="77777777" w:rsidR="000D7334" w:rsidRDefault="00CE57DE">
                  <w:pPr>
                    <w:pStyle w:val="aff"/>
                    <w:rPr>
                      <w:color w:val="000000" w:themeColor="text1"/>
                      <w:sz w:val="22"/>
                      <w:szCs w:val="22"/>
                    </w:rPr>
                  </w:pPr>
                  <w:r>
                    <w:rPr>
                      <w:color w:val="000000" w:themeColor="text1"/>
                      <w:sz w:val="22"/>
                      <w:szCs w:val="22"/>
                    </w:rPr>
                    <w:t>COD</w:t>
                  </w:r>
                </w:p>
              </w:tc>
              <w:tc>
                <w:tcPr>
                  <w:tcW w:w="1588" w:type="dxa"/>
                  <w:tcBorders>
                    <w:top w:val="single" w:sz="4" w:space="0" w:color="auto"/>
                    <w:left w:val="nil"/>
                    <w:bottom w:val="single" w:sz="4" w:space="0" w:color="auto"/>
                    <w:right w:val="single" w:sz="4" w:space="0" w:color="auto"/>
                  </w:tcBorders>
                  <w:vAlign w:val="center"/>
                </w:tcPr>
                <w:p w14:paraId="40A0AFE7" w14:textId="77777777" w:rsidR="000D7334" w:rsidRDefault="00CE57DE">
                  <w:pPr>
                    <w:pStyle w:val="aff"/>
                    <w:rPr>
                      <w:color w:val="000000" w:themeColor="text1"/>
                      <w:sz w:val="22"/>
                      <w:szCs w:val="22"/>
                    </w:rPr>
                  </w:pPr>
                  <w:r>
                    <w:rPr>
                      <w:color w:val="000000" w:themeColor="text1"/>
                      <w:sz w:val="22"/>
                      <w:szCs w:val="22"/>
                    </w:rPr>
                    <w:t>≤</w:t>
                  </w:r>
                  <w:r>
                    <w:rPr>
                      <w:rFonts w:hint="eastAsia"/>
                      <w:color w:val="000000" w:themeColor="text1"/>
                      <w:sz w:val="22"/>
                      <w:szCs w:val="22"/>
                    </w:rPr>
                    <w:t>500</w:t>
                  </w:r>
                </w:p>
              </w:tc>
              <w:tc>
                <w:tcPr>
                  <w:tcW w:w="4977" w:type="dxa"/>
                  <w:vMerge w:val="restart"/>
                  <w:tcBorders>
                    <w:top w:val="nil"/>
                    <w:left w:val="nil"/>
                    <w:right w:val="single" w:sz="4" w:space="0" w:color="auto"/>
                  </w:tcBorders>
                  <w:vAlign w:val="center"/>
                </w:tcPr>
                <w:p w14:paraId="6F890C7A" w14:textId="77777777" w:rsidR="000D7334" w:rsidRDefault="00CE57DE">
                  <w:pPr>
                    <w:pStyle w:val="aff"/>
                    <w:rPr>
                      <w:color w:val="000000" w:themeColor="text1"/>
                      <w:sz w:val="22"/>
                      <w:szCs w:val="22"/>
                    </w:rPr>
                  </w:pPr>
                  <w:r>
                    <w:rPr>
                      <w:color w:val="000000" w:themeColor="text1"/>
                      <w:sz w:val="22"/>
                      <w:szCs w:val="22"/>
                    </w:rPr>
                    <w:t>《污水综合排放标准》</w:t>
                  </w:r>
                  <w:r>
                    <w:rPr>
                      <w:rFonts w:hint="eastAsia"/>
                      <w:color w:val="000000" w:themeColor="text1"/>
                      <w:sz w:val="22"/>
                      <w:szCs w:val="22"/>
                    </w:rPr>
                    <w:t>（</w:t>
                  </w:r>
                  <w:r>
                    <w:rPr>
                      <w:color w:val="000000" w:themeColor="text1"/>
                      <w:sz w:val="22"/>
                      <w:szCs w:val="22"/>
                    </w:rPr>
                    <w:t>GB8978-1996</w:t>
                  </w:r>
                  <w:r>
                    <w:rPr>
                      <w:rFonts w:hint="eastAsia"/>
                      <w:color w:val="000000" w:themeColor="text1"/>
                      <w:sz w:val="22"/>
                      <w:szCs w:val="22"/>
                    </w:rPr>
                    <w:t>）三级</w:t>
                  </w:r>
                  <w:r>
                    <w:rPr>
                      <w:color w:val="000000" w:themeColor="text1"/>
                      <w:sz w:val="22"/>
                      <w:szCs w:val="22"/>
                    </w:rPr>
                    <w:t>标准</w:t>
                  </w:r>
                </w:p>
              </w:tc>
            </w:tr>
            <w:tr w:rsidR="000D7334" w14:paraId="47C01F8C" w14:textId="77777777" w:rsidTr="00B82058">
              <w:trPr>
                <w:trHeight w:val="20"/>
                <w:jc w:val="center"/>
              </w:trPr>
              <w:tc>
                <w:tcPr>
                  <w:tcW w:w="1399" w:type="dxa"/>
                  <w:tcBorders>
                    <w:top w:val="single" w:sz="4" w:space="0" w:color="auto"/>
                    <w:left w:val="single" w:sz="4" w:space="0" w:color="auto"/>
                    <w:bottom w:val="single" w:sz="4" w:space="0" w:color="auto"/>
                    <w:right w:val="single" w:sz="4" w:space="0" w:color="auto"/>
                  </w:tcBorders>
                  <w:vAlign w:val="center"/>
                </w:tcPr>
                <w:p w14:paraId="4E70BCC1" w14:textId="77777777" w:rsidR="000D7334" w:rsidRDefault="00CE57DE">
                  <w:pPr>
                    <w:pStyle w:val="aff"/>
                    <w:rPr>
                      <w:color w:val="000000" w:themeColor="text1"/>
                      <w:sz w:val="22"/>
                      <w:szCs w:val="22"/>
                    </w:rPr>
                  </w:pPr>
                  <w:r>
                    <w:rPr>
                      <w:color w:val="000000" w:themeColor="text1"/>
                      <w:sz w:val="22"/>
                      <w:szCs w:val="22"/>
                    </w:rPr>
                    <w:t>BOD</w:t>
                  </w:r>
                  <w:r>
                    <w:rPr>
                      <w:color w:val="000000" w:themeColor="text1"/>
                      <w:sz w:val="22"/>
                      <w:szCs w:val="22"/>
                      <w:vertAlign w:val="subscript"/>
                    </w:rPr>
                    <w:t>5</w:t>
                  </w:r>
                </w:p>
              </w:tc>
              <w:tc>
                <w:tcPr>
                  <w:tcW w:w="1588" w:type="dxa"/>
                  <w:tcBorders>
                    <w:top w:val="single" w:sz="4" w:space="0" w:color="auto"/>
                    <w:left w:val="nil"/>
                    <w:bottom w:val="single" w:sz="4" w:space="0" w:color="auto"/>
                    <w:right w:val="single" w:sz="4" w:space="0" w:color="auto"/>
                  </w:tcBorders>
                  <w:vAlign w:val="center"/>
                </w:tcPr>
                <w:p w14:paraId="560615FF" w14:textId="77777777" w:rsidR="000D7334" w:rsidRDefault="00CE57DE">
                  <w:pPr>
                    <w:pStyle w:val="aff"/>
                    <w:rPr>
                      <w:color w:val="000000" w:themeColor="text1"/>
                      <w:sz w:val="22"/>
                      <w:szCs w:val="22"/>
                    </w:rPr>
                  </w:pPr>
                  <w:r>
                    <w:rPr>
                      <w:color w:val="000000" w:themeColor="text1"/>
                      <w:sz w:val="22"/>
                      <w:szCs w:val="22"/>
                    </w:rPr>
                    <w:t>≤</w:t>
                  </w:r>
                  <w:r>
                    <w:rPr>
                      <w:rFonts w:hint="eastAsia"/>
                      <w:color w:val="000000" w:themeColor="text1"/>
                      <w:sz w:val="22"/>
                      <w:szCs w:val="22"/>
                    </w:rPr>
                    <w:t>300</w:t>
                  </w:r>
                </w:p>
              </w:tc>
              <w:tc>
                <w:tcPr>
                  <w:tcW w:w="4977" w:type="dxa"/>
                  <w:vMerge/>
                  <w:tcBorders>
                    <w:left w:val="nil"/>
                    <w:right w:val="single" w:sz="4" w:space="0" w:color="auto"/>
                  </w:tcBorders>
                  <w:vAlign w:val="center"/>
                </w:tcPr>
                <w:p w14:paraId="4286C854" w14:textId="77777777" w:rsidR="000D7334" w:rsidRDefault="000D7334">
                  <w:pPr>
                    <w:pStyle w:val="aff"/>
                    <w:rPr>
                      <w:color w:val="000000" w:themeColor="text1"/>
                      <w:sz w:val="22"/>
                      <w:szCs w:val="22"/>
                    </w:rPr>
                  </w:pPr>
                </w:p>
              </w:tc>
            </w:tr>
            <w:tr w:rsidR="000D7334" w14:paraId="3B25916A" w14:textId="77777777" w:rsidTr="00B82058">
              <w:trPr>
                <w:trHeight w:val="20"/>
                <w:jc w:val="center"/>
              </w:trPr>
              <w:tc>
                <w:tcPr>
                  <w:tcW w:w="1399" w:type="dxa"/>
                  <w:tcBorders>
                    <w:top w:val="single" w:sz="4" w:space="0" w:color="auto"/>
                    <w:left w:val="single" w:sz="4" w:space="0" w:color="auto"/>
                    <w:bottom w:val="single" w:sz="4" w:space="0" w:color="auto"/>
                    <w:right w:val="single" w:sz="4" w:space="0" w:color="auto"/>
                  </w:tcBorders>
                  <w:vAlign w:val="center"/>
                </w:tcPr>
                <w:p w14:paraId="30872051" w14:textId="77777777" w:rsidR="000D7334" w:rsidRDefault="00CE57DE">
                  <w:pPr>
                    <w:pStyle w:val="aff"/>
                    <w:rPr>
                      <w:color w:val="000000" w:themeColor="text1"/>
                      <w:sz w:val="22"/>
                      <w:szCs w:val="22"/>
                    </w:rPr>
                  </w:pPr>
                  <w:r>
                    <w:rPr>
                      <w:rFonts w:hint="eastAsia"/>
                      <w:color w:val="000000" w:themeColor="text1"/>
                      <w:sz w:val="22"/>
                      <w:szCs w:val="22"/>
                    </w:rPr>
                    <w:t>T</w:t>
                  </w:r>
                  <w:r>
                    <w:rPr>
                      <w:color w:val="000000" w:themeColor="text1"/>
                      <w:sz w:val="22"/>
                      <w:szCs w:val="22"/>
                    </w:rPr>
                    <w:t>P</w:t>
                  </w:r>
                </w:p>
              </w:tc>
              <w:tc>
                <w:tcPr>
                  <w:tcW w:w="1588" w:type="dxa"/>
                  <w:tcBorders>
                    <w:top w:val="single" w:sz="4" w:space="0" w:color="auto"/>
                    <w:left w:val="nil"/>
                    <w:bottom w:val="single" w:sz="4" w:space="0" w:color="auto"/>
                    <w:right w:val="single" w:sz="4" w:space="0" w:color="auto"/>
                  </w:tcBorders>
                  <w:vAlign w:val="center"/>
                </w:tcPr>
                <w:p w14:paraId="4AEF90D4" w14:textId="77777777" w:rsidR="000D7334" w:rsidRDefault="00CE57DE">
                  <w:pPr>
                    <w:pStyle w:val="aff"/>
                    <w:rPr>
                      <w:color w:val="000000" w:themeColor="text1"/>
                      <w:sz w:val="22"/>
                      <w:szCs w:val="22"/>
                    </w:rPr>
                  </w:pPr>
                  <w:r>
                    <w:rPr>
                      <w:rFonts w:hint="eastAsia"/>
                      <w:color w:val="000000" w:themeColor="text1"/>
                      <w:sz w:val="22"/>
                      <w:szCs w:val="22"/>
                    </w:rPr>
                    <w:t>5</w:t>
                  </w:r>
                  <w:r>
                    <w:rPr>
                      <w:color w:val="000000" w:themeColor="text1"/>
                      <w:sz w:val="22"/>
                      <w:szCs w:val="22"/>
                    </w:rPr>
                    <w:t>*</w:t>
                  </w:r>
                </w:p>
              </w:tc>
              <w:tc>
                <w:tcPr>
                  <w:tcW w:w="4977" w:type="dxa"/>
                  <w:vMerge/>
                  <w:tcBorders>
                    <w:left w:val="nil"/>
                    <w:right w:val="single" w:sz="4" w:space="0" w:color="auto"/>
                  </w:tcBorders>
                  <w:vAlign w:val="center"/>
                </w:tcPr>
                <w:p w14:paraId="6393E0D7" w14:textId="77777777" w:rsidR="000D7334" w:rsidRDefault="000D7334">
                  <w:pPr>
                    <w:pStyle w:val="aff"/>
                    <w:rPr>
                      <w:color w:val="000000" w:themeColor="text1"/>
                      <w:sz w:val="22"/>
                      <w:szCs w:val="22"/>
                    </w:rPr>
                  </w:pPr>
                </w:p>
              </w:tc>
            </w:tr>
            <w:tr w:rsidR="000D7334" w14:paraId="41E00A3F" w14:textId="77777777" w:rsidTr="00B82058">
              <w:trPr>
                <w:trHeight w:val="20"/>
                <w:jc w:val="center"/>
              </w:trPr>
              <w:tc>
                <w:tcPr>
                  <w:tcW w:w="1399" w:type="dxa"/>
                  <w:tcBorders>
                    <w:top w:val="single" w:sz="4" w:space="0" w:color="auto"/>
                    <w:left w:val="single" w:sz="4" w:space="0" w:color="auto"/>
                    <w:bottom w:val="single" w:sz="4" w:space="0" w:color="auto"/>
                    <w:right w:val="single" w:sz="4" w:space="0" w:color="auto"/>
                  </w:tcBorders>
                  <w:vAlign w:val="center"/>
                </w:tcPr>
                <w:p w14:paraId="2B486C45" w14:textId="77777777" w:rsidR="000D7334" w:rsidRDefault="00CE57DE">
                  <w:pPr>
                    <w:pStyle w:val="aff"/>
                    <w:rPr>
                      <w:color w:val="000000" w:themeColor="text1"/>
                      <w:sz w:val="22"/>
                      <w:szCs w:val="22"/>
                    </w:rPr>
                  </w:pPr>
                  <w:r>
                    <w:rPr>
                      <w:rFonts w:hint="eastAsia"/>
                      <w:color w:val="000000" w:themeColor="text1"/>
                      <w:sz w:val="22"/>
                      <w:szCs w:val="22"/>
                    </w:rPr>
                    <w:t>石油类</w:t>
                  </w:r>
                </w:p>
              </w:tc>
              <w:tc>
                <w:tcPr>
                  <w:tcW w:w="1588" w:type="dxa"/>
                  <w:tcBorders>
                    <w:top w:val="single" w:sz="4" w:space="0" w:color="auto"/>
                    <w:left w:val="nil"/>
                    <w:bottom w:val="single" w:sz="4" w:space="0" w:color="auto"/>
                    <w:right w:val="single" w:sz="4" w:space="0" w:color="auto"/>
                  </w:tcBorders>
                  <w:vAlign w:val="center"/>
                </w:tcPr>
                <w:p w14:paraId="146E67F7" w14:textId="77777777" w:rsidR="000D7334" w:rsidRDefault="00CE57DE">
                  <w:pPr>
                    <w:pStyle w:val="aff"/>
                    <w:rPr>
                      <w:color w:val="000000" w:themeColor="text1"/>
                      <w:sz w:val="22"/>
                      <w:szCs w:val="22"/>
                    </w:rPr>
                  </w:pPr>
                  <w:r>
                    <w:rPr>
                      <w:rFonts w:hint="eastAsia"/>
                      <w:color w:val="000000" w:themeColor="text1"/>
                      <w:sz w:val="22"/>
                      <w:szCs w:val="22"/>
                    </w:rPr>
                    <w:t>2</w:t>
                  </w:r>
                  <w:r>
                    <w:rPr>
                      <w:color w:val="000000" w:themeColor="text1"/>
                      <w:sz w:val="22"/>
                      <w:szCs w:val="22"/>
                    </w:rPr>
                    <w:t>0</w:t>
                  </w:r>
                </w:p>
              </w:tc>
              <w:tc>
                <w:tcPr>
                  <w:tcW w:w="4977" w:type="dxa"/>
                  <w:vMerge/>
                  <w:tcBorders>
                    <w:left w:val="nil"/>
                    <w:right w:val="single" w:sz="4" w:space="0" w:color="auto"/>
                  </w:tcBorders>
                  <w:vAlign w:val="center"/>
                </w:tcPr>
                <w:p w14:paraId="6A971A7C" w14:textId="77777777" w:rsidR="000D7334" w:rsidRDefault="000D7334">
                  <w:pPr>
                    <w:pStyle w:val="aff"/>
                    <w:rPr>
                      <w:color w:val="000000" w:themeColor="text1"/>
                      <w:sz w:val="22"/>
                      <w:szCs w:val="22"/>
                    </w:rPr>
                  </w:pPr>
                </w:p>
              </w:tc>
            </w:tr>
            <w:tr w:rsidR="000D7334" w14:paraId="1C46A0B6" w14:textId="77777777" w:rsidTr="00B82058">
              <w:trPr>
                <w:trHeight w:val="20"/>
                <w:jc w:val="center"/>
              </w:trPr>
              <w:tc>
                <w:tcPr>
                  <w:tcW w:w="1399" w:type="dxa"/>
                  <w:tcBorders>
                    <w:top w:val="single" w:sz="4" w:space="0" w:color="auto"/>
                    <w:left w:val="single" w:sz="4" w:space="0" w:color="auto"/>
                    <w:bottom w:val="single" w:sz="4" w:space="0" w:color="auto"/>
                    <w:right w:val="single" w:sz="4" w:space="0" w:color="auto"/>
                  </w:tcBorders>
                  <w:vAlign w:val="center"/>
                </w:tcPr>
                <w:p w14:paraId="4AF5EEC0" w14:textId="77777777" w:rsidR="000D7334" w:rsidRDefault="00CE57DE">
                  <w:pPr>
                    <w:pStyle w:val="aff"/>
                    <w:rPr>
                      <w:color w:val="000000" w:themeColor="text1"/>
                      <w:sz w:val="22"/>
                      <w:szCs w:val="22"/>
                    </w:rPr>
                  </w:pPr>
                  <w:r>
                    <w:rPr>
                      <w:color w:val="000000" w:themeColor="text1"/>
                      <w:sz w:val="22"/>
                      <w:szCs w:val="22"/>
                    </w:rPr>
                    <w:t>SS</w:t>
                  </w:r>
                </w:p>
              </w:tc>
              <w:tc>
                <w:tcPr>
                  <w:tcW w:w="1588" w:type="dxa"/>
                  <w:tcBorders>
                    <w:top w:val="single" w:sz="4" w:space="0" w:color="auto"/>
                    <w:left w:val="nil"/>
                    <w:bottom w:val="single" w:sz="4" w:space="0" w:color="auto"/>
                    <w:right w:val="single" w:sz="4" w:space="0" w:color="auto"/>
                  </w:tcBorders>
                  <w:vAlign w:val="center"/>
                </w:tcPr>
                <w:p w14:paraId="57D509C0" w14:textId="77777777" w:rsidR="000D7334" w:rsidRDefault="00CE57DE">
                  <w:pPr>
                    <w:pStyle w:val="aff"/>
                    <w:rPr>
                      <w:color w:val="000000" w:themeColor="text1"/>
                      <w:sz w:val="22"/>
                      <w:szCs w:val="22"/>
                    </w:rPr>
                  </w:pPr>
                  <w:r>
                    <w:rPr>
                      <w:color w:val="000000" w:themeColor="text1"/>
                      <w:sz w:val="22"/>
                      <w:szCs w:val="22"/>
                    </w:rPr>
                    <w:t>≤</w:t>
                  </w:r>
                  <w:r>
                    <w:rPr>
                      <w:rFonts w:hint="eastAsia"/>
                      <w:color w:val="000000" w:themeColor="text1"/>
                      <w:sz w:val="22"/>
                      <w:szCs w:val="22"/>
                    </w:rPr>
                    <w:t>400</w:t>
                  </w:r>
                </w:p>
              </w:tc>
              <w:tc>
                <w:tcPr>
                  <w:tcW w:w="4977" w:type="dxa"/>
                  <w:vMerge/>
                  <w:tcBorders>
                    <w:left w:val="nil"/>
                    <w:right w:val="single" w:sz="4" w:space="0" w:color="auto"/>
                  </w:tcBorders>
                  <w:vAlign w:val="center"/>
                </w:tcPr>
                <w:p w14:paraId="22E3E7F7" w14:textId="77777777" w:rsidR="000D7334" w:rsidRDefault="000D7334">
                  <w:pPr>
                    <w:pStyle w:val="aff"/>
                    <w:rPr>
                      <w:color w:val="000000" w:themeColor="text1"/>
                      <w:sz w:val="22"/>
                      <w:szCs w:val="22"/>
                    </w:rPr>
                  </w:pPr>
                </w:p>
              </w:tc>
            </w:tr>
            <w:tr w:rsidR="000D7334" w14:paraId="75D13B96" w14:textId="77777777" w:rsidTr="00B82058">
              <w:trPr>
                <w:trHeight w:val="20"/>
                <w:jc w:val="center"/>
              </w:trPr>
              <w:tc>
                <w:tcPr>
                  <w:tcW w:w="1399" w:type="dxa"/>
                  <w:tcBorders>
                    <w:top w:val="single" w:sz="4" w:space="0" w:color="auto"/>
                    <w:left w:val="single" w:sz="4" w:space="0" w:color="auto"/>
                    <w:bottom w:val="single" w:sz="4" w:space="0" w:color="auto"/>
                    <w:right w:val="single" w:sz="4" w:space="0" w:color="auto"/>
                  </w:tcBorders>
                  <w:vAlign w:val="center"/>
                </w:tcPr>
                <w:p w14:paraId="5C901F83" w14:textId="77777777" w:rsidR="000D7334" w:rsidRDefault="00CE57DE">
                  <w:pPr>
                    <w:pStyle w:val="aff"/>
                    <w:rPr>
                      <w:color w:val="000000" w:themeColor="text1"/>
                      <w:sz w:val="22"/>
                      <w:szCs w:val="22"/>
                    </w:rPr>
                  </w:pPr>
                  <w:r>
                    <w:rPr>
                      <w:rFonts w:hint="eastAsia"/>
                      <w:color w:val="000000" w:themeColor="text1"/>
                      <w:sz w:val="22"/>
                      <w:szCs w:val="22"/>
                    </w:rPr>
                    <w:t>动植物油</w:t>
                  </w:r>
                </w:p>
              </w:tc>
              <w:tc>
                <w:tcPr>
                  <w:tcW w:w="1588" w:type="dxa"/>
                  <w:tcBorders>
                    <w:top w:val="single" w:sz="4" w:space="0" w:color="auto"/>
                    <w:left w:val="nil"/>
                    <w:bottom w:val="single" w:sz="4" w:space="0" w:color="auto"/>
                    <w:right w:val="single" w:sz="4" w:space="0" w:color="auto"/>
                  </w:tcBorders>
                  <w:vAlign w:val="center"/>
                </w:tcPr>
                <w:p w14:paraId="2015C3AD" w14:textId="77777777" w:rsidR="000D7334" w:rsidRDefault="00CE57DE">
                  <w:pPr>
                    <w:pStyle w:val="aff"/>
                    <w:rPr>
                      <w:color w:val="000000" w:themeColor="text1"/>
                      <w:sz w:val="22"/>
                      <w:szCs w:val="22"/>
                    </w:rPr>
                  </w:pPr>
                  <w:r>
                    <w:rPr>
                      <w:color w:val="000000" w:themeColor="text1"/>
                      <w:sz w:val="22"/>
                      <w:szCs w:val="22"/>
                    </w:rPr>
                    <w:t>≤1</w:t>
                  </w:r>
                  <w:r>
                    <w:rPr>
                      <w:rFonts w:hint="eastAsia"/>
                      <w:color w:val="000000" w:themeColor="text1"/>
                      <w:sz w:val="22"/>
                      <w:szCs w:val="22"/>
                    </w:rPr>
                    <w:t>00</w:t>
                  </w:r>
                </w:p>
              </w:tc>
              <w:tc>
                <w:tcPr>
                  <w:tcW w:w="4977" w:type="dxa"/>
                  <w:vMerge/>
                  <w:tcBorders>
                    <w:left w:val="nil"/>
                    <w:bottom w:val="single" w:sz="4" w:space="0" w:color="auto"/>
                    <w:right w:val="single" w:sz="4" w:space="0" w:color="auto"/>
                  </w:tcBorders>
                  <w:vAlign w:val="center"/>
                </w:tcPr>
                <w:p w14:paraId="7E008A94" w14:textId="77777777" w:rsidR="000D7334" w:rsidRDefault="000D7334">
                  <w:pPr>
                    <w:pStyle w:val="aff"/>
                    <w:rPr>
                      <w:color w:val="000000" w:themeColor="text1"/>
                      <w:sz w:val="22"/>
                      <w:szCs w:val="22"/>
                    </w:rPr>
                  </w:pPr>
                </w:p>
              </w:tc>
            </w:tr>
            <w:tr w:rsidR="000D7334" w14:paraId="291425C4" w14:textId="77777777" w:rsidTr="00B82058">
              <w:trPr>
                <w:trHeight w:val="20"/>
                <w:jc w:val="center"/>
              </w:trPr>
              <w:tc>
                <w:tcPr>
                  <w:tcW w:w="1399" w:type="dxa"/>
                  <w:tcBorders>
                    <w:top w:val="single" w:sz="4" w:space="0" w:color="auto"/>
                    <w:left w:val="single" w:sz="4" w:space="0" w:color="auto"/>
                    <w:bottom w:val="single" w:sz="4" w:space="0" w:color="auto"/>
                    <w:right w:val="single" w:sz="4" w:space="0" w:color="auto"/>
                  </w:tcBorders>
                  <w:vAlign w:val="center"/>
                </w:tcPr>
                <w:p w14:paraId="76E7D204" w14:textId="77777777" w:rsidR="000D7334" w:rsidRDefault="00CE57DE">
                  <w:pPr>
                    <w:pStyle w:val="aff"/>
                    <w:rPr>
                      <w:color w:val="000000" w:themeColor="text1"/>
                      <w:sz w:val="22"/>
                      <w:szCs w:val="22"/>
                    </w:rPr>
                  </w:pPr>
                  <w:r>
                    <w:rPr>
                      <w:color w:val="000000" w:themeColor="text1"/>
                      <w:sz w:val="22"/>
                      <w:szCs w:val="22"/>
                    </w:rPr>
                    <w:t>氨氮</w:t>
                  </w:r>
                </w:p>
              </w:tc>
              <w:tc>
                <w:tcPr>
                  <w:tcW w:w="1588" w:type="dxa"/>
                  <w:tcBorders>
                    <w:top w:val="single" w:sz="4" w:space="0" w:color="auto"/>
                    <w:left w:val="nil"/>
                    <w:bottom w:val="single" w:sz="4" w:space="0" w:color="auto"/>
                    <w:right w:val="single" w:sz="4" w:space="0" w:color="auto"/>
                  </w:tcBorders>
                  <w:vAlign w:val="center"/>
                </w:tcPr>
                <w:p w14:paraId="3670CC47" w14:textId="77777777" w:rsidR="000D7334" w:rsidRDefault="00CE57DE">
                  <w:pPr>
                    <w:pStyle w:val="aff"/>
                    <w:rPr>
                      <w:color w:val="000000" w:themeColor="text1"/>
                      <w:sz w:val="22"/>
                      <w:szCs w:val="22"/>
                    </w:rPr>
                  </w:pPr>
                  <w:r>
                    <w:rPr>
                      <w:color w:val="000000" w:themeColor="text1"/>
                      <w:sz w:val="22"/>
                      <w:szCs w:val="22"/>
                    </w:rPr>
                    <w:t>45</w:t>
                  </w:r>
                </w:p>
              </w:tc>
              <w:tc>
                <w:tcPr>
                  <w:tcW w:w="4977" w:type="dxa"/>
                  <w:tcBorders>
                    <w:top w:val="single" w:sz="4" w:space="0" w:color="auto"/>
                    <w:left w:val="nil"/>
                    <w:bottom w:val="single" w:sz="4" w:space="0" w:color="auto"/>
                    <w:right w:val="single" w:sz="4" w:space="0" w:color="auto"/>
                  </w:tcBorders>
                  <w:vAlign w:val="center"/>
                </w:tcPr>
                <w:p w14:paraId="20599E21" w14:textId="77777777" w:rsidR="000D7334" w:rsidRDefault="00CE57DE">
                  <w:pPr>
                    <w:pStyle w:val="aff"/>
                    <w:rPr>
                      <w:color w:val="000000" w:themeColor="text1"/>
                      <w:sz w:val="22"/>
                      <w:szCs w:val="22"/>
                    </w:rPr>
                  </w:pPr>
                  <w:r>
                    <w:rPr>
                      <w:rFonts w:hint="eastAsia"/>
                      <w:color w:val="000000" w:themeColor="text1"/>
                      <w:sz w:val="22"/>
                      <w:szCs w:val="22"/>
                    </w:rPr>
                    <w:t>参考《污水排入城镇下水道水质标准》（</w:t>
                  </w:r>
                  <w:r>
                    <w:rPr>
                      <w:rFonts w:hint="eastAsia"/>
                      <w:color w:val="000000" w:themeColor="text1"/>
                      <w:sz w:val="22"/>
                      <w:szCs w:val="22"/>
                    </w:rPr>
                    <w:t>GB/T 31962-2015</w:t>
                  </w:r>
                  <w:r>
                    <w:rPr>
                      <w:rFonts w:hint="eastAsia"/>
                      <w:color w:val="000000" w:themeColor="text1"/>
                      <w:sz w:val="22"/>
                      <w:szCs w:val="22"/>
                    </w:rPr>
                    <w:t>）</w:t>
                  </w:r>
                </w:p>
              </w:tc>
            </w:tr>
          </w:tbl>
          <w:p w14:paraId="765C97ED" w14:textId="3A9EBBBF" w:rsidR="000D7334" w:rsidRDefault="00CE57DE">
            <w:pPr>
              <w:pStyle w:val="a3"/>
              <w:spacing w:before="120"/>
              <w:rPr>
                <w:color w:val="000000" w:themeColor="text1"/>
                <w:kern w:val="0"/>
                <w:szCs w:val="26"/>
              </w:rPr>
            </w:pPr>
            <w:r>
              <w:rPr>
                <w:rFonts w:hint="eastAsia"/>
                <w:color w:val="000000" w:themeColor="text1"/>
              </w:rPr>
              <w:t>表</w:t>
            </w:r>
            <w:r>
              <w:rPr>
                <w:rFonts w:hint="eastAsia"/>
                <w:color w:val="000000" w:themeColor="text1"/>
              </w:rPr>
              <w:t>3</w:t>
            </w:r>
            <w:r>
              <w:rPr>
                <w:color w:val="000000" w:themeColor="text1"/>
              </w:rPr>
              <w:t xml:space="preserve">.3-2  </w:t>
            </w:r>
            <w:r>
              <w:rPr>
                <w:rFonts w:hint="eastAsia"/>
                <w:color w:val="000000" w:themeColor="text1"/>
                <w:kern w:val="0"/>
                <w:szCs w:val="26"/>
              </w:rPr>
              <w:t>城镇污水处理厂污染物排放标准</w:t>
            </w:r>
            <w:r>
              <w:rPr>
                <w:color w:val="000000" w:themeColor="text1"/>
                <w:kern w:val="0"/>
                <w:szCs w:val="26"/>
              </w:rPr>
              <w:t xml:space="preserve"> </w:t>
            </w:r>
            <w:r>
              <w:rPr>
                <w:color w:val="000000" w:themeColor="text1"/>
                <w:kern w:val="0"/>
                <w:szCs w:val="26"/>
              </w:rPr>
              <w:t>单位：</w:t>
            </w:r>
            <w:r>
              <w:rPr>
                <w:color w:val="000000" w:themeColor="text1"/>
                <w:kern w:val="0"/>
                <w:szCs w:val="26"/>
              </w:rPr>
              <w:t>mg/L</w:t>
            </w:r>
            <w:r>
              <w:rPr>
                <w:color w:val="000000" w:themeColor="text1"/>
                <w:kern w:val="0"/>
                <w:szCs w:val="26"/>
              </w:rPr>
              <w:t>（</w:t>
            </w:r>
            <w:r>
              <w:rPr>
                <w:color w:val="000000" w:themeColor="text1"/>
                <w:kern w:val="0"/>
                <w:szCs w:val="26"/>
              </w:rPr>
              <w:t>pH</w:t>
            </w:r>
            <w:r>
              <w:rPr>
                <w:color w:val="000000" w:themeColor="text1"/>
                <w:kern w:val="0"/>
                <w:szCs w:val="26"/>
              </w:rPr>
              <w:t>无量纲）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150"/>
              <w:gridCol w:w="850"/>
              <w:gridCol w:w="2976"/>
              <w:gridCol w:w="2506"/>
            </w:tblGrid>
            <w:tr w:rsidR="002D0F7A" w14:paraId="20693F62" w14:textId="2CF24B6C" w:rsidTr="00C07E0A">
              <w:trPr>
                <w:trHeight w:val="227"/>
                <w:tblHeader/>
                <w:jc w:val="center"/>
              </w:trPr>
              <w:tc>
                <w:tcPr>
                  <w:tcW w:w="360" w:type="pct"/>
                  <w:vAlign w:val="center"/>
                </w:tcPr>
                <w:p w14:paraId="593D6418" w14:textId="77777777" w:rsidR="002D0F7A" w:rsidRDefault="002D0F7A" w:rsidP="002D0F7A">
                  <w:pPr>
                    <w:pStyle w:val="aff"/>
                    <w:rPr>
                      <w:color w:val="000000" w:themeColor="text1"/>
                      <w:sz w:val="22"/>
                      <w:szCs w:val="22"/>
                    </w:rPr>
                  </w:pPr>
                  <w:r>
                    <w:rPr>
                      <w:color w:val="000000" w:themeColor="text1"/>
                      <w:sz w:val="22"/>
                      <w:szCs w:val="22"/>
                    </w:rPr>
                    <w:t>序号</w:t>
                  </w:r>
                </w:p>
              </w:tc>
              <w:tc>
                <w:tcPr>
                  <w:tcW w:w="713" w:type="pct"/>
                  <w:vAlign w:val="center"/>
                </w:tcPr>
                <w:p w14:paraId="2335D672" w14:textId="77777777" w:rsidR="002D0F7A" w:rsidRDefault="002D0F7A" w:rsidP="002D0F7A">
                  <w:pPr>
                    <w:pStyle w:val="aff"/>
                    <w:rPr>
                      <w:color w:val="000000" w:themeColor="text1"/>
                      <w:sz w:val="22"/>
                      <w:szCs w:val="22"/>
                    </w:rPr>
                  </w:pPr>
                  <w:r>
                    <w:rPr>
                      <w:color w:val="000000" w:themeColor="text1"/>
                      <w:sz w:val="22"/>
                      <w:szCs w:val="22"/>
                    </w:rPr>
                    <w:t>项目</w:t>
                  </w:r>
                </w:p>
              </w:tc>
              <w:tc>
                <w:tcPr>
                  <w:tcW w:w="527" w:type="pct"/>
                  <w:vAlign w:val="center"/>
                </w:tcPr>
                <w:p w14:paraId="63709234" w14:textId="77777777" w:rsidR="002D0F7A" w:rsidRDefault="002D0F7A" w:rsidP="002D0F7A">
                  <w:pPr>
                    <w:pStyle w:val="aff"/>
                    <w:rPr>
                      <w:color w:val="000000" w:themeColor="text1"/>
                      <w:sz w:val="22"/>
                      <w:szCs w:val="22"/>
                    </w:rPr>
                  </w:pPr>
                  <w:r>
                    <w:rPr>
                      <w:color w:val="000000" w:themeColor="text1"/>
                      <w:sz w:val="22"/>
                      <w:szCs w:val="22"/>
                    </w:rPr>
                    <w:t>单位</w:t>
                  </w:r>
                </w:p>
              </w:tc>
              <w:tc>
                <w:tcPr>
                  <w:tcW w:w="1846" w:type="pct"/>
                  <w:vAlign w:val="center"/>
                </w:tcPr>
                <w:p w14:paraId="70A5B6F8" w14:textId="77777777" w:rsidR="002D0F7A" w:rsidRDefault="002D0F7A" w:rsidP="002D0F7A">
                  <w:pPr>
                    <w:pStyle w:val="aff"/>
                    <w:rPr>
                      <w:color w:val="000000" w:themeColor="text1"/>
                      <w:sz w:val="22"/>
                      <w:szCs w:val="22"/>
                    </w:rPr>
                  </w:pPr>
                  <w:r>
                    <w:rPr>
                      <w:color w:val="000000" w:themeColor="text1"/>
                      <w:sz w:val="22"/>
                      <w:szCs w:val="22"/>
                    </w:rPr>
                    <w:t>城镇污水处理厂污染物排放标准</w:t>
                  </w:r>
                  <w:r>
                    <w:rPr>
                      <w:color w:val="000000" w:themeColor="text1"/>
                      <w:sz w:val="22"/>
                      <w:szCs w:val="22"/>
                    </w:rPr>
                    <w:t>GB18918-2002</w:t>
                  </w:r>
                  <w:r>
                    <w:rPr>
                      <w:color w:val="000000" w:themeColor="text1"/>
                      <w:sz w:val="22"/>
                      <w:szCs w:val="22"/>
                    </w:rPr>
                    <w:t>一级</w:t>
                  </w:r>
                  <w:r>
                    <w:rPr>
                      <w:color w:val="000000" w:themeColor="text1"/>
                      <w:sz w:val="22"/>
                      <w:szCs w:val="22"/>
                    </w:rPr>
                    <w:t>A</w:t>
                  </w:r>
                  <w:r>
                    <w:rPr>
                      <w:color w:val="000000" w:themeColor="text1"/>
                      <w:sz w:val="22"/>
                      <w:szCs w:val="22"/>
                    </w:rPr>
                    <w:t>标准</w:t>
                  </w:r>
                </w:p>
              </w:tc>
              <w:tc>
                <w:tcPr>
                  <w:tcW w:w="1554" w:type="pct"/>
                  <w:vAlign w:val="center"/>
                </w:tcPr>
                <w:p w14:paraId="66443364" w14:textId="4627037A" w:rsidR="002D0F7A" w:rsidRDefault="002D0F7A" w:rsidP="002D0F7A">
                  <w:pPr>
                    <w:pStyle w:val="aff"/>
                    <w:rPr>
                      <w:color w:val="000000" w:themeColor="text1"/>
                      <w:sz w:val="22"/>
                      <w:szCs w:val="22"/>
                    </w:rPr>
                  </w:pPr>
                  <w:r w:rsidRPr="002D0F7A">
                    <w:rPr>
                      <w:rFonts w:hint="eastAsia"/>
                      <w:color w:val="000000" w:themeColor="text1"/>
                      <w:sz w:val="22"/>
                      <w:szCs w:val="22"/>
                    </w:rPr>
                    <w:t>《地表水环境质量标准》（</w:t>
                  </w:r>
                  <w:r w:rsidRPr="002D0F7A">
                    <w:rPr>
                      <w:rFonts w:hint="eastAsia"/>
                      <w:color w:val="000000" w:themeColor="text1"/>
                      <w:sz w:val="22"/>
                      <w:szCs w:val="22"/>
                    </w:rPr>
                    <w:t>GB3838-2002</w:t>
                  </w:r>
                  <w:r w:rsidRPr="002D0F7A">
                    <w:rPr>
                      <w:rFonts w:hint="eastAsia"/>
                      <w:color w:val="000000" w:themeColor="text1"/>
                      <w:sz w:val="22"/>
                      <w:szCs w:val="22"/>
                    </w:rPr>
                    <w:t>）</w:t>
                  </w:r>
                  <w:r w:rsidRPr="002D0F7A">
                    <w:rPr>
                      <w:rFonts w:hint="eastAsia"/>
                      <w:color w:val="000000" w:themeColor="text1"/>
                      <w:sz w:val="22"/>
                      <w:szCs w:val="22"/>
                    </w:rPr>
                    <w:t>IV</w:t>
                  </w:r>
                  <w:r w:rsidRPr="002D0F7A">
                    <w:rPr>
                      <w:rFonts w:hint="eastAsia"/>
                      <w:color w:val="000000" w:themeColor="text1"/>
                      <w:sz w:val="22"/>
                      <w:szCs w:val="22"/>
                    </w:rPr>
                    <w:t>类标准</w:t>
                  </w:r>
                </w:p>
              </w:tc>
            </w:tr>
            <w:tr w:rsidR="002D0F7A" w14:paraId="79C3D59B" w14:textId="61747644" w:rsidTr="00C07E0A">
              <w:trPr>
                <w:trHeight w:val="227"/>
                <w:jc w:val="center"/>
              </w:trPr>
              <w:tc>
                <w:tcPr>
                  <w:tcW w:w="360" w:type="pct"/>
                  <w:vAlign w:val="center"/>
                </w:tcPr>
                <w:p w14:paraId="00B14CAD" w14:textId="77777777" w:rsidR="002D0F7A" w:rsidRDefault="002D0F7A" w:rsidP="002D0F7A">
                  <w:pPr>
                    <w:pStyle w:val="aff"/>
                    <w:rPr>
                      <w:color w:val="000000" w:themeColor="text1"/>
                      <w:sz w:val="22"/>
                      <w:szCs w:val="22"/>
                    </w:rPr>
                  </w:pPr>
                  <w:r>
                    <w:rPr>
                      <w:color w:val="000000" w:themeColor="text1"/>
                      <w:sz w:val="22"/>
                      <w:szCs w:val="22"/>
                    </w:rPr>
                    <w:t>1</w:t>
                  </w:r>
                </w:p>
              </w:tc>
              <w:tc>
                <w:tcPr>
                  <w:tcW w:w="713" w:type="pct"/>
                  <w:vAlign w:val="center"/>
                </w:tcPr>
                <w:p w14:paraId="2CD7338F" w14:textId="77777777" w:rsidR="002D0F7A" w:rsidRDefault="002D0F7A" w:rsidP="002D0F7A">
                  <w:pPr>
                    <w:pStyle w:val="aff"/>
                    <w:rPr>
                      <w:color w:val="000000" w:themeColor="text1"/>
                      <w:sz w:val="22"/>
                      <w:szCs w:val="22"/>
                    </w:rPr>
                  </w:pPr>
                  <w:r>
                    <w:rPr>
                      <w:color w:val="000000" w:themeColor="text1"/>
                      <w:sz w:val="22"/>
                      <w:szCs w:val="22"/>
                    </w:rPr>
                    <w:t>COD</w:t>
                  </w:r>
                </w:p>
              </w:tc>
              <w:tc>
                <w:tcPr>
                  <w:tcW w:w="527" w:type="pct"/>
                  <w:vAlign w:val="center"/>
                </w:tcPr>
                <w:p w14:paraId="56E1BCF5" w14:textId="77777777" w:rsidR="002D0F7A" w:rsidRDefault="002D0F7A" w:rsidP="002D0F7A">
                  <w:pPr>
                    <w:pStyle w:val="aff"/>
                    <w:rPr>
                      <w:color w:val="000000" w:themeColor="text1"/>
                      <w:sz w:val="22"/>
                      <w:szCs w:val="22"/>
                    </w:rPr>
                  </w:pPr>
                  <w:r>
                    <w:rPr>
                      <w:color w:val="000000" w:themeColor="text1"/>
                      <w:sz w:val="22"/>
                      <w:szCs w:val="22"/>
                    </w:rPr>
                    <w:t>mg/L</w:t>
                  </w:r>
                </w:p>
              </w:tc>
              <w:tc>
                <w:tcPr>
                  <w:tcW w:w="1846" w:type="pct"/>
                  <w:vAlign w:val="center"/>
                </w:tcPr>
                <w:p w14:paraId="2D1AD756" w14:textId="77777777" w:rsidR="002D0F7A" w:rsidRDefault="002D0F7A" w:rsidP="002D0F7A">
                  <w:pPr>
                    <w:pStyle w:val="aff"/>
                    <w:rPr>
                      <w:color w:val="000000" w:themeColor="text1"/>
                      <w:sz w:val="22"/>
                      <w:szCs w:val="22"/>
                    </w:rPr>
                  </w:pPr>
                  <w:r>
                    <w:rPr>
                      <w:color w:val="000000" w:themeColor="text1"/>
                      <w:sz w:val="22"/>
                      <w:szCs w:val="22"/>
                    </w:rPr>
                    <w:t>50</w:t>
                  </w:r>
                </w:p>
              </w:tc>
              <w:tc>
                <w:tcPr>
                  <w:tcW w:w="1554" w:type="pct"/>
                  <w:vAlign w:val="center"/>
                </w:tcPr>
                <w:p w14:paraId="4BEA00F8" w14:textId="3178B9E0" w:rsidR="002D0F7A" w:rsidRDefault="002D0F7A" w:rsidP="002D0F7A">
                  <w:pPr>
                    <w:pStyle w:val="aff"/>
                    <w:rPr>
                      <w:color w:val="000000" w:themeColor="text1"/>
                      <w:sz w:val="22"/>
                      <w:szCs w:val="22"/>
                    </w:rPr>
                  </w:pPr>
                  <w:r>
                    <w:rPr>
                      <w:rFonts w:hint="eastAsia"/>
                      <w:color w:val="000000" w:themeColor="text1"/>
                      <w:sz w:val="22"/>
                      <w:szCs w:val="22"/>
                    </w:rPr>
                    <w:t>3</w:t>
                  </w:r>
                  <w:r>
                    <w:rPr>
                      <w:color w:val="000000" w:themeColor="text1"/>
                      <w:sz w:val="22"/>
                      <w:szCs w:val="22"/>
                    </w:rPr>
                    <w:t>0</w:t>
                  </w:r>
                </w:p>
              </w:tc>
            </w:tr>
            <w:tr w:rsidR="002D0F7A" w14:paraId="4BBE1CBC" w14:textId="6B340401" w:rsidTr="00C07E0A">
              <w:trPr>
                <w:trHeight w:val="227"/>
                <w:jc w:val="center"/>
              </w:trPr>
              <w:tc>
                <w:tcPr>
                  <w:tcW w:w="360" w:type="pct"/>
                  <w:vAlign w:val="center"/>
                </w:tcPr>
                <w:p w14:paraId="68E69391" w14:textId="77777777" w:rsidR="002D0F7A" w:rsidRDefault="002D0F7A" w:rsidP="002D0F7A">
                  <w:pPr>
                    <w:pStyle w:val="aff"/>
                    <w:rPr>
                      <w:color w:val="000000" w:themeColor="text1"/>
                      <w:sz w:val="22"/>
                      <w:szCs w:val="22"/>
                    </w:rPr>
                  </w:pPr>
                  <w:r>
                    <w:rPr>
                      <w:color w:val="000000" w:themeColor="text1"/>
                      <w:sz w:val="22"/>
                      <w:szCs w:val="22"/>
                    </w:rPr>
                    <w:t>2</w:t>
                  </w:r>
                </w:p>
              </w:tc>
              <w:tc>
                <w:tcPr>
                  <w:tcW w:w="713" w:type="pct"/>
                  <w:vAlign w:val="center"/>
                </w:tcPr>
                <w:p w14:paraId="70B8100B" w14:textId="77777777" w:rsidR="002D0F7A" w:rsidRDefault="002D0F7A" w:rsidP="002D0F7A">
                  <w:pPr>
                    <w:pStyle w:val="aff"/>
                    <w:rPr>
                      <w:color w:val="000000" w:themeColor="text1"/>
                      <w:sz w:val="22"/>
                      <w:szCs w:val="22"/>
                    </w:rPr>
                  </w:pPr>
                  <w:r>
                    <w:rPr>
                      <w:color w:val="000000" w:themeColor="text1"/>
                      <w:sz w:val="22"/>
                      <w:szCs w:val="22"/>
                    </w:rPr>
                    <w:t>BOD</w:t>
                  </w:r>
                  <w:r w:rsidRPr="004A699C">
                    <w:rPr>
                      <w:color w:val="000000" w:themeColor="text1"/>
                      <w:sz w:val="22"/>
                      <w:szCs w:val="22"/>
                      <w:vertAlign w:val="subscript"/>
                    </w:rPr>
                    <w:t>5</w:t>
                  </w:r>
                </w:p>
              </w:tc>
              <w:tc>
                <w:tcPr>
                  <w:tcW w:w="527" w:type="pct"/>
                  <w:vAlign w:val="center"/>
                </w:tcPr>
                <w:p w14:paraId="604C6530" w14:textId="77777777" w:rsidR="002D0F7A" w:rsidRDefault="002D0F7A" w:rsidP="002D0F7A">
                  <w:pPr>
                    <w:pStyle w:val="aff"/>
                    <w:rPr>
                      <w:color w:val="000000" w:themeColor="text1"/>
                      <w:sz w:val="22"/>
                      <w:szCs w:val="22"/>
                    </w:rPr>
                  </w:pPr>
                  <w:r>
                    <w:rPr>
                      <w:color w:val="000000" w:themeColor="text1"/>
                      <w:sz w:val="22"/>
                      <w:szCs w:val="22"/>
                    </w:rPr>
                    <w:t>mg/L</w:t>
                  </w:r>
                </w:p>
              </w:tc>
              <w:tc>
                <w:tcPr>
                  <w:tcW w:w="1846" w:type="pct"/>
                  <w:vAlign w:val="center"/>
                </w:tcPr>
                <w:p w14:paraId="6DD2D18E" w14:textId="77777777" w:rsidR="002D0F7A" w:rsidRDefault="002D0F7A" w:rsidP="002D0F7A">
                  <w:pPr>
                    <w:pStyle w:val="aff"/>
                    <w:rPr>
                      <w:color w:val="000000" w:themeColor="text1"/>
                      <w:sz w:val="22"/>
                      <w:szCs w:val="22"/>
                    </w:rPr>
                  </w:pPr>
                  <w:r>
                    <w:rPr>
                      <w:color w:val="000000" w:themeColor="text1"/>
                      <w:sz w:val="22"/>
                      <w:szCs w:val="22"/>
                    </w:rPr>
                    <w:t>10</w:t>
                  </w:r>
                </w:p>
              </w:tc>
              <w:tc>
                <w:tcPr>
                  <w:tcW w:w="1554" w:type="pct"/>
                  <w:vAlign w:val="center"/>
                </w:tcPr>
                <w:p w14:paraId="458A995E" w14:textId="1FB15D5F" w:rsidR="002D0F7A" w:rsidRDefault="00C07E0A" w:rsidP="002D0F7A">
                  <w:pPr>
                    <w:pStyle w:val="aff"/>
                    <w:rPr>
                      <w:color w:val="000000" w:themeColor="text1"/>
                      <w:sz w:val="22"/>
                      <w:szCs w:val="22"/>
                    </w:rPr>
                  </w:pPr>
                  <w:r>
                    <w:rPr>
                      <w:rFonts w:hint="eastAsia"/>
                      <w:color w:val="000000" w:themeColor="text1"/>
                      <w:sz w:val="22"/>
                      <w:szCs w:val="22"/>
                    </w:rPr>
                    <w:t>/</w:t>
                  </w:r>
                </w:p>
              </w:tc>
            </w:tr>
            <w:tr w:rsidR="002D0F7A" w14:paraId="1B8AF5C9" w14:textId="712A807D" w:rsidTr="00C07E0A">
              <w:trPr>
                <w:trHeight w:val="227"/>
                <w:jc w:val="center"/>
              </w:trPr>
              <w:tc>
                <w:tcPr>
                  <w:tcW w:w="360" w:type="pct"/>
                  <w:vAlign w:val="center"/>
                </w:tcPr>
                <w:p w14:paraId="576144B8" w14:textId="77777777" w:rsidR="002D0F7A" w:rsidRDefault="002D0F7A" w:rsidP="002D0F7A">
                  <w:pPr>
                    <w:pStyle w:val="aff"/>
                    <w:rPr>
                      <w:color w:val="000000" w:themeColor="text1"/>
                      <w:sz w:val="22"/>
                      <w:szCs w:val="22"/>
                    </w:rPr>
                  </w:pPr>
                  <w:r>
                    <w:rPr>
                      <w:color w:val="000000" w:themeColor="text1"/>
                      <w:sz w:val="22"/>
                      <w:szCs w:val="22"/>
                    </w:rPr>
                    <w:t>3</w:t>
                  </w:r>
                </w:p>
              </w:tc>
              <w:tc>
                <w:tcPr>
                  <w:tcW w:w="713" w:type="pct"/>
                  <w:vAlign w:val="center"/>
                </w:tcPr>
                <w:p w14:paraId="49961A50" w14:textId="77777777" w:rsidR="002D0F7A" w:rsidRDefault="002D0F7A" w:rsidP="002D0F7A">
                  <w:pPr>
                    <w:pStyle w:val="aff"/>
                    <w:rPr>
                      <w:color w:val="000000" w:themeColor="text1"/>
                      <w:sz w:val="22"/>
                      <w:szCs w:val="22"/>
                    </w:rPr>
                  </w:pPr>
                  <w:r>
                    <w:rPr>
                      <w:color w:val="000000" w:themeColor="text1"/>
                      <w:sz w:val="22"/>
                      <w:szCs w:val="22"/>
                    </w:rPr>
                    <w:t>SS</w:t>
                  </w:r>
                </w:p>
              </w:tc>
              <w:tc>
                <w:tcPr>
                  <w:tcW w:w="527" w:type="pct"/>
                  <w:vAlign w:val="center"/>
                </w:tcPr>
                <w:p w14:paraId="1E7C563E" w14:textId="77777777" w:rsidR="002D0F7A" w:rsidRDefault="002D0F7A" w:rsidP="002D0F7A">
                  <w:pPr>
                    <w:pStyle w:val="aff"/>
                    <w:rPr>
                      <w:color w:val="000000" w:themeColor="text1"/>
                      <w:sz w:val="22"/>
                      <w:szCs w:val="22"/>
                    </w:rPr>
                  </w:pPr>
                  <w:r>
                    <w:rPr>
                      <w:color w:val="000000" w:themeColor="text1"/>
                      <w:sz w:val="22"/>
                      <w:szCs w:val="22"/>
                    </w:rPr>
                    <w:t>mg/L</w:t>
                  </w:r>
                </w:p>
              </w:tc>
              <w:tc>
                <w:tcPr>
                  <w:tcW w:w="1846" w:type="pct"/>
                  <w:vAlign w:val="center"/>
                </w:tcPr>
                <w:p w14:paraId="23054092" w14:textId="77777777" w:rsidR="002D0F7A" w:rsidRDefault="002D0F7A" w:rsidP="002D0F7A">
                  <w:pPr>
                    <w:pStyle w:val="aff"/>
                    <w:rPr>
                      <w:color w:val="000000" w:themeColor="text1"/>
                      <w:sz w:val="22"/>
                      <w:szCs w:val="22"/>
                    </w:rPr>
                  </w:pPr>
                  <w:r>
                    <w:rPr>
                      <w:color w:val="000000" w:themeColor="text1"/>
                      <w:sz w:val="22"/>
                      <w:szCs w:val="22"/>
                    </w:rPr>
                    <w:t>10</w:t>
                  </w:r>
                </w:p>
              </w:tc>
              <w:tc>
                <w:tcPr>
                  <w:tcW w:w="1554" w:type="pct"/>
                  <w:vAlign w:val="center"/>
                </w:tcPr>
                <w:p w14:paraId="06903758" w14:textId="7257CDF7" w:rsidR="002D0F7A" w:rsidRDefault="00C07E0A" w:rsidP="002D0F7A">
                  <w:pPr>
                    <w:pStyle w:val="aff"/>
                    <w:rPr>
                      <w:color w:val="000000" w:themeColor="text1"/>
                      <w:sz w:val="22"/>
                      <w:szCs w:val="22"/>
                    </w:rPr>
                  </w:pPr>
                  <w:r>
                    <w:rPr>
                      <w:rFonts w:hint="eastAsia"/>
                      <w:color w:val="000000" w:themeColor="text1"/>
                      <w:sz w:val="22"/>
                      <w:szCs w:val="22"/>
                    </w:rPr>
                    <w:t>/</w:t>
                  </w:r>
                </w:p>
              </w:tc>
            </w:tr>
            <w:tr w:rsidR="002D0F7A" w14:paraId="5807ADAB" w14:textId="65A7EF3A" w:rsidTr="00C07E0A">
              <w:trPr>
                <w:trHeight w:val="227"/>
                <w:jc w:val="center"/>
              </w:trPr>
              <w:tc>
                <w:tcPr>
                  <w:tcW w:w="360" w:type="pct"/>
                  <w:vAlign w:val="center"/>
                </w:tcPr>
                <w:p w14:paraId="3D03E434" w14:textId="77777777" w:rsidR="002D0F7A" w:rsidRDefault="002D0F7A" w:rsidP="002D0F7A">
                  <w:pPr>
                    <w:pStyle w:val="aff"/>
                    <w:rPr>
                      <w:color w:val="000000" w:themeColor="text1"/>
                      <w:sz w:val="22"/>
                      <w:szCs w:val="22"/>
                    </w:rPr>
                  </w:pPr>
                  <w:r>
                    <w:rPr>
                      <w:color w:val="000000" w:themeColor="text1"/>
                      <w:sz w:val="22"/>
                      <w:szCs w:val="22"/>
                    </w:rPr>
                    <w:t>4</w:t>
                  </w:r>
                </w:p>
              </w:tc>
              <w:tc>
                <w:tcPr>
                  <w:tcW w:w="713" w:type="pct"/>
                  <w:vAlign w:val="center"/>
                </w:tcPr>
                <w:p w14:paraId="595683F8" w14:textId="77777777" w:rsidR="002D0F7A" w:rsidRDefault="002D0F7A" w:rsidP="002D0F7A">
                  <w:pPr>
                    <w:pStyle w:val="aff"/>
                    <w:rPr>
                      <w:color w:val="000000" w:themeColor="text1"/>
                      <w:sz w:val="22"/>
                      <w:szCs w:val="22"/>
                    </w:rPr>
                  </w:pPr>
                  <w:r>
                    <w:rPr>
                      <w:color w:val="000000" w:themeColor="text1"/>
                      <w:sz w:val="22"/>
                      <w:szCs w:val="22"/>
                    </w:rPr>
                    <w:t>氨氮</w:t>
                  </w:r>
                </w:p>
              </w:tc>
              <w:tc>
                <w:tcPr>
                  <w:tcW w:w="527" w:type="pct"/>
                  <w:vAlign w:val="center"/>
                </w:tcPr>
                <w:p w14:paraId="67119C34" w14:textId="77777777" w:rsidR="002D0F7A" w:rsidRDefault="002D0F7A" w:rsidP="002D0F7A">
                  <w:pPr>
                    <w:pStyle w:val="aff"/>
                    <w:rPr>
                      <w:color w:val="000000" w:themeColor="text1"/>
                      <w:sz w:val="22"/>
                      <w:szCs w:val="22"/>
                    </w:rPr>
                  </w:pPr>
                  <w:r>
                    <w:rPr>
                      <w:color w:val="000000" w:themeColor="text1"/>
                      <w:sz w:val="22"/>
                      <w:szCs w:val="22"/>
                    </w:rPr>
                    <w:t>mg/L</w:t>
                  </w:r>
                </w:p>
              </w:tc>
              <w:tc>
                <w:tcPr>
                  <w:tcW w:w="1846" w:type="pct"/>
                  <w:vAlign w:val="center"/>
                </w:tcPr>
                <w:p w14:paraId="29A2724D" w14:textId="77777777" w:rsidR="002D0F7A" w:rsidRDefault="002D0F7A" w:rsidP="002D0F7A">
                  <w:pPr>
                    <w:pStyle w:val="aff"/>
                    <w:rPr>
                      <w:color w:val="000000" w:themeColor="text1"/>
                      <w:sz w:val="22"/>
                      <w:szCs w:val="22"/>
                    </w:rPr>
                  </w:pPr>
                  <w:r>
                    <w:rPr>
                      <w:color w:val="000000" w:themeColor="text1"/>
                      <w:sz w:val="22"/>
                      <w:szCs w:val="22"/>
                    </w:rPr>
                    <w:t>5</w:t>
                  </w:r>
                  <w:r>
                    <w:rPr>
                      <w:color w:val="000000" w:themeColor="text1"/>
                      <w:sz w:val="22"/>
                      <w:szCs w:val="22"/>
                    </w:rPr>
                    <w:t>（</w:t>
                  </w:r>
                  <w:r>
                    <w:rPr>
                      <w:color w:val="000000" w:themeColor="text1"/>
                      <w:sz w:val="22"/>
                      <w:szCs w:val="22"/>
                    </w:rPr>
                    <w:t>8</w:t>
                  </w:r>
                  <w:r>
                    <w:rPr>
                      <w:color w:val="000000" w:themeColor="text1"/>
                      <w:sz w:val="22"/>
                      <w:szCs w:val="22"/>
                    </w:rPr>
                    <w:t>）</w:t>
                  </w:r>
                </w:p>
              </w:tc>
              <w:tc>
                <w:tcPr>
                  <w:tcW w:w="1554" w:type="pct"/>
                  <w:vAlign w:val="center"/>
                </w:tcPr>
                <w:p w14:paraId="7691701D" w14:textId="0A6DF910" w:rsidR="002D0F7A" w:rsidRDefault="00C07E0A" w:rsidP="002D0F7A">
                  <w:pPr>
                    <w:pStyle w:val="aff"/>
                    <w:rPr>
                      <w:color w:val="000000" w:themeColor="text1"/>
                      <w:sz w:val="22"/>
                      <w:szCs w:val="22"/>
                    </w:rPr>
                  </w:pPr>
                  <w:r>
                    <w:rPr>
                      <w:rFonts w:hint="eastAsia"/>
                      <w:color w:val="000000" w:themeColor="text1"/>
                      <w:sz w:val="22"/>
                      <w:szCs w:val="22"/>
                    </w:rPr>
                    <w:t>1</w:t>
                  </w:r>
                  <w:r>
                    <w:rPr>
                      <w:color w:val="000000" w:themeColor="text1"/>
                      <w:sz w:val="22"/>
                      <w:szCs w:val="22"/>
                    </w:rPr>
                    <w:t>.5</w:t>
                  </w:r>
                </w:p>
              </w:tc>
            </w:tr>
            <w:tr w:rsidR="002D0F7A" w14:paraId="77BC1FB4" w14:textId="448705E4" w:rsidTr="00C07E0A">
              <w:trPr>
                <w:trHeight w:val="227"/>
                <w:jc w:val="center"/>
              </w:trPr>
              <w:tc>
                <w:tcPr>
                  <w:tcW w:w="360" w:type="pct"/>
                  <w:vAlign w:val="center"/>
                </w:tcPr>
                <w:p w14:paraId="399E4DB7" w14:textId="77777777" w:rsidR="002D0F7A" w:rsidRDefault="002D0F7A" w:rsidP="002D0F7A">
                  <w:pPr>
                    <w:pStyle w:val="aff"/>
                    <w:rPr>
                      <w:color w:val="000000" w:themeColor="text1"/>
                      <w:sz w:val="22"/>
                      <w:szCs w:val="22"/>
                    </w:rPr>
                  </w:pPr>
                  <w:r>
                    <w:rPr>
                      <w:rFonts w:hint="eastAsia"/>
                      <w:color w:val="000000" w:themeColor="text1"/>
                      <w:sz w:val="22"/>
                      <w:szCs w:val="22"/>
                    </w:rPr>
                    <w:t>5</w:t>
                  </w:r>
                </w:p>
              </w:tc>
              <w:tc>
                <w:tcPr>
                  <w:tcW w:w="713" w:type="pct"/>
                  <w:vAlign w:val="center"/>
                </w:tcPr>
                <w:p w14:paraId="09184218" w14:textId="77777777" w:rsidR="002D0F7A" w:rsidRDefault="002D0F7A" w:rsidP="002D0F7A">
                  <w:pPr>
                    <w:pStyle w:val="aff"/>
                    <w:rPr>
                      <w:color w:val="000000" w:themeColor="text1"/>
                      <w:sz w:val="22"/>
                      <w:szCs w:val="22"/>
                    </w:rPr>
                  </w:pPr>
                  <w:r>
                    <w:rPr>
                      <w:rFonts w:hint="eastAsia"/>
                      <w:color w:val="000000" w:themeColor="text1"/>
                      <w:sz w:val="22"/>
                      <w:szCs w:val="22"/>
                    </w:rPr>
                    <w:t>石油类</w:t>
                  </w:r>
                </w:p>
              </w:tc>
              <w:tc>
                <w:tcPr>
                  <w:tcW w:w="527" w:type="pct"/>
                  <w:vAlign w:val="center"/>
                </w:tcPr>
                <w:p w14:paraId="02AC59AE" w14:textId="77777777" w:rsidR="002D0F7A" w:rsidRDefault="002D0F7A" w:rsidP="002D0F7A">
                  <w:pPr>
                    <w:pStyle w:val="aff"/>
                    <w:rPr>
                      <w:color w:val="000000" w:themeColor="text1"/>
                      <w:sz w:val="22"/>
                      <w:szCs w:val="22"/>
                    </w:rPr>
                  </w:pPr>
                  <w:r>
                    <w:rPr>
                      <w:color w:val="000000" w:themeColor="text1"/>
                      <w:sz w:val="22"/>
                      <w:szCs w:val="22"/>
                    </w:rPr>
                    <w:t>mg/L</w:t>
                  </w:r>
                </w:p>
              </w:tc>
              <w:tc>
                <w:tcPr>
                  <w:tcW w:w="1846" w:type="pct"/>
                  <w:vAlign w:val="center"/>
                </w:tcPr>
                <w:p w14:paraId="28F91C37" w14:textId="77777777" w:rsidR="002D0F7A" w:rsidRDefault="002D0F7A" w:rsidP="002D0F7A">
                  <w:pPr>
                    <w:pStyle w:val="aff"/>
                    <w:rPr>
                      <w:color w:val="000000" w:themeColor="text1"/>
                      <w:sz w:val="22"/>
                      <w:szCs w:val="22"/>
                    </w:rPr>
                  </w:pPr>
                  <w:r>
                    <w:rPr>
                      <w:rFonts w:hint="eastAsia"/>
                      <w:color w:val="000000" w:themeColor="text1"/>
                      <w:sz w:val="22"/>
                      <w:szCs w:val="22"/>
                    </w:rPr>
                    <w:t>1</w:t>
                  </w:r>
                </w:p>
              </w:tc>
              <w:tc>
                <w:tcPr>
                  <w:tcW w:w="1554" w:type="pct"/>
                  <w:vAlign w:val="center"/>
                </w:tcPr>
                <w:p w14:paraId="0AF9D153" w14:textId="37F88380" w:rsidR="002D0F7A" w:rsidRDefault="00C07E0A" w:rsidP="002D0F7A">
                  <w:pPr>
                    <w:pStyle w:val="aff"/>
                    <w:rPr>
                      <w:color w:val="000000" w:themeColor="text1"/>
                      <w:sz w:val="22"/>
                      <w:szCs w:val="22"/>
                    </w:rPr>
                  </w:pPr>
                  <w:r>
                    <w:rPr>
                      <w:rFonts w:hint="eastAsia"/>
                      <w:color w:val="000000" w:themeColor="text1"/>
                      <w:sz w:val="22"/>
                      <w:szCs w:val="22"/>
                    </w:rPr>
                    <w:t>/</w:t>
                  </w:r>
                </w:p>
              </w:tc>
            </w:tr>
            <w:tr w:rsidR="002D0F7A" w14:paraId="08DB53BE" w14:textId="2CE01A4C" w:rsidTr="00C07E0A">
              <w:trPr>
                <w:trHeight w:val="227"/>
                <w:jc w:val="center"/>
              </w:trPr>
              <w:tc>
                <w:tcPr>
                  <w:tcW w:w="360" w:type="pct"/>
                  <w:vAlign w:val="center"/>
                </w:tcPr>
                <w:p w14:paraId="0719364E" w14:textId="77777777" w:rsidR="002D0F7A" w:rsidRDefault="002D0F7A" w:rsidP="002D0F7A">
                  <w:pPr>
                    <w:pStyle w:val="aff"/>
                    <w:rPr>
                      <w:color w:val="000000" w:themeColor="text1"/>
                      <w:sz w:val="22"/>
                      <w:szCs w:val="22"/>
                    </w:rPr>
                  </w:pPr>
                  <w:r>
                    <w:rPr>
                      <w:rFonts w:hint="eastAsia"/>
                      <w:color w:val="000000" w:themeColor="text1"/>
                      <w:sz w:val="22"/>
                      <w:szCs w:val="22"/>
                    </w:rPr>
                    <w:t>6</w:t>
                  </w:r>
                </w:p>
              </w:tc>
              <w:tc>
                <w:tcPr>
                  <w:tcW w:w="713" w:type="pct"/>
                  <w:vAlign w:val="center"/>
                </w:tcPr>
                <w:p w14:paraId="6D44EFD4" w14:textId="77777777" w:rsidR="002D0F7A" w:rsidRDefault="002D0F7A" w:rsidP="002D0F7A">
                  <w:pPr>
                    <w:pStyle w:val="aff"/>
                    <w:rPr>
                      <w:color w:val="000000" w:themeColor="text1"/>
                      <w:sz w:val="22"/>
                      <w:szCs w:val="22"/>
                    </w:rPr>
                  </w:pPr>
                  <w:r>
                    <w:rPr>
                      <w:rFonts w:hint="eastAsia"/>
                      <w:color w:val="000000" w:themeColor="text1"/>
                      <w:sz w:val="22"/>
                      <w:szCs w:val="22"/>
                    </w:rPr>
                    <w:t>T</w:t>
                  </w:r>
                  <w:r>
                    <w:rPr>
                      <w:color w:val="000000" w:themeColor="text1"/>
                      <w:sz w:val="22"/>
                      <w:szCs w:val="22"/>
                    </w:rPr>
                    <w:t>P</w:t>
                  </w:r>
                </w:p>
              </w:tc>
              <w:tc>
                <w:tcPr>
                  <w:tcW w:w="527" w:type="pct"/>
                  <w:vAlign w:val="center"/>
                </w:tcPr>
                <w:p w14:paraId="08B17947" w14:textId="77777777" w:rsidR="002D0F7A" w:rsidRDefault="002D0F7A" w:rsidP="002D0F7A">
                  <w:pPr>
                    <w:pStyle w:val="aff"/>
                    <w:rPr>
                      <w:color w:val="000000" w:themeColor="text1"/>
                      <w:sz w:val="22"/>
                      <w:szCs w:val="22"/>
                    </w:rPr>
                  </w:pPr>
                  <w:r>
                    <w:rPr>
                      <w:color w:val="000000" w:themeColor="text1"/>
                      <w:sz w:val="22"/>
                      <w:szCs w:val="22"/>
                    </w:rPr>
                    <w:t>mg/L</w:t>
                  </w:r>
                </w:p>
              </w:tc>
              <w:tc>
                <w:tcPr>
                  <w:tcW w:w="1846" w:type="pct"/>
                  <w:vAlign w:val="center"/>
                </w:tcPr>
                <w:p w14:paraId="1B864394" w14:textId="77777777" w:rsidR="002D0F7A" w:rsidRDefault="002D0F7A" w:rsidP="002D0F7A">
                  <w:pPr>
                    <w:pStyle w:val="aff"/>
                    <w:rPr>
                      <w:color w:val="000000" w:themeColor="text1"/>
                      <w:sz w:val="22"/>
                      <w:szCs w:val="22"/>
                    </w:rPr>
                  </w:pPr>
                  <w:r>
                    <w:rPr>
                      <w:rFonts w:hint="eastAsia"/>
                      <w:color w:val="000000" w:themeColor="text1"/>
                      <w:sz w:val="22"/>
                      <w:szCs w:val="22"/>
                    </w:rPr>
                    <w:t>0</w:t>
                  </w:r>
                  <w:r>
                    <w:rPr>
                      <w:color w:val="000000" w:themeColor="text1"/>
                      <w:sz w:val="22"/>
                      <w:szCs w:val="22"/>
                    </w:rPr>
                    <w:t>.5</w:t>
                  </w:r>
                </w:p>
              </w:tc>
              <w:tc>
                <w:tcPr>
                  <w:tcW w:w="1554" w:type="pct"/>
                  <w:vAlign w:val="center"/>
                </w:tcPr>
                <w:p w14:paraId="2C5D917B" w14:textId="774719F9" w:rsidR="002D0F7A" w:rsidRDefault="00C07E0A" w:rsidP="002D0F7A">
                  <w:pPr>
                    <w:pStyle w:val="aff"/>
                    <w:rPr>
                      <w:color w:val="000000" w:themeColor="text1"/>
                      <w:sz w:val="22"/>
                      <w:szCs w:val="22"/>
                    </w:rPr>
                  </w:pPr>
                  <w:r>
                    <w:rPr>
                      <w:rFonts w:hint="eastAsia"/>
                      <w:color w:val="000000" w:themeColor="text1"/>
                      <w:sz w:val="22"/>
                      <w:szCs w:val="22"/>
                    </w:rPr>
                    <w:t>0</w:t>
                  </w:r>
                  <w:r>
                    <w:rPr>
                      <w:color w:val="000000" w:themeColor="text1"/>
                      <w:sz w:val="22"/>
                      <w:szCs w:val="22"/>
                    </w:rPr>
                    <w:t>.3</w:t>
                  </w:r>
                </w:p>
              </w:tc>
            </w:tr>
            <w:tr w:rsidR="002D0F7A" w14:paraId="505A7911" w14:textId="1CA2D42F" w:rsidTr="00C07E0A">
              <w:trPr>
                <w:trHeight w:val="227"/>
                <w:jc w:val="center"/>
              </w:trPr>
              <w:tc>
                <w:tcPr>
                  <w:tcW w:w="360" w:type="pct"/>
                  <w:vAlign w:val="center"/>
                </w:tcPr>
                <w:p w14:paraId="612864BB" w14:textId="77777777" w:rsidR="002D0F7A" w:rsidRDefault="002D0F7A" w:rsidP="002D0F7A">
                  <w:pPr>
                    <w:pStyle w:val="aff"/>
                    <w:rPr>
                      <w:color w:val="000000" w:themeColor="text1"/>
                      <w:sz w:val="22"/>
                      <w:szCs w:val="22"/>
                    </w:rPr>
                  </w:pPr>
                  <w:r>
                    <w:rPr>
                      <w:rFonts w:hint="eastAsia"/>
                      <w:color w:val="000000" w:themeColor="text1"/>
                      <w:sz w:val="22"/>
                      <w:szCs w:val="22"/>
                    </w:rPr>
                    <w:t>7</w:t>
                  </w:r>
                </w:p>
              </w:tc>
              <w:tc>
                <w:tcPr>
                  <w:tcW w:w="713" w:type="pct"/>
                  <w:vAlign w:val="center"/>
                </w:tcPr>
                <w:p w14:paraId="65AD496D" w14:textId="77777777" w:rsidR="002D0F7A" w:rsidRDefault="002D0F7A" w:rsidP="002D0F7A">
                  <w:pPr>
                    <w:pStyle w:val="aff"/>
                    <w:rPr>
                      <w:color w:val="000000" w:themeColor="text1"/>
                      <w:sz w:val="22"/>
                      <w:szCs w:val="22"/>
                    </w:rPr>
                  </w:pPr>
                  <w:r>
                    <w:rPr>
                      <w:rFonts w:hint="eastAsia"/>
                      <w:color w:val="000000" w:themeColor="text1"/>
                      <w:sz w:val="22"/>
                      <w:szCs w:val="22"/>
                    </w:rPr>
                    <w:t>动植物油</w:t>
                  </w:r>
                </w:p>
              </w:tc>
              <w:tc>
                <w:tcPr>
                  <w:tcW w:w="527" w:type="pct"/>
                  <w:vAlign w:val="center"/>
                </w:tcPr>
                <w:p w14:paraId="43E6BF3A" w14:textId="77777777" w:rsidR="002D0F7A" w:rsidRDefault="002D0F7A" w:rsidP="002D0F7A">
                  <w:pPr>
                    <w:pStyle w:val="aff"/>
                    <w:rPr>
                      <w:color w:val="000000" w:themeColor="text1"/>
                      <w:sz w:val="22"/>
                      <w:szCs w:val="22"/>
                    </w:rPr>
                  </w:pPr>
                  <w:r>
                    <w:rPr>
                      <w:color w:val="000000" w:themeColor="text1"/>
                      <w:sz w:val="22"/>
                      <w:szCs w:val="22"/>
                    </w:rPr>
                    <w:t>mg/L</w:t>
                  </w:r>
                </w:p>
              </w:tc>
              <w:tc>
                <w:tcPr>
                  <w:tcW w:w="1846" w:type="pct"/>
                  <w:vAlign w:val="center"/>
                </w:tcPr>
                <w:p w14:paraId="0642EBBE" w14:textId="77777777" w:rsidR="002D0F7A" w:rsidRDefault="002D0F7A" w:rsidP="002D0F7A">
                  <w:pPr>
                    <w:pStyle w:val="aff"/>
                    <w:rPr>
                      <w:color w:val="000000" w:themeColor="text1"/>
                      <w:sz w:val="22"/>
                      <w:szCs w:val="22"/>
                    </w:rPr>
                  </w:pPr>
                  <w:r>
                    <w:rPr>
                      <w:rFonts w:hint="eastAsia"/>
                      <w:color w:val="000000" w:themeColor="text1"/>
                      <w:sz w:val="22"/>
                      <w:szCs w:val="22"/>
                    </w:rPr>
                    <w:t>1</w:t>
                  </w:r>
                </w:p>
              </w:tc>
              <w:tc>
                <w:tcPr>
                  <w:tcW w:w="1554" w:type="pct"/>
                  <w:vAlign w:val="center"/>
                </w:tcPr>
                <w:p w14:paraId="2DB2C0E7" w14:textId="53D9912D" w:rsidR="002D0F7A" w:rsidRDefault="00C07E0A" w:rsidP="002D0F7A">
                  <w:pPr>
                    <w:pStyle w:val="aff"/>
                    <w:rPr>
                      <w:color w:val="000000" w:themeColor="text1"/>
                      <w:sz w:val="22"/>
                      <w:szCs w:val="22"/>
                    </w:rPr>
                  </w:pPr>
                  <w:r>
                    <w:rPr>
                      <w:rFonts w:hint="eastAsia"/>
                      <w:color w:val="000000" w:themeColor="text1"/>
                      <w:sz w:val="22"/>
                      <w:szCs w:val="22"/>
                    </w:rPr>
                    <w:t>/</w:t>
                  </w:r>
                </w:p>
              </w:tc>
            </w:tr>
          </w:tbl>
          <w:p w14:paraId="62BFD345" w14:textId="77777777" w:rsidR="000D7334" w:rsidRDefault="00CE57DE">
            <w:pPr>
              <w:pStyle w:val="aff2"/>
              <w:ind w:firstLine="522"/>
              <w:rPr>
                <w:b/>
                <w:color w:val="000000" w:themeColor="text1"/>
              </w:rPr>
            </w:pPr>
            <w:r>
              <w:rPr>
                <w:b/>
                <w:color w:val="000000" w:themeColor="text1"/>
              </w:rPr>
              <w:lastRenderedPageBreak/>
              <w:t>3.3.</w:t>
            </w:r>
            <w:r>
              <w:rPr>
                <w:rFonts w:hint="eastAsia"/>
                <w:b/>
                <w:color w:val="000000" w:themeColor="text1"/>
              </w:rPr>
              <w:t>2</w:t>
            </w:r>
            <w:r>
              <w:rPr>
                <w:rFonts w:hint="eastAsia"/>
                <w:b/>
                <w:color w:val="000000" w:themeColor="text1"/>
              </w:rPr>
              <w:t>废气</w:t>
            </w:r>
          </w:p>
          <w:p w14:paraId="7418E337" w14:textId="2297EB98" w:rsidR="000D7334" w:rsidRDefault="00CE57DE">
            <w:pPr>
              <w:adjustRightInd w:val="0"/>
              <w:snapToGrid w:val="0"/>
              <w:spacing w:line="460" w:lineRule="exact"/>
              <w:ind w:firstLineChars="200" w:firstLine="520"/>
              <w:rPr>
                <w:rStyle w:val="150"/>
                <w:color w:val="000000" w:themeColor="text1"/>
                <w:sz w:val="26"/>
                <w:szCs w:val="26"/>
              </w:rPr>
            </w:pPr>
            <w:r>
              <w:rPr>
                <w:rStyle w:val="150"/>
                <w:color w:val="000000" w:themeColor="text1"/>
                <w:sz w:val="26"/>
                <w:szCs w:val="26"/>
              </w:rPr>
              <w:t>本项目</w:t>
            </w:r>
            <w:r>
              <w:rPr>
                <w:rStyle w:val="150"/>
                <w:rFonts w:hint="eastAsia"/>
                <w:color w:val="000000" w:themeColor="text1"/>
                <w:sz w:val="26"/>
                <w:szCs w:val="26"/>
              </w:rPr>
              <w:t>营运期产生的</w:t>
            </w:r>
            <w:r w:rsidR="00AE175A">
              <w:rPr>
                <w:rStyle w:val="150"/>
                <w:rFonts w:hint="eastAsia"/>
                <w:color w:val="000000" w:themeColor="text1"/>
                <w:sz w:val="26"/>
                <w:szCs w:val="26"/>
              </w:rPr>
              <w:t>硫酸雾</w:t>
            </w:r>
            <w:r>
              <w:rPr>
                <w:rStyle w:val="150"/>
                <w:color w:val="000000" w:themeColor="text1"/>
                <w:sz w:val="26"/>
                <w:szCs w:val="26"/>
              </w:rPr>
              <w:t>，执行重庆市《大气污染物综合排放标准》（</w:t>
            </w:r>
            <w:r>
              <w:rPr>
                <w:rStyle w:val="150"/>
                <w:color w:val="000000" w:themeColor="text1"/>
                <w:sz w:val="26"/>
                <w:szCs w:val="26"/>
              </w:rPr>
              <w:t>DB50/418-2016</w:t>
            </w:r>
            <w:r>
              <w:rPr>
                <w:rStyle w:val="150"/>
                <w:color w:val="000000" w:themeColor="text1"/>
                <w:sz w:val="26"/>
                <w:szCs w:val="26"/>
              </w:rPr>
              <w:t>）</w:t>
            </w:r>
            <w:r w:rsidR="00AE175A">
              <w:rPr>
                <w:rStyle w:val="150"/>
                <w:rFonts w:hint="eastAsia"/>
                <w:color w:val="000000" w:themeColor="text1"/>
                <w:sz w:val="26"/>
                <w:szCs w:val="26"/>
              </w:rPr>
              <w:t>表</w:t>
            </w:r>
            <w:r w:rsidR="00AE175A">
              <w:rPr>
                <w:rStyle w:val="150"/>
                <w:rFonts w:hint="eastAsia"/>
                <w:color w:val="000000" w:themeColor="text1"/>
                <w:sz w:val="26"/>
                <w:szCs w:val="26"/>
              </w:rPr>
              <w:t>1</w:t>
            </w:r>
            <w:r w:rsidR="00AE175A">
              <w:rPr>
                <w:rStyle w:val="150"/>
                <w:rFonts w:hint="eastAsia"/>
                <w:color w:val="000000" w:themeColor="text1"/>
                <w:sz w:val="26"/>
                <w:szCs w:val="26"/>
              </w:rPr>
              <w:t>标准</w:t>
            </w:r>
            <w:r>
              <w:rPr>
                <w:rStyle w:val="150"/>
                <w:rFonts w:hint="eastAsia"/>
                <w:color w:val="000000" w:themeColor="text1"/>
                <w:sz w:val="26"/>
                <w:szCs w:val="26"/>
              </w:rPr>
              <w:t>，具体详见下表；</w:t>
            </w:r>
          </w:p>
          <w:p w14:paraId="4994E1B2" w14:textId="3B44E2D1" w:rsidR="000D7334" w:rsidRDefault="00CE57DE">
            <w:pPr>
              <w:adjustRightInd w:val="0"/>
              <w:snapToGrid w:val="0"/>
              <w:spacing w:line="500" w:lineRule="exact"/>
              <w:ind w:firstLineChars="200" w:firstLine="520"/>
              <w:jc w:val="center"/>
              <w:rPr>
                <w:color w:val="000000" w:themeColor="text1"/>
                <w:sz w:val="26"/>
                <w:szCs w:val="26"/>
              </w:rPr>
            </w:pPr>
            <w:r>
              <w:rPr>
                <w:color w:val="000000" w:themeColor="text1"/>
                <w:sz w:val="26"/>
                <w:szCs w:val="26"/>
              </w:rPr>
              <w:t>表</w:t>
            </w:r>
            <w:r>
              <w:rPr>
                <w:color w:val="000000" w:themeColor="text1"/>
                <w:sz w:val="26"/>
                <w:szCs w:val="26"/>
              </w:rPr>
              <w:t>3.3-</w:t>
            </w:r>
            <w:r w:rsidR="00253F2F">
              <w:rPr>
                <w:color w:val="000000" w:themeColor="text1"/>
                <w:sz w:val="26"/>
                <w:szCs w:val="26"/>
              </w:rPr>
              <w:t>3</w:t>
            </w:r>
            <w:r>
              <w:rPr>
                <w:color w:val="000000" w:themeColor="text1"/>
                <w:sz w:val="26"/>
                <w:szCs w:val="26"/>
              </w:rPr>
              <w:t xml:space="preserve">   </w:t>
            </w:r>
            <w:r>
              <w:rPr>
                <w:rStyle w:val="150"/>
                <w:color w:val="000000" w:themeColor="text1"/>
                <w:sz w:val="26"/>
                <w:szCs w:val="26"/>
              </w:rPr>
              <w:t>重庆市大气污染</w:t>
            </w:r>
            <w:proofErr w:type="gramStart"/>
            <w:r>
              <w:rPr>
                <w:rStyle w:val="150"/>
                <w:color w:val="000000" w:themeColor="text1"/>
                <w:sz w:val="26"/>
                <w:szCs w:val="26"/>
              </w:rPr>
              <w:t>物综合</w:t>
            </w:r>
            <w:proofErr w:type="gramEnd"/>
            <w:r>
              <w:rPr>
                <w:rStyle w:val="150"/>
                <w:color w:val="000000" w:themeColor="text1"/>
                <w:sz w:val="26"/>
                <w:szCs w:val="26"/>
              </w:rPr>
              <w:t>排放标准</w:t>
            </w:r>
          </w:p>
          <w:tbl>
            <w:tblPr>
              <w:tblW w:w="805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14"/>
              <w:gridCol w:w="1693"/>
              <w:gridCol w:w="1727"/>
              <w:gridCol w:w="1533"/>
              <w:gridCol w:w="1985"/>
            </w:tblGrid>
            <w:tr w:rsidR="00D1265F" w14:paraId="3F2CE54E" w14:textId="77777777" w:rsidTr="00B82058">
              <w:trPr>
                <w:trHeight w:val="253"/>
                <w:jc w:val="center"/>
              </w:trPr>
              <w:tc>
                <w:tcPr>
                  <w:tcW w:w="1114" w:type="dxa"/>
                  <w:vMerge w:val="restart"/>
                  <w:tcBorders>
                    <w:top w:val="single" w:sz="8" w:space="0" w:color="auto"/>
                    <w:left w:val="single" w:sz="8" w:space="0" w:color="auto"/>
                    <w:right w:val="single" w:sz="6" w:space="0" w:color="auto"/>
                  </w:tcBorders>
                  <w:vAlign w:val="center"/>
                </w:tcPr>
                <w:p w14:paraId="6FA33DA8" w14:textId="77777777" w:rsidR="00D1265F" w:rsidRDefault="00D1265F" w:rsidP="00D1265F">
                  <w:pPr>
                    <w:jc w:val="center"/>
                    <w:rPr>
                      <w:color w:val="000000" w:themeColor="text1"/>
                      <w:sz w:val="22"/>
                      <w:szCs w:val="22"/>
                    </w:rPr>
                  </w:pPr>
                  <w:r>
                    <w:rPr>
                      <w:color w:val="000000" w:themeColor="text1"/>
                      <w:sz w:val="22"/>
                      <w:szCs w:val="22"/>
                    </w:rPr>
                    <w:t>污染物名称</w:t>
                  </w:r>
                </w:p>
              </w:tc>
              <w:tc>
                <w:tcPr>
                  <w:tcW w:w="1693" w:type="dxa"/>
                  <w:vMerge w:val="restart"/>
                  <w:tcBorders>
                    <w:top w:val="single" w:sz="8" w:space="0" w:color="auto"/>
                    <w:left w:val="single" w:sz="6" w:space="0" w:color="auto"/>
                    <w:right w:val="single" w:sz="6" w:space="0" w:color="auto"/>
                  </w:tcBorders>
                  <w:vAlign w:val="center"/>
                </w:tcPr>
                <w:p w14:paraId="3CE1ABCC" w14:textId="082F8691" w:rsidR="00D1265F" w:rsidRDefault="00D1265F" w:rsidP="00D1265F">
                  <w:pPr>
                    <w:jc w:val="center"/>
                    <w:rPr>
                      <w:color w:val="000000" w:themeColor="text1"/>
                      <w:sz w:val="22"/>
                      <w:szCs w:val="22"/>
                    </w:rPr>
                  </w:pPr>
                  <w:r>
                    <w:rPr>
                      <w:color w:val="000000" w:themeColor="text1"/>
                      <w:sz w:val="22"/>
                      <w:szCs w:val="22"/>
                    </w:rPr>
                    <w:t>最高允许排放浓度（</w:t>
                  </w:r>
                  <w:r>
                    <w:rPr>
                      <w:color w:val="000000" w:themeColor="text1"/>
                      <w:sz w:val="22"/>
                      <w:szCs w:val="22"/>
                    </w:rPr>
                    <w:t>mg/m</w:t>
                  </w:r>
                  <w:r>
                    <w:rPr>
                      <w:color w:val="000000" w:themeColor="text1"/>
                      <w:sz w:val="22"/>
                      <w:szCs w:val="22"/>
                      <w:vertAlign w:val="superscript"/>
                    </w:rPr>
                    <w:t>3</w:t>
                  </w:r>
                  <w:r>
                    <w:rPr>
                      <w:color w:val="000000" w:themeColor="text1"/>
                      <w:sz w:val="22"/>
                      <w:szCs w:val="22"/>
                    </w:rPr>
                    <w:t>）</w:t>
                  </w:r>
                </w:p>
              </w:tc>
              <w:tc>
                <w:tcPr>
                  <w:tcW w:w="3260" w:type="dxa"/>
                  <w:gridSpan w:val="2"/>
                  <w:tcBorders>
                    <w:top w:val="single" w:sz="8" w:space="0" w:color="auto"/>
                    <w:left w:val="single" w:sz="6" w:space="0" w:color="auto"/>
                    <w:right w:val="single" w:sz="6" w:space="0" w:color="auto"/>
                  </w:tcBorders>
                  <w:vAlign w:val="center"/>
                </w:tcPr>
                <w:p w14:paraId="06FCB740" w14:textId="21C136BE" w:rsidR="00D1265F" w:rsidRDefault="00D1265F" w:rsidP="00D1265F">
                  <w:pPr>
                    <w:jc w:val="center"/>
                    <w:rPr>
                      <w:color w:val="000000" w:themeColor="text1"/>
                      <w:sz w:val="22"/>
                      <w:szCs w:val="22"/>
                    </w:rPr>
                  </w:pPr>
                  <w:r>
                    <w:rPr>
                      <w:rFonts w:hint="eastAsia"/>
                      <w:color w:val="000000" w:themeColor="text1"/>
                      <w:sz w:val="22"/>
                      <w:szCs w:val="22"/>
                    </w:rPr>
                    <w:t>最高允许排放速率</w:t>
                  </w:r>
                </w:p>
              </w:tc>
              <w:tc>
                <w:tcPr>
                  <w:tcW w:w="1985" w:type="dxa"/>
                  <w:vMerge w:val="restart"/>
                  <w:tcBorders>
                    <w:top w:val="single" w:sz="8" w:space="0" w:color="auto"/>
                    <w:left w:val="single" w:sz="6" w:space="0" w:color="auto"/>
                    <w:right w:val="single" w:sz="8" w:space="0" w:color="auto"/>
                  </w:tcBorders>
                  <w:vAlign w:val="center"/>
                </w:tcPr>
                <w:p w14:paraId="4EA586B0" w14:textId="4851D8F3" w:rsidR="00D1265F" w:rsidRDefault="00D1265F" w:rsidP="00D1265F">
                  <w:pPr>
                    <w:jc w:val="center"/>
                    <w:rPr>
                      <w:color w:val="000000" w:themeColor="text1"/>
                      <w:sz w:val="22"/>
                      <w:szCs w:val="22"/>
                    </w:rPr>
                  </w:pPr>
                  <w:r>
                    <w:rPr>
                      <w:color w:val="000000" w:themeColor="text1"/>
                      <w:sz w:val="22"/>
                      <w:szCs w:val="22"/>
                    </w:rPr>
                    <w:t>无组织排放监控浓度限值（</w:t>
                  </w:r>
                  <w:r>
                    <w:rPr>
                      <w:color w:val="000000" w:themeColor="text1"/>
                      <w:sz w:val="22"/>
                      <w:szCs w:val="22"/>
                    </w:rPr>
                    <w:t>mg/m</w:t>
                  </w:r>
                  <w:r>
                    <w:rPr>
                      <w:color w:val="000000" w:themeColor="text1"/>
                      <w:sz w:val="22"/>
                      <w:szCs w:val="22"/>
                      <w:vertAlign w:val="superscript"/>
                    </w:rPr>
                    <w:t>3</w:t>
                  </w:r>
                  <w:r>
                    <w:rPr>
                      <w:color w:val="000000" w:themeColor="text1"/>
                      <w:sz w:val="22"/>
                      <w:szCs w:val="22"/>
                    </w:rPr>
                    <w:t>）</w:t>
                  </w:r>
                </w:p>
              </w:tc>
            </w:tr>
            <w:tr w:rsidR="00D1265F" w14:paraId="6EE2D5FC" w14:textId="77777777" w:rsidTr="00B82058">
              <w:trPr>
                <w:trHeight w:val="253"/>
                <w:jc w:val="center"/>
              </w:trPr>
              <w:tc>
                <w:tcPr>
                  <w:tcW w:w="1114" w:type="dxa"/>
                  <w:vMerge/>
                  <w:tcBorders>
                    <w:left w:val="single" w:sz="8" w:space="0" w:color="auto"/>
                    <w:bottom w:val="single" w:sz="6" w:space="0" w:color="auto"/>
                    <w:right w:val="single" w:sz="6" w:space="0" w:color="auto"/>
                  </w:tcBorders>
                  <w:vAlign w:val="center"/>
                </w:tcPr>
                <w:p w14:paraId="3865B33C" w14:textId="77777777" w:rsidR="00D1265F" w:rsidRDefault="00D1265F" w:rsidP="00D1265F">
                  <w:pPr>
                    <w:jc w:val="center"/>
                    <w:rPr>
                      <w:color w:val="000000" w:themeColor="text1"/>
                      <w:sz w:val="22"/>
                      <w:szCs w:val="22"/>
                    </w:rPr>
                  </w:pPr>
                </w:p>
              </w:tc>
              <w:tc>
                <w:tcPr>
                  <w:tcW w:w="1693" w:type="dxa"/>
                  <w:vMerge/>
                  <w:tcBorders>
                    <w:left w:val="single" w:sz="6" w:space="0" w:color="auto"/>
                    <w:bottom w:val="single" w:sz="6" w:space="0" w:color="auto"/>
                    <w:right w:val="single" w:sz="6" w:space="0" w:color="auto"/>
                  </w:tcBorders>
                  <w:vAlign w:val="center"/>
                </w:tcPr>
                <w:p w14:paraId="6B556648" w14:textId="77777777" w:rsidR="00D1265F" w:rsidRDefault="00D1265F" w:rsidP="00D1265F">
                  <w:pPr>
                    <w:jc w:val="center"/>
                    <w:rPr>
                      <w:color w:val="000000" w:themeColor="text1"/>
                      <w:sz w:val="22"/>
                      <w:szCs w:val="22"/>
                    </w:rPr>
                  </w:pPr>
                </w:p>
              </w:tc>
              <w:tc>
                <w:tcPr>
                  <w:tcW w:w="1727" w:type="dxa"/>
                  <w:tcBorders>
                    <w:left w:val="single" w:sz="6" w:space="0" w:color="auto"/>
                    <w:bottom w:val="single" w:sz="6" w:space="0" w:color="auto"/>
                    <w:right w:val="single" w:sz="6" w:space="0" w:color="auto"/>
                  </w:tcBorders>
                  <w:vAlign w:val="center"/>
                </w:tcPr>
                <w:p w14:paraId="6978F2D5" w14:textId="1C7F982C" w:rsidR="00D1265F" w:rsidRDefault="00D1265F" w:rsidP="00D1265F">
                  <w:pPr>
                    <w:jc w:val="center"/>
                    <w:rPr>
                      <w:color w:val="000000" w:themeColor="text1"/>
                      <w:sz w:val="22"/>
                      <w:szCs w:val="22"/>
                    </w:rPr>
                  </w:pPr>
                  <w:r>
                    <w:rPr>
                      <w:rFonts w:hint="eastAsia"/>
                      <w:color w:val="000000" w:themeColor="text1"/>
                      <w:sz w:val="22"/>
                      <w:szCs w:val="22"/>
                    </w:rPr>
                    <w:t>排气筒（</w:t>
                  </w:r>
                  <w:r>
                    <w:rPr>
                      <w:rFonts w:hint="eastAsia"/>
                      <w:color w:val="000000" w:themeColor="text1"/>
                      <w:sz w:val="22"/>
                      <w:szCs w:val="22"/>
                    </w:rPr>
                    <w:t>m</w:t>
                  </w:r>
                  <w:r>
                    <w:rPr>
                      <w:rFonts w:hint="eastAsia"/>
                      <w:color w:val="000000" w:themeColor="text1"/>
                      <w:sz w:val="22"/>
                      <w:szCs w:val="22"/>
                    </w:rPr>
                    <w:t>）</w:t>
                  </w:r>
                </w:p>
              </w:tc>
              <w:tc>
                <w:tcPr>
                  <w:tcW w:w="1533" w:type="dxa"/>
                  <w:tcBorders>
                    <w:left w:val="single" w:sz="6" w:space="0" w:color="auto"/>
                    <w:bottom w:val="single" w:sz="6" w:space="0" w:color="auto"/>
                    <w:right w:val="single" w:sz="6" w:space="0" w:color="auto"/>
                  </w:tcBorders>
                  <w:vAlign w:val="center"/>
                </w:tcPr>
                <w:p w14:paraId="59A78389" w14:textId="71160EE8" w:rsidR="00D1265F" w:rsidRDefault="00D1265F" w:rsidP="00D1265F">
                  <w:pPr>
                    <w:jc w:val="center"/>
                    <w:rPr>
                      <w:color w:val="000000" w:themeColor="text1"/>
                      <w:sz w:val="22"/>
                      <w:szCs w:val="22"/>
                    </w:rPr>
                  </w:pPr>
                  <w:r>
                    <w:rPr>
                      <w:rFonts w:hint="eastAsia"/>
                      <w:color w:val="000000" w:themeColor="text1"/>
                      <w:sz w:val="22"/>
                      <w:szCs w:val="22"/>
                    </w:rPr>
                    <w:t>二级（</w:t>
                  </w:r>
                  <w:r>
                    <w:rPr>
                      <w:rFonts w:hint="eastAsia"/>
                      <w:color w:val="000000" w:themeColor="text1"/>
                      <w:sz w:val="22"/>
                      <w:szCs w:val="22"/>
                    </w:rPr>
                    <w:t>kg</w:t>
                  </w:r>
                  <w:r>
                    <w:rPr>
                      <w:color w:val="000000" w:themeColor="text1"/>
                      <w:sz w:val="22"/>
                      <w:szCs w:val="22"/>
                    </w:rPr>
                    <w:t>/</w:t>
                  </w:r>
                  <w:r>
                    <w:rPr>
                      <w:rFonts w:hint="eastAsia"/>
                      <w:color w:val="000000" w:themeColor="text1"/>
                      <w:sz w:val="22"/>
                      <w:szCs w:val="22"/>
                    </w:rPr>
                    <w:t>h</w:t>
                  </w:r>
                  <w:r>
                    <w:rPr>
                      <w:rFonts w:hint="eastAsia"/>
                      <w:color w:val="000000" w:themeColor="text1"/>
                      <w:sz w:val="22"/>
                      <w:szCs w:val="22"/>
                    </w:rPr>
                    <w:t>）</w:t>
                  </w:r>
                </w:p>
              </w:tc>
              <w:tc>
                <w:tcPr>
                  <w:tcW w:w="1985" w:type="dxa"/>
                  <w:vMerge/>
                  <w:tcBorders>
                    <w:left w:val="single" w:sz="6" w:space="0" w:color="auto"/>
                    <w:bottom w:val="single" w:sz="6" w:space="0" w:color="auto"/>
                    <w:right w:val="single" w:sz="8" w:space="0" w:color="auto"/>
                  </w:tcBorders>
                  <w:vAlign w:val="center"/>
                </w:tcPr>
                <w:p w14:paraId="174FE3CC" w14:textId="280EC4FA" w:rsidR="00D1265F" w:rsidRDefault="00D1265F" w:rsidP="00D1265F">
                  <w:pPr>
                    <w:jc w:val="center"/>
                    <w:rPr>
                      <w:color w:val="000000" w:themeColor="text1"/>
                      <w:sz w:val="22"/>
                      <w:szCs w:val="22"/>
                    </w:rPr>
                  </w:pPr>
                </w:p>
              </w:tc>
            </w:tr>
            <w:tr w:rsidR="00D1265F" w14:paraId="04543B25" w14:textId="77777777" w:rsidTr="00B82058">
              <w:trPr>
                <w:trHeight w:val="20"/>
                <w:jc w:val="center"/>
              </w:trPr>
              <w:tc>
                <w:tcPr>
                  <w:tcW w:w="1114" w:type="dxa"/>
                  <w:tcBorders>
                    <w:top w:val="single" w:sz="6" w:space="0" w:color="auto"/>
                    <w:left w:val="single" w:sz="8" w:space="0" w:color="auto"/>
                    <w:right w:val="single" w:sz="6" w:space="0" w:color="auto"/>
                  </w:tcBorders>
                  <w:vAlign w:val="center"/>
                </w:tcPr>
                <w:p w14:paraId="0F380C53" w14:textId="6603A442" w:rsidR="00D1265F" w:rsidRDefault="00D1265F" w:rsidP="00D1265F">
                  <w:pPr>
                    <w:jc w:val="center"/>
                    <w:rPr>
                      <w:color w:val="000000" w:themeColor="text1"/>
                      <w:sz w:val="22"/>
                      <w:szCs w:val="22"/>
                    </w:rPr>
                  </w:pPr>
                  <w:r>
                    <w:rPr>
                      <w:rFonts w:hint="eastAsia"/>
                      <w:color w:val="000000" w:themeColor="text1"/>
                      <w:sz w:val="22"/>
                      <w:szCs w:val="22"/>
                    </w:rPr>
                    <w:t>硫酸雾</w:t>
                  </w:r>
                </w:p>
              </w:tc>
              <w:tc>
                <w:tcPr>
                  <w:tcW w:w="1693" w:type="dxa"/>
                  <w:tcBorders>
                    <w:top w:val="single" w:sz="6" w:space="0" w:color="auto"/>
                    <w:left w:val="single" w:sz="6" w:space="0" w:color="auto"/>
                    <w:right w:val="single" w:sz="6" w:space="0" w:color="auto"/>
                  </w:tcBorders>
                  <w:vAlign w:val="center"/>
                </w:tcPr>
                <w:p w14:paraId="633C1F73" w14:textId="10D06E36" w:rsidR="00D1265F" w:rsidRDefault="00D1265F" w:rsidP="00D1265F">
                  <w:pPr>
                    <w:jc w:val="center"/>
                    <w:rPr>
                      <w:color w:val="000000" w:themeColor="text1"/>
                      <w:sz w:val="22"/>
                      <w:szCs w:val="22"/>
                    </w:rPr>
                  </w:pPr>
                  <w:r>
                    <w:rPr>
                      <w:rFonts w:hint="eastAsia"/>
                      <w:color w:val="000000" w:themeColor="text1"/>
                      <w:sz w:val="22"/>
                      <w:szCs w:val="22"/>
                    </w:rPr>
                    <w:t>4</w:t>
                  </w:r>
                  <w:r>
                    <w:rPr>
                      <w:color w:val="000000" w:themeColor="text1"/>
                      <w:sz w:val="22"/>
                      <w:szCs w:val="22"/>
                    </w:rPr>
                    <w:t>5</w:t>
                  </w:r>
                </w:p>
              </w:tc>
              <w:tc>
                <w:tcPr>
                  <w:tcW w:w="1727" w:type="dxa"/>
                  <w:tcBorders>
                    <w:top w:val="single" w:sz="6" w:space="0" w:color="auto"/>
                    <w:left w:val="single" w:sz="6" w:space="0" w:color="auto"/>
                    <w:right w:val="single" w:sz="6" w:space="0" w:color="auto"/>
                  </w:tcBorders>
                  <w:vAlign w:val="center"/>
                </w:tcPr>
                <w:p w14:paraId="4A16D36B" w14:textId="32E8ABE9" w:rsidR="00D1265F" w:rsidRDefault="00D1265F" w:rsidP="00D1265F">
                  <w:pPr>
                    <w:jc w:val="center"/>
                    <w:rPr>
                      <w:color w:val="000000" w:themeColor="text1"/>
                      <w:sz w:val="22"/>
                      <w:szCs w:val="22"/>
                    </w:rPr>
                  </w:pPr>
                  <w:r>
                    <w:rPr>
                      <w:rFonts w:hint="eastAsia"/>
                      <w:color w:val="000000" w:themeColor="text1"/>
                      <w:sz w:val="22"/>
                      <w:szCs w:val="22"/>
                    </w:rPr>
                    <w:t>1</w:t>
                  </w:r>
                  <w:r>
                    <w:rPr>
                      <w:color w:val="000000" w:themeColor="text1"/>
                      <w:sz w:val="22"/>
                      <w:szCs w:val="22"/>
                    </w:rPr>
                    <w:t>5</w:t>
                  </w:r>
                </w:p>
              </w:tc>
              <w:tc>
                <w:tcPr>
                  <w:tcW w:w="1533" w:type="dxa"/>
                  <w:tcBorders>
                    <w:top w:val="single" w:sz="6" w:space="0" w:color="auto"/>
                    <w:left w:val="single" w:sz="6" w:space="0" w:color="auto"/>
                    <w:right w:val="single" w:sz="6" w:space="0" w:color="auto"/>
                  </w:tcBorders>
                  <w:vAlign w:val="center"/>
                </w:tcPr>
                <w:p w14:paraId="38434635" w14:textId="586EF25F" w:rsidR="00D1265F" w:rsidRDefault="00D1265F" w:rsidP="00D1265F">
                  <w:pPr>
                    <w:jc w:val="center"/>
                    <w:rPr>
                      <w:color w:val="000000" w:themeColor="text1"/>
                      <w:sz w:val="22"/>
                      <w:szCs w:val="22"/>
                    </w:rPr>
                  </w:pPr>
                  <w:r>
                    <w:rPr>
                      <w:rFonts w:hint="eastAsia"/>
                      <w:color w:val="000000" w:themeColor="text1"/>
                      <w:sz w:val="22"/>
                      <w:szCs w:val="22"/>
                    </w:rPr>
                    <w:t>1</w:t>
                  </w:r>
                  <w:r>
                    <w:rPr>
                      <w:color w:val="000000" w:themeColor="text1"/>
                      <w:sz w:val="22"/>
                      <w:szCs w:val="22"/>
                    </w:rPr>
                    <w:t>.5</w:t>
                  </w:r>
                </w:p>
              </w:tc>
              <w:tc>
                <w:tcPr>
                  <w:tcW w:w="1985" w:type="dxa"/>
                  <w:tcBorders>
                    <w:top w:val="single" w:sz="6" w:space="0" w:color="auto"/>
                    <w:left w:val="single" w:sz="6" w:space="0" w:color="auto"/>
                    <w:bottom w:val="single" w:sz="6" w:space="0" w:color="auto"/>
                    <w:right w:val="single" w:sz="8" w:space="0" w:color="auto"/>
                  </w:tcBorders>
                  <w:vAlign w:val="center"/>
                </w:tcPr>
                <w:p w14:paraId="79A32F23" w14:textId="61A5777A" w:rsidR="00D1265F" w:rsidRDefault="00D1265F" w:rsidP="00D1265F">
                  <w:pPr>
                    <w:jc w:val="center"/>
                    <w:rPr>
                      <w:color w:val="000000" w:themeColor="text1"/>
                      <w:sz w:val="22"/>
                      <w:szCs w:val="22"/>
                    </w:rPr>
                  </w:pPr>
                  <w:r>
                    <w:rPr>
                      <w:color w:val="000000" w:themeColor="text1"/>
                      <w:sz w:val="22"/>
                      <w:szCs w:val="22"/>
                    </w:rPr>
                    <w:t>1.2</w:t>
                  </w:r>
                </w:p>
              </w:tc>
            </w:tr>
          </w:tbl>
          <w:p w14:paraId="43032604" w14:textId="2AF3F5FE" w:rsidR="000D7334" w:rsidRPr="00C406FA" w:rsidRDefault="00CE57DE" w:rsidP="00C406FA">
            <w:pPr>
              <w:pStyle w:val="aff2"/>
              <w:ind w:firstLine="522"/>
              <w:rPr>
                <w:b/>
                <w:color w:val="000000" w:themeColor="text1"/>
              </w:rPr>
            </w:pPr>
            <w:r w:rsidRPr="00C406FA">
              <w:rPr>
                <w:rFonts w:hint="eastAsia"/>
                <w:b/>
                <w:color w:val="000000" w:themeColor="text1"/>
              </w:rPr>
              <w:t>3</w:t>
            </w:r>
            <w:r w:rsidR="00C406FA">
              <w:rPr>
                <w:b/>
                <w:color w:val="000000" w:themeColor="text1"/>
              </w:rPr>
              <w:t>.3.3</w:t>
            </w:r>
            <w:r w:rsidRPr="00C406FA">
              <w:rPr>
                <w:rFonts w:hint="eastAsia"/>
                <w:b/>
                <w:color w:val="000000" w:themeColor="text1"/>
              </w:rPr>
              <w:t>噪声</w:t>
            </w:r>
          </w:p>
          <w:p w14:paraId="2D607C01" w14:textId="4A635143" w:rsidR="001C50E1" w:rsidRPr="0018409F" w:rsidRDefault="001C50E1">
            <w:pPr>
              <w:pStyle w:val="aff2"/>
              <w:ind w:firstLine="520"/>
              <w:rPr>
                <w:color w:val="000000" w:themeColor="text1"/>
              </w:rPr>
            </w:pPr>
            <w:r w:rsidRPr="0018409F">
              <w:rPr>
                <w:rFonts w:hint="eastAsia"/>
                <w:color w:val="000000" w:themeColor="text1"/>
              </w:rPr>
              <w:t>施工期：项目施工期间产生的噪声执行《建筑施工场界环境噪声排放标准》（</w:t>
            </w:r>
            <w:r w:rsidRPr="0018409F">
              <w:rPr>
                <w:rFonts w:hint="eastAsia"/>
                <w:color w:val="000000" w:themeColor="text1"/>
              </w:rPr>
              <w:t>GB12523-2011</w:t>
            </w:r>
            <w:r w:rsidRPr="0018409F">
              <w:rPr>
                <w:rFonts w:hint="eastAsia"/>
                <w:color w:val="000000" w:themeColor="text1"/>
              </w:rPr>
              <w:t>），标准限值详见下表。</w:t>
            </w:r>
          </w:p>
          <w:p w14:paraId="3F95F925" w14:textId="77777777" w:rsidR="00253F2F" w:rsidRPr="0018409F" w:rsidRDefault="00253F2F" w:rsidP="00253F2F">
            <w:pPr>
              <w:adjustRightInd w:val="0"/>
              <w:snapToGrid w:val="0"/>
              <w:spacing w:line="500" w:lineRule="exact"/>
              <w:jc w:val="center"/>
              <w:rPr>
                <w:color w:val="000000" w:themeColor="text1"/>
                <w:sz w:val="26"/>
                <w:szCs w:val="26"/>
              </w:rPr>
            </w:pPr>
            <w:r w:rsidRPr="0018409F">
              <w:rPr>
                <w:color w:val="000000" w:themeColor="text1"/>
                <w:sz w:val="26"/>
                <w:szCs w:val="26"/>
              </w:rPr>
              <w:t>表</w:t>
            </w:r>
            <w:r w:rsidRPr="0018409F">
              <w:rPr>
                <w:color w:val="000000" w:themeColor="text1"/>
                <w:sz w:val="26"/>
                <w:szCs w:val="26"/>
              </w:rPr>
              <w:t xml:space="preserve">3.3-4   </w:t>
            </w:r>
            <w:r w:rsidRPr="0018409F">
              <w:rPr>
                <w:rStyle w:val="150"/>
                <w:rFonts w:hint="eastAsia"/>
                <w:color w:val="000000" w:themeColor="text1"/>
                <w:sz w:val="26"/>
                <w:szCs w:val="26"/>
              </w:rPr>
              <w:tab/>
            </w:r>
            <w:r w:rsidRPr="0018409F">
              <w:rPr>
                <w:rStyle w:val="150"/>
                <w:rFonts w:hint="eastAsia"/>
                <w:color w:val="000000" w:themeColor="text1"/>
                <w:sz w:val="26"/>
                <w:szCs w:val="26"/>
              </w:rPr>
              <w:t>建筑施工场界环境噪声排放标准</w:t>
            </w:r>
            <w:r w:rsidRPr="0018409F">
              <w:rPr>
                <w:rStyle w:val="150"/>
                <w:rFonts w:hint="eastAsia"/>
                <w:color w:val="000000" w:themeColor="text1"/>
                <w:sz w:val="26"/>
                <w:szCs w:val="26"/>
              </w:rPr>
              <w:t xml:space="preserve"> </w:t>
            </w:r>
            <w:r w:rsidRPr="0018409F">
              <w:rPr>
                <w:rStyle w:val="150"/>
                <w:color w:val="000000" w:themeColor="text1"/>
                <w:sz w:val="26"/>
                <w:szCs w:val="26"/>
              </w:rPr>
              <w:t xml:space="preserve"> </w:t>
            </w:r>
            <w:r w:rsidRPr="0018409F">
              <w:rPr>
                <w:rStyle w:val="150"/>
                <w:rFonts w:hint="eastAsia"/>
                <w:color w:val="000000" w:themeColor="text1"/>
                <w:sz w:val="26"/>
                <w:szCs w:val="26"/>
              </w:rPr>
              <w:t>单位：</w:t>
            </w:r>
            <w:r w:rsidRPr="0018409F">
              <w:rPr>
                <w:rStyle w:val="150"/>
                <w:rFonts w:hint="eastAsia"/>
                <w:color w:val="000000" w:themeColor="text1"/>
                <w:sz w:val="26"/>
                <w:szCs w:val="26"/>
              </w:rPr>
              <w:t>d</w:t>
            </w:r>
            <w:r w:rsidRPr="0018409F">
              <w:rPr>
                <w:rStyle w:val="150"/>
                <w:color w:val="000000" w:themeColor="text1"/>
                <w:sz w:val="26"/>
                <w:szCs w:val="26"/>
              </w:rPr>
              <w:t>B</w:t>
            </w:r>
            <w:r w:rsidRPr="0018409F">
              <w:rPr>
                <w:rStyle w:val="150"/>
                <w:rFonts w:hint="eastAsia"/>
                <w:color w:val="000000" w:themeColor="text1"/>
                <w:sz w:val="26"/>
                <w:szCs w:val="26"/>
              </w:rPr>
              <w:t>（</w:t>
            </w:r>
            <w:r w:rsidRPr="0018409F">
              <w:rPr>
                <w:rStyle w:val="150"/>
                <w:rFonts w:hint="eastAsia"/>
                <w:color w:val="000000" w:themeColor="text1"/>
                <w:sz w:val="26"/>
                <w:szCs w:val="26"/>
              </w:rPr>
              <w:t>A</w:t>
            </w:r>
            <w:r w:rsidRPr="0018409F">
              <w:rPr>
                <w:rStyle w:val="150"/>
                <w:rFonts w:hint="eastAsia"/>
                <w:color w:val="000000" w:themeColor="text1"/>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2666"/>
              <w:gridCol w:w="2741"/>
            </w:tblGrid>
            <w:tr w:rsidR="0018409F" w:rsidRPr="0018409F" w14:paraId="3680815F" w14:textId="77777777" w:rsidTr="00C96490">
              <w:trPr>
                <w:trHeight w:val="161"/>
                <w:jc w:val="center"/>
              </w:trPr>
              <w:tc>
                <w:tcPr>
                  <w:tcW w:w="2655" w:type="dxa"/>
                  <w:vAlign w:val="center"/>
                </w:tcPr>
                <w:p w14:paraId="7783DA5A" w14:textId="7CBFF8BE" w:rsidR="00C96490" w:rsidRPr="0018409F" w:rsidRDefault="00C96490" w:rsidP="00253F2F">
                  <w:pPr>
                    <w:pStyle w:val="affd"/>
                    <w:spacing w:line="300" w:lineRule="exact"/>
                    <w:rPr>
                      <w:rFonts w:ascii="Times New Roman" w:eastAsia="宋体" w:hAnsi="Times New Roman" w:cs="Times New Roman"/>
                      <w:bCs/>
                      <w:color w:val="000000" w:themeColor="text1"/>
                    </w:rPr>
                  </w:pPr>
                  <w:r w:rsidRPr="0018409F">
                    <w:rPr>
                      <w:rFonts w:ascii="Times New Roman" w:eastAsia="宋体" w:hAnsi="Times New Roman" w:cs="Times New Roman" w:hint="eastAsia"/>
                      <w:bCs/>
                      <w:color w:val="000000" w:themeColor="text1"/>
                    </w:rPr>
                    <w:t>执行标准</w:t>
                  </w:r>
                </w:p>
              </w:tc>
              <w:tc>
                <w:tcPr>
                  <w:tcW w:w="2666" w:type="dxa"/>
                </w:tcPr>
                <w:p w14:paraId="12F2CC49" w14:textId="4AE9D3DD" w:rsidR="00C96490" w:rsidRPr="0018409F" w:rsidRDefault="00C96490" w:rsidP="00253F2F">
                  <w:pPr>
                    <w:pStyle w:val="affd"/>
                    <w:spacing w:line="300" w:lineRule="exact"/>
                    <w:rPr>
                      <w:rFonts w:ascii="Times New Roman" w:eastAsia="宋体" w:hAnsi="Times New Roman" w:cs="Times New Roman"/>
                      <w:bCs/>
                      <w:color w:val="000000" w:themeColor="text1"/>
                    </w:rPr>
                  </w:pPr>
                  <w:r w:rsidRPr="0018409F">
                    <w:rPr>
                      <w:rFonts w:ascii="Times New Roman" w:eastAsia="宋体" w:hAnsi="Times New Roman" w:cs="Times New Roman"/>
                      <w:bCs/>
                      <w:color w:val="000000" w:themeColor="text1"/>
                    </w:rPr>
                    <w:t>昼间</w:t>
                  </w:r>
                </w:p>
              </w:tc>
              <w:tc>
                <w:tcPr>
                  <w:tcW w:w="2741" w:type="dxa"/>
                  <w:vAlign w:val="center"/>
                </w:tcPr>
                <w:p w14:paraId="185CADB4" w14:textId="4584CE80" w:rsidR="00C96490" w:rsidRPr="0018409F" w:rsidRDefault="00C96490" w:rsidP="00253F2F">
                  <w:pPr>
                    <w:pStyle w:val="affd"/>
                    <w:spacing w:line="300" w:lineRule="exact"/>
                    <w:rPr>
                      <w:rFonts w:ascii="Times New Roman" w:eastAsia="宋体" w:hAnsi="Times New Roman" w:cs="Times New Roman"/>
                      <w:bCs/>
                      <w:color w:val="000000" w:themeColor="text1"/>
                    </w:rPr>
                  </w:pPr>
                  <w:r w:rsidRPr="0018409F">
                    <w:rPr>
                      <w:rFonts w:ascii="Times New Roman" w:eastAsia="宋体" w:hAnsi="Times New Roman" w:cs="Times New Roman"/>
                      <w:bCs/>
                      <w:color w:val="000000" w:themeColor="text1"/>
                    </w:rPr>
                    <w:t>夜间</w:t>
                  </w:r>
                </w:p>
              </w:tc>
            </w:tr>
            <w:tr w:rsidR="0018409F" w:rsidRPr="0018409F" w14:paraId="475C7CD8" w14:textId="77777777" w:rsidTr="00C96490">
              <w:trPr>
                <w:trHeight w:val="157"/>
                <w:jc w:val="center"/>
              </w:trPr>
              <w:tc>
                <w:tcPr>
                  <w:tcW w:w="2655" w:type="dxa"/>
                  <w:vAlign w:val="center"/>
                </w:tcPr>
                <w:p w14:paraId="7AEFEF14" w14:textId="607A5F80" w:rsidR="00C96490" w:rsidRPr="0018409F" w:rsidRDefault="00C96490" w:rsidP="00253F2F">
                  <w:pPr>
                    <w:pStyle w:val="affd"/>
                    <w:spacing w:line="300" w:lineRule="exact"/>
                    <w:rPr>
                      <w:rFonts w:ascii="Times New Roman" w:eastAsia="宋体" w:hAnsi="Times New Roman" w:cs="Times New Roman"/>
                      <w:bCs/>
                      <w:color w:val="000000" w:themeColor="text1"/>
                    </w:rPr>
                  </w:pPr>
                  <w:r w:rsidRPr="0018409F">
                    <w:rPr>
                      <w:rFonts w:ascii="Times New Roman" w:eastAsia="宋体" w:hAnsi="Times New Roman" w:cs="Times New Roman"/>
                      <w:bCs/>
                      <w:color w:val="000000" w:themeColor="text1"/>
                    </w:rPr>
                    <w:t>GB12523-2011</w:t>
                  </w:r>
                </w:p>
              </w:tc>
              <w:tc>
                <w:tcPr>
                  <w:tcW w:w="2666" w:type="dxa"/>
                </w:tcPr>
                <w:p w14:paraId="4A4AAA88" w14:textId="4D71F929" w:rsidR="00C96490" w:rsidRPr="0018409F" w:rsidRDefault="00C96490" w:rsidP="00253F2F">
                  <w:pPr>
                    <w:pStyle w:val="affd"/>
                    <w:spacing w:line="300" w:lineRule="exact"/>
                    <w:rPr>
                      <w:rFonts w:ascii="Times New Roman" w:eastAsia="宋体" w:hAnsi="Times New Roman" w:cs="Times New Roman"/>
                      <w:bCs/>
                      <w:color w:val="000000" w:themeColor="text1"/>
                    </w:rPr>
                  </w:pPr>
                  <w:r w:rsidRPr="0018409F">
                    <w:rPr>
                      <w:rFonts w:ascii="Times New Roman" w:eastAsia="宋体" w:hAnsi="Times New Roman" w:cs="Times New Roman"/>
                      <w:bCs/>
                      <w:color w:val="000000" w:themeColor="text1"/>
                    </w:rPr>
                    <w:t>70</w:t>
                  </w:r>
                </w:p>
              </w:tc>
              <w:tc>
                <w:tcPr>
                  <w:tcW w:w="2741" w:type="dxa"/>
                  <w:vAlign w:val="center"/>
                </w:tcPr>
                <w:p w14:paraId="61B3BCBD" w14:textId="0793C073" w:rsidR="00C96490" w:rsidRPr="0018409F" w:rsidRDefault="00C96490" w:rsidP="00253F2F">
                  <w:pPr>
                    <w:pStyle w:val="affd"/>
                    <w:spacing w:line="300" w:lineRule="exact"/>
                    <w:rPr>
                      <w:rFonts w:ascii="Times New Roman" w:eastAsia="宋体" w:hAnsi="Times New Roman" w:cs="Times New Roman"/>
                      <w:bCs/>
                      <w:color w:val="000000" w:themeColor="text1"/>
                    </w:rPr>
                  </w:pPr>
                  <w:r w:rsidRPr="0018409F">
                    <w:rPr>
                      <w:rFonts w:ascii="Times New Roman" w:eastAsia="宋体" w:hAnsi="Times New Roman" w:cs="Times New Roman"/>
                      <w:bCs/>
                      <w:color w:val="000000" w:themeColor="text1"/>
                    </w:rPr>
                    <w:t>55</w:t>
                  </w:r>
                </w:p>
              </w:tc>
            </w:tr>
          </w:tbl>
          <w:p w14:paraId="6AD63CF2" w14:textId="2C6EAFF1" w:rsidR="000D7334" w:rsidRDefault="00CE57DE">
            <w:pPr>
              <w:pStyle w:val="aff2"/>
              <w:ind w:firstLine="520"/>
              <w:rPr>
                <w:color w:val="000000" w:themeColor="text1"/>
              </w:rPr>
            </w:pPr>
            <w:r w:rsidRPr="0018409F">
              <w:rPr>
                <w:color w:val="000000" w:themeColor="text1"/>
              </w:rPr>
              <w:t>项目</w:t>
            </w:r>
            <w:r w:rsidRPr="0018409F">
              <w:rPr>
                <w:rFonts w:hint="eastAsia"/>
                <w:color w:val="000000" w:themeColor="text1"/>
              </w:rPr>
              <w:t>营运期厂界噪声执行《</w:t>
            </w:r>
            <w:r w:rsidRPr="0018409F">
              <w:rPr>
                <w:rFonts w:hAnsi="宋体" w:hint="eastAsia"/>
                <w:color w:val="000000" w:themeColor="text1"/>
                <w:szCs w:val="26"/>
              </w:rPr>
              <w:t>工业</w:t>
            </w:r>
            <w:r>
              <w:rPr>
                <w:rFonts w:hAnsi="宋体" w:hint="eastAsia"/>
                <w:color w:val="000000" w:themeColor="text1"/>
                <w:szCs w:val="26"/>
              </w:rPr>
              <w:t>企业厂界环境噪声排放标准</w:t>
            </w:r>
            <w:r>
              <w:rPr>
                <w:rFonts w:hint="eastAsia"/>
                <w:color w:val="000000" w:themeColor="text1"/>
              </w:rPr>
              <w:t>》（</w:t>
            </w:r>
            <w:r>
              <w:rPr>
                <w:color w:val="000000" w:themeColor="text1"/>
              </w:rPr>
              <w:t>GB12348-2008</w:t>
            </w:r>
            <w:r>
              <w:rPr>
                <w:rFonts w:hint="eastAsia"/>
                <w:color w:val="000000" w:themeColor="text1"/>
              </w:rPr>
              <w:t>）中</w:t>
            </w:r>
            <w:r>
              <w:rPr>
                <w:color w:val="000000" w:themeColor="text1"/>
              </w:rPr>
              <w:t>3</w:t>
            </w:r>
            <w:r>
              <w:rPr>
                <w:rFonts w:hint="eastAsia"/>
                <w:color w:val="000000" w:themeColor="text1"/>
              </w:rPr>
              <w:t>类标准，即昼间</w:t>
            </w:r>
            <w:r>
              <w:rPr>
                <w:color w:val="000000" w:themeColor="text1"/>
              </w:rPr>
              <w:t>65dB</w:t>
            </w:r>
            <w:r>
              <w:rPr>
                <w:rFonts w:hint="eastAsia"/>
                <w:color w:val="000000" w:themeColor="text1"/>
              </w:rPr>
              <w:t>，夜间</w:t>
            </w:r>
            <w:r>
              <w:rPr>
                <w:color w:val="000000" w:themeColor="text1"/>
              </w:rPr>
              <w:t>55dB</w:t>
            </w:r>
            <w:r>
              <w:rPr>
                <w:rFonts w:hint="eastAsia"/>
                <w:color w:val="000000" w:themeColor="text1"/>
              </w:rPr>
              <w:t>。</w:t>
            </w:r>
          </w:p>
          <w:p w14:paraId="34BBF0F1" w14:textId="77777777" w:rsidR="00583BD1" w:rsidRDefault="00583BD1" w:rsidP="00583BD1">
            <w:pPr>
              <w:adjustRightInd w:val="0"/>
              <w:snapToGrid w:val="0"/>
              <w:spacing w:line="500" w:lineRule="exact"/>
              <w:jc w:val="center"/>
              <w:rPr>
                <w:color w:val="000000" w:themeColor="text1"/>
                <w:sz w:val="26"/>
                <w:szCs w:val="26"/>
              </w:rPr>
            </w:pPr>
            <w:r>
              <w:rPr>
                <w:color w:val="000000" w:themeColor="text1"/>
                <w:sz w:val="26"/>
                <w:szCs w:val="26"/>
              </w:rPr>
              <w:t>表</w:t>
            </w:r>
            <w:r>
              <w:rPr>
                <w:color w:val="000000" w:themeColor="text1"/>
                <w:sz w:val="26"/>
                <w:szCs w:val="26"/>
              </w:rPr>
              <w:t xml:space="preserve">3.3-5   </w:t>
            </w:r>
            <w:r w:rsidRPr="00583BD1">
              <w:rPr>
                <w:rStyle w:val="150"/>
                <w:rFonts w:hint="eastAsia"/>
                <w:color w:val="000000" w:themeColor="text1"/>
                <w:sz w:val="26"/>
                <w:szCs w:val="26"/>
              </w:rPr>
              <w:t>工业企业厂界环境噪声排放标准</w:t>
            </w:r>
            <w:r>
              <w:rPr>
                <w:rStyle w:val="150"/>
                <w:rFonts w:hint="eastAsia"/>
                <w:color w:val="000000" w:themeColor="text1"/>
                <w:sz w:val="26"/>
                <w:szCs w:val="26"/>
              </w:rPr>
              <w:t xml:space="preserve"> </w:t>
            </w:r>
            <w:r>
              <w:rPr>
                <w:rStyle w:val="150"/>
                <w:color w:val="000000" w:themeColor="text1"/>
                <w:sz w:val="26"/>
                <w:szCs w:val="26"/>
              </w:rPr>
              <w:t xml:space="preserve"> </w:t>
            </w:r>
            <w:r>
              <w:rPr>
                <w:rStyle w:val="150"/>
                <w:rFonts w:hint="eastAsia"/>
                <w:color w:val="000000" w:themeColor="text1"/>
                <w:sz w:val="26"/>
                <w:szCs w:val="26"/>
              </w:rPr>
              <w:t>单位：</w:t>
            </w:r>
            <w:r>
              <w:rPr>
                <w:rStyle w:val="150"/>
                <w:rFonts w:hint="eastAsia"/>
                <w:color w:val="000000" w:themeColor="text1"/>
                <w:sz w:val="26"/>
                <w:szCs w:val="26"/>
              </w:rPr>
              <w:t>d</w:t>
            </w:r>
            <w:r>
              <w:rPr>
                <w:rStyle w:val="150"/>
                <w:color w:val="000000" w:themeColor="text1"/>
                <w:sz w:val="26"/>
                <w:szCs w:val="26"/>
              </w:rPr>
              <w:t>B</w:t>
            </w:r>
            <w:r>
              <w:rPr>
                <w:rStyle w:val="150"/>
                <w:rFonts w:hint="eastAsia"/>
                <w:color w:val="000000" w:themeColor="text1"/>
                <w:sz w:val="26"/>
                <w:szCs w:val="26"/>
              </w:rPr>
              <w:t>（</w:t>
            </w:r>
            <w:r>
              <w:rPr>
                <w:rStyle w:val="150"/>
                <w:rFonts w:hint="eastAsia"/>
                <w:color w:val="000000" w:themeColor="text1"/>
                <w:sz w:val="26"/>
                <w:szCs w:val="26"/>
              </w:rPr>
              <w:t>A</w:t>
            </w:r>
            <w:r>
              <w:rPr>
                <w:rStyle w:val="150"/>
                <w:rFonts w:hint="eastAsia"/>
                <w:color w:val="000000" w:themeColor="text1"/>
                <w:sz w:val="26"/>
                <w:szCs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1"/>
              <w:gridCol w:w="1373"/>
              <w:gridCol w:w="1877"/>
              <w:gridCol w:w="1140"/>
              <w:gridCol w:w="1141"/>
            </w:tblGrid>
            <w:tr w:rsidR="00583BD1" w:rsidRPr="00583BD1" w14:paraId="6C12E31C" w14:textId="77777777" w:rsidTr="00B82058">
              <w:trPr>
                <w:trHeight w:val="20"/>
                <w:jc w:val="center"/>
              </w:trPr>
              <w:tc>
                <w:tcPr>
                  <w:tcW w:w="2649" w:type="dxa"/>
                  <w:vAlign w:val="center"/>
                </w:tcPr>
                <w:p w14:paraId="29170FA4" w14:textId="77777777" w:rsidR="00583BD1" w:rsidRPr="00583BD1" w:rsidRDefault="00583BD1" w:rsidP="00583BD1">
                  <w:pPr>
                    <w:pStyle w:val="affd"/>
                    <w:spacing w:line="300" w:lineRule="exact"/>
                    <w:rPr>
                      <w:rFonts w:ascii="Times New Roman" w:eastAsia="宋体" w:hAnsi="Times New Roman" w:cs="Times New Roman"/>
                      <w:bCs/>
                    </w:rPr>
                  </w:pPr>
                  <w:r w:rsidRPr="00583BD1">
                    <w:rPr>
                      <w:rFonts w:ascii="Times New Roman" w:eastAsia="宋体" w:hAnsi="Times New Roman" w:cs="Times New Roman"/>
                      <w:bCs/>
                    </w:rPr>
                    <w:t>执行标准</w:t>
                  </w:r>
                </w:p>
              </w:tc>
              <w:tc>
                <w:tcPr>
                  <w:tcW w:w="1441" w:type="dxa"/>
                  <w:vAlign w:val="center"/>
                </w:tcPr>
                <w:p w14:paraId="74BFC1FE" w14:textId="77777777" w:rsidR="00583BD1" w:rsidRPr="00583BD1" w:rsidRDefault="00583BD1" w:rsidP="00583BD1">
                  <w:pPr>
                    <w:pStyle w:val="affd"/>
                    <w:spacing w:line="300" w:lineRule="exact"/>
                    <w:rPr>
                      <w:rFonts w:ascii="Times New Roman" w:eastAsia="宋体" w:hAnsi="Times New Roman" w:cs="Times New Roman"/>
                      <w:bCs/>
                    </w:rPr>
                  </w:pPr>
                  <w:r w:rsidRPr="00583BD1">
                    <w:rPr>
                      <w:rFonts w:ascii="Times New Roman" w:eastAsia="宋体" w:hAnsi="Times New Roman" w:cs="Times New Roman"/>
                      <w:bCs/>
                    </w:rPr>
                    <w:t>标准级别</w:t>
                  </w:r>
                </w:p>
              </w:tc>
              <w:tc>
                <w:tcPr>
                  <w:tcW w:w="1974" w:type="dxa"/>
                  <w:vAlign w:val="center"/>
                </w:tcPr>
                <w:p w14:paraId="7B822F0C" w14:textId="77777777" w:rsidR="00583BD1" w:rsidRPr="00583BD1" w:rsidRDefault="00583BD1" w:rsidP="00583BD1">
                  <w:pPr>
                    <w:pStyle w:val="affd"/>
                    <w:spacing w:line="300" w:lineRule="exact"/>
                    <w:rPr>
                      <w:rFonts w:ascii="Times New Roman" w:eastAsia="宋体" w:hAnsi="Times New Roman" w:cs="Times New Roman"/>
                      <w:bCs/>
                    </w:rPr>
                  </w:pPr>
                  <w:r w:rsidRPr="00583BD1">
                    <w:rPr>
                      <w:rFonts w:ascii="Times New Roman" w:eastAsia="宋体" w:hAnsi="Times New Roman" w:cs="Times New Roman"/>
                      <w:bCs/>
                    </w:rPr>
                    <w:t>适用范围</w:t>
                  </w:r>
                </w:p>
              </w:tc>
              <w:tc>
                <w:tcPr>
                  <w:tcW w:w="1194" w:type="dxa"/>
                  <w:vAlign w:val="center"/>
                </w:tcPr>
                <w:p w14:paraId="4C53D047" w14:textId="77777777" w:rsidR="00583BD1" w:rsidRPr="00583BD1" w:rsidRDefault="00583BD1" w:rsidP="00583BD1">
                  <w:pPr>
                    <w:pStyle w:val="affd"/>
                    <w:spacing w:line="300" w:lineRule="exact"/>
                    <w:rPr>
                      <w:rFonts w:ascii="Times New Roman" w:eastAsia="宋体" w:hAnsi="Times New Roman" w:cs="Times New Roman"/>
                      <w:bCs/>
                    </w:rPr>
                  </w:pPr>
                  <w:r w:rsidRPr="00583BD1">
                    <w:rPr>
                      <w:rFonts w:ascii="Times New Roman" w:eastAsia="宋体" w:hAnsi="Times New Roman" w:cs="Times New Roman"/>
                      <w:bCs/>
                    </w:rPr>
                    <w:t>昼间</w:t>
                  </w:r>
                </w:p>
              </w:tc>
              <w:tc>
                <w:tcPr>
                  <w:tcW w:w="1195" w:type="dxa"/>
                  <w:vAlign w:val="center"/>
                </w:tcPr>
                <w:p w14:paraId="466A0371" w14:textId="77777777" w:rsidR="00583BD1" w:rsidRPr="00583BD1" w:rsidRDefault="00583BD1" w:rsidP="00583BD1">
                  <w:pPr>
                    <w:pStyle w:val="affd"/>
                    <w:spacing w:line="300" w:lineRule="exact"/>
                    <w:rPr>
                      <w:rFonts w:ascii="Times New Roman" w:eastAsia="宋体" w:hAnsi="Times New Roman" w:cs="Times New Roman"/>
                      <w:bCs/>
                    </w:rPr>
                  </w:pPr>
                  <w:r w:rsidRPr="00583BD1">
                    <w:rPr>
                      <w:rFonts w:ascii="Times New Roman" w:eastAsia="宋体" w:hAnsi="Times New Roman" w:cs="Times New Roman"/>
                      <w:bCs/>
                    </w:rPr>
                    <w:t>夜间</w:t>
                  </w:r>
                </w:p>
              </w:tc>
            </w:tr>
            <w:tr w:rsidR="00583BD1" w:rsidRPr="00583BD1" w14:paraId="44282365" w14:textId="77777777" w:rsidTr="00B82058">
              <w:trPr>
                <w:trHeight w:val="20"/>
                <w:jc w:val="center"/>
              </w:trPr>
              <w:tc>
                <w:tcPr>
                  <w:tcW w:w="2649" w:type="dxa"/>
                  <w:vAlign w:val="center"/>
                </w:tcPr>
                <w:p w14:paraId="2B9F99F1" w14:textId="77777777" w:rsidR="00583BD1" w:rsidRPr="00583BD1" w:rsidRDefault="00583BD1" w:rsidP="00583BD1">
                  <w:pPr>
                    <w:pStyle w:val="affd"/>
                    <w:spacing w:line="300" w:lineRule="exact"/>
                    <w:rPr>
                      <w:rFonts w:ascii="Times New Roman" w:eastAsia="宋体" w:hAnsi="Times New Roman" w:cs="Times New Roman"/>
                    </w:rPr>
                  </w:pPr>
                  <w:r w:rsidRPr="00583BD1">
                    <w:rPr>
                      <w:rFonts w:ascii="Times New Roman" w:eastAsia="宋体" w:hAnsi="Times New Roman" w:cs="Times New Roman"/>
                    </w:rPr>
                    <w:t>GB 12348</w:t>
                  </w:r>
                  <w:r w:rsidRPr="00583BD1">
                    <w:rPr>
                      <w:rFonts w:ascii="Times New Roman" w:eastAsia="宋体" w:hAnsi="Times New Roman" w:cs="Times New Roman"/>
                    </w:rPr>
                    <w:t>－</w:t>
                  </w:r>
                  <w:r w:rsidRPr="00583BD1">
                    <w:rPr>
                      <w:rFonts w:ascii="Times New Roman" w:eastAsia="宋体" w:hAnsi="Times New Roman" w:cs="Times New Roman"/>
                    </w:rPr>
                    <w:t>2008</w:t>
                  </w:r>
                </w:p>
              </w:tc>
              <w:tc>
                <w:tcPr>
                  <w:tcW w:w="1441" w:type="dxa"/>
                  <w:vAlign w:val="center"/>
                </w:tcPr>
                <w:p w14:paraId="24E17444" w14:textId="77777777" w:rsidR="00583BD1" w:rsidRPr="00583BD1" w:rsidRDefault="00583BD1" w:rsidP="00583BD1">
                  <w:pPr>
                    <w:pStyle w:val="affd"/>
                    <w:spacing w:line="300" w:lineRule="exact"/>
                    <w:rPr>
                      <w:rFonts w:ascii="Times New Roman" w:eastAsia="宋体" w:hAnsi="Times New Roman" w:cs="Times New Roman"/>
                    </w:rPr>
                  </w:pPr>
                  <w:r w:rsidRPr="00583BD1">
                    <w:rPr>
                      <w:rFonts w:ascii="Times New Roman" w:eastAsia="宋体" w:hAnsi="Times New Roman" w:cs="Times New Roman"/>
                    </w:rPr>
                    <w:t>3</w:t>
                  </w:r>
                  <w:r w:rsidRPr="00583BD1">
                    <w:rPr>
                      <w:rFonts w:ascii="Times New Roman" w:eastAsia="宋体" w:hAnsi="Times New Roman" w:cs="Times New Roman"/>
                    </w:rPr>
                    <w:t>类</w:t>
                  </w:r>
                </w:p>
              </w:tc>
              <w:tc>
                <w:tcPr>
                  <w:tcW w:w="1974" w:type="dxa"/>
                  <w:vAlign w:val="center"/>
                </w:tcPr>
                <w:p w14:paraId="783613A4" w14:textId="77777777" w:rsidR="00583BD1" w:rsidRPr="00583BD1" w:rsidRDefault="00583BD1" w:rsidP="00583BD1">
                  <w:pPr>
                    <w:pStyle w:val="affd"/>
                    <w:spacing w:line="300" w:lineRule="exact"/>
                    <w:rPr>
                      <w:rFonts w:ascii="Times New Roman" w:eastAsia="宋体" w:hAnsi="Times New Roman" w:cs="Times New Roman"/>
                    </w:rPr>
                  </w:pPr>
                  <w:r w:rsidRPr="00583BD1">
                    <w:rPr>
                      <w:rFonts w:ascii="Times New Roman" w:eastAsia="宋体" w:hAnsi="Times New Roman" w:cs="Times New Roman"/>
                    </w:rPr>
                    <w:t>厂界环境噪声</w:t>
                  </w:r>
                </w:p>
              </w:tc>
              <w:tc>
                <w:tcPr>
                  <w:tcW w:w="1194" w:type="dxa"/>
                  <w:vAlign w:val="center"/>
                </w:tcPr>
                <w:p w14:paraId="4D9C6A98" w14:textId="77777777" w:rsidR="00583BD1" w:rsidRPr="00583BD1" w:rsidRDefault="00583BD1" w:rsidP="00583BD1">
                  <w:pPr>
                    <w:pStyle w:val="affd"/>
                    <w:spacing w:line="300" w:lineRule="exact"/>
                    <w:rPr>
                      <w:rFonts w:ascii="Times New Roman" w:eastAsia="宋体" w:hAnsi="Times New Roman" w:cs="Times New Roman"/>
                    </w:rPr>
                  </w:pPr>
                  <w:r w:rsidRPr="00583BD1">
                    <w:rPr>
                      <w:rFonts w:ascii="Times New Roman" w:eastAsia="宋体" w:hAnsi="Times New Roman" w:cs="Times New Roman"/>
                    </w:rPr>
                    <w:t>65</w:t>
                  </w:r>
                </w:p>
              </w:tc>
              <w:tc>
                <w:tcPr>
                  <w:tcW w:w="1195" w:type="dxa"/>
                  <w:vAlign w:val="center"/>
                </w:tcPr>
                <w:p w14:paraId="04B23857" w14:textId="77777777" w:rsidR="00583BD1" w:rsidRPr="00583BD1" w:rsidRDefault="00583BD1" w:rsidP="00583BD1">
                  <w:pPr>
                    <w:pStyle w:val="affd"/>
                    <w:spacing w:line="300" w:lineRule="exact"/>
                    <w:rPr>
                      <w:rFonts w:ascii="Times New Roman" w:eastAsia="宋体" w:hAnsi="Times New Roman" w:cs="Times New Roman"/>
                    </w:rPr>
                  </w:pPr>
                  <w:r w:rsidRPr="00583BD1">
                    <w:rPr>
                      <w:rFonts w:ascii="Times New Roman" w:eastAsia="宋体" w:hAnsi="Times New Roman" w:cs="Times New Roman"/>
                    </w:rPr>
                    <w:t>55</w:t>
                  </w:r>
                </w:p>
              </w:tc>
            </w:tr>
          </w:tbl>
          <w:p w14:paraId="37ECF36B" w14:textId="5FD4E027" w:rsidR="000D7334" w:rsidRPr="00C406FA" w:rsidRDefault="00C406FA" w:rsidP="00C406FA">
            <w:pPr>
              <w:pStyle w:val="aff2"/>
              <w:ind w:firstLine="522"/>
              <w:rPr>
                <w:b/>
                <w:color w:val="000000" w:themeColor="text1"/>
              </w:rPr>
            </w:pPr>
            <w:r>
              <w:rPr>
                <w:b/>
                <w:color w:val="000000" w:themeColor="text1"/>
              </w:rPr>
              <w:t>3.3.</w:t>
            </w:r>
            <w:r w:rsidR="00CE57DE" w:rsidRPr="00C406FA">
              <w:rPr>
                <w:rFonts w:hint="eastAsia"/>
                <w:b/>
                <w:color w:val="000000" w:themeColor="text1"/>
              </w:rPr>
              <w:t>4</w:t>
            </w:r>
            <w:r w:rsidR="00CE57DE" w:rsidRPr="00C406FA">
              <w:rPr>
                <w:rFonts w:hint="eastAsia"/>
                <w:b/>
                <w:color w:val="000000" w:themeColor="text1"/>
              </w:rPr>
              <w:t>固废</w:t>
            </w:r>
          </w:p>
          <w:p w14:paraId="1843321B" w14:textId="71895BAA" w:rsidR="000D7334" w:rsidRDefault="00CE57DE">
            <w:pPr>
              <w:pStyle w:val="aff2"/>
              <w:ind w:firstLine="520"/>
              <w:rPr>
                <w:color w:val="000000" w:themeColor="text1"/>
              </w:rPr>
            </w:pPr>
            <w:r>
              <w:rPr>
                <w:rFonts w:hint="eastAsia"/>
                <w:color w:val="000000" w:themeColor="text1"/>
              </w:rPr>
              <w:t>一般工业</w:t>
            </w:r>
            <w:r w:rsidR="006659E9">
              <w:rPr>
                <w:rFonts w:hint="eastAsia"/>
                <w:color w:val="000000" w:themeColor="text1"/>
              </w:rPr>
              <w:t>固体废物</w:t>
            </w:r>
            <w:r>
              <w:rPr>
                <w:rFonts w:hint="eastAsia"/>
                <w:color w:val="000000" w:themeColor="text1"/>
              </w:rPr>
              <w:t>贮存过程</w:t>
            </w:r>
            <w:r w:rsidR="006659E9">
              <w:rPr>
                <w:rFonts w:hint="eastAsia"/>
                <w:color w:val="000000" w:themeColor="text1"/>
              </w:rPr>
              <w:t>参照</w:t>
            </w:r>
            <w:r w:rsidR="006659E9" w:rsidRPr="006659E9">
              <w:rPr>
                <w:rFonts w:hint="eastAsia"/>
                <w:color w:val="000000" w:themeColor="text1"/>
              </w:rPr>
              <w:t>《一般工业固体废物贮存和填埋污染控制标准》（</w:t>
            </w:r>
            <w:r w:rsidR="006659E9" w:rsidRPr="006659E9">
              <w:rPr>
                <w:rFonts w:hint="eastAsia"/>
                <w:color w:val="000000" w:themeColor="text1"/>
              </w:rPr>
              <w:t>GB18599-2020</w:t>
            </w:r>
            <w:r w:rsidR="006659E9" w:rsidRPr="006659E9">
              <w:rPr>
                <w:rFonts w:hint="eastAsia"/>
                <w:color w:val="000000" w:themeColor="text1"/>
              </w:rPr>
              <w:t>）</w:t>
            </w:r>
            <w:r w:rsidR="00C97361">
              <w:rPr>
                <w:rFonts w:hint="eastAsia"/>
                <w:color w:val="000000" w:themeColor="text1"/>
              </w:rPr>
              <w:t>，</w:t>
            </w:r>
            <w:r>
              <w:rPr>
                <w:rFonts w:hint="eastAsia"/>
                <w:color w:val="000000" w:themeColor="text1"/>
              </w:rPr>
              <w:t>应满足相应防渗漏、防雨淋、防扬尘等环保要求。</w:t>
            </w:r>
          </w:p>
          <w:p w14:paraId="64E5EE4D" w14:textId="2E950885" w:rsidR="000D7334" w:rsidRDefault="00CE57DE">
            <w:pPr>
              <w:pStyle w:val="aff2"/>
              <w:ind w:firstLine="520"/>
              <w:rPr>
                <w:rFonts w:ascii="宋体" w:hAnsi="宋体" w:cs="宋体"/>
                <w:color w:val="000000" w:themeColor="text1"/>
                <w:kern w:val="0"/>
                <w:szCs w:val="21"/>
              </w:rPr>
            </w:pPr>
            <w:r>
              <w:rPr>
                <w:rFonts w:hint="eastAsia"/>
                <w:color w:val="000000" w:themeColor="text1"/>
              </w:rPr>
              <w:t>危险废物执行《危险废物贮存污染物控制标准》（</w:t>
            </w:r>
            <w:r>
              <w:rPr>
                <w:rFonts w:hint="eastAsia"/>
                <w:color w:val="000000" w:themeColor="text1"/>
              </w:rPr>
              <w:t>GB18597-20</w:t>
            </w:r>
            <w:r>
              <w:rPr>
                <w:color w:val="000000" w:themeColor="text1"/>
              </w:rPr>
              <w:t>23</w:t>
            </w:r>
            <w:r w:rsidR="0068108E">
              <w:rPr>
                <w:rFonts w:hint="eastAsia"/>
                <w:color w:val="000000" w:themeColor="text1"/>
              </w:rPr>
              <w:t>）</w:t>
            </w:r>
            <w:r>
              <w:rPr>
                <w:rFonts w:hint="eastAsia"/>
                <w:color w:val="000000" w:themeColor="text1"/>
              </w:rPr>
              <w:t>。</w:t>
            </w:r>
          </w:p>
        </w:tc>
      </w:tr>
      <w:tr w:rsidR="000D7334" w14:paraId="228FC7EA" w14:textId="77777777" w:rsidTr="00B82058">
        <w:trPr>
          <w:trHeight w:val="1360"/>
          <w:jc w:val="center"/>
        </w:trPr>
        <w:tc>
          <w:tcPr>
            <w:tcW w:w="800" w:type="dxa"/>
            <w:vAlign w:val="center"/>
          </w:tcPr>
          <w:p w14:paraId="227852DE"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总量</w:t>
            </w:r>
          </w:p>
          <w:p w14:paraId="7D0FCF9C"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控制</w:t>
            </w:r>
          </w:p>
          <w:p w14:paraId="629C8004" w14:textId="77777777" w:rsidR="000D7334" w:rsidRDefault="00CE57DE">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指标</w:t>
            </w:r>
          </w:p>
        </w:tc>
        <w:tc>
          <w:tcPr>
            <w:tcW w:w="8190" w:type="dxa"/>
            <w:vAlign w:val="center"/>
          </w:tcPr>
          <w:p w14:paraId="28E80C78" w14:textId="68F0A3B9" w:rsidR="000D7334" w:rsidRDefault="00CE57DE">
            <w:pPr>
              <w:pStyle w:val="aff2"/>
              <w:ind w:firstLine="520"/>
              <w:rPr>
                <w:color w:val="000000" w:themeColor="text1"/>
              </w:rPr>
            </w:pPr>
            <w:r>
              <w:rPr>
                <w:rFonts w:hint="eastAsia"/>
                <w:color w:val="000000" w:themeColor="text1"/>
              </w:rPr>
              <w:t>项目</w:t>
            </w:r>
            <w:r w:rsidR="00C406FA" w:rsidRPr="00C406FA">
              <w:rPr>
                <w:rFonts w:hint="eastAsia"/>
                <w:color w:val="000000" w:themeColor="text1"/>
              </w:rPr>
              <w:t>生活污水依托</w:t>
            </w:r>
            <w:proofErr w:type="gramStart"/>
            <w:r w:rsidR="00C406FA" w:rsidRPr="00C406FA">
              <w:rPr>
                <w:rFonts w:hint="eastAsia"/>
                <w:color w:val="000000" w:themeColor="text1"/>
              </w:rPr>
              <w:t>凯</w:t>
            </w:r>
            <w:proofErr w:type="gramEnd"/>
            <w:r w:rsidR="00C406FA" w:rsidRPr="00C406FA">
              <w:rPr>
                <w:rFonts w:hint="eastAsia"/>
                <w:color w:val="000000" w:themeColor="text1"/>
              </w:rPr>
              <w:t>琦</w:t>
            </w:r>
            <w:proofErr w:type="gramStart"/>
            <w:r w:rsidR="00C406FA" w:rsidRPr="00C406FA">
              <w:rPr>
                <w:rFonts w:hint="eastAsia"/>
                <w:color w:val="000000" w:themeColor="text1"/>
              </w:rPr>
              <w:t>玛</w:t>
            </w:r>
            <w:proofErr w:type="gramEnd"/>
            <w:r w:rsidR="00C406FA" w:rsidRPr="00C406FA">
              <w:rPr>
                <w:rFonts w:hint="eastAsia"/>
                <w:color w:val="000000" w:themeColor="text1"/>
              </w:rPr>
              <w:t>公司生化</w:t>
            </w:r>
            <w:proofErr w:type="gramStart"/>
            <w:r w:rsidR="00C406FA" w:rsidRPr="00C406FA">
              <w:rPr>
                <w:rFonts w:hint="eastAsia"/>
                <w:color w:val="000000" w:themeColor="text1"/>
              </w:rPr>
              <w:t>池处理</w:t>
            </w:r>
            <w:proofErr w:type="gramEnd"/>
            <w:r w:rsidR="00C406FA" w:rsidRPr="00C406FA">
              <w:rPr>
                <w:rFonts w:hint="eastAsia"/>
                <w:color w:val="000000" w:themeColor="text1"/>
              </w:rPr>
              <w:t>达标后排入市政污水管网，经市政污水管网送至陶家工业污水处理厂达标后排入杨柳曲河</w:t>
            </w:r>
            <w:r w:rsidR="00C406FA">
              <w:rPr>
                <w:rFonts w:hint="eastAsia"/>
                <w:color w:val="000000" w:themeColor="text1"/>
              </w:rPr>
              <w:t>，为间接排放，无需申请总量</w:t>
            </w:r>
            <w:r>
              <w:rPr>
                <w:rFonts w:hint="eastAsia"/>
                <w:color w:val="000000" w:themeColor="text1"/>
              </w:rPr>
              <w:t>。</w:t>
            </w:r>
          </w:p>
          <w:p w14:paraId="69332A76" w14:textId="644355D7" w:rsidR="000D7334" w:rsidRDefault="00C34A21">
            <w:pPr>
              <w:pStyle w:val="aff2"/>
              <w:ind w:firstLine="520"/>
              <w:rPr>
                <w:color w:val="000000" w:themeColor="text1"/>
              </w:rPr>
            </w:pPr>
            <w:r>
              <w:rPr>
                <w:rFonts w:hint="eastAsia"/>
                <w:color w:val="000000" w:themeColor="text1"/>
              </w:rPr>
              <w:t>本次评价根据</w:t>
            </w:r>
            <w:r w:rsidRPr="00C34A21">
              <w:rPr>
                <w:rFonts w:hint="eastAsia"/>
                <w:color w:val="000000" w:themeColor="text1"/>
              </w:rPr>
              <w:t>陶家工业园区处理厂</w:t>
            </w:r>
            <w:r>
              <w:rPr>
                <w:rFonts w:hint="eastAsia"/>
                <w:color w:val="000000" w:themeColor="text1"/>
              </w:rPr>
              <w:t>执行标准</w:t>
            </w:r>
            <w:r w:rsidRPr="00C34A21">
              <w:rPr>
                <w:rFonts w:hint="eastAsia"/>
                <w:color w:val="000000" w:themeColor="text1"/>
              </w:rPr>
              <w:t>，</w:t>
            </w:r>
            <w:r w:rsidRPr="00C34A21">
              <w:rPr>
                <w:rFonts w:hint="eastAsia"/>
                <w:color w:val="000000" w:themeColor="text1"/>
              </w:rPr>
              <w:t>COD</w:t>
            </w:r>
            <w:r w:rsidRPr="00C34A21">
              <w:rPr>
                <w:rFonts w:hint="eastAsia"/>
                <w:color w:val="000000" w:themeColor="text1"/>
              </w:rPr>
              <w:t>、</w:t>
            </w:r>
            <w:r w:rsidRPr="00C34A21">
              <w:rPr>
                <w:rFonts w:hint="eastAsia"/>
                <w:color w:val="000000" w:themeColor="text1"/>
              </w:rPr>
              <w:t>NH</w:t>
            </w:r>
            <w:r w:rsidRPr="00C34A21">
              <w:rPr>
                <w:rFonts w:hint="eastAsia"/>
                <w:color w:val="000000" w:themeColor="text1"/>
                <w:vertAlign w:val="subscript"/>
              </w:rPr>
              <w:t>3</w:t>
            </w:r>
            <w:r w:rsidRPr="00C34A21">
              <w:rPr>
                <w:rFonts w:hint="eastAsia"/>
                <w:color w:val="000000" w:themeColor="text1"/>
              </w:rPr>
              <w:t>-N</w:t>
            </w:r>
            <w:r w:rsidRPr="00C34A21">
              <w:rPr>
                <w:rFonts w:hint="eastAsia"/>
                <w:color w:val="000000" w:themeColor="text1"/>
              </w:rPr>
              <w:t>、</w:t>
            </w:r>
            <w:r w:rsidRPr="00C34A21">
              <w:rPr>
                <w:rFonts w:hint="eastAsia"/>
                <w:color w:val="000000" w:themeColor="text1"/>
              </w:rPr>
              <w:t>TP</w:t>
            </w:r>
            <w:r w:rsidRPr="00C34A21">
              <w:rPr>
                <w:rFonts w:hint="eastAsia"/>
                <w:color w:val="000000" w:themeColor="text1"/>
              </w:rPr>
              <w:t>达《地表水环境质量标准》（</w:t>
            </w:r>
            <w:r w:rsidRPr="00C34A21">
              <w:rPr>
                <w:rFonts w:hint="eastAsia"/>
                <w:color w:val="000000" w:themeColor="text1"/>
              </w:rPr>
              <w:t>GB3838-2002</w:t>
            </w:r>
            <w:r w:rsidRPr="00C34A21">
              <w:rPr>
                <w:rFonts w:hint="eastAsia"/>
                <w:color w:val="000000" w:themeColor="text1"/>
              </w:rPr>
              <w:t>）</w:t>
            </w:r>
            <w:r w:rsidRPr="00C34A21">
              <w:rPr>
                <w:rFonts w:hint="eastAsia"/>
                <w:color w:val="000000" w:themeColor="text1"/>
              </w:rPr>
              <w:t>IV</w:t>
            </w:r>
            <w:r w:rsidRPr="00C34A21">
              <w:rPr>
                <w:rFonts w:hint="eastAsia"/>
                <w:color w:val="000000" w:themeColor="text1"/>
              </w:rPr>
              <w:t>类标准，其余指标达《城镇污水处理厂污染物排放标准》（</w:t>
            </w:r>
            <w:r w:rsidRPr="00C34A21">
              <w:rPr>
                <w:rFonts w:hint="eastAsia"/>
                <w:color w:val="000000" w:themeColor="text1"/>
              </w:rPr>
              <w:t>GB18918-2002</w:t>
            </w:r>
            <w:r w:rsidRPr="00C34A21">
              <w:rPr>
                <w:rFonts w:hint="eastAsia"/>
                <w:color w:val="000000" w:themeColor="text1"/>
              </w:rPr>
              <w:t>）一级</w:t>
            </w:r>
            <w:r w:rsidRPr="00C34A21">
              <w:rPr>
                <w:rFonts w:hint="eastAsia"/>
                <w:color w:val="000000" w:themeColor="text1"/>
              </w:rPr>
              <w:t>A</w:t>
            </w:r>
            <w:r w:rsidRPr="00C34A21">
              <w:rPr>
                <w:rFonts w:hint="eastAsia"/>
                <w:color w:val="000000" w:themeColor="text1"/>
              </w:rPr>
              <w:t>标准</w:t>
            </w:r>
            <w:r>
              <w:rPr>
                <w:rFonts w:hint="eastAsia"/>
                <w:color w:val="000000" w:themeColor="text1"/>
              </w:rPr>
              <w:t>计算项目</w:t>
            </w:r>
            <w:r w:rsidR="00CE57DE">
              <w:rPr>
                <w:rFonts w:hint="eastAsia"/>
                <w:color w:val="000000" w:themeColor="text1"/>
              </w:rPr>
              <w:t>污染物排入环境总量管理指标为：</w:t>
            </w:r>
          </w:p>
          <w:p w14:paraId="37C1D832" w14:textId="3F5B3779" w:rsidR="000D7334" w:rsidRDefault="00CE57DE">
            <w:pPr>
              <w:pStyle w:val="aff2"/>
              <w:ind w:firstLine="520"/>
              <w:rPr>
                <w:rFonts w:ascii="宋体" w:hAnsi="宋体" w:cs="宋体"/>
                <w:color w:val="000000" w:themeColor="text1"/>
                <w:kern w:val="0"/>
                <w:szCs w:val="21"/>
              </w:rPr>
            </w:pPr>
            <w:r w:rsidRPr="0018409F">
              <w:rPr>
                <w:rFonts w:hint="eastAsia"/>
                <w:color w:val="000000" w:themeColor="text1"/>
              </w:rPr>
              <w:lastRenderedPageBreak/>
              <w:t>COD</w:t>
            </w:r>
            <w:r w:rsidRPr="0018409F">
              <w:rPr>
                <w:rFonts w:hint="eastAsia"/>
                <w:color w:val="000000" w:themeColor="text1"/>
              </w:rPr>
              <w:t>：</w:t>
            </w:r>
            <w:r w:rsidR="00EA76B7" w:rsidRPr="0018409F">
              <w:rPr>
                <w:color w:val="000000" w:themeColor="text1"/>
              </w:rPr>
              <w:t>0.0</w:t>
            </w:r>
            <w:r w:rsidR="00211913" w:rsidRPr="0018409F">
              <w:rPr>
                <w:color w:val="000000" w:themeColor="text1"/>
              </w:rPr>
              <w:t>05</w:t>
            </w:r>
            <w:r w:rsidRPr="0018409F">
              <w:rPr>
                <w:rFonts w:hint="eastAsia"/>
                <w:color w:val="000000" w:themeColor="text1"/>
              </w:rPr>
              <w:t>t/a</w:t>
            </w:r>
            <w:r w:rsidRPr="0018409F">
              <w:rPr>
                <w:rFonts w:hint="eastAsia"/>
                <w:color w:val="000000" w:themeColor="text1"/>
              </w:rPr>
              <w:t>，氨氮：</w:t>
            </w:r>
            <w:r w:rsidR="00EA76B7" w:rsidRPr="0018409F">
              <w:rPr>
                <w:color w:val="000000" w:themeColor="text1"/>
              </w:rPr>
              <w:t>0.00</w:t>
            </w:r>
            <w:r w:rsidR="00211913" w:rsidRPr="0018409F">
              <w:rPr>
                <w:color w:val="000000" w:themeColor="text1"/>
              </w:rPr>
              <w:t>02</w:t>
            </w:r>
            <w:r w:rsidRPr="0018409F">
              <w:rPr>
                <w:rFonts w:hint="eastAsia"/>
                <w:color w:val="000000" w:themeColor="text1"/>
              </w:rPr>
              <w:t>t/a</w:t>
            </w:r>
            <w:r w:rsidRPr="0018409F">
              <w:rPr>
                <w:rFonts w:hint="eastAsia"/>
                <w:color w:val="000000" w:themeColor="text1"/>
              </w:rPr>
              <w:t>。</w:t>
            </w:r>
          </w:p>
        </w:tc>
      </w:tr>
    </w:tbl>
    <w:p w14:paraId="00F51602" w14:textId="77777777" w:rsidR="000D7334" w:rsidRDefault="00CE57DE">
      <w:pPr>
        <w:pStyle w:val="af1"/>
        <w:jc w:val="center"/>
        <w:outlineLvl w:val="0"/>
        <w:rPr>
          <w:rFonts w:ascii="黑体" w:eastAsia="黑体" w:hAnsi="黑体"/>
          <w:snapToGrid w:val="0"/>
          <w:color w:val="000000" w:themeColor="text1"/>
          <w:sz w:val="30"/>
          <w:szCs w:val="30"/>
        </w:rPr>
      </w:pPr>
      <w:r>
        <w:rPr>
          <w:rFonts w:ascii="黑体" w:eastAsia="黑体" w:hAnsi="黑体"/>
          <w:snapToGrid w:val="0"/>
          <w:color w:val="000000" w:themeColor="text1"/>
          <w:sz w:val="36"/>
          <w:szCs w:val="36"/>
        </w:rPr>
        <w:lastRenderedPageBreak/>
        <w:br w:type="page"/>
      </w:r>
      <w:r>
        <w:rPr>
          <w:rFonts w:ascii="黑体" w:eastAsia="黑体" w:hAnsi="黑体" w:hint="eastAsia"/>
          <w:snapToGrid w:val="0"/>
          <w:color w:val="000000" w:themeColor="text1"/>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6"/>
        <w:gridCol w:w="8715"/>
      </w:tblGrid>
      <w:tr w:rsidR="000D7334" w14:paraId="50144A3D" w14:textId="77777777">
        <w:trPr>
          <w:trHeight w:val="1398"/>
          <w:jc w:val="center"/>
        </w:trPr>
        <w:tc>
          <w:tcPr>
            <w:tcW w:w="746" w:type="dxa"/>
            <w:tcMar>
              <w:left w:w="28" w:type="dxa"/>
              <w:right w:w="28" w:type="dxa"/>
            </w:tcMar>
            <w:vAlign w:val="center"/>
          </w:tcPr>
          <w:p w14:paraId="5559EE77" w14:textId="77777777" w:rsidR="000D7334" w:rsidRDefault="00CE57DE">
            <w:pPr>
              <w:pStyle w:val="af1"/>
              <w:adjustRightInd w:val="0"/>
              <w:snapToGrid w:val="0"/>
              <w:spacing w:before="0" w:beforeAutospacing="0" w:after="0" w:afterAutospacing="0"/>
              <w:jc w:val="center"/>
              <w:rPr>
                <w:rFonts w:cs="宋体"/>
                <w:color w:val="000000" w:themeColor="text1"/>
                <w:sz w:val="21"/>
                <w:szCs w:val="21"/>
              </w:rPr>
            </w:pPr>
            <w:r>
              <w:rPr>
                <w:rFonts w:cs="宋体" w:hint="eastAsia"/>
                <w:color w:val="000000" w:themeColor="text1"/>
                <w:sz w:val="21"/>
                <w:szCs w:val="21"/>
              </w:rPr>
              <w:t>施工</w:t>
            </w:r>
          </w:p>
          <w:p w14:paraId="761E3DB8" w14:textId="77777777" w:rsidR="000D7334" w:rsidRDefault="00CE57DE">
            <w:pPr>
              <w:pStyle w:val="af1"/>
              <w:adjustRightInd w:val="0"/>
              <w:snapToGrid w:val="0"/>
              <w:spacing w:before="0" w:beforeAutospacing="0" w:after="0" w:afterAutospacing="0"/>
              <w:jc w:val="center"/>
              <w:rPr>
                <w:rFonts w:cs="宋体"/>
                <w:color w:val="000000" w:themeColor="text1"/>
                <w:sz w:val="21"/>
                <w:szCs w:val="21"/>
              </w:rPr>
            </w:pPr>
            <w:r>
              <w:rPr>
                <w:rFonts w:cs="宋体" w:hint="eastAsia"/>
                <w:color w:val="000000" w:themeColor="text1"/>
                <w:sz w:val="21"/>
                <w:szCs w:val="21"/>
              </w:rPr>
              <w:t>期环</w:t>
            </w:r>
          </w:p>
          <w:p w14:paraId="0132B622" w14:textId="77777777" w:rsidR="000D7334" w:rsidRDefault="00CE57DE">
            <w:pPr>
              <w:pStyle w:val="af1"/>
              <w:adjustRightInd w:val="0"/>
              <w:snapToGrid w:val="0"/>
              <w:spacing w:before="0" w:beforeAutospacing="0" w:after="0" w:afterAutospacing="0"/>
              <w:jc w:val="center"/>
              <w:rPr>
                <w:rFonts w:cs="宋体"/>
                <w:color w:val="000000" w:themeColor="text1"/>
                <w:sz w:val="21"/>
                <w:szCs w:val="21"/>
              </w:rPr>
            </w:pPr>
            <w:r>
              <w:rPr>
                <w:rFonts w:cs="宋体" w:hint="eastAsia"/>
                <w:color w:val="000000" w:themeColor="text1"/>
                <w:sz w:val="21"/>
                <w:szCs w:val="21"/>
              </w:rPr>
              <w:t>境保</w:t>
            </w:r>
          </w:p>
          <w:p w14:paraId="1181D440" w14:textId="77777777" w:rsidR="000D7334" w:rsidRDefault="00CE57DE">
            <w:pPr>
              <w:pStyle w:val="af1"/>
              <w:adjustRightInd w:val="0"/>
              <w:snapToGrid w:val="0"/>
              <w:spacing w:before="0" w:beforeAutospacing="0" w:after="0" w:afterAutospacing="0"/>
              <w:jc w:val="center"/>
              <w:rPr>
                <w:rFonts w:cs="宋体"/>
                <w:color w:val="000000" w:themeColor="text1"/>
                <w:sz w:val="21"/>
                <w:szCs w:val="21"/>
              </w:rPr>
            </w:pPr>
            <w:r>
              <w:rPr>
                <w:rFonts w:cs="宋体" w:hint="eastAsia"/>
                <w:color w:val="000000" w:themeColor="text1"/>
                <w:sz w:val="21"/>
                <w:szCs w:val="21"/>
              </w:rPr>
              <w:t>护</w:t>
            </w:r>
            <w:proofErr w:type="gramStart"/>
            <w:r>
              <w:rPr>
                <w:rFonts w:cs="宋体" w:hint="eastAsia"/>
                <w:color w:val="000000" w:themeColor="text1"/>
                <w:sz w:val="21"/>
                <w:szCs w:val="21"/>
              </w:rPr>
              <w:t>措</w:t>
            </w:r>
            <w:proofErr w:type="gramEnd"/>
          </w:p>
          <w:p w14:paraId="3CB860EF" w14:textId="77777777" w:rsidR="000D7334" w:rsidRDefault="00CE57DE">
            <w:pPr>
              <w:pStyle w:val="af1"/>
              <w:adjustRightInd w:val="0"/>
              <w:snapToGrid w:val="0"/>
              <w:spacing w:before="0" w:beforeAutospacing="0" w:after="0" w:afterAutospacing="0"/>
              <w:jc w:val="center"/>
              <w:rPr>
                <w:rFonts w:cs="宋体"/>
                <w:bCs/>
                <w:color w:val="000000" w:themeColor="text1"/>
                <w:sz w:val="21"/>
                <w:szCs w:val="21"/>
              </w:rPr>
            </w:pPr>
            <w:r>
              <w:rPr>
                <w:rFonts w:cs="宋体" w:hint="eastAsia"/>
                <w:color w:val="000000" w:themeColor="text1"/>
                <w:sz w:val="21"/>
                <w:szCs w:val="21"/>
              </w:rPr>
              <w:t>施</w:t>
            </w:r>
          </w:p>
        </w:tc>
        <w:tc>
          <w:tcPr>
            <w:tcW w:w="8162" w:type="dxa"/>
            <w:vAlign w:val="center"/>
          </w:tcPr>
          <w:p w14:paraId="086B9352" w14:textId="77777777" w:rsidR="000D7334" w:rsidRDefault="00CE57DE">
            <w:pPr>
              <w:pStyle w:val="aff2"/>
              <w:ind w:firstLine="522"/>
              <w:rPr>
                <w:b/>
                <w:color w:val="000000" w:themeColor="text1"/>
              </w:rPr>
            </w:pPr>
            <w:r>
              <w:rPr>
                <w:rFonts w:hint="eastAsia"/>
                <w:b/>
                <w:color w:val="000000" w:themeColor="text1"/>
              </w:rPr>
              <w:t>4</w:t>
            </w:r>
            <w:r>
              <w:rPr>
                <w:b/>
                <w:color w:val="000000" w:themeColor="text1"/>
              </w:rPr>
              <w:t>.1</w:t>
            </w:r>
            <w:r>
              <w:rPr>
                <w:rFonts w:hint="eastAsia"/>
                <w:b/>
                <w:color w:val="000000" w:themeColor="text1"/>
              </w:rPr>
              <w:t>施工期环境保护措施</w:t>
            </w:r>
          </w:p>
          <w:p w14:paraId="21FF6E88" w14:textId="77777777" w:rsidR="000D7334" w:rsidRDefault="00CE57DE">
            <w:pPr>
              <w:pStyle w:val="aff2"/>
              <w:ind w:firstLine="522"/>
              <w:rPr>
                <w:b/>
                <w:color w:val="000000" w:themeColor="text1"/>
              </w:rPr>
            </w:pPr>
            <w:r>
              <w:rPr>
                <w:rFonts w:hint="eastAsia"/>
                <w:b/>
                <w:color w:val="000000" w:themeColor="text1"/>
              </w:rPr>
              <w:t>4</w:t>
            </w:r>
            <w:r>
              <w:rPr>
                <w:b/>
                <w:color w:val="000000" w:themeColor="text1"/>
              </w:rPr>
              <w:t>.1.1</w:t>
            </w:r>
            <w:r>
              <w:rPr>
                <w:rFonts w:hint="eastAsia"/>
                <w:b/>
                <w:color w:val="000000" w:themeColor="text1"/>
              </w:rPr>
              <w:t>施工期环境空气影响分析及防治措施</w:t>
            </w:r>
          </w:p>
          <w:p w14:paraId="02C5306E" w14:textId="77777777" w:rsidR="00234144" w:rsidRPr="00234144" w:rsidRDefault="00CE57DE" w:rsidP="00234144">
            <w:pPr>
              <w:pStyle w:val="aff2"/>
              <w:ind w:firstLine="520"/>
              <w:rPr>
                <w:color w:val="000000" w:themeColor="text1"/>
              </w:rPr>
            </w:pPr>
            <w:r>
              <w:rPr>
                <w:rFonts w:hint="eastAsia"/>
                <w:color w:val="000000" w:themeColor="text1"/>
              </w:rPr>
              <w:t>本</w:t>
            </w:r>
            <w:r w:rsidR="00234144" w:rsidRPr="00234144">
              <w:rPr>
                <w:rFonts w:hint="eastAsia"/>
                <w:color w:val="000000" w:themeColor="text1"/>
              </w:rPr>
              <w:t>施工期废气主要为施工扬尘。</w:t>
            </w:r>
          </w:p>
          <w:p w14:paraId="3ACB2549" w14:textId="07C7E62D" w:rsidR="000D7334" w:rsidRDefault="00234144" w:rsidP="00234144">
            <w:pPr>
              <w:pStyle w:val="aff2"/>
              <w:ind w:firstLine="520"/>
              <w:rPr>
                <w:color w:val="000000" w:themeColor="text1"/>
              </w:rPr>
            </w:pPr>
            <w:r w:rsidRPr="00234144">
              <w:rPr>
                <w:rFonts w:hint="eastAsia"/>
                <w:color w:val="000000" w:themeColor="text1"/>
              </w:rPr>
              <w:t>本项目租赁已建成标准厂房建设，施工期仅为建筑装饰、围堰围墙建设、防渗工程建设、设备安装及调试，粉尘产生量较少，对环境的</w:t>
            </w:r>
            <w:r w:rsidR="00AD70F0">
              <w:rPr>
                <w:rFonts w:hint="eastAsia"/>
                <w:color w:val="000000" w:themeColor="text1"/>
              </w:rPr>
              <w:t>影响</w:t>
            </w:r>
            <w:r w:rsidRPr="00234144">
              <w:rPr>
                <w:rFonts w:hint="eastAsia"/>
                <w:color w:val="000000" w:themeColor="text1"/>
              </w:rPr>
              <w:t>较小</w:t>
            </w:r>
            <w:r w:rsidR="00CE57DE">
              <w:rPr>
                <w:rFonts w:hint="eastAsia"/>
                <w:color w:val="000000" w:themeColor="text1"/>
              </w:rPr>
              <w:t>。</w:t>
            </w:r>
          </w:p>
          <w:p w14:paraId="696EC183" w14:textId="77777777" w:rsidR="000D7334" w:rsidRDefault="00CE57DE">
            <w:pPr>
              <w:pStyle w:val="aff2"/>
              <w:ind w:firstLine="522"/>
              <w:rPr>
                <w:b/>
                <w:color w:val="000000" w:themeColor="text1"/>
              </w:rPr>
            </w:pPr>
            <w:r>
              <w:rPr>
                <w:b/>
                <w:color w:val="000000" w:themeColor="text1"/>
              </w:rPr>
              <w:t>4.1.2</w:t>
            </w:r>
            <w:r>
              <w:rPr>
                <w:rFonts w:hint="eastAsia"/>
                <w:b/>
                <w:color w:val="000000" w:themeColor="text1"/>
              </w:rPr>
              <w:t>施工期地表水环境影响分析及防治措施</w:t>
            </w:r>
          </w:p>
          <w:p w14:paraId="58CE89E2" w14:textId="7A2DBC9F" w:rsidR="000D7334" w:rsidRDefault="00CE57DE" w:rsidP="008E6AD8">
            <w:pPr>
              <w:pStyle w:val="aff2"/>
              <w:ind w:firstLine="520"/>
              <w:rPr>
                <w:color w:val="000000" w:themeColor="text1"/>
              </w:rPr>
            </w:pPr>
            <w:r>
              <w:rPr>
                <w:color w:val="000000" w:themeColor="text1"/>
              </w:rPr>
              <w:t>施工期废水主要为生活污水，预计施工中最大施工人数约</w:t>
            </w:r>
            <w:r w:rsidR="008E6AD8">
              <w:rPr>
                <w:color w:val="000000" w:themeColor="text1"/>
              </w:rPr>
              <w:t>1</w:t>
            </w:r>
            <w:r>
              <w:rPr>
                <w:color w:val="000000" w:themeColor="text1"/>
              </w:rPr>
              <w:t xml:space="preserve">0 </w:t>
            </w:r>
            <w:r>
              <w:rPr>
                <w:color w:val="000000" w:themeColor="text1"/>
              </w:rPr>
              <w:t>人，施工人数较少。</w:t>
            </w:r>
            <w:r>
              <w:rPr>
                <w:rFonts w:hint="eastAsia"/>
                <w:color w:val="000000" w:themeColor="text1"/>
              </w:rPr>
              <w:t>生活污水</w:t>
            </w:r>
            <w:r w:rsidR="008E6AD8" w:rsidRPr="008E6AD8">
              <w:rPr>
                <w:rFonts w:hint="eastAsia"/>
                <w:color w:val="000000" w:themeColor="text1"/>
              </w:rPr>
              <w:t>依托重庆凯琦玛科技有限公司已建生化池处理</w:t>
            </w:r>
            <w:r>
              <w:rPr>
                <w:rFonts w:hint="eastAsia"/>
                <w:color w:val="000000" w:themeColor="text1"/>
              </w:rPr>
              <w:t>。</w:t>
            </w:r>
          </w:p>
          <w:p w14:paraId="58B2E36D" w14:textId="77777777" w:rsidR="000D7334" w:rsidRDefault="00CE57DE">
            <w:pPr>
              <w:pStyle w:val="aff2"/>
              <w:ind w:firstLine="522"/>
              <w:rPr>
                <w:b/>
                <w:color w:val="000000" w:themeColor="text1"/>
              </w:rPr>
            </w:pPr>
            <w:r>
              <w:rPr>
                <w:b/>
                <w:color w:val="000000" w:themeColor="text1"/>
              </w:rPr>
              <w:t>4.1.</w:t>
            </w:r>
            <w:r>
              <w:rPr>
                <w:rFonts w:hint="eastAsia"/>
                <w:b/>
                <w:color w:val="000000" w:themeColor="text1"/>
              </w:rPr>
              <w:t>3</w:t>
            </w:r>
            <w:r>
              <w:rPr>
                <w:rFonts w:hint="eastAsia"/>
                <w:b/>
                <w:color w:val="000000" w:themeColor="text1"/>
              </w:rPr>
              <w:t>施工期声环境影响分析及防治措施</w:t>
            </w:r>
          </w:p>
          <w:p w14:paraId="61CBAEFA" w14:textId="556359B1" w:rsidR="000D7334" w:rsidRDefault="00CE57DE">
            <w:pPr>
              <w:pStyle w:val="aff2"/>
              <w:ind w:firstLine="520"/>
              <w:rPr>
                <w:color w:val="000000" w:themeColor="text1"/>
              </w:rPr>
            </w:pPr>
            <w:r>
              <w:rPr>
                <w:rFonts w:hint="eastAsia"/>
                <w:color w:val="000000" w:themeColor="text1"/>
              </w:rPr>
              <w:t>施工期机具主要有运输车辆、</w:t>
            </w:r>
            <w:r w:rsidR="00675A24">
              <w:rPr>
                <w:rFonts w:hint="eastAsia"/>
                <w:color w:val="000000" w:themeColor="text1"/>
              </w:rPr>
              <w:t>电锤</w:t>
            </w:r>
            <w:r>
              <w:rPr>
                <w:rFonts w:hint="eastAsia"/>
                <w:color w:val="000000" w:themeColor="text1"/>
              </w:rPr>
              <w:t>等施工机具作业时产生的噪声。</w:t>
            </w:r>
          </w:p>
          <w:p w14:paraId="5E04999D" w14:textId="5F74CA6B" w:rsidR="000D7334" w:rsidRDefault="00CE57DE">
            <w:pPr>
              <w:pStyle w:val="aff2"/>
              <w:ind w:firstLine="520"/>
              <w:rPr>
                <w:color w:val="000000" w:themeColor="text1"/>
              </w:rPr>
            </w:pPr>
            <w:r>
              <w:rPr>
                <w:rFonts w:hint="eastAsia"/>
                <w:color w:val="000000" w:themeColor="text1"/>
              </w:rPr>
              <w:t>项目周边</w:t>
            </w:r>
            <w:r>
              <w:rPr>
                <w:rFonts w:hint="eastAsia"/>
                <w:color w:val="000000" w:themeColor="text1"/>
              </w:rPr>
              <w:t>200m</w:t>
            </w:r>
            <w:r>
              <w:rPr>
                <w:rFonts w:hint="eastAsia"/>
                <w:color w:val="000000" w:themeColor="text1"/>
              </w:rPr>
              <w:t>范围内无集中居民点、学校、医院等敏感点。为最大限度避免和减轻施工和周边环境的影响，</w:t>
            </w:r>
            <w:proofErr w:type="gramStart"/>
            <w:r>
              <w:rPr>
                <w:rFonts w:hint="eastAsia"/>
                <w:color w:val="000000" w:themeColor="text1"/>
              </w:rPr>
              <w:t>本评价</w:t>
            </w:r>
            <w:proofErr w:type="gramEnd"/>
            <w:r>
              <w:rPr>
                <w:rFonts w:hint="eastAsia"/>
                <w:color w:val="000000" w:themeColor="text1"/>
              </w:rPr>
              <w:t>对施工噪声的控制提出以下建议：</w:t>
            </w:r>
          </w:p>
          <w:p w14:paraId="71861258" w14:textId="47AA22D0" w:rsidR="000D7334" w:rsidRDefault="00CE57DE">
            <w:pPr>
              <w:pStyle w:val="aff2"/>
              <w:ind w:firstLine="520"/>
              <w:rPr>
                <w:color w:val="000000" w:themeColor="text1"/>
              </w:rPr>
            </w:pPr>
            <w:r>
              <w:rPr>
                <w:rFonts w:hint="eastAsia"/>
                <w:color w:val="000000" w:themeColor="text1"/>
              </w:rPr>
              <w:t>①项目在施工期间，项目建设单位应合理安排施工时间，严禁夜间施工，合理布置施工机具。</w:t>
            </w:r>
          </w:p>
          <w:p w14:paraId="42CED5C5" w14:textId="39898632" w:rsidR="000D7334" w:rsidRDefault="00CE57DE" w:rsidP="001E4DD2">
            <w:pPr>
              <w:pStyle w:val="aff2"/>
              <w:ind w:firstLine="520"/>
              <w:rPr>
                <w:color w:val="000000" w:themeColor="text1"/>
              </w:rPr>
            </w:pPr>
            <w:r>
              <w:rPr>
                <w:rFonts w:hint="eastAsia"/>
                <w:color w:val="000000" w:themeColor="text1"/>
              </w:rPr>
              <w:t>②加强对施工机械的维护保养，避免由于机械设备性能差而使机械噪声增大现象的发生。尽管施工噪声对环境产生一定的不利影响，但是施工期噪声影响是短暂的，一旦施工活动结束，施工噪声也就随之结束。在采取上述噪声污染防治措施后，可有效减少噪声对施工噪声对外环境的影响。</w:t>
            </w:r>
          </w:p>
          <w:p w14:paraId="13EBAE93" w14:textId="77777777" w:rsidR="000D7334" w:rsidRDefault="00CE57DE">
            <w:pPr>
              <w:pStyle w:val="aff2"/>
              <w:ind w:firstLine="520"/>
              <w:rPr>
                <w:color w:val="000000" w:themeColor="text1"/>
              </w:rPr>
            </w:pPr>
            <w:r>
              <w:rPr>
                <w:rFonts w:hint="eastAsia"/>
                <w:color w:val="000000" w:themeColor="text1"/>
              </w:rPr>
              <w:t>采取以上措施后，本项目施工噪声对周边环境影响较小。</w:t>
            </w:r>
          </w:p>
          <w:p w14:paraId="5395063B" w14:textId="77777777" w:rsidR="000D7334" w:rsidRDefault="00CE57DE">
            <w:pPr>
              <w:pStyle w:val="aff2"/>
              <w:ind w:firstLine="522"/>
              <w:rPr>
                <w:b/>
                <w:color w:val="000000" w:themeColor="text1"/>
              </w:rPr>
            </w:pPr>
            <w:r>
              <w:rPr>
                <w:b/>
                <w:color w:val="000000" w:themeColor="text1"/>
              </w:rPr>
              <w:t>4.1.4</w:t>
            </w:r>
            <w:r>
              <w:rPr>
                <w:rFonts w:hint="eastAsia"/>
                <w:b/>
                <w:color w:val="000000" w:themeColor="text1"/>
              </w:rPr>
              <w:t>施工期固体废物影响分析及防治措施</w:t>
            </w:r>
          </w:p>
          <w:p w14:paraId="171CF48E" w14:textId="1D6AE344" w:rsidR="000D7334" w:rsidRDefault="00CE57DE">
            <w:pPr>
              <w:pStyle w:val="aff2"/>
              <w:ind w:firstLine="520"/>
              <w:rPr>
                <w:color w:val="000000" w:themeColor="text1"/>
              </w:rPr>
            </w:pPr>
            <w:r>
              <w:rPr>
                <w:rFonts w:hint="eastAsia"/>
                <w:color w:val="000000" w:themeColor="text1"/>
              </w:rPr>
              <w:t>本项目施工期固体废物主要为建筑垃圾及施工人员产生的生活垃圾。</w:t>
            </w:r>
          </w:p>
          <w:p w14:paraId="4CDEAD5F" w14:textId="21C1A886" w:rsidR="000D7334" w:rsidRDefault="00CE57DE">
            <w:pPr>
              <w:pStyle w:val="aff2"/>
              <w:ind w:firstLine="520"/>
              <w:rPr>
                <w:color w:val="000000" w:themeColor="text1"/>
              </w:rPr>
            </w:pPr>
            <w:r>
              <w:rPr>
                <w:rFonts w:hint="eastAsia"/>
                <w:color w:val="000000" w:themeColor="text1"/>
              </w:rPr>
              <w:t>建筑垃圾：根据相关资料，建筑及装修垃圾产生系数为</w:t>
            </w:r>
            <w:r>
              <w:rPr>
                <w:rFonts w:hint="eastAsia"/>
                <w:color w:val="000000" w:themeColor="text1"/>
              </w:rPr>
              <w:t>1</w:t>
            </w:r>
            <w:r>
              <w:rPr>
                <w:color w:val="000000" w:themeColor="text1"/>
              </w:rPr>
              <w:t>5~20kg/m</w:t>
            </w:r>
            <w:r>
              <w:rPr>
                <w:color w:val="000000" w:themeColor="text1"/>
                <w:vertAlign w:val="superscript"/>
              </w:rPr>
              <w:t>2</w:t>
            </w:r>
            <w:r>
              <w:rPr>
                <w:rFonts w:hint="eastAsia"/>
                <w:color w:val="000000" w:themeColor="text1"/>
              </w:rPr>
              <w:t>，本项目建筑面积约为</w:t>
            </w:r>
            <w:r w:rsidR="003B4136">
              <w:rPr>
                <w:color w:val="000000" w:themeColor="text1"/>
              </w:rPr>
              <w:t>827</w:t>
            </w:r>
            <w:r>
              <w:rPr>
                <w:color w:val="000000" w:themeColor="text1"/>
              </w:rPr>
              <w:t>m</w:t>
            </w:r>
            <w:r>
              <w:rPr>
                <w:color w:val="000000" w:themeColor="text1"/>
                <w:vertAlign w:val="superscript"/>
              </w:rPr>
              <w:t>2</w:t>
            </w:r>
            <w:r>
              <w:rPr>
                <w:rFonts w:hint="eastAsia"/>
                <w:color w:val="000000" w:themeColor="text1"/>
              </w:rPr>
              <w:t>，则项目产生的建筑垃圾量约</w:t>
            </w:r>
            <w:r w:rsidR="003B4136">
              <w:rPr>
                <w:color w:val="000000" w:themeColor="text1"/>
              </w:rPr>
              <w:t>16.5</w:t>
            </w:r>
            <w:r>
              <w:rPr>
                <w:color w:val="000000" w:themeColor="text1"/>
              </w:rPr>
              <w:t>t</w:t>
            </w:r>
            <w:r>
              <w:rPr>
                <w:rFonts w:hint="eastAsia"/>
                <w:color w:val="000000" w:themeColor="text1"/>
              </w:rPr>
              <w:t>；委托具有相应资质的单位负责运输至市政部门指定渣场处置，严禁随意堆放和倾倒。</w:t>
            </w:r>
          </w:p>
          <w:p w14:paraId="4F87418D" w14:textId="4B28AF2E" w:rsidR="000D7334" w:rsidRDefault="00CE57DE">
            <w:pPr>
              <w:pStyle w:val="aff2"/>
              <w:ind w:firstLine="520"/>
              <w:rPr>
                <w:color w:val="000000" w:themeColor="text1"/>
              </w:rPr>
            </w:pPr>
            <w:r>
              <w:rPr>
                <w:rFonts w:hint="eastAsia"/>
                <w:color w:val="000000" w:themeColor="text1"/>
              </w:rPr>
              <w:t>生活垃圾：施工人员生活垃圾以</w:t>
            </w:r>
            <w:r>
              <w:rPr>
                <w:rFonts w:hint="eastAsia"/>
                <w:color w:val="000000" w:themeColor="text1"/>
              </w:rPr>
              <w:t>0</w:t>
            </w:r>
            <w:r>
              <w:rPr>
                <w:color w:val="000000" w:themeColor="text1"/>
              </w:rPr>
              <w:t>.5kg/</w:t>
            </w:r>
            <w:r>
              <w:rPr>
                <w:rFonts w:hint="eastAsia"/>
                <w:color w:val="000000" w:themeColor="text1"/>
              </w:rPr>
              <w:t>人·</w:t>
            </w:r>
            <w:r>
              <w:rPr>
                <w:rFonts w:hint="eastAsia"/>
                <w:color w:val="000000" w:themeColor="text1"/>
              </w:rPr>
              <w:t>d</w:t>
            </w:r>
            <w:r>
              <w:rPr>
                <w:rFonts w:hint="eastAsia"/>
                <w:color w:val="000000" w:themeColor="text1"/>
              </w:rPr>
              <w:t>计，预计施工人员最多时</w:t>
            </w:r>
            <w:r>
              <w:rPr>
                <w:rFonts w:hint="eastAsia"/>
                <w:color w:val="000000" w:themeColor="text1"/>
              </w:rPr>
              <w:lastRenderedPageBreak/>
              <w:t>能达到</w:t>
            </w:r>
            <w:r w:rsidR="003B4136">
              <w:rPr>
                <w:color w:val="000000" w:themeColor="text1"/>
              </w:rPr>
              <w:t>1</w:t>
            </w:r>
            <w:r>
              <w:rPr>
                <w:color w:val="000000" w:themeColor="text1"/>
              </w:rPr>
              <w:t>0</w:t>
            </w:r>
            <w:r>
              <w:rPr>
                <w:rFonts w:hint="eastAsia"/>
                <w:color w:val="000000" w:themeColor="text1"/>
              </w:rPr>
              <w:t>人，则生活垃圾产生量为</w:t>
            </w:r>
            <w:r w:rsidR="003B4136">
              <w:rPr>
                <w:color w:val="000000" w:themeColor="text1"/>
              </w:rPr>
              <w:t>5</w:t>
            </w:r>
            <w:r>
              <w:rPr>
                <w:color w:val="000000" w:themeColor="text1"/>
              </w:rPr>
              <w:t>kg/d</w:t>
            </w:r>
            <w:r>
              <w:rPr>
                <w:rFonts w:hint="eastAsia"/>
                <w:color w:val="000000" w:themeColor="text1"/>
              </w:rPr>
              <w:t>，定点分类收集后交由环卫部门统一处置，不得随意丢弃。</w:t>
            </w:r>
          </w:p>
          <w:p w14:paraId="685EF326" w14:textId="77777777" w:rsidR="000D7334" w:rsidRDefault="00CE57DE">
            <w:pPr>
              <w:pStyle w:val="aff2"/>
              <w:ind w:firstLine="520"/>
              <w:rPr>
                <w:color w:val="000000" w:themeColor="text1"/>
              </w:rPr>
            </w:pPr>
            <w:r>
              <w:rPr>
                <w:rFonts w:hint="eastAsia"/>
                <w:color w:val="000000" w:themeColor="text1"/>
              </w:rPr>
              <w:t>采取以上措施后，本项目施工期产生的固体废物均得到妥善处置，对周边环境影响较小。</w:t>
            </w:r>
          </w:p>
          <w:p w14:paraId="1DA2ED8C" w14:textId="77777777" w:rsidR="00846B20" w:rsidRDefault="00846B20" w:rsidP="00846B20">
            <w:pPr>
              <w:pStyle w:val="aff2"/>
              <w:ind w:firstLine="522"/>
              <w:rPr>
                <w:b/>
                <w:color w:val="000000" w:themeColor="text1"/>
              </w:rPr>
            </w:pPr>
            <w:r>
              <w:rPr>
                <w:rFonts w:hint="eastAsia"/>
                <w:b/>
                <w:color w:val="000000" w:themeColor="text1"/>
              </w:rPr>
              <w:t>4</w:t>
            </w:r>
            <w:r>
              <w:rPr>
                <w:b/>
                <w:color w:val="000000" w:themeColor="text1"/>
              </w:rPr>
              <w:t>.2</w:t>
            </w:r>
            <w:r>
              <w:rPr>
                <w:rFonts w:hint="eastAsia"/>
                <w:b/>
                <w:color w:val="000000" w:themeColor="text1"/>
              </w:rPr>
              <w:t>运营期环境影响和保护措施</w:t>
            </w:r>
          </w:p>
          <w:p w14:paraId="0E7FC730" w14:textId="77777777" w:rsidR="00846B20" w:rsidRDefault="00846B20" w:rsidP="00846B20">
            <w:pPr>
              <w:pStyle w:val="aff2"/>
              <w:ind w:firstLine="522"/>
              <w:rPr>
                <w:b/>
                <w:color w:val="000000" w:themeColor="text1"/>
              </w:rPr>
            </w:pPr>
            <w:r>
              <w:rPr>
                <w:rFonts w:hint="eastAsia"/>
                <w:b/>
                <w:color w:val="000000" w:themeColor="text1"/>
              </w:rPr>
              <w:t>4</w:t>
            </w:r>
            <w:r>
              <w:rPr>
                <w:b/>
                <w:color w:val="000000" w:themeColor="text1"/>
              </w:rPr>
              <w:t>.2.1</w:t>
            </w:r>
            <w:r>
              <w:rPr>
                <w:rFonts w:hint="eastAsia"/>
                <w:b/>
                <w:color w:val="000000" w:themeColor="text1"/>
              </w:rPr>
              <w:t>废气影响分析及防治措施</w:t>
            </w:r>
          </w:p>
          <w:p w14:paraId="5709402C" w14:textId="77777777" w:rsidR="00846B20" w:rsidRDefault="00846B20" w:rsidP="00846B20">
            <w:pPr>
              <w:pStyle w:val="aff2"/>
              <w:ind w:firstLine="5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）正常工况</w:t>
            </w:r>
          </w:p>
          <w:p w14:paraId="18EFB99E" w14:textId="7A256DCE" w:rsidR="00846B20" w:rsidRDefault="00846B20" w:rsidP="00846B20">
            <w:pPr>
              <w:pStyle w:val="aff2"/>
              <w:ind w:firstLine="520"/>
              <w:rPr>
                <w:color w:val="000000" w:themeColor="text1"/>
              </w:rPr>
            </w:pPr>
            <w:r>
              <w:rPr>
                <w:rFonts w:hint="eastAsia"/>
                <w:color w:val="000000" w:themeColor="text1"/>
              </w:rPr>
              <w:t>项目</w:t>
            </w:r>
            <w:r w:rsidRPr="007110F0">
              <w:rPr>
                <w:rFonts w:hint="eastAsia"/>
                <w:color w:val="000000" w:themeColor="text1"/>
              </w:rPr>
              <w:t>为废铅蓄电池</w:t>
            </w:r>
            <w:r w:rsidR="00ED6284">
              <w:rPr>
                <w:rFonts w:hint="eastAsia"/>
                <w:color w:val="000000" w:themeColor="text1"/>
              </w:rPr>
              <w:t>贮存</w:t>
            </w:r>
            <w:r w:rsidRPr="007110F0">
              <w:rPr>
                <w:rFonts w:hint="eastAsia"/>
                <w:color w:val="000000" w:themeColor="text1"/>
              </w:rPr>
              <w:t>，不涉及收运、拆解及后续深加工。</w:t>
            </w:r>
          </w:p>
          <w:p w14:paraId="3FB0AFE0" w14:textId="20425EF7" w:rsidR="00846B20" w:rsidRPr="00970F49" w:rsidRDefault="00846B20" w:rsidP="00846B20">
            <w:pPr>
              <w:pStyle w:val="aff2"/>
              <w:numPr>
                <w:ilvl w:val="0"/>
                <w:numId w:val="13"/>
              </w:numPr>
              <w:ind w:firstLineChars="0"/>
              <w:rPr>
                <w:color w:val="000000" w:themeColor="text1"/>
              </w:rPr>
            </w:pPr>
            <w:r w:rsidRPr="00970F49">
              <w:rPr>
                <w:color w:val="000000" w:themeColor="text1"/>
              </w:rPr>
              <w:t>I</w:t>
            </w:r>
            <w:proofErr w:type="gramStart"/>
            <w:r w:rsidRPr="00970F49">
              <w:rPr>
                <w:color w:val="000000" w:themeColor="text1"/>
              </w:rPr>
              <w:t>类废铅蓄电池</w:t>
            </w:r>
            <w:proofErr w:type="gramEnd"/>
            <w:r w:rsidRPr="00970F49">
              <w:rPr>
                <w:color w:val="000000" w:themeColor="text1"/>
              </w:rPr>
              <w:t>贮存区</w:t>
            </w:r>
          </w:p>
          <w:p w14:paraId="1AE2B965" w14:textId="77777777" w:rsidR="00846B20" w:rsidRDefault="00846B20" w:rsidP="00846B20">
            <w:pPr>
              <w:pStyle w:val="aff2"/>
              <w:ind w:firstLine="520"/>
              <w:rPr>
                <w:color w:val="000000" w:themeColor="text1"/>
              </w:rPr>
            </w:pPr>
            <w:r w:rsidRPr="007110F0">
              <w:rPr>
                <w:rFonts w:hint="eastAsia"/>
                <w:color w:val="000000" w:themeColor="text1"/>
              </w:rPr>
              <w:t>该区域贮存的均为来自各收集网点的完整密封式免维护废铅蓄电池，经包装后由有资质的专用运输</w:t>
            </w:r>
            <w:r>
              <w:rPr>
                <w:rFonts w:hint="eastAsia"/>
                <w:color w:val="000000" w:themeColor="text1"/>
              </w:rPr>
              <w:t>单位</w:t>
            </w:r>
            <w:r w:rsidRPr="007110F0">
              <w:rPr>
                <w:rFonts w:hint="eastAsia"/>
                <w:color w:val="000000" w:themeColor="text1"/>
              </w:rPr>
              <w:t>运至项目</w:t>
            </w:r>
            <w:r>
              <w:rPr>
                <w:rFonts w:hint="eastAsia"/>
                <w:color w:val="000000" w:themeColor="text1"/>
              </w:rPr>
              <w:t>厂区</w:t>
            </w:r>
            <w:r w:rsidRPr="007110F0">
              <w:rPr>
                <w:rFonts w:hint="eastAsia"/>
                <w:color w:val="000000" w:themeColor="text1"/>
              </w:rPr>
              <w:t>内，</w:t>
            </w:r>
            <w:r>
              <w:rPr>
                <w:rFonts w:hint="eastAsia"/>
                <w:color w:val="000000" w:themeColor="text1"/>
              </w:rPr>
              <w:t>集中收集后定期</w:t>
            </w:r>
            <w:r w:rsidRPr="007110F0">
              <w:rPr>
                <w:rFonts w:hint="eastAsia"/>
                <w:color w:val="000000" w:themeColor="text1"/>
              </w:rPr>
              <w:t>交由</w:t>
            </w:r>
            <w:r>
              <w:rPr>
                <w:rFonts w:hint="eastAsia"/>
                <w:color w:val="000000" w:themeColor="text1"/>
              </w:rPr>
              <w:t>具有危险废物处置资质的单位</w:t>
            </w:r>
            <w:r w:rsidRPr="007110F0">
              <w:rPr>
                <w:rFonts w:hint="eastAsia"/>
                <w:color w:val="000000" w:themeColor="text1"/>
              </w:rPr>
              <w:t>处置，</w:t>
            </w:r>
            <w:r>
              <w:rPr>
                <w:rFonts w:hint="eastAsia"/>
                <w:color w:val="000000" w:themeColor="text1"/>
              </w:rPr>
              <w:t>正常情况下</w:t>
            </w:r>
            <w:r w:rsidRPr="007110F0">
              <w:rPr>
                <w:rFonts w:hint="eastAsia"/>
                <w:color w:val="000000" w:themeColor="text1"/>
              </w:rPr>
              <w:t>不会对电池造成损伤，因此，</w:t>
            </w:r>
            <w:r>
              <w:rPr>
                <w:rFonts w:hint="eastAsia"/>
                <w:color w:val="000000" w:themeColor="text1"/>
              </w:rPr>
              <w:t>项目</w:t>
            </w:r>
            <w:r w:rsidRPr="007110F0">
              <w:rPr>
                <w:rFonts w:hint="eastAsia"/>
                <w:color w:val="000000" w:themeColor="text1"/>
              </w:rPr>
              <w:t>正常营运过程中Ⅰ类电池</w:t>
            </w:r>
            <w:proofErr w:type="gramStart"/>
            <w:r>
              <w:rPr>
                <w:rFonts w:hint="eastAsia"/>
                <w:color w:val="000000" w:themeColor="text1"/>
              </w:rPr>
              <w:t>贮存区</w:t>
            </w:r>
            <w:proofErr w:type="gramEnd"/>
            <w:r w:rsidRPr="007110F0">
              <w:rPr>
                <w:rFonts w:hint="eastAsia"/>
                <w:color w:val="000000" w:themeColor="text1"/>
              </w:rPr>
              <w:t>不产生废气，该区域通过自然通风进行换气</w:t>
            </w:r>
            <w:r>
              <w:rPr>
                <w:rFonts w:hint="eastAsia"/>
                <w:color w:val="000000" w:themeColor="text1"/>
              </w:rPr>
              <w:t>。</w:t>
            </w:r>
          </w:p>
          <w:p w14:paraId="02958DFE" w14:textId="5300D1FE" w:rsidR="00720FF8" w:rsidRDefault="00720FF8" w:rsidP="00720FF8">
            <w:pPr>
              <w:pStyle w:val="aff2"/>
              <w:numPr>
                <w:ilvl w:val="0"/>
                <w:numId w:val="13"/>
              </w:numPr>
              <w:ind w:firstLineChars="0"/>
              <w:rPr>
                <w:color w:val="000000" w:themeColor="text1"/>
              </w:rPr>
            </w:pPr>
            <w:r w:rsidRPr="00720FF8">
              <w:rPr>
                <w:rFonts w:hint="eastAsia"/>
                <w:bCs w:val="0"/>
                <w:color w:val="000000" w:themeColor="text1"/>
              </w:rPr>
              <w:t>I</w:t>
            </w:r>
            <w:r w:rsidRPr="00970F49">
              <w:rPr>
                <w:rFonts w:hint="eastAsia"/>
                <w:color w:val="000000" w:themeColor="text1"/>
              </w:rPr>
              <w:t>I</w:t>
            </w:r>
            <w:proofErr w:type="gramStart"/>
            <w:r w:rsidRPr="00970F49">
              <w:rPr>
                <w:rFonts w:hint="eastAsia"/>
                <w:color w:val="000000" w:themeColor="text1"/>
              </w:rPr>
              <w:t>类废铅蓄电池</w:t>
            </w:r>
            <w:proofErr w:type="gramEnd"/>
            <w:r w:rsidRPr="00970F49">
              <w:rPr>
                <w:rFonts w:hint="eastAsia"/>
                <w:color w:val="000000" w:themeColor="text1"/>
              </w:rPr>
              <w:t>贮存区</w:t>
            </w:r>
          </w:p>
          <w:p w14:paraId="12EAADA5" w14:textId="38E56281" w:rsidR="00720FF8" w:rsidRPr="00720FF8" w:rsidRDefault="00720FF8" w:rsidP="00720FF8">
            <w:pPr>
              <w:pStyle w:val="aff2"/>
              <w:ind w:firstLineChars="0" w:firstLine="520"/>
              <w:rPr>
                <w:color w:val="000000" w:themeColor="text1"/>
              </w:rPr>
            </w:pPr>
            <w:proofErr w:type="gramStart"/>
            <w:r>
              <w:rPr>
                <w:rFonts w:hint="eastAsia"/>
                <w:color w:val="000000" w:themeColor="text1"/>
              </w:rPr>
              <w:t>根</w:t>
            </w:r>
            <w:r w:rsidRPr="003C1C92">
              <w:rPr>
                <w:rFonts w:hint="eastAsia"/>
                <w:color w:val="000000" w:themeColor="text1"/>
              </w:rPr>
              <w:t>该区域</w:t>
            </w:r>
            <w:proofErr w:type="gramEnd"/>
            <w:r w:rsidRPr="003C1C92">
              <w:rPr>
                <w:rFonts w:hint="eastAsia"/>
                <w:color w:val="000000" w:themeColor="text1"/>
              </w:rPr>
              <w:t>主要贮存开口式废铅蓄电池和破损的废铅蓄电池，考虑其产生少量挥发性硫酸雾。项目建成运营后，Ⅱ</w:t>
            </w:r>
            <w:proofErr w:type="gramStart"/>
            <w:r w:rsidRPr="003C1C92">
              <w:rPr>
                <w:rFonts w:hint="eastAsia"/>
                <w:color w:val="000000" w:themeColor="text1"/>
              </w:rPr>
              <w:t>类废铅蓄电池</w:t>
            </w:r>
            <w:proofErr w:type="gramEnd"/>
            <w:r w:rsidRPr="003C1C92">
              <w:rPr>
                <w:rFonts w:hint="eastAsia"/>
                <w:color w:val="000000" w:themeColor="text1"/>
              </w:rPr>
              <w:t>年收集、转运量</w:t>
            </w:r>
          </w:p>
        </w:tc>
      </w:tr>
      <w:tr w:rsidR="000D7334" w14:paraId="00020241" w14:textId="77777777">
        <w:trPr>
          <w:trHeight w:val="6810"/>
          <w:jc w:val="center"/>
        </w:trPr>
        <w:tc>
          <w:tcPr>
            <w:tcW w:w="746" w:type="dxa"/>
            <w:tcMar>
              <w:left w:w="28" w:type="dxa"/>
              <w:right w:w="28" w:type="dxa"/>
            </w:tcMar>
            <w:vAlign w:val="center"/>
          </w:tcPr>
          <w:p w14:paraId="3570E1F3" w14:textId="77777777" w:rsidR="000D7334" w:rsidRDefault="00CE57DE">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lastRenderedPageBreak/>
              <w:t>运营</w:t>
            </w:r>
          </w:p>
          <w:p w14:paraId="4698EE4F" w14:textId="77777777" w:rsidR="000D7334" w:rsidRDefault="00CE57DE">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期环</w:t>
            </w:r>
          </w:p>
          <w:p w14:paraId="73FB2E07" w14:textId="77777777" w:rsidR="000D7334" w:rsidRDefault="00CE57DE">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境影</w:t>
            </w:r>
          </w:p>
          <w:p w14:paraId="0621C0E0" w14:textId="77777777" w:rsidR="000D7334" w:rsidRDefault="00CE57DE">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响</w:t>
            </w:r>
            <w:proofErr w:type="gramStart"/>
            <w:r>
              <w:rPr>
                <w:rFonts w:ascii="宋体" w:hAnsi="宋体" w:cs="宋体" w:hint="eastAsia"/>
                <w:bCs/>
                <w:color w:val="000000" w:themeColor="text1"/>
                <w:szCs w:val="21"/>
              </w:rPr>
              <w:t>和</w:t>
            </w:r>
            <w:proofErr w:type="gramEnd"/>
          </w:p>
          <w:p w14:paraId="57F10E71" w14:textId="77777777" w:rsidR="000D7334" w:rsidRDefault="00CE57DE">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保护</w:t>
            </w:r>
          </w:p>
          <w:p w14:paraId="55C3E050" w14:textId="77777777" w:rsidR="000D7334" w:rsidRDefault="00CE57DE">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措施</w:t>
            </w:r>
          </w:p>
        </w:tc>
        <w:tc>
          <w:tcPr>
            <w:tcW w:w="8162" w:type="dxa"/>
            <w:vAlign w:val="center"/>
          </w:tcPr>
          <w:p w14:paraId="3C373BC7" w14:textId="7066F582" w:rsidR="008F5CEE" w:rsidRDefault="0068340E" w:rsidP="00720FF8">
            <w:pPr>
              <w:pStyle w:val="aff2"/>
              <w:ind w:firstLineChars="0" w:firstLine="0"/>
              <w:rPr>
                <w:color w:val="000000" w:themeColor="text1"/>
              </w:rPr>
            </w:pPr>
            <w:r>
              <w:rPr>
                <w:color w:val="000000" w:themeColor="text1"/>
              </w:rPr>
              <w:t>1</w:t>
            </w:r>
            <w:r w:rsidR="003C1C92">
              <w:rPr>
                <w:color w:val="000000" w:themeColor="text1"/>
              </w:rPr>
              <w:t>00</w:t>
            </w:r>
            <w:r w:rsidR="003C1C92" w:rsidRPr="003C1C92">
              <w:rPr>
                <w:rFonts w:hint="eastAsia"/>
                <w:color w:val="000000" w:themeColor="text1"/>
              </w:rPr>
              <w:t>t/a</w:t>
            </w:r>
            <w:r w:rsidR="003C1C92" w:rsidRPr="003C1C92">
              <w:rPr>
                <w:rFonts w:hint="eastAsia"/>
                <w:color w:val="000000" w:themeColor="text1"/>
              </w:rPr>
              <w:t>，电解液含量按电池重量的</w:t>
            </w:r>
            <w:r w:rsidR="003C1C92" w:rsidRPr="003C1C92">
              <w:rPr>
                <w:rFonts w:hint="eastAsia"/>
                <w:color w:val="000000" w:themeColor="text1"/>
              </w:rPr>
              <w:t xml:space="preserve"> 10%</w:t>
            </w:r>
            <w:r w:rsidR="003C1C92" w:rsidRPr="003C1C92">
              <w:rPr>
                <w:rFonts w:hint="eastAsia"/>
                <w:color w:val="000000" w:themeColor="text1"/>
              </w:rPr>
              <w:t>计，</w:t>
            </w:r>
            <w:r w:rsidR="008F5CEE">
              <w:rPr>
                <w:rFonts w:hint="eastAsia"/>
                <w:color w:val="000000" w:themeColor="text1"/>
              </w:rPr>
              <w:t>项目</w:t>
            </w:r>
            <w:r w:rsidR="003C1C92" w:rsidRPr="003C1C92">
              <w:rPr>
                <w:rFonts w:hint="eastAsia"/>
                <w:color w:val="000000" w:themeColor="text1"/>
              </w:rPr>
              <w:t>Ⅱ类</w:t>
            </w:r>
            <w:r w:rsidR="008F5CEE">
              <w:rPr>
                <w:rFonts w:hint="eastAsia"/>
                <w:color w:val="000000" w:themeColor="text1"/>
              </w:rPr>
              <w:t>铅蓄</w:t>
            </w:r>
            <w:r w:rsidR="003C1C92" w:rsidRPr="003C1C92">
              <w:rPr>
                <w:rFonts w:hint="eastAsia"/>
                <w:color w:val="000000" w:themeColor="text1"/>
              </w:rPr>
              <w:t>电池</w:t>
            </w:r>
            <w:proofErr w:type="gramStart"/>
            <w:r w:rsidR="003C1C92" w:rsidRPr="003C1C92">
              <w:rPr>
                <w:rFonts w:hint="eastAsia"/>
                <w:color w:val="000000" w:themeColor="text1"/>
              </w:rPr>
              <w:t>贮存区</w:t>
            </w:r>
            <w:proofErr w:type="gramEnd"/>
            <w:r w:rsidR="008F5CEE">
              <w:rPr>
                <w:rFonts w:hint="eastAsia"/>
                <w:color w:val="000000" w:themeColor="text1"/>
              </w:rPr>
              <w:t>最大贮存量为</w:t>
            </w:r>
            <w:r w:rsidR="00C52DB2">
              <w:rPr>
                <w:color w:val="000000" w:themeColor="text1"/>
              </w:rPr>
              <w:t>20</w:t>
            </w:r>
            <w:r w:rsidR="003C1C92" w:rsidRPr="003C1C92">
              <w:rPr>
                <w:rFonts w:hint="eastAsia"/>
                <w:color w:val="000000" w:themeColor="text1"/>
              </w:rPr>
              <w:t>t</w:t>
            </w:r>
            <w:r w:rsidR="008F5CEE">
              <w:rPr>
                <w:rFonts w:hint="eastAsia"/>
                <w:color w:val="000000" w:themeColor="text1"/>
              </w:rPr>
              <w:t>，</w:t>
            </w:r>
            <w:r w:rsidR="008F5CEE" w:rsidRPr="008F5CEE">
              <w:rPr>
                <w:rFonts w:hint="eastAsia"/>
                <w:color w:val="000000" w:themeColor="text1"/>
              </w:rPr>
              <w:t>则Ⅱ</w:t>
            </w:r>
            <w:proofErr w:type="gramStart"/>
            <w:r w:rsidR="008F5CEE" w:rsidRPr="008F5CEE">
              <w:rPr>
                <w:rFonts w:hint="eastAsia"/>
                <w:color w:val="000000" w:themeColor="text1"/>
              </w:rPr>
              <w:t>类</w:t>
            </w:r>
            <w:r w:rsidR="008F5CEE">
              <w:rPr>
                <w:rFonts w:hint="eastAsia"/>
                <w:color w:val="000000" w:themeColor="text1"/>
              </w:rPr>
              <w:t>废铅蓄</w:t>
            </w:r>
            <w:r w:rsidR="008F5CEE" w:rsidRPr="008F5CEE">
              <w:rPr>
                <w:rFonts w:hint="eastAsia"/>
                <w:color w:val="000000" w:themeColor="text1"/>
              </w:rPr>
              <w:t>电池贮存区</w:t>
            </w:r>
            <w:proofErr w:type="gramEnd"/>
            <w:r w:rsidR="008F5CEE" w:rsidRPr="008F5CEE">
              <w:rPr>
                <w:rFonts w:hint="eastAsia"/>
                <w:color w:val="000000" w:themeColor="text1"/>
              </w:rPr>
              <w:t>电解液总量为</w:t>
            </w:r>
            <w:r w:rsidR="00C52DB2">
              <w:rPr>
                <w:color w:val="000000" w:themeColor="text1"/>
              </w:rPr>
              <w:t>2.0</w:t>
            </w:r>
            <w:r w:rsidR="008F5CEE" w:rsidRPr="008F5CEE">
              <w:rPr>
                <w:rFonts w:hint="eastAsia"/>
                <w:color w:val="000000" w:themeColor="text1"/>
              </w:rPr>
              <w:t>t</w:t>
            </w:r>
            <w:r w:rsidR="003C1C92" w:rsidRPr="003C1C92">
              <w:rPr>
                <w:rFonts w:hint="eastAsia"/>
                <w:color w:val="000000" w:themeColor="text1"/>
              </w:rPr>
              <w:t>。</w:t>
            </w:r>
          </w:p>
          <w:p w14:paraId="61B55849" w14:textId="6D5DE7A3" w:rsidR="003C1C92" w:rsidRPr="003C1C92" w:rsidRDefault="003C1C92" w:rsidP="003C1C92">
            <w:pPr>
              <w:pStyle w:val="aff2"/>
              <w:ind w:firstLine="520"/>
              <w:rPr>
                <w:color w:val="000000" w:themeColor="text1"/>
              </w:rPr>
            </w:pPr>
            <w:r w:rsidRPr="003C1C92">
              <w:rPr>
                <w:rFonts w:hint="eastAsia"/>
                <w:color w:val="000000" w:themeColor="text1"/>
              </w:rPr>
              <w:t>破损废铅蓄电池在</w:t>
            </w:r>
            <w:r w:rsidR="00ED6284">
              <w:rPr>
                <w:rFonts w:hint="eastAsia"/>
                <w:color w:val="000000" w:themeColor="text1"/>
              </w:rPr>
              <w:t>贮存</w:t>
            </w:r>
            <w:r w:rsidRPr="003C1C92">
              <w:rPr>
                <w:rFonts w:hint="eastAsia"/>
                <w:color w:val="000000" w:themeColor="text1"/>
              </w:rPr>
              <w:t>过程中会产生一定量的硫酸雾，根据同行业的经验类比数据，</w:t>
            </w:r>
            <w:r w:rsidR="00ED6284">
              <w:rPr>
                <w:rFonts w:hint="eastAsia"/>
                <w:color w:val="000000" w:themeColor="text1"/>
              </w:rPr>
              <w:t>贮存</w:t>
            </w:r>
            <w:r w:rsidRPr="003C1C92">
              <w:rPr>
                <w:rFonts w:hint="eastAsia"/>
                <w:color w:val="000000" w:themeColor="text1"/>
              </w:rPr>
              <w:t>过程中硫酸雾产生系数约为电解液存量的</w:t>
            </w:r>
            <w:r w:rsidR="008F5CEE">
              <w:rPr>
                <w:color w:val="000000" w:themeColor="text1"/>
              </w:rPr>
              <w:t>5%</w:t>
            </w:r>
            <w:r w:rsidRPr="003C1C92">
              <w:rPr>
                <w:rFonts w:hint="eastAsia"/>
                <w:color w:val="000000" w:themeColor="text1"/>
              </w:rPr>
              <w:t>，则项目硫酸雾产生量约为</w:t>
            </w:r>
            <w:r w:rsidRPr="003C1C92">
              <w:rPr>
                <w:rFonts w:hint="eastAsia"/>
                <w:color w:val="000000" w:themeColor="text1"/>
              </w:rPr>
              <w:t xml:space="preserve"> 0.</w:t>
            </w:r>
            <w:r w:rsidR="00C52DB2">
              <w:rPr>
                <w:color w:val="000000" w:themeColor="text1"/>
              </w:rPr>
              <w:t>10</w:t>
            </w:r>
            <w:r w:rsidRPr="003C1C92">
              <w:rPr>
                <w:rFonts w:hint="eastAsia"/>
                <w:color w:val="000000" w:themeColor="text1"/>
              </w:rPr>
              <w:t>t/a</w:t>
            </w:r>
            <w:r w:rsidRPr="003C1C92">
              <w:rPr>
                <w:rFonts w:hint="eastAsia"/>
                <w:color w:val="000000" w:themeColor="text1"/>
              </w:rPr>
              <w:t>。</w:t>
            </w:r>
          </w:p>
          <w:p w14:paraId="5DEFB54E" w14:textId="7AD5E070" w:rsidR="000D7334" w:rsidRDefault="003C1C92" w:rsidP="007C2981">
            <w:pPr>
              <w:pStyle w:val="aff2"/>
              <w:ind w:firstLine="520"/>
              <w:rPr>
                <w:color w:val="000000" w:themeColor="text1"/>
              </w:rPr>
            </w:pPr>
            <w:r w:rsidRPr="003C1C92">
              <w:rPr>
                <w:rFonts w:hint="eastAsia"/>
                <w:color w:val="000000" w:themeColor="text1"/>
              </w:rPr>
              <w:t>项目</w:t>
            </w:r>
            <w:r w:rsidRPr="003C1C92">
              <w:rPr>
                <w:rFonts w:hint="eastAsia"/>
                <w:color w:val="000000" w:themeColor="text1"/>
              </w:rPr>
              <w:t xml:space="preserve"> II </w:t>
            </w:r>
            <w:proofErr w:type="gramStart"/>
            <w:r w:rsidRPr="003C1C92">
              <w:rPr>
                <w:rFonts w:hint="eastAsia"/>
                <w:color w:val="000000" w:themeColor="text1"/>
              </w:rPr>
              <w:t>类废铅蓄电池贮存区</w:t>
            </w:r>
            <w:proofErr w:type="gramEnd"/>
            <w:r w:rsidRPr="003C1C92">
              <w:rPr>
                <w:rFonts w:hint="eastAsia"/>
                <w:color w:val="000000" w:themeColor="text1"/>
              </w:rPr>
              <w:t>为密闭区域，设置微负压抽风系统，</w:t>
            </w:r>
            <w:r w:rsidR="0043259A">
              <w:rPr>
                <w:rFonts w:hint="eastAsia"/>
                <w:color w:val="000000" w:themeColor="text1"/>
              </w:rPr>
              <w:t>风机风量</w:t>
            </w:r>
            <w:r w:rsidR="00C72330">
              <w:rPr>
                <w:rFonts w:hint="eastAsia"/>
                <w:color w:val="000000" w:themeColor="text1"/>
              </w:rPr>
              <w:t>为</w:t>
            </w:r>
            <w:r w:rsidR="009B1203">
              <w:rPr>
                <w:color w:val="000000" w:themeColor="text1"/>
              </w:rPr>
              <w:t>45</w:t>
            </w:r>
            <w:r w:rsidR="00C72330">
              <w:rPr>
                <w:color w:val="000000" w:themeColor="text1"/>
              </w:rPr>
              <w:t>00</w:t>
            </w:r>
            <w:r w:rsidR="00C72330" w:rsidRPr="0018409F">
              <w:rPr>
                <w:rFonts w:hint="eastAsia"/>
                <w:color w:val="000000" w:themeColor="text1"/>
              </w:rPr>
              <w:t>m</w:t>
            </w:r>
            <w:r w:rsidR="00C72330" w:rsidRPr="0018409F">
              <w:rPr>
                <w:color w:val="000000" w:themeColor="text1"/>
                <w:vertAlign w:val="superscript"/>
              </w:rPr>
              <w:t>3</w:t>
            </w:r>
            <w:r w:rsidR="00C72330" w:rsidRPr="0018409F">
              <w:rPr>
                <w:color w:val="000000" w:themeColor="text1"/>
              </w:rPr>
              <w:t>/</w:t>
            </w:r>
            <w:r w:rsidR="00C72330" w:rsidRPr="0018409F">
              <w:rPr>
                <w:rFonts w:hint="eastAsia"/>
                <w:color w:val="000000" w:themeColor="text1"/>
              </w:rPr>
              <w:t>h</w:t>
            </w:r>
            <w:r w:rsidR="004B419E" w:rsidRPr="0018409F">
              <w:rPr>
                <w:rFonts w:hint="eastAsia"/>
                <w:color w:val="000000" w:themeColor="text1"/>
              </w:rPr>
              <w:t>（</w:t>
            </w:r>
            <w:proofErr w:type="gramStart"/>
            <w:r w:rsidR="004B419E" w:rsidRPr="0018409F">
              <w:rPr>
                <w:rFonts w:hint="eastAsia"/>
                <w:color w:val="000000" w:themeColor="text1"/>
              </w:rPr>
              <w:t>贮存区</w:t>
            </w:r>
            <w:proofErr w:type="gramEnd"/>
            <w:r w:rsidR="004B419E" w:rsidRPr="0018409F">
              <w:rPr>
                <w:rFonts w:hint="eastAsia"/>
                <w:color w:val="000000" w:themeColor="text1"/>
              </w:rPr>
              <w:t>面积</w:t>
            </w:r>
            <w:r w:rsidR="004B419E" w:rsidRPr="0018409F">
              <w:rPr>
                <w:rFonts w:hint="eastAsia"/>
                <w:color w:val="000000" w:themeColor="text1"/>
              </w:rPr>
              <w:t>3</w:t>
            </w:r>
            <w:r w:rsidR="004B419E" w:rsidRPr="0018409F">
              <w:rPr>
                <w:color w:val="000000" w:themeColor="text1"/>
              </w:rPr>
              <w:t>0</w:t>
            </w:r>
            <w:r w:rsidR="004B419E" w:rsidRPr="0018409F">
              <w:rPr>
                <w:rFonts w:hint="eastAsia"/>
                <w:color w:val="000000" w:themeColor="text1"/>
              </w:rPr>
              <w:t>m</w:t>
            </w:r>
            <w:r w:rsidR="004B419E" w:rsidRPr="0018409F">
              <w:rPr>
                <w:color w:val="000000" w:themeColor="text1"/>
                <w:vertAlign w:val="superscript"/>
              </w:rPr>
              <w:t>2</w:t>
            </w:r>
            <w:r w:rsidR="004B419E" w:rsidRPr="0018409F">
              <w:rPr>
                <w:rFonts w:hint="eastAsia"/>
                <w:color w:val="000000" w:themeColor="text1"/>
              </w:rPr>
              <w:t>，高度</w:t>
            </w:r>
            <w:r w:rsidR="004B419E" w:rsidRPr="0018409F">
              <w:rPr>
                <w:rFonts w:hint="eastAsia"/>
                <w:color w:val="000000" w:themeColor="text1"/>
              </w:rPr>
              <w:t>3m</w:t>
            </w:r>
            <w:r w:rsidR="004B419E" w:rsidRPr="0018409F">
              <w:rPr>
                <w:rFonts w:hint="eastAsia"/>
                <w:color w:val="000000" w:themeColor="text1"/>
              </w:rPr>
              <w:t>，换气次数取</w:t>
            </w:r>
            <w:r w:rsidR="004B419E" w:rsidRPr="0018409F">
              <w:rPr>
                <w:rFonts w:hint="eastAsia"/>
                <w:color w:val="000000" w:themeColor="text1"/>
              </w:rPr>
              <w:t>5</w:t>
            </w:r>
            <w:r w:rsidR="004B419E" w:rsidRPr="0018409F">
              <w:rPr>
                <w:color w:val="000000" w:themeColor="text1"/>
              </w:rPr>
              <w:t>0</w:t>
            </w:r>
            <w:r w:rsidR="004B419E" w:rsidRPr="0018409F">
              <w:rPr>
                <w:rFonts w:hint="eastAsia"/>
                <w:color w:val="000000" w:themeColor="text1"/>
              </w:rPr>
              <w:t>次</w:t>
            </w:r>
            <w:r w:rsidR="004B419E" w:rsidRPr="0018409F">
              <w:rPr>
                <w:rFonts w:hint="eastAsia"/>
                <w:color w:val="000000" w:themeColor="text1"/>
              </w:rPr>
              <w:t>/h</w:t>
            </w:r>
            <w:r w:rsidR="004B419E" w:rsidRPr="0018409F">
              <w:rPr>
                <w:rFonts w:hint="eastAsia"/>
                <w:color w:val="000000" w:themeColor="text1"/>
              </w:rPr>
              <w:t>）</w:t>
            </w:r>
            <w:r w:rsidRPr="0018409F">
              <w:rPr>
                <w:rFonts w:hint="eastAsia"/>
                <w:color w:val="000000" w:themeColor="text1"/>
              </w:rPr>
              <w:t>，收集效率约</w:t>
            </w:r>
            <w:r w:rsidRPr="0018409F">
              <w:rPr>
                <w:rFonts w:hint="eastAsia"/>
                <w:color w:val="000000" w:themeColor="text1"/>
              </w:rPr>
              <w:t xml:space="preserve"> 90%</w:t>
            </w:r>
            <w:r w:rsidRPr="0018409F">
              <w:rPr>
                <w:rFonts w:hint="eastAsia"/>
                <w:color w:val="000000" w:themeColor="text1"/>
              </w:rPr>
              <w:t>，对收集的硫酸雾采用</w:t>
            </w:r>
            <w:r w:rsidR="004B419E" w:rsidRPr="0018409F">
              <w:rPr>
                <w:rFonts w:hint="eastAsia"/>
                <w:color w:val="000000" w:themeColor="text1"/>
              </w:rPr>
              <w:t>干式</w:t>
            </w:r>
            <w:r w:rsidRPr="0018409F">
              <w:rPr>
                <w:rFonts w:hint="eastAsia"/>
                <w:color w:val="000000" w:themeColor="text1"/>
              </w:rPr>
              <w:t>酸雾净化装置处理，</w:t>
            </w:r>
            <w:r w:rsidR="00C72330" w:rsidRPr="0018409F">
              <w:rPr>
                <w:rFonts w:hint="eastAsia"/>
                <w:color w:val="000000" w:themeColor="text1"/>
              </w:rPr>
              <w:t>由于酸雾浓度较低，</w:t>
            </w:r>
            <w:r w:rsidRPr="0018409F">
              <w:rPr>
                <w:rFonts w:hint="eastAsia"/>
                <w:color w:val="000000" w:themeColor="text1"/>
              </w:rPr>
              <w:t>处理效率</w:t>
            </w:r>
            <w:r w:rsidR="00800C9A" w:rsidRPr="0018409F">
              <w:rPr>
                <w:rFonts w:hint="eastAsia"/>
                <w:color w:val="000000" w:themeColor="text1"/>
              </w:rPr>
              <w:t>取</w:t>
            </w:r>
            <w:r w:rsidR="00800C9A" w:rsidRPr="0018409F">
              <w:rPr>
                <w:rFonts w:hint="eastAsia"/>
                <w:color w:val="000000" w:themeColor="text1"/>
              </w:rPr>
              <w:t>6</w:t>
            </w:r>
            <w:r w:rsidRPr="0018409F">
              <w:rPr>
                <w:rFonts w:hint="eastAsia"/>
                <w:color w:val="000000" w:themeColor="text1"/>
              </w:rPr>
              <w:t>0%</w:t>
            </w:r>
            <w:r w:rsidRPr="0018409F">
              <w:rPr>
                <w:rFonts w:hint="eastAsia"/>
                <w:color w:val="000000" w:themeColor="text1"/>
              </w:rPr>
              <w:t>，处理后的废气经</w:t>
            </w:r>
            <w:r w:rsidRPr="0018409F">
              <w:rPr>
                <w:rFonts w:hint="eastAsia"/>
                <w:color w:val="000000" w:themeColor="text1"/>
              </w:rPr>
              <w:t xml:space="preserve"> 15m </w:t>
            </w:r>
            <w:r w:rsidRPr="0018409F">
              <w:rPr>
                <w:rFonts w:hint="eastAsia"/>
                <w:color w:val="000000" w:themeColor="text1"/>
              </w:rPr>
              <w:t>高排气筒排放。</w:t>
            </w:r>
          </w:p>
          <w:p w14:paraId="06CDACD5" w14:textId="66C12045" w:rsidR="000D7334" w:rsidRDefault="00CE57DE">
            <w:pPr>
              <w:pStyle w:val="aff2"/>
              <w:ind w:firstLine="520"/>
              <w:rPr>
                <w:color w:val="000000" w:themeColor="text1"/>
              </w:rPr>
            </w:pPr>
            <w:r>
              <w:rPr>
                <w:rFonts w:hint="eastAsia"/>
                <w:color w:val="000000" w:themeColor="text1"/>
              </w:rPr>
              <w:t>本项目大气污染物产生、治理及排放情况详见下表：</w:t>
            </w:r>
          </w:p>
          <w:p w14:paraId="1B6C0CCF" w14:textId="090922E9" w:rsidR="000D7334" w:rsidRDefault="00CE57DE">
            <w:pPr>
              <w:pStyle w:val="aff2"/>
              <w:ind w:firstLine="520"/>
              <w:jc w:val="center"/>
              <w:rPr>
                <w:color w:val="000000" w:themeColor="text1"/>
              </w:rPr>
            </w:pPr>
            <w:r>
              <w:rPr>
                <w:rFonts w:hint="eastAsia"/>
                <w:color w:val="000000" w:themeColor="text1"/>
              </w:rPr>
              <w:t>表</w:t>
            </w:r>
            <w:r>
              <w:rPr>
                <w:rFonts w:hint="eastAsia"/>
                <w:color w:val="000000" w:themeColor="text1"/>
              </w:rPr>
              <w:t>4</w:t>
            </w:r>
            <w:r>
              <w:rPr>
                <w:color w:val="000000" w:themeColor="text1"/>
              </w:rPr>
              <w:t>.2</w:t>
            </w:r>
            <w:r>
              <w:rPr>
                <w:rFonts w:hint="eastAsia"/>
                <w:color w:val="000000" w:themeColor="text1"/>
              </w:rPr>
              <w:t>-</w:t>
            </w:r>
            <w:r w:rsidR="00800C9A">
              <w:rPr>
                <w:color w:val="000000" w:themeColor="text1"/>
              </w:rPr>
              <w:t>1</w:t>
            </w:r>
            <w:r>
              <w:rPr>
                <w:color w:val="000000" w:themeColor="text1"/>
              </w:rPr>
              <w:t xml:space="preserve">    </w:t>
            </w:r>
            <w:r>
              <w:rPr>
                <w:rFonts w:hint="eastAsia"/>
                <w:color w:val="000000" w:themeColor="text1"/>
              </w:rPr>
              <w:t>项目大气污染物产生情况表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002"/>
              <w:gridCol w:w="1031"/>
              <w:gridCol w:w="1164"/>
              <w:gridCol w:w="1180"/>
              <w:gridCol w:w="1284"/>
              <w:gridCol w:w="1289"/>
            </w:tblGrid>
            <w:tr w:rsidR="004261F3" w14:paraId="386B0FB1" w14:textId="1FE453AB" w:rsidTr="004261F3">
              <w:trPr>
                <w:trHeight w:val="20"/>
                <w:jc w:val="center"/>
              </w:trPr>
              <w:tc>
                <w:tcPr>
                  <w:tcW w:w="1525" w:type="dxa"/>
                  <w:vAlign w:val="center"/>
                </w:tcPr>
                <w:p w14:paraId="1B341D7B" w14:textId="77777777" w:rsidR="004261F3" w:rsidRDefault="004261F3" w:rsidP="004261F3">
                  <w:pPr>
                    <w:pStyle w:val="a3"/>
                    <w:spacing w:beforeLines="0" w:before="0"/>
                    <w:rPr>
                      <w:color w:val="000000" w:themeColor="text1"/>
                      <w:sz w:val="22"/>
                      <w:szCs w:val="22"/>
                    </w:rPr>
                  </w:pPr>
                  <w:r>
                    <w:rPr>
                      <w:color w:val="000000" w:themeColor="text1"/>
                      <w:sz w:val="22"/>
                      <w:szCs w:val="22"/>
                    </w:rPr>
                    <w:t>生产单元</w:t>
                  </w:r>
                </w:p>
              </w:tc>
              <w:tc>
                <w:tcPr>
                  <w:tcW w:w="992" w:type="dxa"/>
                  <w:vAlign w:val="center"/>
                </w:tcPr>
                <w:p w14:paraId="395BC353" w14:textId="77777777" w:rsidR="004261F3" w:rsidRDefault="004261F3" w:rsidP="004261F3">
                  <w:pPr>
                    <w:pStyle w:val="a3"/>
                    <w:spacing w:beforeLines="0" w:before="0"/>
                    <w:rPr>
                      <w:color w:val="000000" w:themeColor="text1"/>
                      <w:sz w:val="22"/>
                      <w:szCs w:val="22"/>
                    </w:rPr>
                  </w:pPr>
                  <w:r>
                    <w:rPr>
                      <w:color w:val="000000" w:themeColor="text1"/>
                      <w:sz w:val="22"/>
                      <w:szCs w:val="22"/>
                    </w:rPr>
                    <w:t>生产工艺</w:t>
                  </w:r>
                </w:p>
              </w:tc>
              <w:tc>
                <w:tcPr>
                  <w:tcW w:w="1021" w:type="dxa"/>
                  <w:vAlign w:val="center"/>
                </w:tcPr>
                <w:p w14:paraId="10611BDD" w14:textId="77777777" w:rsidR="004261F3" w:rsidRDefault="004261F3" w:rsidP="004261F3">
                  <w:pPr>
                    <w:pStyle w:val="a3"/>
                    <w:spacing w:beforeLines="0" w:before="0"/>
                    <w:rPr>
                      <w:color w:val="000000" w:themeColor="text1"/>
                      <w:sz w:val="22"/>
                      <w:szCs w:val="22"/>
                    </w:rPr>
                  </w:pPr>
                  <w:r>
                    <w:rPr>
                      <w:color w:val="000000" w:themeColor="text1"/>
                      <w:sz w:val="22"/>
                      <w:szCs w:val="22"/>
                    </w:rPr>
                    <w:t>产排污环节</w:t>
                  </w:r>
                </w:p>
              </w:tc>
              <w:tc>
                <w:tcPr>
                  <w:tcW w:w="1153" w:type="dxa"/>
                  <w:vAlign w:val="center"/>
                </w:tcPr>
                <w:p w14:paraId="78769AD7" w14:textId="77777777" w:rsidR="004261F3" w:rsidRDefault="004261F3" w:rsidP="004261F3">
                  <w:pPr>
                    <w:pStyle w:val="a3"/>
                    <w:spacing w:beforeLines="0" w:before="0"/>
                    <w:rPr>
                      <w:color w:val="000000" w:themeColor="text1"/>
                      <w:sz w:val="22"/>
                      <w:szCs w:val="22"/>
                    </w:rPr>
                  </w:pPr>
                  <w:r>
                    <w:rPr>
                      <w:color w:val="000000" w:themeColor="text1"/>
                      <w:sz w:val="22"/>
                      <w:szCs w:val="22"/>
                    </w:rPr>
                    <w:t>污染物种类</w:t>
                  </w:r>
                </w:p>
              </w:tc>
              <w:tc>
                <w:tcPr>
                  <w:tcW w:w="1168" w:type="dxa"/>
                  <w:vAlign w:val="center"/>
                </w:tcPr>
                <w:p w14:paraId="791F14BA" w14:textId="77777777" w:rsidR="004261F3" w:rsidRDefault="004261F3" w:rsidP="004261F3">
                  <w:pPr>
                    <w:pStyle w:val="a3"/>
                    <w:spacing w:beforeLines="0" w:before="0"/>
                    <w:rPr>
                      <w:color w:val="000000" w:themeColor="text1"/>
                      <w:sz w:val="22"/>
                      <w:szCs w:val="22"/>
                    </w:rPr>
                  </w:pPr>
                  <w:r>
                    <w:rPr>
                      <w:color w:val="000000" w:themeColor="text1"/>
                      <w:sz w:val="22"/>
                      <w:szCs w:val="22"/>
                    </w:rPr>
                    <w:t>年产生量（</w:t>
                  </w:r>
                  <w:r>
                    <w:rPr>
                      <w:color w:val="000000" w:themeColor="text1"/>
                      <w:sz w:val="22"/>
                      <w:szCs w:val="22"/>
                    </w:rPr>
                    <w:t>t/a</w:t>
                  </w:r>
                  <w:r>
                    <w:rPr>
                      <w:color w:val="000000" w:themeColor="text1"/>
                      <w:sz w:val="22"/>
                      <w:szCs w:val="22"/>
                    </w:rPr>
                    <w:t>）</w:t>
                  </w:r>
                </w:p>
              </w:tc>
              <w:tc>
                <w:tcPr>
                  <w:tcW w:w="1271" w:type="dxa"/>
                  <w:vAlign w:val="center"/>
                </w:tcPr>
                <w:p w14:paraId="096BD596" w14:textId="65393B88" w:rsidR="004261F3" w:rsidRDefault="004261F3" w:rsidP="004261F3">
                  <w:pPr>
                    <w:pStyle w:val="a3"/>
                    <w:spacing w:beforeLines="0" w:before="0"/>
                    <w:rPr>
                      <w:color w:val="000000" w:themeColor="text1"/>
                      <w:sz w:val="22"/>
                      <w:szCs w:val="22"/>
                    </w:rPr>
                  </w:pPr>
                  <w:r>
                    <w:rPr>
                      <w:rFonts w:hint="eastAsia"/>
                      <w:color w:val="000000" w:themeColor="text1"/>
                      <w:sz w:val="22"/>
                      <w:szCs w:val="22"/>
                    </w:rPr>
                    <w:t>产生速率（</w:t>
                  </w:r>
                  <w:r>
                    <w:rPr>
                      <w:rFonts w:hint="eastAsia"/>
                      <w:color w:val="000000" w:themeColor="text1"/>
                      <w:sz w:val="22"/>
                      <w:szCs w:val="22"/>
                    </w:rPr>
                    <w:t>kg</w:t>
                  </w:r>
                  <w:r>
                    <w:rPr>
                      <w:color w:val="000000" w:themeColor="text1"/>
                      <w:sz w:val="22"/>
                      <w:szCs w:val="22"/>
                    </w:rPr>
                    <w:t>/</w:t>
                  </w:r>
                  <w:r>
                    <w:rPr>
                      <w:rFonts w:hint="eastAsia"/>
                      <w:color w:val="000000" w:themeColor="text1"/>
                      <w:sz w:val="22"/>
                      <w:szCs w:val="22"/>
                    </w:rPr>
                    <w:t>h</w:t>
                  </w:r>
                  <w:r>
                    <w:rPr>
                      <w:rFonts w:hint="eastAsia"/>
                      <w:color w:val="000000" w:themeColor="text1"/>
                      <w:sz w:val="22"/>
                      <w:szCs w:val="22"/>
                    </w:rPr>
                    <w:t>）</w:t>
                  </w:r>
                </w:p>
              </w:tc>
              <w:tc>
                <w:tcPr>
                  <w:tcW w:w="1276" w:type="dxa"/>
                  <w:vAlign w:val="center"/>
                </w:tcPr>
                <w:p w14:paraId="156A99D8" w14:textId="70A51D8E" w:rsidR="004261F3" w:rsidRDefault="004261F3" w:rsidP="004261F3">
                  <w:pPr>
                    <w:pStyle w:val="a3"/>
                    <w:spacing w:beforeLines="0" w:before="0"/>
                    <w:rPr>
                      <w:color w:val="000000" w:themeColor="text1"/>
                      <w:sz w:val="22"/>
                      <w:szCs w:val="22"/>
                    </w:rPr>
                  </w:pPr>
                  <w:r>
                    <w:rPr>
                      <w:rFonts w:hint="eastAsia"/>
                      <w:color w:val="000000" w:themeColor="text1"/>
                      <w:sz w:val="22"/>
                      <w:szCs w:val="22"/>
                    </w:rPr>
                    <w:t>产生浓度（</w:t>
                  </w:r>
                  <w:r>
                    <w:rPr>
                      <w:rFonts w:hint="eastAsia"/>
                      <w:color w:val="000000" w:themeColor="text1"/>
                      <w:sz w:val="22"/>
                      <w:szCs w:val="22"/>
                    </w:rPr>
                    <w:t>m</w:t>
                  </w:r>
                  <w:r w:rsidRPr="009074DE">
                    <w:rPr>
                      <w:color w:val="000000" w:themeColor="text1"/>
                      <w:sz w:val="22"/>
                      <w:szCs w:val="22"/>
                      <w:vertAlign w:val="superscript"/>
                    </w:rPr>
                    <w:t>3</w:t>
                  </w:r>
                  <w:r>
                    <w:rPr>
                      <w:color w:val="000000" w:themeColor="text1"/>
                      <w:sz w:val="22"/>
                      <w:szCs w:val="22"/>
                    </w:rPr>
                    <w:t>/</w:t>
                  </w:r>
                  <w:r>
                    <w:rPr>
                      <w:rFonts w:hint="eastAsia"/>
                      <w:color w:val="000000" w:themeColor="text1"/>
                      <w:sz w:val="22"/>
                      <w:szCs w:val="22"/>
                    </w:rPr>
                    <w:t>h</w:t>
                  </w:r>
                  <w:r>
                    <w:rPr>
                      <w:rFonts w:hint="eastAsia"/>
                      <w:color w:val="000000" w:themeColor="text1"/>
                      <w:sz w:val="22"/>
                      <w:szCs w:val="22"/>
                    </w:rPr>
                    <w:t>）</w:t>
                  </w:r>
                </w:p>
              </w:tc>
            </w:tr>
            <w:tr w:rsidR="004261F3" w14:paraId="0E7E2081" w14:textId="359CBB53" w:rsidTr="004261F3">
              <w:trPr>
                <w:trHeight w:val="20"/>
                <w:jc w:val="center"/>
              </w:trPr>
              <w:tc>
                <w:tcPr>
                  <w:tcW w:w="1525" w:type="dxa"/>
                  <w:vAlign w:val="center"/>
                </w:tcPr>
                <w:p w14:paraId="7E45D755" w14:textId="74F96A6B" w:rsidR="004261F3" w:rsidRDefault="004261F3" w:rsidP="004261F3">
                  <w:pPr>
                    <w:pStyle w:val="a3"/>
                    <w:spacing w:beforeLines="0" w:before="0"/>
                    <w:rPr>
                      <w:color w:val="000000" w:themeColor="text1"/>
                      <w:sz w:val="22"/>
                      <w:szCs w:val="22"/>
                    </w:rPr>
                  </w:pPr>
                  <w:r w:rsidRPr="00800C9A">
                    <w:rPr>
                      <w:rFonts w:hint="eastAsia"/>
                      <w:color w:val="000000" w:themeColor="text1"/>
                      <w:sz w:val="22"/>
                      <w:szCs w:val="22"/>
                    </w:rPr>
                    <w:t xml:space="preserve">II </w:t>
                  </w:r>
                  <w:proofErr w:type="gramStart"/>
                  <w:r w:rsidRPr="00800C9A">
                    <w:rPr>
                      <w:rFonts w:hint="eastAsia"/>
                      <w:color w:val="000000" w:themeColor="text1"/>
                      <w:sz w:val="22"/>
                      <w:szCs w:val="22"/>
                    </w:rPr>
                    <w:t>类废铅蓄电池贮存区</w:t>
                  </w:r>
                  <w:proofErr w:type="gramEnd"/>
                </w:p>
              </w:tc>
              <w:tc>
                <w:tcPr>
                  <w:tcW w:w="992" w:type="dxa"/>
                  <w:vAlign w:val="center"/>
                </w:tcPr>
                <w:p w14:paraId="5862D682" w14:textId="555B85D3" w:rsidR="004261F3" w:rsidRDefault="004261F3" w:rsidP="004261F3">
                  <w:pPr>
                    <w:pStyle w:val="a3"/>
                    <w:spacing w:beforeLines="0" w:before="0"/>
                    <w:rPr>
                      <w:color w:val="000000" w:themeColor="text1"/>
                      <w:sz w:val="22"/>
                      <w:szCs w:val="22"/>
                    </w:rPr>
                  </w:pPr>
                  <w:r>
                    <w:rPr>
                      <w:rFonts w:hint="eastAsia"/>
                      <w:color w:val="000000" w:themeColor="text1"/>
                      <w:sz w:val="22"/>
                      <w:szCs w:val="22"/>
                    </w:rPr>
                    <w:t>贮存</w:t>
                  </w:r>
                </w:p>
              </w:tc>
              <w:tc>
                <w:tcPr>
                  <w:tcW w:w="1021" w:type="dxa"/>
                  <w:vAlign w:val="center"/>
                </w:tcPr>
                <w:p w14:paraId="62CC122A" w14:textId="6468E0D9" w:rsidR="004261F3" w:rsidRDefault="004261F3" w:rsidP="004261F3">
                  <w:pPr>
                    <w:pStyle w:val="a3"/>
                    <w:spacing w:beforeLines="0" w:before="0"/>
                    <w:rPr>
                      <w:color w:val="000000" w:themeColor="text1"/>
                      <w:sz w:val="22"/>
                      <w:szCs w:val="22"/>
                    </w:rPr>
                  </w:pPr>
                  <w:r>
                    <w:rPr>
                      <w:rFonts w:hint="eastAsia"/>
                      <w:color w:val="000000" w:themeColor="text1"/>
                      <w:sz w:val="22"/>
                      <w:szCs w:val="22"/>
                    </w:rPr>
                    <w:t>贮存</w:t>
                  </w:r>
                </w:p>
              </w:tc>
              <w:tc>
                <w:tcPr>
                  <w:tcW w:w="1153" w:type="dxa"/>
                  <w:vAlign w:val="center"/>
                </w:tcPr>
                <w:p w14:paraId="49E1C666" w14:textId="1FE23DE2" w:rsidR="004261F3" w:rsidRDefault="004261F3" w:rsidP="004261F3">
                  <w:pPr>
                    <w:pStyle w:val="a3"/>
                    <w:spacing w:beforeLines="0" w:before="0"/>
                    <w:rPr>
                      <w:color w:val="000000" w:themeColor="text1"/>
                      <w:sz w:val="22"/>
                      <w:szCs w:val="22"/>
                    </w:rPr>
                  </w:pPr>
                  <w:r>
                    <w:rPr>
                      <w:rFonts w:hint="eastAsia"/>
                      <w:color w:val="000000" w:themeColor="text1"/>
                      <w:sz w:val="22"/>
                      <w:szCs w:val="22"/>
                    </w:rPr>
                    <w:t>硫酸雾</w:t>
                  </w:r>
                </w:p>
              </w:tc>
              <w:tc>
                <w:tcPr>
                  <w:tcW w:w="1168" w:type="dxa"/>
                  <w:vAlign w:val="center"/>
                </w:tcPr>
                <w:p w14:paraId="75851B88" w14:textId="4ACB587C" w:rsidR="004261F3" w:rsidRDefault="004261F3" w:rsidP="004261F3">
                  <w:pPr>
                    <w:pStyle w:val="a3"/>
                    <w:spacing w:beforeLines="0" w:before="0"/>
                    <w:rPr>
                      <w:color w:val="000000" w:themeColor="text1"/>
                      <w:sz w:val="22"/>
                      <w:szCs w:val="22"/>
                    </w:rPr>
                  </w:pPr>
                  <w:r>
                    <w:rPr>
                      <w:color w:val="000000" w:themeColor="text1"/>
                      <w:sz w:val="22"/>
                      <w:szCs w:val="22"/>
                    </w:rPr>
                    <w:t>0.</w:t>
                  </w:r>
                  <w:r w:rsidR="00C52DB2">
                    <w:rPr>
                      <w:color w:val="000000" w:themeColor="text1"/>
                      <w:sz w:val="22"/>
                      <w:szCs w:val="22"/>
                    </w:rPr>
                    <w:t>10</w:t>
                  </w:r>
                </w:p>
              </w:tc>
              <w:tc>
                <w:tcPr>
                  <w:tcW w:w="1271" w:type="dxa"/>
                  <w:vAlign w:val="center"/>
                </w:tcPr>
                <w:p w14:paraId="1EF3F65A" w14:textId="24D53E60" w:rsidR="004261F3" w:rsidRDefault="00D6214A" w:rsidP="004261F3">
                  <w:pPr>
                    <w:pStyle w:val="a3"/>
                    <w:spacing w:beforeLines="0" w:before="0"/>
                    <w:rPr>
                      <w:color w:val="000000" w:themeColor="text1"/>
                      <w:sz w:val="22"/>
                      <w:szCs w:val="22"/>
                    </w:rPr>
                  </w:pPr>
                  <w:r>
                    <w:rPr>
                      <w:rFonts w:hint="eastAsia"/>
                      <w:color w:val="000000" w:themeColor="text1"/>
                      <w:sz w:val="22"/>
                      <w:szCs w:val="22"/>
                    </w:rPr>
                    <w:t>0</w:t>
                  </w:r>
                  <w:r>
                    <w:rPr>
                      <w:color w:val="000000" w:themeColor="text1"/>
                      <w:sz w:val="22"/>
                      <w:szCs w:val="22"/>
                    </w:rPr>
                    <w:t>.0</w:t>
                  </w:r>
                  <w:r w:rsidR="00C52DB2">
                    <w:rPr>
                      <w:color w:val="000000" w:themeColor="text1"/>
                      <w:sz w:val="22"/>
                      <w:szCs w:val="22"/>
                    </w:rPr>
                    <w:t>1</w:t>
                  </w:r>
                </w:p>
              </w:tc>
              <w:tc>
                <w:tcPr>
                  <w:tcW w:w="1276" w:type="dxa"/>
                  <w:vAlign w:val="center"/>
                </w:tcPr>
                <w:p w14:paraId="58CB4068" w14:textId="79B20DC5" w:rsidR="004261F3" w:rsidRDefault="00694AA5" w:rsidP="004261F3">
                  <w:pPr>
                    <w:pStyle w:val="a3"/>
                    <w:spacing w:beforeLines="0" w:before="0"/>
                    <w:rPr>
                      <w:color w:val="000000" w:themeColor="text1"/>
                      <w:sz w:val="22"/>
                      <w:szCs w:val="22"/>
                    </w:rPr>
                  </w:pPr>
                  <w:r>
                    <w:rPr>
                      <w:color w:val="000000" w:themeColor="text1"/>
                      <w:sz w:val="22"/>
                      <w:szCs w:val="22"/>
                    </w:rPr>
                    <w:t>2.28</w:t>
                  </w:r>
                </w:p>
              </w:tc>
            </w:tr>
          </w:tbl>
          <w:p w14:paraId="06E1AEE2" w14:textId="09F71552" w:rsidR="000D7334" w:rsidRDefault="00CE57DE">
            <w:pPr>
              <w:pStyle w:val="aff2"/>
              <w:ind w:firstLine="520"/>
              <w:jc w:val="center"/>
              <w:rPr>
                <w:color w:val="000000" w:themeColor="text1"/>
              </w:rPr>
            </w:pPr>
            <w:r>
              <w:rPr>
                <w:rFonts w:hint="eastAsia"/>
                <w:color w:val="000000" w:themeColor="text1"/>
              </w:rPr>
              <w:t>表</w:t>
            </w:r>
            <w:r>
              <w:rPr>
                <w:rFonts w:hint="eastAsia"/>
                <w:color w:val="000000" w:themeColor="text1"/>
              </w:rPr>
              <w:t>4</w:t>
            </w:r>
            <w:r>
              <w:rPr>
                <w:color w:val="000000" w:themeColor="text1"/>
              </w:rPr>
              <w:t>.2</w:t>
            </w:r>
            <w:r>
              <w:rPr>
                <w:rFonts w:hint="eastAsia"/>
                <w:color w:val="000000" w:themeColor="text1"/>
              </w:rPr>
              <w:t>-</w:t>
            </w:r>
            <w:r w:rsidR="00800C9A">
              <w:rPr>
                <w:color w:val="000000" w:themeColor="text1"/>
              </w:rPr>
              <w:t>2</w:t>
            </w:r>
            <w:r>
              <w:rPr>
                <w:color w:val="000000" w:themeColor="text1"/>
              </w:rPr>
              <w:t xml:space="preserve">   </w:t>
            </w:r>
            <w:r>
              <w:rPr>
                <w:rFonts w:hint="eastAsia"/>
                <w:color w:val="000000" w:themeColor="text1"/>
              </w:rPr>
              <w:t>废气污染物治理措施情况表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40"/>
              <w:gridCol w:w="804"/>
              <w:gridCol w:w="1024"/>
              <w:gridCol w:w="948"/>
              <w:gridCol w:w="952"/>
              <w:gridCol w:w="731"/>
              <w:gridCol w:w="1024"/>
              <w:gridCol w:w="949"/>
            </w:tblGrid>
            <w:tr w:rsidR="000D7334" w14:paraId="76CA0C52" w14:textId="77777777" w:rsidTr="00072BE9">
              <w:trPr>
                <w:trHeight w:val="340"/>
                <w:jc w:val="center"/>
              </w:trPr>
              <w:tc>
                <w:tcPr>
                  <w:tcW w:w="1000" w:type="dxa"/>
                  <w:vMerge w:val="restart"/>
                  <w:vAlign w:val="center"/>
                </w:tcPr>
                <w:p w14:paraId="1AFED691" w14:textId="77777777" w:rsidR="000D7334" w:rsidRDefault="00CE57DE">
                  <w:pPr>
                    <w:pStyle w:val="aff"/>
                    <w:rPr>
                      <w:color w:val="000000" w:themeColor="text1"/>
                      <w:sz w:val="22"/>
                      <w:szCs w:val="22"/>
                    </w:rPr>
                  </w:pPr>
                  <w:r>
                    <w:rPr>
                      <w:color w:val="000000" w:themeColor="text1"/>
                      <w:sz w:val="22"/>
                      <w:szCs w:val="22"/>
                    </w:rPr>
                    <w:t>产排污环节</w:t>
                  </w:r>
                </w:p>
              </w:tc>
              <w:tc>
                <w:tcPr>
                  <w:tcW w:w="1022" w:type="dxa"/>
                  <w:vMerge w:val="restart"/>
                  <w:vAlign w:val="center"/>
                </w:tcPr>
                <w:p w14:paraId="3D7A3093" w14:textId="77777777" w:rsidR="000D7334" w:rsidRDefault="00CE57DE">
                  <w:pPr>
                    <w:pStyle w:val="aff"/>
                    <w:rPr>
                      <w:color w:val="000000" w:themeColor="text1"/>
                      <w:sz w:val="22"/>
                      <w:szCs w:val="22"/>
                    </w:rPr>
                  </w:pPr>
                  <w:r>
                    <w:rPr>
                      <w:color w:val="000000" w:themeColor="text1"/>
                      <w:sz w:val="22"/>
                      <w:szCs w:val="22"/>
                    </w:rPr>
                    <w:t>污染物种类</w:t>
                  </w:r>
                </w:p>
              </w:tc>
              <w:tc>
                <w:tcPr>
                  <w:tcW w:w="790" w:type="dxa"/>
                  <w:vMerge w:val="restart"/>
                  <w:vAlign w:val="center"/>
                </w:tcPr>
                <w:p w14:paraId="13A63E36" w14:textId="77777777" w:rsidR="000D7334" w:rsidRDefault="00CE57DE">
                  <w:pPr>
                    <w:pStyle w:val="aff"/>
                    <w:rPr>
                      <w:color w:val="000000" w:themeColor="text1"/>
                      <w:sz w:val="22"/>
                      <w:szCs w:val="22"/>
                    </w:rPr>
                  </w:pPr>
                  <w:r>
                    <w:rPr>
                      <w:color w:val="000000" w:themeColor="text1"/>
                      <w:sz w:val="22"/>
                      <w:szCs w:val="22"/>
                    </w:rPr>
                    <w:t>排放形式</w:t>
                  </w:r>
                </w:p>
              </w:tc>
              <w:tc>
                <w:tcPr>
                  <w:tcW w:w="5528" w:type="dxa"/>
                  <w:gridSpan w:val="6"/>
                  <w:vAlign w:val="center"/>
                </w:tcPr>
                <w:p w14:paraId="6BAD6A0B" w14:textId="77777777" w:rsidR="000D7334" w:rsidRDefault="00CE57DE">
                  <w:pPr>
                    <w:pStyle w:val="aff"/>
                    <w:rPr>
                      <w:color w:val="000000" w:themeColor="text1"/>
                      <w:sz w:val="22"/>
                      <w:szCs w:val="22"/>
                    </w:rPr>
                  </w:pPr>
                  <w:r>
                    <w:rPr>
                      <w:color w:val="000000" w:themeColor="text1"/>
                      <w:sz w:val="22"/>
                      <w:szCs w:val="22"/>
                    </w:rPr>
                    <w:t>污染治理设施</w:t>
                  </w:r>
                </w:p>
              </w:tc>
            </w:tr>
            <w:tr w:rsidR="000D7334" w14:paraId="145718B3" w14:textId="77777777" w:rsidTr="00072BE9">
              <w:trPr>
                <w:trHeight w:val="340"/>
                <w:jc w:val="center"/>
              </w:trPr>
              <w:tc>
                <w:tcPr>
                  <w:tcW w:w="1000" w:type="dxa"/>
                  <w:vMerge/>
                  <w:vAlign w:val="center"/>
                </w:tcPr>
                <w:p w14:paraId="4047AE62" w14:textId="77777777" w:rsidR="000D7334" w:rsidRDefault="000D7334">
                  <w:pPr>
                    <w:widowControl/>
                    <w:jc w:val="left"/>
                    <w:rPr>
                      <w:color w:val="000000" w:themeColor="text1"/>
                      <w:sz w:val="22"/>
                      <w:szCs w:val="22"/>
                    </w:rPr>
                  </w:pPr>
                </w:p>
              </w:tc>
              <w:tc>
                <w:tcPr>
                  <w:tcW w:w="1022" w:type="dxa"/>
                  <w:vMerge/>
                  <w:vAlign w:val="center"/>
                </w:tcPr>
                <w:p w14:paraId="18F9C48A" w14:textId="77777777" w:rsidR="000D7334" w:rsidRDefault="000D7334">
                  <w:pPr>
                    <w:widowControl/>
                    <w:jc w:val="left"/>
                    <w:rPr>
                      <w:color w:val="000000" w:themeColor="text1"/>
                      <w:sz w:val="22"/>
                      <w:szCs w:val="22"/>
                    </w:rPr>
                  </w:pPr>
                </w:p>
              </w:tc>
              <w:tc>
                <w:tcPr>
                  <w:tcW w:w="790" w:type="dxa"/>
                  <w:vMerge/>
                  <w:vAlign w:val="center"/>
                </w:tcPr>
                <w:p w14:paraId="40F59AEE" w14:textId="77777777" w:rsidR="000D7334" w:rsidRDefault="000D7334">
                  <w:pPr>
                    <w:widowControl/>
                    <w:jc w:val="left"/>
                    <w:rPr>
                      <w:color w:val="000000" w:themeColor="text1"/>
                      <w:sz w:val="22"/>
                      <w:szCs w:val="22"/>
                    </w:rPr>
                  </w:pPr>
                </w:p>
              </w:tc>
              <w:tc>
                <w:tcPr>
                  <w:tcW w:w="1006" w:type="dxa"/>
                  <w:vAlign w:val="center"/>
                </w:tcPr>
                <w:p w14:paraId="29456A2A" w14:textId="77777777" w:rsidR="000D7334" w:rsidRDefault="00CE57DE">
                  <w:pPr>
                    <w:pStyle w:val="aff"/>
                    <w:rPr>
                      <w:color w:val="000000" w:themeColor="text1"/>
                      <w:sz w:val="22"/>
                      <w:szCs w:val="22"/>
                    </w:rPr>
                  </w:pPr>
                  <w:r>
                    <w:rPr>
                      <w:color w:val="000000" w:themeColor="text1"/>
                      <w:sz w:val="22"/>
                      <w:szCs w:val="22"/>
                    </w:rPr>
                    <w:t>治理设施编号</w:t>
                  </w:r>
                </w:p>
              </w:tc>
              <w:tc>
                <w:tcPr>
                  <w:tcW w:w="931" w:type="dxa"/>
                  <w:vAlign w:val="center"/>
                </w:tcPr>
                <w:p w14:paraId="67068E98" w14:textId="77777777" w:rsidR="000D7334" w:rsidRDefault="00CE57DE">
                  <w:pPr>
                    <w:pStyle w:val="aff"/>
                    <w:rPr>
                      <w:color w:val="000000" w:themeColor="text1"/>
                      <w:sz w:val="22"/>
                      <w:szCs w:val="22"/>
                    </w:rPr>
                  </w:pPr>
                  <w:r>
                    <w:rPr>
                      <w:color w:val="000000" w:themeColor="text1"/>
                      <w:sz w:val="22"/>
                      <w:szCs w:val="22"/>
                    </w:rPr>
                    <w:t>治理设施名称</w:t>
                  </w:r>
                </w:p>
              </w:tc>
              <w:tc>
                <w:tcPr>
                  <w:tcW w:w="935" w:type="dxa"/>
                  <w:vAlign w:val="center"/>
                </w:tcPr>
                <w:p w14:paraId="0199460C" w14:textId="77777777" w:rsidR="000D7334" w:rsidRDefault="00CE57DE">
                  <w:pPr>
                    <w:pStyle w:val="aff"/>
                    <w:rPr>
                      <w:color w:val="000000" w:themeColor="text1"/>
                      <w:sz w:val="22"/>
                      <w:szCs w:val="22"/>
                    </w:rPr>
                  </w:pPr>
                  <w:r>
                    <w:rPr>
                      <w:color w:val="000000" w:themeColor="text1"/>
                      <w:sz w:val="22"/>
                      <w:szCs w:val="22"/>
                    </w:rPr>
                    <w:t>污染治理工艺</w:t>
                  </w:r>
                </w:p>
              </w:tc>
              <w:tc>
                <w:tcPr>
                  <w:tcW w:w="718" w:type="dxa"/>
                  <w:vAlign w:val="center"/>
                </w:tcPr>
                <w:p w14:paraId="7020F241" w14:textId="77777777" w:rsidR="000D7334" w:rsidRDefault="00CE57DE">
                  <w:pPr>
                    <w:pStyle w:val="aff"/>
                    <w:rPr>
                      <w:color w:val="000000" w:themeColor="text1"/>
                      <w:sz w:val="22"/>
                      <w:szCs w:val="22"/>
                    </w:rPr>
                  </w:pPr>
                  <w:r>
                    <w:rPr>
                      <w:color w:val="000000" w:themeColor="text1"/>
                      <w:sz w:val="22"/>
                      <w:szCs w:val="22"/>
                    </w:rPr>
                    <w:t>收集效率</w:t>
                  </w:r>
                </w:p>
              </w:tc>
              <w:tc>
                <w:tcPr>
                  <w:tcW w:w="1006" w:type="dxa"/>
                  <w:vAlign w:val="center"/>
                </w:tcPr>
                <w:p w14:paraId="3AFA94C9" w14:textId="77777777" w:rsidR="000D7334" w:rsidRDefault="00CE57DE">
                  <w:pPr>
                    <w:pStyle w:val="aff"/>
                    <w:rPr>
                      <w:color w:val="000000" w:themeColor="text1"/>
                      <w:sz w:val="22"/>
                      <w:szCs w:val="22"/>
                    </w:rPr>
                  </w:pPr>
                  <w:r>
                    <w:rPr>
                      <w:color w:val="000000" w:themeColor="text1"/>
                      <w:sz w:val="22"/>
                      <w:szCs w:val="22"/>
                    </w:rPr>
                    <w:t>治理工艺去除率</w:t>
                  </w:r>
                </w:p>
              </w:tc>
              <w:tc>
                <w:tcPr>
                  <w:tcW w:w="932" w:type="dxa"/>
                  <w:vAlign w:val="center"/>
                </w:tcPr>
                <w:p w14:paraId="3A2ABB10" w14:textId="77777777" w:rsidR="000D7334" w:rsidRDefault="00CE57DE">
                  <w:pPr>
                    <w:pStyle w:val="aff"/>
                    <w:rPr>
                      <w:color w:val="000000" w:themeColor="text1"/>
                      <w:sz w:val="22"/>
                      <w:szCs w:val="22"/>
                    </w:rPr>
                  </w:pPr>
                  <w:r>
                    <w:rPr>
                      <w:color w:val="000000" w:themeColor="text1"/>
                      <w:sz w:val="22"/>
                      <w:szCs w:val="22"/>
                    </w:rPr>
                    <w:t>是否为可行性技术</w:t>
                  </w:r>
                </w:p>
              </w:tc>
            </w:tr>
            <w:tr w:rsidR="00B46AC7" w14:paraId="50296842" w14:textId="77777777" w:rsidTr="00072BE9">
              <w:trPr>
                <w:trHeight w:val="340"/>
                <w:jc w:val="center"/>
              </w:trPr>
              <w:tc>
                <w:tcPr>
                  <w:tcW w:w="1000" w:type="dxa"/>
                  <w:vMerge w:val="restart"/>
                  <w:vAlign w:val="center"/>
                </w:tcPr>
                <w:p w14:paraId="44728D88" w14:textId="2873EA6D" w:rsidR="00B46AC7" w:rsidRDefault="00B46AC7" w:rsidP="00B46AC7">
                  <w:pPr>
                    <w:pStyle w:val="aff"/>
                    <w:rPr>
                      <w:color w:val="000000" w:themeColor="text1"/>
                      <w:sz w:val="22"/>
                      <w:szCs w:val="22"/>
                    </w:rPr>
                  </w:pPr>
                  <w:r w:rsidRPr="00800C9A">
                    <w:rPr>
                      <w:rFonts w:hint="eastAsia"/>
                      <w:color w:val="000000" w:themeColor="text1"/>
                      <w:sz w:val="22"/>
                      <w:szCs w:val="22"/>
                    </w:rPr>
                    <w:t xml:space="preserve">II </w:t>
                  </w:r>
                  <w:proofErr w:type="gramStart"/>
                  <w:r w:rsidRPr="00800C9A">
                    <w:rPr>
                      <w:rFonts w:hint="eastAsia"/>
                      <w:color w:val="000000" w:themeColor="text1"/>
                      <w:sz w:val="22"/>
                      <w:szCs w:val="22"/>
                    </w:rPr>
                    <w:t>类废铅蓄电池贮存区</w:t>
                  </w:r>
                  <w:proofErr w:type="gramEnd"/>
                </w:p>
              </w:tc>
              <w:tc>
                <w:tcPr>
                  <w:tcW w:w="1022" w:type="dxa"/>
                  <w:vMerge w:val="restart"/>
                  <w:vAlign w:val="center"/>
                </w:tcPr>
                <w:p w14:paraId="79AC701F" w14:textId="49BA96EA" w:rsidR="00B46AC7" w:rsidRDefault="00B46AC7">
                  <w:pPr>
                    <w:pStyle w:val="aff"/>
                    <w:rPr>
                      <w:color w:val="000000" w:themeColor="text1"/>
                      <w:sz w:val="22"/>
                      <w:szCs w:val="22"/>
                    </w:rPr>
                  </w:pPr>
                  <w:r>
                    <w:rPr>
                      <w:rFonts w:hint="eastAsia"/>
                      <w:color w:val="000000" w:themeColor="text1"/>
                      <w:sz w:val="22"/>
                      <w:szCs w:val="22"/>
                    </w:rPr>
                    <w:t>硫酸雾</w:t>
                  </w:r>
                </w:p>
              </w:tc>
              <w:tc>
                <w:tcPr>
                  <w:tcW w:w="790" w:type="dxa"/>
                  <w:vAlign w:val="center"/>
                </w:tcPr>
                <w:p w14:paraId="67564DAB" w14:textId="77777777" w:rsidR="00B46AC7" w:rsidRDefault="00B46AC7">
                  <w:pPr>
                    <w:pStyle w:val="aff"/>
                    <w:rPr>
                      <w:color w:val="000000" w:themeColor="text1"/>
                      <w:sz w:val="22"/>
                      <w:szCs w:val="22"/>
                    </w:rPr>
                  </w:pPr>
                  <w:r>
                    <w:rPr>
                      <w:rFonts w:hint="eastAsia"/>
                      <w:color w:val="000000" w:themeColor="text1"/>
                      <w:sz w:val="22"/>
                      <w:szCs w:val="22"/>
                    </w:rPr>
                    <w:t>有组织</w:t>
                  </w:r>
                </w:p>
              </w:tc>
              <w:tc>
                <w:tcPr>
                  <w:tcW w:w="1006" w:type="dxa"/>
                  <w:vAlign w:val="center"/>
                </w:tcPr>
                <w:p w14:paraId="74EE956D" w14:textId="77777777" w:rsidR="00B46AC7" w:rsidRDefault="00B46AC7">
                  <w:pPr>
                    <w:pStyle w:val="aff"/>
                    <w:rPr>
                      <w:color w:val="000000" w:themeColor="text1"/>
                      <w:sz w:val="22"/>
                      <w:szCs w:val="22"/>
                    </w:rPr>
                  </w:pPr>
                  <w:r>
                    <w:rPr>
                      <w:color w:val="000000" w:themeColor="text1"/>
                      <w:sz w:val="22"/>
                      <w:szCs w:val="22"/>
                    </w:rPr>
                    <w:t>TA001</w:t>
                  </w:r>
                </w:p>
              </w:tc>
              <w:tc>
                <w:tcPr>
                  <w:tcW w:w="931" w:type="dxa"/>
                  <w:vAlign w:val="center"/>
                </w:tcPr>
                <w:p w14:paraId="7FE75D8C" w14:textId="4AFBB1EB" w:rsidR="00B46AC7" w:rsidRDefault="004B419E">
                  <w:pPr>
                    <w:pStyle w:val="aff"/>
                    <w:rPr>
                      <w:color w:val="000000" w:themeColor="text1"/>
                      <w:sz w:val="22"/>
                      <w:szCs w:val="22"/>
                    </w:rPr>
                  </w:pPr>
                  <w:r>
                    <w:rPr>
                      <w:rFonts w:hint="eastAsia"/>
                      <w:color w:val="000000" w:themeColor="text1"/>
                      <w:sz w:val="22"/>
                      <w:szCs w:val="22"/>
                    </w:rPr>
                    <w:t>干式</w:t>
                  </w:r>
                  <w:r w:rsidR="00B46AC7">
                    <w:rPr>
                      <w:rFonts w:hint="eastAsia"/>
                      <w:color w:val="000000" w:themeColor="text1"/>
                      <w:sz w:val="22"/>
                      <w:szCs w:val="22"/>
                    </w:rPr>
                    <w:t>酸雾净化系统</w:t>
                  </w:r>
                </w:p>
              </w:tc>
              <w:tc>
                <w:tcPr>
                  <w:tcW w:w="935" w:type="dxa"/>
                  <w:vAlign w:val="center"/>
                </w:tcPr>
                <w:p w14:paraId="69FCB3E0" w14:textId="34E55179" w:rsidR="00B46AC7" w:rsidRDefault="004B419E">
                  <w:pPr>
                    <w:pStyle w:val="aff"/>
                    <w:rPr>
                      <w:color w:val="000000" w:themeColor="text1"/>
                      <w:sz w:val="22"/>
                      <w:szCs w:val="22"/>
                    </w:rPr>
                  </w:pPr>
                  <w:r>
                    <w:rPr>
                      <w:rFonts w:hint="eastAsia"/>
                      <w:color w:val="000000" w:themeColor="text1"/>
                      <w:sz w:val="22"/>
                      <w:szCs w:val="22"/>
                    </w:rPr>
                    <w:t>过滤</w:t>
                  </w:r>
                </w:p>
              </w:tc>
              <w:tc>
                <w:tcPr>
                  <w:tcW w:w="718" w:type="dxa"/>
                  <w:vAlign w:val="center"/>
                </w:tcPr>
                <w:p w14:paraId="1E8D877F" w14:textId="1B4D7B84" w:rsidR="00B46AC7" w:rsidRDefault="00B46AC7">
                  <w:pPr>
                    <w:pStyle w:val="aff"/>
                    <w:rPr>
                      <w:color w:val="000000" w:themeColor="text1"/>
                      <w:sz w:val="22"/>
                      <w:szCs w:val="22"/>
                    </w:rPr>
                  </w:pPr>
                  <w:r>
                    <w:rPr>
                      <w:color w:val="000000" w:themeColor="text1"/>
                      <w:sz w:val="22"/>
                      <w:szCs w:val="22"/>
                    </w:rPr>
                    <w:t>90</w:t>
                  </w:r>
                </w:p>
              </w:tc>
              <w:tc>
                <w:tcPr>
                  <w:tcW w:w="1006" w:type="dxa"/>
                  <w:vAlign w:val="center"/>
                </w:tcPr>
                <w:p w14:paraId="3693D4ED" w14:textId="4BA69ED0" w:rsidR="00B46AC7" w:rsidRDefault="00B46AC7">
                  <w:pPr>
                    <w:pStyle w:val="aff"/>
                    <w:rPr>
                      <w:color w:val="000000" w:themeColor="text1"/>
                      <w:sz w:val="22"/>
                      <w:szCs w:val="22"/>
                    </w:rPr>
                  </w:pPr>
                  <w:r>
                    <w:rPr>
                      <w:color w:val="000000" w:themeColor="text1"/>
                      <w:sz w:val="22"/>
                      <w:szCs w:val="22"/>
                    </w:rPr>
                    <w:t>60</w:t>
                  </w:r>
                </w:p>
              </w:tc>
              <w:tc>
                <w:tcPr>
                  <w:tcW w:w="932" w:type="dxa"/>
                  <w:vAlign w:val="center"/>
                </w:tcPr>
                <w:p w14:paraId="605C4E01" w14:textId="77777777" w:rsidR="00B46AC7" w:rsidRDefault="00B46AC7">
                  <w:pPr>
                    <w:pStyle w:val="aff"/>
                    <w:rPr>
                      <w:color w:val="000000" w:themeColor="text1"/>
                      <w:sz w:val="22"/>
                      <w:szCs w:val="22"/>
                    </w:rPr>
                  </w:pPr>
                  <w:r>
                    <w:rPr>
                      <w:rFonts w:hint="eastAsia"/>
                      <w:color w:val="000000" w:themeColor="text1"/>
                      <w:sz w:val="22"/>
                      <w:szCs w:val="22"/>
                    </w:rPr>
                    <w:t>是</w:t>
                  </w:r>
                </w:p>
              </w:tc>
            </w:tr>
            <w:tr w:rsidR="00B46AC7" w14:paraId="7FDE5E0F" w14:textId="77777777" w:rsidTr="00072BE9">
              <w:trPr>
                <w:trHeight w:val="340"/>
                <w:jc w:val="center"/>
              </w:trPr>
              <w:tc>
                <w:tcPr>
                  <w:tcW w:w="1000" w:type="dxa"/>
                  <w:vMerge/>
                  <w:vAlign w:val="center"/>
                </w:tcPr>
                <w:p w14:paraId="7C3F1A65" w14:textId="46420811" w:rsidR="00B46AC7" w:rsidRDefault="00B46AC7" w:rsidP="00072BE9">
                  <w:pPr>
                    <w:pStyle w:val="aff"/>
                    <w:rPr>
                      <w:color w:val="000000" w:themeColor="text1"/>
                      <w:sz w:val="22"/>
                      <w:szCs w:val="22"/>
                    </w:rPr>
                  </w:pPr>
                </w:p>
              </w:tc>
              <w:tc>
                <w:tcPr>
                  <w:tcW w:w="1022" w:type="dxa"/>
                  <w:vMerge/>
                  <w:vAlign w:val="center"/>
                </w:tcPr>
                <w:p w14:paraId="1BE492CC" w14:textId="01F51FC2" w:rsidR="00B46AC7" w:rsidRDefault="00B46AC7" w:rsidP="00072BE9">
                  <w:pPr>
                    <w:pStyle w:val="aff"/>
                    <w:rPr>
                      <w:color w:val="000000" w:themeColor="text1"/>
                      <w:sz w:val="22"/>
                      <w:szCs w:val="22"/>
                    </w:rPr>
                  </w:pPr>
                </w:p>
              </w:tc>
              <w:tc>
                <w:tcPr>
                  <w:tcW w:w="790" w:type="dxa"/>
                  <w:vAlign w:val="center"/>
                </w:tcPr>
                <w:p w14:paraId="2AE06A90" w14:textId="4ACE07A9" w:rsidR="00B46AC7" w:rsidRDefault="00B46AC7" w:rsidP="00072BE9">
                  <w:pPr>
                    <w:pStyle w:val="aff"/>
                    <w:rPr>
                      <w:color w:val="000000" w:themeColor="text1"/>
                      <w:sz w:val="22"/>
                      <w:szCs w:val="22"/>
                    </w:rPr>
                  </w:pPr>
                  <w:r>
                    <w:rPr>
                      <w:rFonts w:hint="eastAsia"/>
                      <w:color w:val="000000" w:themeColor="text1"/>
                      <w:sz w:val="22"/>
                      <w:szCs w:val="22"/>
                    </w:rPr>
                    <w:t>无组织</w:t>
                  </w:r>
                </w:p>
              </w:tc>
              <w:tc>
                <w:tcPr>
                  <w:tcW w:w="1006" w:type="dxa"/>
                  <w:vAlign w:val="center"/>
                </w:tcPr>
                <w:p w14:paraId="7E64D09A" w14:textId="5D08CB7D" w:rsidR="00B46AC7" w:rsidRDefault="00B46AC7" w:rsidP="00072BE9">
                  <w:pPr>
                    <w:pStyle w:val="aff"/>
                    <w:rPr>
                      <w:color w:val="000000" w:themeColor="text1"/>
                      <w:sz w:val="22"/>
                      <w:szCs w:val="22"/>
                    </w:rPr>
                  </w:pPr>
                  <w:r>
                    <w:rPr>
                      <w:color w:val="000000" w:themeColor="text1"/>
                      <w:sz w:val="22"/>
                      <w:szCs w:val="22"/>
                    </w:rPr>
                    <w:t>/</w:t>
                  </w:r>
                </w:p>
              </w:tc>
              <w:tc>
                <w:tcPr>
                  <w:tcW w:w="931" w:type="dxa"/>
                  <w:vAlign w:val="center"/>
                </w:tcPr>
                <w:p w14:paraId="7CA3B048" w14:textId="3573663C" w:rsidR="00B46AC7" w:rsidRDefault="00B46AC7" w:rsidP="00072BE9">
                  <w:pPr>
                    <w:pStyle w:val="aff"/>
                    <w:rPr>
                      <w:color w:val="000000" w:themeColor="text1"/>
                      <w:sz w:val="22"/>
                      <w:szCs w:val="22"/>
                    </w:rPr>
                  </w:pPr>
                  <w:r>
                    <w:rPr>
                      <w:color w:val="000000" w:themeColor="text1"/>
                      <w:sz w:val="22"/>
                      <w:szCs w:val="22"/>
                    </w:rPr>
                    <w:t>/</w:t>
                  </w:r>
                </w:p>
              </w:tc>
              <w:tc>
                <w:tcPr>
                  <w:tcW w:w="935" w:type="dxa"/>
                  <w:vAlign w:val="center"/>
                </w:tcPr>
                <w:p w14:paraId="2EAEC29A" w14:textId="0DCD4C3A" w:rsidR="00B46AC7" w:rsidRDefault="00BC39A9" w:rsidP="00072BE9">
                  <w:pPr>
                    <w:pStyle w:val="aff"/>
                    <w:rPr>
                      <w:color w:val="000000" w:themeColor="text1"/>
                      <w:sz w:val="22"/>
                      <w:szCs w:val="22"/>
                    </w:rPr>
                  </w:pPr>
                  <w:r>
                    <w:rPr>
                      <w:rFonts w:hint="eastAsia"/>
                      <w:color w:val="000000" w:themeColor="text1"/>
                      <w:sz w:val="22"/>
                      <w:szCs w:val="22"/>
                    </w:rPr>
                    <w:t>厂房通风</w:t>
                  </w:r>
                </w:p>
              </w:tc>
              <w:tc>
                <w:tcPr>
                  <w:tcW w:w="718" w:type="dxa"/>
                  <w:vAlign w:val="center"/>
                </w:tcPr>
                <w:p w14:paraId="016C5EF2" w14:textId="705838E1" w:rsidR="00B46AC7" w:rsidRDefault="00B46AC7" w:rsidP="00072BE9">
                  <w:pPr>
                    <w:pStyle w:val="aff"/>
                    <w:rPr>
                      <w:color w:val="000000" w:themeColor="text1"/>
                      <w:sz w:val="22"/>
                      <w:szCs w:val="22"/>
                    </w:rPr>
                  </w:pPr>
                  <w:r>
                    <w:rPr>
                      <w:color w:val="000000" w:themeColor="text1"/>
                      <w:sz w:val="22"/>
                      <w:szCs w:val="22"/>
                    </w:rPr>
                    <w:t>/</w:t>
                  </w:r>
                </w:p>
              </w:tc>
              <w:tc>
                <w:tcPr>
                  <w:tcW w:w="1006" w:type="dxa"/>
                  <w:vAlign w:val="center"/>
                </w:tcPr>
                <w:p w14:paraId="35832AF4" w14:textId="038B1185" w:rsidR="00B46AC7" w:rsidRDefault="00B46AC7" w:rsidP="00072BE9">
                  <w:pPr>
                    <w:pStyle w:val="aff"/>
                    <w:rPr>
                      <w:color w:val="000000" w:themeColor="text1"/>
                      <w:sz w:val="22"/>
                      <w:szCs w:val="22"/>
                    </w:rPr>
                  </w:pPr>
                  <w:r>
                    <w:rPr>
                      <w:color w:val="000000" w:themeColor="text1"/>
                      <w:sz w:val="22"/>
                      <w:szCs w:val="22"/>
                    </w:rPr>
                    <w:t>/</w:t>
                  </w:r>
                </w:p>
              </w:tc>
              <w:tc>
                <w:tcPr>
                  <w:tcW w:w="932" w:type="dxa"/>
                  <w:vAlign w:val="center"/>
                </w:tcPr>
                <w:p w14:paraId="04139F99" w14:textId="092BBF83" w:rsidR="00B46AC7" w:rsidRDefault="00B46AC7" w:rsidP="00072BE9">
                  <w:pPr>
                    <w:pStyle w:val="aff"/>
                    <w:rPr>
                      <w:color w:val="000000" w:themeColor="text1"/>
                      <w:sz w:val="22"/>
                      <w:szCs w:val="22"/>
                    </w:rPr>
                  </w:pPr>
                  <w:r>
                    <w:rPr>
                      <w:color w:val="000000" w:themeColor="text1"/>
                      <w:sz w:val="22"/>
                      <w:szCs w:val="22"/>
                    </w:rPr>
                    <w:t>/</w:t>
                  </w:r>
                </w:p>
              </w:tc>
            </w:tr>
          </w:tbl>
          <w:p w14:paraId="5F919B65" w14:textId="67AA9E1D" w:rsidR="000D7334" w:rsidRDefault="00CE57DE">
            <w:pPr>
              <w:pStyle w:val="aff2"/>
              <w:ind w:firstLine="520"/>
              <w:jc w:val="center"/>
              <w:rPr>
                <w:color w:val="000000" w:themeColor="text1"/>
              </w:rPr>
            </w:pPr>
            <w:r>
              <w:rPr>
                <w:rFonts w:hint="eastAsia"/>
                <w:color w:val="000000" w:themeColor="text1"/>
              </w:rPr>
              <w:t>表</w:t>
            </w:r>
            <w:r>
              <w:rPr>
                <w:rFonts w:hint="eastAsia"/>
                <w:color w:val="000000" w:themeColor="text1"/>
              </w:rPr>
              <w:t>4</w:t>
            </w:r>
            <w:r>
              <w:rPr>
                <w:color w:val="000000" w:themeColor="text1"/>
              </w:rPr>
              <w:t>.2</w:t>
            </w:r>
            <w:r>
              <w:rPr>
                <w:rFonts w:hint="eastAsia"/>
                <w:color w:val="000000" w:themeColor="text1"/>
              </w:rPr>
              <w:t>-</w:t>
            </w:r>
            <w:r w:rsidR="003F1616">
              <w:rPr>
                <w:color w:val="000000" w:themeColor="text1"/>
              </w:rPr>
              <w:t>3</w:t>
            </w:r>
            <w:r>
              <w:rPr>
                <w:color w:val="000000" w:themeColor="text1"/>
              </w:rPr>
              <w:t xml:space="preserve">    </w:t>
            </w:r>
            <w:r>
              <w:rPr>
                <w:rFonts w:hint="eastAsia"/>
                <w:color w:val="000000" w:themeColor="text1"/>
              </w:rPr>
              <w:t>项目大气污染物排放情况表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51"/>
              <w:gridCol w:w="455"/>
              <w:gridCol w:w="451"/>
              <w:gridCol w:w="814"/>
              <w:gridCol w:w="740"/>
              <w:gridCol w:w="735"/>
              <w:gridCol w:w="1303"/>
              <w:gridCol w:w="975"/>
              <w:gridCol w:w="1000"/>
              <w:gridCol w:w="448"/>
              <w:gridCol w:w="669"/>
            </w:tblGrid>
            <w:tr w:rsidR="00D469B2" w14:paraId="37B68CCD" w14:textId="77777777" w:rsidTr="00164CD8">
              <w:trPr>
                <w:trHeight w:val="340"/>
                <w:jc w:val="center"/>
              </w:trPr>
              <w:tc>
                <w:tcPr>
                  <w:tcW w:w="441" w:type="dxa"/>
                  <w:vMerge w:val="restart"/>
                  <w:vAlign w:val="center"/>
                </w:tcPr>
                <w:p w14:paraId="70034F59" w14:textId="77777777" w:rsidR="00D469B2" w:rsidRDefault="00D469B2" w:rsidP="00D469B2">
                  <w:pPr>
                    <w:jc w:val="center"/>
                    <w:rPr>
                      <w:color w:val="000000" w:themeColor="text1"/>
                      <w:sz w:val="22"/>
                      <w:szCs w:val="22"/>
                    </w:rPr>
                  </w:pPr>
                  <w:r>
                    <w:rPr>
                      <w:rFonts w:hint="eastAsia"/>
                      <w:color w:val="000000" w:themeColor="text1"/>
                      <w:sz w:val="22"/>
                      <w:szCs w:val="22"/>
                    </w:rPr>
                    <w:t>产生源</w:t>
                  </w:r>
                </w:p>
              </w:tc>
              <w:tc>
                <w:tcPr>
                  <w:tcW w:w="443" w:type="dxa"/>
                  <w:vMerge w:val="restart"/>
                  <w:vAlign w:val="center"/>
                </w:tcPr>
                <w:p w14:paraId="4A080B7B" w14:textId="77777777" w:rsidR="00D469B2" w:rsidRDefault="00D469B2" w:rsidP="00D469B2">
                  <w:pPr>
                    <w:jc w:val="center"/>
                    <w:rPr>
                      <w:color w:val="000000" w:themeColor="text1"/>
                      <w:sz w:val="22"/>
                      <w:szCs w:val="22"/>
                    </w:rPr>
                  </w:pPr>
                  <w:r>
                    <w:rPr>
                      <w:color w:val="000000" w:themeColor="text1"/>
                      <w:sz w:val="22"/>
                      <w:szCs w:val="22"/>
                    </w:rPr>
                    <w:t>产排污环节</w:t>
                  </w:r>
                </w:p>
              </w:tc>
              <w:tc>
                <w:tcPr>
                  <w:tcW w:w="447" w:type="dxa"/>
                  <w:vMerge w:val="restart"/>
                  <w:vAlign w:val="center"/>
                </w:tcPr>
                <w:p w14:paraId="31AD5B28" w14:textId="77777777" w:rsidR="00D469B2" w:rsidRDefault="00D469B2" w:rsidP="00D469B2">
                  <w:pPr>
                    <w:jc w:val="center"/>
                    <w:rPr>
                      <w:color w:val="000000" w:themeColor="text1"/>
                      <w:sz w:val="22"/>
                      <w:szCs w:val="22"/>
                    </w:rPr>
                  </w:pPr>
                  <w:r>
                    <w:rPr>
                      <w:color w:val="000000" w:themeColor="text1"/>
                      <w:sz w:val="22"/>
                      <w:szCs w:val="22"/>
                    </w:rPr>
                    <w:t>污染物种类</w:t>
                  </w:r>
                </w:p>
              </w:tc>
              <w:tc>
                <w:tcPr>
                  <w:tcW w:w="443" w:type="dxa"/>
                  <w:vMerge w:val="restart"/>
                  <w:vAlign w:val="center"/>
                </w:tcPr>
                <w:p w14:paraId="628ECF77" w14:textId="77777777" w:rsidR="00D469B2" w:rsidRDefault="00D469B2" w:rsidP="00D469B2">
                  <w:pPr>
                    <w:jc w:val="center"/>
                    <w:rPr>
                      <w:color w:val="000000" w:themeColor="text1"/>
                      <w:sz w:val="22"/>
                      <w:szCs w:val="22"/>
                    </w:rPr>
                  </w:pPr>
                  <w:r>
                    <w:rPr>
                      <w:color w:val="000000" w:themeColor="text1"/>
                      <w:sz w:val="22"/>
                      <w:szCs w:val="22"/>
                    </w:rPr>
                    <w:t>排放形式</w:t>
                  </w:r>
                </w:p>
              </w:tc>
              <w:tc>
                <w:tcPr>
                  <w:tcW w:w="800" w:type="dxa"/>
                  <w:vMerge w:val="restart"/>
                  <w:vAlign w:val="center"/>
                </w:tcPr>
                <w:p w14:paraId="1BBA0271" w14:textId="111DCC60" w:rsidR="00D469B2" w:rsidRDefault="00D469B2" w:rsidP="00D469B2">
                  <w:pPr>
                    <w:jc w:val="center"/>
                    <w:rPr>
                      <w:color w:val="000000" w:themeColor="text1"/>
                      <w:sz w:val="22"/>
                      <w:szCs w:val="22"/>
                    </w:rPr>
                  </w:pPr>
                  <w:r>
                    <w:rPr>
                      <w:rFonts w:hint="eastAsia"/>
                      <w:color w:val="000000" w:themeColor="text1"/>
                      <w:sz w:val="22"/>
                      <w:szCs w:val="22"/>
                    </w:rPr>
                    <w:t>排放浓度</w:t>
                  </w:r>
                  <w:r>
                    <w:rPr>
                      <w:color w:val="000000" w:themeColor="text1"/>
                      <w:sz w:val="22"/>
                      <w:szCs w:val="22"/>
                    </w:rPr>
                    <w:t>mg/m</w:t>
                  </w:r>
                  <w:r>
                    <w:rPr>
                      <w:color w:val="000000" w:themeColor="text1"/>
                      <w:sz w:val="22"/>
                      <w:szCs w:val="22"/>
                      <w:vertAlign w:val="superscript"/>
                    </w:rPr>
                    <w:t>3</w:t>
                  </w:r>
                </w:p>
              </w:tc>
              <w:tc>
                <w:tcPr>
                  <w:tcW w:w="727" w:type="dxa"/>
                  <w:vMerge w:val="restart"/>
                  <w:vAlign w:val="center"/>
                </w:tcPr>
                <w:p w14:paraId="7BC87BEB" w14:textId="6CA335FD" w:rsidR="00D469B2" w:rsidRDefault="00D469B2" w:rsidP="00D469B2">
                  <w:pPr>
                    <w:jc w:val="center"/>
                    <w:rPr>
                      <w:color w:val="000000" w:themeColor="text1"/>
                      <w:sz w:val="22"/>
                      <w:szCs w:val="22"/>
                    </w:rPr>
                  </w:pPr>
                  <w:r>
                    <w:rPr>
                      <w:rFonts w:hint="eastAsia"/>
                      <w:color w:val="000000" w:themeColor="text1"/>
                      <w:sz w:val="22"/>
                      <w:szCs w:val="22"/>
                    </w:rPr>
                    <w:t>排放速率</w:t>
                  </w:r>
                  <w:r>
                    <w:rPr>
                      <w:rFonts w:hint="eastAsia"/>
                      <w:color w:val="000000" w:themeColor="text1"/>
                      <w:sz w:val="22"/>
                      <w:szCs w:val="22"/>
                    </w:rPr>
                    <w:t>kg</w:t>
                  </w:r>
                  <w:r>
                    <w:rPr>
                      <w:color w:val="000000" w:themeColor="text1"/>
                      <w:sz w:val="22"/>
                      <w:szCs w:val="22"/>
                    </w:rPr>
                    <w:t>/</w:t>
                  </w:r>
                  <w:r>
                    <w:rPr>
                      <w:rFonts w:hint="eastAsia"/>
                      <w:color w:val="000000" w:themeColor="text1"/>
                      <w:sz w:val="22"/>
                      <w:szCs w:val="22"/>
                    </w:rPr>
                    <w:t>h</w:t>
                  </w:r>
                </w:p>
              </w:tc>
              <w:tc>
                <w:tcPr>
                  <w:tcW w:w="722" w:type="dxa"/>
                  <w:vMerge w:val="restart"/>
                  <w:vAlign w:val="center"/>
                </w:tcPr>
                <w:p w14:paraId="1F000BC8" w14:textId="7B69ACF6" w:rsidR="00D469B2" w:rsidRDefault="00D469B2" w:rsidP="00D469B2">
                  <w:pPr>
                    <w:jc w:val="center"/>
                    <w:rPr>
                      <w:color w:val="000000" w:themeColor="text1"/>
                      <w:sz w:val="22"/>
                      <w:szCs w:val="22"/>
                    </w:rPr>
                  </w:pPr>
                  <w:r>
                    <w:rPr>
                      <w:color w:val="000000" w:themeColor="text1"/>
                      <w:sz w:val="22"/>
                      <w:szCs w:val="22"/>
                    </w:rPr>
                    <w:t>年排放量</w:t>
                  </w:r>
                  <w:r>
                    <w:rPr>
                      <w:color w:val="000000" w:themeColor="text1"/>
                      <w:sz w:val="22"/>
                      <w:szCs w:val="22"/>
                    </w:rPr>
                    <w:t>t/a</w:t>
                  </w:r>
                </w:p>
              </w:tc>
              <w:tc>
                <w:tcPr>
                  <w:tcW w:w="3220" w:type="dxa"/>
                  <w:gridSpan w:val="3"/>
                  <w:vAlign w:val="center"/>
                </w:tcPr>
                <w:p w14:paraId="49FC6658" w14:textId="5CB4CBEC" w:rsidR="00D469B2" w:rsidRDefault="00D469B2" w:rsidP="00D469B2">
                  <w:pPr>
                    <w:jc w:val="center"/>
                    <w:rPr>
                      <w:color w:val="000000" w:themeColor="text1"/>
                      <w:sz w:val="22"/>
                      <w:szCs w:val="22"/>
                    </w:rPr>
                  </w:pPr>
                  <w:r>
                    <w:rPr>
                      <w:color w:val="000000" w:themeColor="text1"/>
                      <w:sz w:val="22"/>
                      <w:szCs w:val="22"/>
                    </w:rPr>
                    <w:t>国家或地方污染物排放标准</w:t>
                  </w:r>
                </w:p>
              </w:tc>
              <w:tc>
                <w:tcPr>
                  <w:tcW w:w="440" w:type="dxa"/>
                  <w:vMerge w:val="restart"/>
                  <w:vAlign w:val="center"/>
                </w:tcPr>
                <w:p w14:paraId="72EF07C5" w14:textId="77777777" w:rsidR="00D469B2" w:rsidRDefault="00D469B2" w:rsidP="00D469B2">
                  <w:pPr>
                    <w:jc w:val="center"/>
                    <w:rPr>
                      <w:color w:val="000000" w:themeColor="text1"/>
                      <w:sz w:val="22"/>
                      <w:szCs w:val="22"/>
                    </w:rPr>
                  </w:pPr>
                  <w:r>
                    <w:rPr>
                      <w:color w:val="000000" w:themeColor="text1"/>
                      <w:sz w:val="22"/>
                      <w:szCs w:val="22"/>
                    </w:rPr>
                    <w:t>达标情况</w:t>
                  </w:r>
                </w:p>
              </w:tc>
              <w:tc>
                <w:tcPr>
                  <w:tcW w:w="657" w:type="dxa"/>
                  <w:vMerge w:val="restart"/>
                  <w:vAlign w:val="center"/>
                </w:tcPr>
                <w:p w14:paraId="570A0D8C" w14:textId="77777777" w:rsidR="00D469B2" w:rsidRDefault="00D469B2" w:rsidP="00D469B2">
                  <w:pPr>
                    <w:jc w:val="center"/>
                    <w:rPr>
                      <w:color w:val="000000" w:themeColor="text1"/>
                      <w:sz w:val="22"/>
                      <w:szCs w:val="22"/>
                    </w:rPr>
                  </w:pPr>
                  <w:r>
                    <w:rPr>
                      <w:color w:val="000000" w:themeColor="text1"/>
                      <w:sz w:val="22"/>
                      <w:szCs w:val="22"/>
                    </w:rPr>
                    <w:t>年排放时间</w:t>
                  </w:r>
                  <w:r>
                    <w:rPr>
                      <w:color w:val="000000" w:themeColor="text1"/>
                      <w:sz w:val="22"/>
                      <w:szCs w:val="22"/>
                    </w:rPr>
                    <w:t>h/a</w:t>
                  </w:r>
                </w:p>
              </w:tc>
            </w:tr>
            <w:tr w:rsidR="00AD44DA" w14:paraId="793A3CFE" w14:textId="77777777" w:rsidTr="00164CD8">
              <w:trPr>
                <w:trHeight w:val="340"/>
                <w:jc w:val="center"/>
              </w:trPr>
              <w:tc>
                <w:tcPr>
                  <w:tcW w:w="441" w:type="dxa"/>
                  <w:vMerge/>
                  <w:vAlign w:val="center"/>
                </w:tcPr>
                <w:p w14:paraId="71445F40" w14:textId="77777777" w:rsidR="00D469B2" w:rsidRDefault="00D469B2" w:rsidP="00D469B2">
                  <w:pPr>
                    <w:widowControl/>
                    <w:jc w:val="center"/>
                    <w:rPr>
                      <w:color w:val="000000" w:themeColor="text1"/>
                      <w:sz w:val="22"/>
                      <w:szCs w:val="22"/>
                    </w:rPr>
                  </w:pPr>
                </w:p>
              </w:tc>
              <w:tc>
                <w:tcPr>
                  <w:tcW w:w="443" w:type="dxa"/>
                  <w:vMerge/>
                  <w:vAlign w:val="center"/>
                </w:tcPr>
                <w:p w14:paraId="6706FEBA" w14:textId="77777777" w:rsidR="00D469B2" w:rsidRDefault="00D469B2" w:rsidP="00D469B2">
                  <w:pPr>
                    <w:widowControl/>
                    <w:jc w:val="center"/>
                    <w:rPr>
                      <w:color w:val="000000" w:themeColor="text1"/>
                      <w:sz w:val="22"/>
                      <w:szCs w:val="22"/>
                    </w:rPr>
                  </w:pPr>
                </w:p>
              </w:tc>
              <w:tc>
                <w:tcPr>
                  <w:tcW w:w="447" w:type="dxa"/>
                  <w:vMerge/>
                  <w:vAlign w:val="center"/>
                </w:tcPr>
                <w:p w14:paraId="126715BE" w14:textId="77777777" w:rsidR="00D469B2" w:rsidRDefault="00D469B2" w:rsidP="00D469B2">
                  <w:pPr>
                    <w:widowControl/>
                    <w:jc w:val="center"/>
                    <w:rPr>
                      <w:color w:val="000000" w:themeColor="text1"/>
                      <w:sz w:val="22"/>
                      <w:szCs w:val="22"/>
                    </w:rPr>
                  </w:pPr>
                </w:p>
              </w:tc>
              <w:tc>
                <w:tcPr>
                  <w:tcW w:w="443" w:type="dxa"/>
                  <w:vMerge/>
                  <w:vAlign w:val="center"/>
                </w:tcPr>
                <w:p w14:paraId="17B9CA48" w14:textId="77777777" w:rsidR="00D469B2" w:rsidRDefault="00D469B2" w:rsidP="00D469B2">
                  <w:pPr>
                    <w:widowControl/>
                    <w:jc w:val="center"/>
                    <w:rPr>
                      <w:color w:val="000000" w:themeColor="text1"/>
                      <w:sz w:val="22"/>
                      <w:szCs w:val="22"/>
                    </w:rPr>
                  </w:pPr>
                </w:p>
              </w:tc>
              <w:tc>
                <w:tcPr>
                  <w:tcW w:w="800" w:type="dxa"/>
                  <w:vMerge/>
                  <w:vAlign w:val="center"/>
                </w:tcPr>
                <w:p w14:paraId="4D91DEBB" w14:textId="77777777" w:rsidR="00D469B2" w:rsidRDefault="00D469B2" w:rsidP="00D469B2">
                  <w:pPr>
                    <w:jc w:val="center"/>
                    <w:rPr>
                      <w:color w:val="000000" w:themeColor="text1"/>
                      <w:sz w:val="22"/>
                      <w:szCs w:val="22"/>
                    </w:rPr>
                  </w:pPr>
                </w:p>
              </w:tc>
              <w:tc>
                <w:tcPr>
                  <w:tcW w:w="727" w:type="dxa"/>
                  <w:vMerge/>
                  <w:vAlign w:val="center"/>
                </w:tcPr>
                <w:p w14:paraId="1BBDAA84" w14:textId="77777777" w:rsidR="00D469B2" w:rsidRDefault="00D469B2" w:rsidP="00D469B2">
                  <w:pPr>
                    <w:jc w:val="center"/>
                    <w:rPr>
                      <w:color w:val="000000" w:themeColor="text1"/>
                      <w:sz w:val="22"/>
                      <w:szCs w:val="22"/>
                    </w:rPr>
                  </w:pPr>
                </w:p>
              </w:tc>
              <w:tc>
                <w:tcPr>
                  <w:tcW w:w="722" w:type="dxa"/>
                  <w:vMerge/>
                  <w:vAlign w:val="center"/>
                </w:tcPr>
                <w:p w14:paraId="645BBC59" w14:textId="5546E4A0" w:rsidR="00D469B2" w:rsidRDefault="00D469B2" w:rsidP="00D469B2">
                  <w:pPr>
                    <w:jc w:val="center"/>
                    <w:rPr>
                      <w:color w:val="000000" w:themeColor="text1"/>
                      <w:sz w:val="22"/>
                      <w:szCs w:val="22"/>
                    </w:rPr>
                  </w:pPr>
                </w:p>
              </w:tc>
              <w:tc>
                <w:tcPr>
                  <w:tcW w:w="1280" w:type="dxa"/>
                  <w:vAlign w:val="center"/>
                </w:tcPr>
                <w:p w14:paraId="701A9D13" w14:textId="5FD0B279" w:rsidR="00D469B2" w:rsidRDefault="00D469B2" w:rsidP="00D469B2">
                  <w:pPr>
                    <w:jc w:val="center"/>
                    <w:rPr>
                      <w:color w:val="000000" w:themeColor="text1"/>
                      <w:sz w:val="22"/>
                      <w:szCs w:val="22"/>
                    </w:rPr>
                  </w:pPr>
                  <w:r>
                    <w:rPr>
                      <w:color w:val="000000" w:themeColor="text1"/>
                      <w:sz w:val="22"/>
                      <w:szCs w:val="22"/>
                    </w:rPr>
                    <w:t>名称</w:t>
                  </w:r>
                </w:p>
              </w:tc>
              <w:tc>
                <w:tcPr>
                  <w:tcW w:w="958" w:type="dxa"/>
                  <w:vAlign w:val="center"/>
                </w:tcPr>
                <w:p w14:paraId="4808C662" w14:textId="69653083" w:rsidR="00D469B2" w:rsidRPr="00164CD8" w:rsidRDefault="00D469B2" w:rsidP="00D469B2">
                  <w:pPr>
                    <w:jc w:val="center"/>
                    <w:rPr>
                      <w:color w:val="000000" w:themeColor="text1"/>
                      <w:sz w:val="22"/>
                      <w:szCs w:val="22"/>
                    </w:rPr>
                  </w:pPr>
                  <w:r>
                    <w:rPr>
                      <w:rFonts w:hint="eastAsia"/>
                      <w:color w:val="000000" w:themeColor="text1"/>
                      <w:sz w:val="22"/>
                      <w:szCs w:val="22"/>
                    </w:rPr>
                    <w:t>最高允许排放浓度</w:t>
                  </w:r>
                  <w:r>
                    <w:rPr>
                      <w:rFonts w:hint="eastAsia"/>
                      <w:color w:val="000000" w:themeColor="text1"/>
                      <w:sz w:val="22"/>
                      <w:szCs w:val="22"/>
                    </w:rPr>
                    <w:t>mg/m</w:t>
                  </w:r>
                  <w:r>
                    <w:rPr>
                      <w:rFonts w:hint="eastAsia"/>
                      <w:color w:val="000000" w:themeColor="text1"/>
                      <w:sz w:val="22"/>
                      <w:szCs w:val="22"/>
                      <w:vertAlign w:val="superscript"/>
                    </w:rPr>
                    <w:t>3</w:t>
                  </w:r>
                </w:p>
              </w:tc>
              <w:tc>
                <w:tcPr>
                  <w:tcW w:w="982" w:type="dxa"/>
                  <w:vAlign w:val="center"/>
                </w:tcPr>
                <w:p w14:paraId="13DE7BF2" w14:textId="0E2B3FD5" w:rsidR="00D469B2" w:rsidRDefault="00D469B2" w:rsidP="00D469B2">
                  <w:pPr>
                    <w:jc w:val="center"/>
                    <w:rPr>
                      <w:color w:val="000000" w:themeColor="text1"/>
                      <w:sz w:val="22"/>
                      <w:szCs w:val="22"/>
                    </w:rPr>
                  </w:pPr>
                  <w:r w:rsidRPr="00861DA2">
                    <w:rPr>
                      <w:rFonts w:hint="eastAsia"/>
                      <w:color w:val="000000" w:themeColor="text1"/>
                      <w:sz w:val="22"/>
                      <w:szCs w:val="22"/>
                    </w:rPr>
                    <w:t>最高允许排放速率</w:t>
                  </w:r>
                  <w:r w:rsidRPr="00861DA2">
                    <w:rPr>
                      <w:rFonts w:hint="eastAsia"/>
                      <w:color w:val="000000" w:themeColor="text1"/>
                      <w:sz w:val="22"/>
                      <w:szCs w:val="22"/>
                    </w:rPr>
                    <w:t>kg/h</w:t>
                  </w:r>
                </w:p>
              </w:tc>
              <w:tc>
                <w:tcPr>
                  <w:tcW w:w="440" w:type="dxa"/>
                  <w:vMerge/>
                  <w:vAlign w:val="center"/>
                </w:tcPr>
                <w:p w14:paraId="13AF6769" w14:textId="451D65FD" w:rsidR="00D469B2" w:rsidRDefault="00D469B2" w:rsidP="00D469B2">
                  <w:pPr>
                    <w:widowControl/>
                    <w:jc w:val="center"/>
                    <w:rPr>
                      <w:color w:val="000000" w:themeColor="text1"/>
                      <w:sz w:val="22"/>
                      <w:szCs w:val="22"/>
                    </w:rPr>
                  </w:pPr>
                </w:p>
              </w:tc>
              <w:tc>
                <w:tcPr>
                  <w:tcW w:w="657" w:type="dxa"/>
                  <w:vMerge/>
                  <w:vAlign w:val="center"/>
                </w:tcPr>
                <w:p w14:paraId="4B1ED766" w14:textId="77777777" w:rsidR="00D469B2" w:rsidRDefault="00D469B2" w:rsidP="00D469B2">
                  <w:pPr>
                    <w:widowControl/>
                    <w:jc w:val="center"/>
                    <w:rPr>
                      <w:color w:val="000000" w:themeColor="text1"/>
                      <w:sz w:val="22"/>
                      <w:szCs w:val="22"/>
                    </w:rPr>
                  </w:pPr>
                </w:p>
              </w:tc>
            </w:tr>
            <w:tr w:rsidR="00AD44DA" w14:paraId="6C96E146" w14:textId="77777777" w:rsidTr="00164CD8">
              <w:trPr>
                <w:trHeight w:val="340"/>
                <w:jc w:val="center"/>
              </w:trPr>
              <w:tc>
                <w:tcPr>
                  <w:tcW w:w="441" w:type="dxa"/>
                  <w:vMerge w:val="restart"/>
                  <w:vAlign w:val="center"/>
                </w:tcPr>
                <w:p w14:paraId="4A42CD6A" w14:textId="61DD0415" w:rsidR="00861DA2" w:rsidRDefault="00861DA2" w:rsidP="00D469B2">
                  <w:pPr>
                    <w:jc w:val="center"/>
                    <w:rPr>
                      <w:color w:val="000000" w:themeColor="text1"/>
                      <w:sz w:val="22"/>
                      <w:szCs w:val="22"/>
                    </w:rPr>
                  </w:pPr>
                  <w:r w:rsidRPr="00BC39A9">
                    <w:rPr>
                      <w:rFonts w:hint="eastAsia"/>
                      <w:color w:val="000000" w:themeColor="text1"/>
                      <w:sz w:val="22"/>
                      <w:szCs w:val="22"/>
                    </w:rPr>
                    <w:t xml:space="preserve">II </w:t>
                  </w:r>
                  <w:proofErr w:type="gramStart"/>
                  <w:r w:rsidRPr="00BC39A9">
                    <w:rPr>
                      <w:rFonts w:hint="eastAsia"/>
                      <w:color w:val="000000" w:themeColor="text1"/>
                      <w:sz w:val="22"/>
                      <w:szCs w:val="22"/>
                    </w:rPr>
                    <w:t>类废铅蓄</w:t>
                  </w:r>
                  <w:r w:rsidRPr="00BC39A9">
                    <w:rPr>
                      <w:rFonts w:hint="eastAsia"/>
                      <w:color w:val="000000" w:themeColor="text1"/>
                      <w:sz w:val="22"/>
                      <w:szCs w:val="22"/>
                    </w:rPr>
                    <w:lastRenderedPageBreak/>
                    <w:t>电池贮存区</w:t>
                  </w:r>
                  <w:proofErr w:type="gramEnd"/>
                </w:p>
              </w:tc>
              <w:tc>
                <w:tcPr>
                  <w:tcW w:w="443" w:type="dxa"/>
                  <w:vMerge w:val="restart"/>
                  <w:vAlign w:val="center"/>
                </w:tcPr>
                <w:p w14:paraId="7FCF4022" w14:textId="50699B90" w:rsidR="00861DA2" w:rsidRDefault="00861DA2" w:rsidP="00D469B2">
                  <w:pPr>
                    <w:jc w:val="center"/>
                    <w:rPr>
                      <w:color w:val="000000" w:themeColor="text1"/>
                      <w:sz w:val="22"/>
                      <w:szCs w:val="22"/>
                    </w:rPr>
                  </w:pPr>
                  <w:r>
                    <w:rPr>
                      <w:rFonts w:hint="eastAsia"/>
                      <w:color w:val="000000" w:themeColor="text1"/>
                      <w:sz w:val="22"/>
                      <w:szCs w:val="22"/>
                    </w:rPr>
                    <w:lastRenderedPageBreak/>
                    <w:t>贮存</w:t>
                  </w:r>
                </w:p>
              </w:tc>
              <w:tc>
                <w:tcPr>
                  <w:tcW w:w="447" w:type="dxa"/>
                  <w:vMerge w:val="restart"/>
                  <w:vAlign w:val="center"/>
                </w:tcPr>
                <w:p w14:paraId="4CDC5661" w14:textId="54F9F38B" w:rsidR="00861DA2" w:rsidRDefault="00861DA2" w:rsidP="00D469B2">
                  <w:pPr>
                    <w:jc w:val="center"/>
                    <w:rPr>
                      <w:color w:val="000000" w:themeColor="text1"/>
                      <w:sz w:val="22"/>
                      <w:szCs w:val="22"/>
                    </w:rPr>
                  </w:pPr>
                  <w:r>
                    <w:rPr>
                      <w:rFonts w:hint="eastAsia"/>
                      <w:color w:val="000000" w:themeColor="text1"/>
                      <w:sz w:val="22"/>
                      <w:szCs w:val="22"/>
                    </w:rPr>
                    <w:t>硫酸雾</w:t>
                  </w:r>
                </w:p>
              </w:tc>
              <w:tc>
                <w:tcPr>
                  <w:tcW w:w="443" w:type="dxa"/>
                  <w:vAlign w:val="center"/>
                </w:tcPr>
                <w:p w14:paraId="3BEAB529" w14:textId="466F2D30" w:rsidR="00861DA2" w:rsidRDefault="00861DA2" w:rsidP="00D469B2">
                  <w:pPr>
                    <w:jc w:val="center"/>
                    <w:rPr>
                      <w:color w:val="000000" w:themeColor="text1"/>
                      <w:sz w:val="22"/>
                      <w:szCs w:val="22"/>
                    </w:rPr>
                  </w:pPr>
                  <w:r>
                    <w:rPr>
                      <w:rFonts w:hint="eastAsia"/>
                      <w:color w:val="000000" w:themeColor="text1"/>
                      <w:sz w:val="22"/>
                      <w:szCs w:val="22"/>
                    </w:rPr>
                    <w:t>有组织</w:t>
                  </w:r>
                </w:p>
              </w:tc>
              <w:tc>
                <w:tcPr>
                  <w:tcW w:w="800" w:type="dxa"/>
                  <w:vAlign w:val="center"/>
                </w:tcPr>
                <w:p w14:paraId="3634AB47" w14:textId="05A761C9" w:rsidR="00861DA2" w:rsidRDefault="00694AA5" w:rsidP="00D469B2">
                  <w:pPr>
                    <w:jc w:val="center"/>
                    <w:rPr>
                      <w:color w:val="000000" w:themeColor="text1"/>
                      <w:sz w:val="22"/>
                      <w:szCs w:val="22"/>
                    </w:rPr>
                  </w:pPr>
                  <w:r>
                    <w:rPr>
                      <w:color w:val="000000" w:themeColor="text1"/>
                      <w:sz w:val="22"/>
                      <w:szCs w:val="22"/>
                    </w:rPr>
                    <w:t>0.91</w:t>
                  </w:r>
                </w:p>
              </w:tc>
              <w:tc>
                <w:tcPr>
                  <w:tcW w:w="727" w:type="dxa"/>
                  <w:vAlign w:val="center"/>
                </w:tcPr>
                <w:p w14:paraId="6C61D916" w14:textId="021246AD" w:rsidR="00861DA2" w:rsidRDefault="00A2296A" w:rsidP="00D469B2">
                  <w:pPr>
                    <w:jc w:val="center"/>
                    <w:rPr>
                      <w:color w:val="000000" w:themeColor="text1"/>
                      <w:sz w:val="22"/>
                      <w:szCs w:val="22"/>
                    </w:rPr>
                  </w:pPr>
                  <w:r>
                    <w:rPr>
                      <w:rFonts w:hint="eastAsia"/>
                      <w:color w:val="000000" w:themeColor="text1"/>
                      <w:sz w:val="22"/>
                      <w:szCs w:val="22"/>
                    </w:rPr>
                    <w:t>0</w:t>
                  </w:r>
                  <w:r>
                    <w:rPr>
                      <w:color w:val="000000" w:themeColor="text1"/>
                      <w:sz w:val="22"/>
                      <w:szCs w:val="22"/>
                    </w:rPr>
                    <w:t>.00</w:t>
                  </w:r>
                  <w:r w:rsidR="00570E9E">
                    <w:rPr>
                      <w:color w:val="000000" w:themeColor="text1"/>
                      <w:sz w:val="22"/>
                      <w:szCs w:val="22"/>
                    </w:rPr>
                    <w:t>4</w:t>
                  </w:r>
                </w:p>
              </w:tc>
              <w:tc>
                <w:tcPr>
                  <w:tcW w:w="722" w:type="dxa"/>
                  <w:vAlign w:val="center"/>
                </w:tcPr>
                <w:p w14:paraId="232FD723" w14:textId="38E50DBB" w:rsidR="00861DA2" w:rsidRDefault="00A2296A" w:rsidP="00D469B2">
                  <w:pPr>
                    <w:jc w:val="center"/>
                    <w:rPr>
                      <w:color w:val="000000" w:themeColor="text1"/>
                      <w:sz w:val="22"/>
                      <w:szCs w:val="22"/>
                    </w:rPr>
                  </w:pPr>
                  <w:r>
                    <w:rPr>
                      <w:rFonts w:hint="eastAsia"/>
                      <w:color w:val="000000" w:themeColor="text1"/>
                      <w:sz w:val="22"/>
                      <w:szCs w:val="22"/>
                    </w:rPr>
                    <w:t>0</w:t>
                  </w:r>
                  <w:r>
                    <w:rPr>
                      <w:color w:val="000000" w:themeColor="text1"/>
                      <w:sz w:val="22"/>
                      <w:szCs w:val="22"/>
                    </w:rPr>
                    <w:t>.0</w:t>
                  </w:r>
                  <w:r w:rsidR="00570E9E">
                    <w:rPr>
                      <w:color w:val="000000" w:themeColor="text1"/>
                      <w:sz w:val="22"/>
                      <w:szCs w:val="22"/>
                    </w:rPr>
                    <w:t>36</w:t>
                  </w:r>
                </w:p>
              </w:tc>
              <w:tc>
                <w:tcPr>
                  <w:tcW w:w="1280" w:type="dxa"/>
                  <w:vMerge w:val="restart"/>
                  <w:vAlign w:val="center"/>
                </w:tcPr>
                <w:p w14:paraId="1D9BA447" w14:textId="2E558DDB" w:rsidR="00861DA2" w:rsidRDefault="00861DA2" w:rsidP="00D469B2">
                  <w:pPr>
                    <w:jc w:val="center"/>
                    <w:rPr>
                      <w:color w:val="000000" w:themeColor="text1"/>
                      <w:sz w:val="22"/>
                      <w:szCs w:val="22"/>
                    </w:rPr>
                  </w:pPr>
                  <w:r>
                    <w:rPr>
                      <w:color w:val="000000" w:themeColor="text1"/>
                      <w:sz w:val="22"/>
                      <w:szCs w:val="22"/>
                    </w:rPr>
                    <w:t>《大气污染物综合排放标准》</w:t>
                  </w:r>
                  <w:r>
                    <w:rPr>
                      <w:color w:val="000000" w:themeColor="text1"/>
                      <w:sz w:val="22"/>
                      <w:szCs w:val="22"/>
                    </w:rPr>
                    <w:t>(DB50/418-</w:t>
                  </w:r>
                </w:p>
                <w:p w14:paraId="76F9F754" w14:textId="77777777" w:rsidR="00861DA2" w:rsidRDefault="00861DA2" w:rsidP="00D469B2">
                  <w:pPr>
                    <w:jc w:val="center"/>
                    <w:rPr>
                      <w:color w:val="000000" w:themeColor="text1"/>
                      <w:sz w:val="22"/>
                      <w:szCs w:val="22"/>
                    </w:rPr>
                  </w:pPr>
                  <w:r>
                    <w:rPr>
                      <w:color w:val="000000" w:themeColor="text1"/>
                      <w:sz w:val="22"/>
                      <w:szCs w:val="22"/>
                    </w:rPr>
                    <w:t>2016)</w:t>
                  </w:r>
                </w:p>
              </w:tc>
              <w:tc>
                <w:tcPr>
                  <w:tcW w:w="958" w:type="dxa"/>
                  <w:vAlign w:val="center"/>
                </w:tcPr>
                <w:p w14:paraId="6E9252EA" w14:textId="2A8DCC52" w:rsidR="00861DA2" w:rsidRDefault="00164CD8" w:rsidP="00D469B2">
                  <w:pPr>
                    <w:jc w:val="center"/>
                    <w:rPr>
                      <w:color w:val="000000" w:themeColor="text1"/>
                      <w:sz w:val="22"/>
                      <w:szCs w:val="22"/>
                    </w:rPr>
                  </w:pPr>
                  <w:r>
                    <w:rPr>
                      <w:color w:val="000000" w:themeColor="text1"/>
                      <w:sz w:val="22"/>
                      <w:szCs w:val="22"/>
                    </w:rPr>
                    <w:t>45</w:t>
                  </w:r>
                </w:p>
              </w:tc>
              <w:tc>
                <w:tcPr>
                  <w:tcW w:w="982" w:type="dxa"/>
                  <w:vAlign w:val="center"/>
                </w:tcPr>
                <w:p w14:paraId="75AB31B6" w14:textId="3E8A8A71" w:rsidR="00861DA2" w:rsidRDefault="00164CD8" w:rsidP="00D469B2">
                  <w:pPr>
                    <w:jc w:val="center"/>
                    <w:rPr>
                      <w:color w:val="000000" w:themeColor="text1"/>
                      <w:sz w:val="22"/>
                      <w:szCs w:val="22"/>
                    </w:rPr>
                  </w:pPr>
                  <w:r>
                    <w:rPr>
                      <w:rFonts w:hint="eastAsia"/>
                      <w:color w:val="000000" w:themeColor="text1"/>
                      <w:sz w:val="22"/>
                      <w:szCs w:val="22"/>
                    </w:rPr>
                    <w:t>1</w:t>
                  </w:r>
                  <w:r>
                    <w:rPr>
                      <w:color w:val="000000" w:themeColor="text1"/>
                      <w:sz w:val="22"/>
                      <w:szCs w:val="22"/>
                    </w:rPr>
                    <w:t>.5</w:t>
                  </w:r>
                </w:p>
              </w:tc>
              <w:tc>
                <w:tcPr>
                  <w:tcW w:w="440" w:type="dxa"/>
                  <w:vAlign w:val="center"/>
                </w:tcPr>
                <w:p w14:paraId="7E83CF85" w14:textId="395B1115" w:rsidR="00861DA2" w:rsidRDefault="00861DA2" w:rsidP="00D469B2">
                  <w:pPr>
                    <w:jc w:val="center"/>
                    <w:rPr>
                      <w:color w:val="000000" w:themeColor="text1"/>
                      <w:sz w:val="22"/>
                      <w:szCs w:val="22"/>
                    </w:rPr>
                  </w:pPr>
                  <w:r>
                    <w:rPr>
                      <w:color w:val="000000" w:themeColor="text1"/>
                      <w:sz w:val="22"/>
                      <w:szCs w:val="22"/>
                    </w:rPr>
                    <w:t>达标</w:t>
                  </w:r>
                </w:p>
              </w:tc>
              <w:tc>
                <w:tcPr>
                  <w:tcW w:w="657" w:type="dxa"/>
                  <w:vAlign w:val="center"/>
                </w:tcPr>
                <w:p w14:paraId="21BD0C8A" w14:textId="4F15D89C" w:rsidR="00861DA2" w:rsidRDefault="00861DA2" w:rsidP="00D469B2">
                  <w:pPr>
                    <w:jc w:val="center"/>
                    <w:rPr>
                      <w:color w:val="000000" w:themeColor="text1"/>
                      <w:sz w:val="22"/>
                      <w:szCs w:val="22"/>
                    </w:rPr>
                  </w:pPr>
                  <w:r>
                    <w:rPr>
                      <w:color w:val="000000" w:themeColor="text1"/>
                      <w:sz w:val="22"/>
                      <w:szCs w:val="22"/>
                    </w:rPr>
                    <w:t>8760</w:t>
                  </w:r>
                </w:p>
              </w:tc>
            </w:tr>
            <w:tr w:rsidR="00164CD8" w14:paraId="27CEB646" w14:textId="77777777" w:rsidTr="00164CD8">
              <w:trPr>
                <w:trHeight w:val="340"/>
                <w:jc w:val="center"/>
              </w:trPr>
              <w:tc>
                <w:tcPr>
                  <w:tcW w:w="441" w:type="dxa"/>
                  <w:vMerge/>
                  <w:vAlign w:val="center"/>
                </w:tcPr>
                <w:p w14:paraId="2603FDC5" w14:textId="77777777" w:rsidR="00D469B2" w:rsidRPr="00BC39A9" w:rsidRDefault="00D469B2" w:rsidP="00D469B2">
                  <w:pPr>
                    <w:jc w:val="center"/>
                    <w:rPr>
                      <w:color w:val="000000" w:themeColor="text1"/>
                      <w:sz w:val="22"/>
                      <w:szCs w:val="22"/>
                    </w:rPr>
                  </w:pPr>
                </w:p>
              </w:tc>
              <w:tc>
                <w:tcPr>
                  <w:tcW w:w="443" w:type="dxa"/>
                  <w:vMerge/>
                  <w:vAlign w:val="center"/>
                </w:tcPr>
                <w:p w14:paraId="022B2917" w14:textId="77777777" w:rsidR="00D469B2" w:rsidRDefault="00D469B2" w:rsidP="00D469B2">
                  <w:pPr>
                    <w:jc w:val="center"/>
                    <w:rPr>
                      <w:color w:val="000000" w:themeColor="text1"/>
                      <w:sz w:val="22"/>
                      <w:szCs w:val="22"/>
                    </w:rPr>
                  </w:pPr>
                </w:p>
              </w:tc>
              <w:tc>
                <w:tcPr>
                  <w:tcW w:w="447" w:type="dxa"/>
                  <w:vMerge/>
                  <w:vAlign w:val="center"/>
                </w:tcPr>
                <w:p w14:paraId="4CD40583" w14:textId="77777777" w:rsidR="00D469B2" w:rsidRDefault="00D469B2" w:rsidP="00D469B2">
                  <w:pPr>
                    <w:jc w:val="center"/>
                    <w:rPr>
                      <w:color w:val="000000" w:themeColor="text1"/>
                      <w:sz w:val="22"/>
                      <w:szCs w:val="22"/>
                    </w:rPr>
                  </w:pPr>
                </w:p>
              </w:tc>
              <w:tc>
                <w:tcPr>
                  <w:tcW w:w="443" w:type="dxa"/>
                  <w:vAlign w:val="center"/>
                </w:tcPr>
                <w:p w14:paraId="7CE4483B" w14:textId="2B171CA5" w:rsidR="00D469B2" w:rsidRDefault="00D469B2" w:rsidP="00D469B2">
                  <w:pPr>
                    <w:jc w:val="center"/>
                    <w:rPr>
                      <w:color w:val="000000" w:themeColor="text1"/>
                      <w:sz w:val="22"/>
                      <w:szCs w:val="22"/>
                    </w:rPr>
                  </w:pPr>
                  <w:r>
                    <w:rPr>
                      <w:rFonts w:hint="eastAsia"/>
                      <w:color w:val="000000" w:themeColor="text1"/>
                      <w:sz w:val="22"/>
                      <w:szCs w:val="22"/>
                    </w:rPr>
                    <w:t>无组</w:t>
                  </w:r>
                  <w:r>
                    <w:rPr>
                      <w:rFonts w:hint="eastAsia"/>
                      <w:color w:val="000000" w:themeColor="text1"/>
                      <w:sz w:val="22"/>
                      <w:szCs w:val="22"/>
                    </w:rPr>
                    <w:lastRenderedPageBreak/>
                    <w:t>织</w:t>
                  </w:r>
                </w:p>
              </w:tc>
              <w:tc>
                <w:tcPr>
                  <w:tcW w:w="800" w:type="dxa"/>
                  <w:vAlign w:val="center"/>
                </w:tcPr>
                <w:p w14:paraId="5CB407E0" w14:textId="6BB85875" w:rsidR="00D469B2" w:rsidRDefault="006A7F67" w:rsidP="00D469B2">
                  <w:pPr>
                    <w:jc w:val="center"/>
                    <w:rPr>
                      <w:color w:val="000000" w:themeColor="text1"/>
                      <w:sz w:val="22"/>
                      <w:szCs w:val="22"/>
                    </w:rPr>
                  </w:pPr>
                  <w:r>
                    <w:rPr>
                      <w:rFonts w:hint="eastAsia"/>
                      <w:color w:val="000000" w:themeColor="text1"/>
                      <w:sz w:val="22"/>
                      <w:szCs w:val="22"/>
                    </w:rPr>
                    <w:lastRenderedPageBreak/>
                    <w:t>/</w:t>
                  </w:r>
                </w:p>
              </w:tc>
              <w:tc>
                <w:tcPr>
                  <w:tcW w:w="727" w:type="dxa"/>
                  <w:vAlign w:val="center"/>
                </w:tcPr>
                <w:p w14:paraId="187B6B0C" w14:textId="1A266E20" w:rsidR="00D469B2" w:rsidRDefault="006A7F67" w:rsidP="00D469B2">
                  <w:pPr>
                    <w:jc w:val="center"/>
                    <w:rPr>
                      <w:color w:val="000000" w:themeColor="text1"/>
                      <w:sz w:val="22"/>
                      <w:szCs w:val="22"/>
                    </w:rPr>
                  </w:pPr>
                  <w:r>
                    <w:rPr>
                      <w:rFonts w:hint="eastAsia"/>
                      <w:color w:val="000000" w:themeColor="text1"/>
                      <w:sz w:val="22"/>
                      <w:szCs w:val="22"/>
                    </w:rPr>
                    <w:t>/</w:t>
                  </w:r>
                </w:p>
              </w:tc>
              <w:tc>
                <w:tcPr>
                  <w:tcW w:w="722" w:type="dxa"/>
                  <w:vAlign w:val="center"/>
                </w:tcPr>
                <w:p w14:paraId="7978F84F" w14:textId="3B2BE6FF" w:rsidR="00D469B2" w:rsidRDefault="006A7F67" w:rsidP="00D469B2">
                  <w:pPr>
                    <w:jc w:val="center"/>
                    <w:rPr>
                      <w:color w:val="000000" w:themeColor="text1"/>
                      <w:sz w:val="22"/>
                      <w:szCs w:val="22"/>
                    </w:rPr>
                  </w:pPr>
                  <w:r>
                    <w:rPr>
                      <w:rFonts w:hint="eastAsia"/>
                      <w:color w:val="000000" w:themeColor="text1"/>
                      <w:sz w:val="22"/>
                      <w:szCs w:val="22"/>
                    </w:rPr>
                    <w:t>0</w:t>
                  </w:r>
                  <w:r>
                    <w:rPr>
                      <w:color w:val="000000" w:themeColor="text1"/>
                      <w:sz w:val="22"/>
                      <w:szCs w:val="22"/>
                    </w:rPr>
                    <w:t>.0</w:t>
                  </w:r>
                  <w:r w:rsidR="000B55F2">
                    <w:rPr>
                      <w:color w:val="000000" w:themeColor="text1"/>
                      <w:sz w:val="22"/>
                      <w:szCs w:val="22"/>
                    </w:rPr>
                    <w:t>1</w:t>
                  </w:r>
                </w:p>
              </w:tc>
              <w:tc>
                <w:tcPr>
                  <w:tcW w:w="1280" w:type="dxa"/>
                  <w:vMerge/>
                  <w:vAlign w:val="center"/>
                </w:tcPr>
                <w:p w14:paraId="019F13BD" w14:textId="7D5D259D" w:rsidR="00D469B2" w:rsidRDefault="00D469B2" w:rsidP="00D469B2">
                  <w:pPr>
                    <w:jc w:val="center"/>
                    <w:rPr>
                      <w:color w:val="000000" w:themeColor="text1"/>
                      <w:sz w:val="22"/>
                      <w:szCs w:val="22"/>
                    </w:rPr>
                  </w:pPr>
                </w:p>
              </w:tc>
              <w:tc>
                <w:tcPr>
                  <w:tcW w:w="1940" w:type="dxa"/>
                  <w:gridSpan w:val="2"/>
                  <w:vAlign w:val="center"/>
                </w:tcPr>
                <w:p w14:paraId="445CDB6F" w14:textId="00F80FB7" w:rsidR="00D469B2" w:rsidRPr="00D469B2" w:rsidRDefault="00D469B2" w:rsidP="00D469B2">
                  <w:pPr>
                    <w:jc w:val="center"/>
                    <w:rPr>
                      <w:color w:val="000000" w:themeColor="text1"/>
                      <w:sz w:val="22"/>
                      <w:szCs w:val="22"/>
                    </w:rPr>
                  </w:pPr>
                  <w:r>
                    <w:rPr>
                      <w:color w:val="000000" w:themeColor="text1"/>
                      <w:sz w:val="22"/>
                      <w:szCs w:val="22"/>
                    </w:rPr>
                    <w:t>无组织排放监控浓度限值</w:t>
                  </w:r>
                  <w:r>
                    <w:rPr>
                      <w:rFonts w:hint="eastAsia"/>
                      <w:color w:val="000000" w:themeColor="text1"/>
                      <w:sz w:val="22"/>
                      <w:szCs w:val="22"/>
                    </w:rPr>
                    <w:lastRenderedPageBreak/>
                    <w:t>1</w:t>
                  </w:r>
                  <w:r>
                    <w:rPr>
                      <w:color w:val="000000" w:themeColor="text1"/>
                      <w:sz w:val="22"/>
                      <w:szCs w:val="22"/>
                    </w:rPr>
                    <w:t>.2mg/m</w:t>
                  </w:r>
                  <w:r>
                    <w:rPr>
                      <w:color w:val="000000" w:themeColor="text1"/>
                      <w:sz w:val="22"/>
                      <w:szCs w:val="22"/>
                      <w:vertAlign w:val="superscript"/>
                    </w:rPr>
                    <w:t>3</w:t>
                  </w:r>
                </w:p>
              </w:tc>
              <w:tc>
                <w:tcPr>
                  <w:tcW w:w="440" w:type="dxa"/>
                  <w:vAlign w:val="center"/>
                </w:tcPr>
                <w:p w14:paraId="75D271FA" w14:textId="49507FC0" w:rsidR="00D469B2" w:rsidRDefault="00D469B2" w:rsidP="00D469B2">
                  <w:pPr>
                    <w:jc w:val="center"/>
                    <w:rPr>
                      <w:color w:val="000000" w:themeColor="text1"/>
                      <w:sz w:val="22"/>
                      <w:szCs w:val="22"/>
                    </w:rPr>
                  </w:pPr>
                  <w:r>
                    <w:rPr>
                      <w:color w:val="000000" w:themeColor="text1"/>
                      <w:sz w:val="22"/>
                      <w:szCs w:val="22"/>
                    </w:rPr>
                    <w:lastRenderedPageBreak/>
                    <w:t>达标</w:t>
                  </w:r>
                </w:p>
              </w:tc>
              <w:tc>
                <w:tcPr>
                  <w:tcW w:w="657" w:type="dxa"/>
                  <w:vAlign w:val="center"/>
                </w:tcPr>
                <w:p w14:paraId="256B7E08" w14:textId="1A7977B0" w:rsidR="00D469B2" w:rsidRDefault="00D469B2" w:rsidP="00D469B2">
                  <w:pPr>
                    <w:jc w:val="center"/>
                    <w:rPr>
                      <w:color w:val="000000" w:themeColor="text1"/>
                      <w:sz w:val="22"/>
                      <w:szCs w:val="22"/>
                    </w:rPr>
                  </w:pPr>
                  <w:r>
                    <w:rPr>
                      <w:rFonts w:hint="eastAsia"/>
                      <w:color w:val="000000" w:themeColor="text1"/>
                      <w:sz w:val="22"/>
                      <w:szCs w:val="22"/>
                    </w:rPr>
                    <w:t>8</w:t>
                  </w:r>
                  <w:r>
                    <w:rPr>
                      <w:color w:val="000000" w:themeColor="text1"/>
                      <w:sz w:val="22"/>
                      <w:szCs w:val="22"/>
                    </w:rPr>
                    <w:t>760</w:t>
                  </w:r>
                </w:p>
              </w:tc>
            </w:tr>
          </w:tbl>
          <w:p w14:paraId="1CC4E92B" w14:textId="5ADB7970" w:rsidR="000D7334" w:rsidRDefault="00CE57DE">
            <w:pPr>
              <w:pStyle w:val="aff2"/>
              <w:ind w:firstLine="520"/>
              <w:jc w:val="center"/>
              <w:rPr>
                <w:color w:val="000000" w:themeColor="text1"/>
              </w:rPr>
            </w:pPr>
            <w:r>
              <w:rPr>
                <w:rFonts w:hint="eastAsia"/>
                <w:color w:val="000000" w:themeColor="text1"/>
              </w:rPr>
              <w:t>表</w:t>
            </w:r>
            <w:r>
              <w:rPr>
                <w:color w:val="000000" w:themeColor="text1"/>
              </w:rPr>
              <w:t>4.2-</w:t>
            </w:r>
            <w:r w:rsidR="003F1616">
              <w:rPr>
                <w:color w:val="000000" w:themeColor="text1"/>
              </w:rPr>
              <w:t>4</w:t>
            </w:r>
            <w:r>
              <w:rPr>
                <w:color w:val="000000" w:themeColor="text1"/>
              </w:rPr>
              <w:t xml:space="preserve">    </w:t>
            </w:r>
            <w:r>
              <w:rPr>
                <w:rFonts w:hint="eastAsia"/>
                <w:color w:val="000000" w:themeColor="text1"/>
              </w:rPr>
              <w:t>大气排放口基本情况表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50"/>
              <w:gridCol w:w="1021"/>
              <w:gridCol w:w="1350"/>
              <w:gridCol w:w="1276"/>
              <w:gridCol w:w="1010"/>
              <w:gridCol w:w="722"/>
              <w:gridCol w:w="865"/>
              <w:gridCol w:w="657"/>
            </w:tblGrid>
            <w:tr w:rsidR="00D400A9" w:rsidRPr="00DE5AB9" w14:paraId="411F0399" w14:textId="77777777" w:rsidTr="00D400A9">
              <w:trPr>
                <w:trHeight w:val="340"/>
                <w:jc w:val="center"/>
              </w:trPr>
              <w:tc>
                <w:tcPr>
                  <w:tcW w:w="726" w:type="dxa"/>
                  <w:vMerge w:val="restart"/>
                  <w:tcBorders>
                    <w:top w:val="single" w:sz="4" w:space="0" w:color="auto"/>
                    <w:left w:val="single" w:sz="4" w:space="0" w:color="auto"/>
                    <w:bottom w:val="single" w:sz="4" w:space="0" w:color="auto"/>
                    <w:right w:val="single" w:sz="4" w:space="0" w:color="auto"/>
                  </w:tcBorders>
                  <w:vAlign w:val="center"/>
                </w:tcPr>
                <w:p w14:paraId="4931D26A" w14:textId="77777777" w:rsidR="000D7334" w:rsidRPr="00DE5AB9" w:rsidRDefault="00CE57DE">
                  <w:pPr>
                    <w:pStyle w:val="aff"/>
                    <w:spacing w:before="120"/>
                    <w:rPr>
                      <w:color w:val="000000" w:themeColor="text1"/>
                      <w:szCs w:val="21"/>
                    </w:rPr>
                  </w:pPr>
                  <w:r w:rsidRPr="00DE5AB9">
                    <w:rPr>
                      <w:color w:val="000000" w:themeColor="text1"/>
                      <w:szCs w:val="21"/>
                    </w:rPr>
                    <w:t>产排污环节</w:t>
                  </w:r>
                </w:p>
              </w:tc>
              <w:tc>
                <w:tcPr>
                  <w:tcW w:w="835" w:type="dxa"/>
                  <w:vMerge w:val="restart"/>
                  <w:tcBorders>
                    <w:top w:val="single" w:sz="4" w:space="0" w:color="auto"/>
                    <w:left w:val="nil"/>
                    <w:bottom w:val="single" w:sz="4" w:space="0" w:color="auto"/>
                    <w:right w:val="single" w:sz="4" w:space="0" w:color="auto"/>
                  </w:tcBorders>
                  <w:vAlign w:val="center"/>
                </w:tcPr>
                <w:p w14:paraId="17620467" w14:textId="77777777" w:rsidR="000D7334" w:rsidRPr="00DE5AB9" w:rsidRDefault="00CE57DE">
                  <w:pPr>
                    <w:pStyle w:val="aff"/>
                    <w:spacing w:before="120"/>
                    <w:rPr>
                      <w:color w:val="000000" w:themeColor="text1"/>
                      <w:szCs w:val="21"/>
                    </w:rPr>
                  </w:pPr>
                  <w:r w:rsidRPr="00DE5AB9">
                    <w:rPr>
                      <w:color w:val="000000" w:themeColor="text1"/>
                      <w:szCs w:val="21"/>
                    </w:rPr>
                    <w:t>排放口编号</w:t>
                  </w:r>
                </w:p>
              </w:tc>
              <w:tc>
                <w:tcPr>
                  <w:tcW w:w="1003" w:type="dxa"/>
                  <w:vMerge w:val="restart"/>
                  <w:tcBorders>
                    <w:top w:val="single" w:sz="4" w:space="0" w:color="auto"/>
                    <w:left w:val="nil"/>
                    <w:bottom w:val="single" w:sz="4" w:space="0" w:color="auto"/>
                    <w:right w:val="single" w:sz="4" w:space="0" w:color="auto"/>
                  </w:tcBorders>
                  <w:vAlign w:val="center"/>
                </w:tcPr>
                <w:p w14:paraId="264F995E" w14:textId="77777777" w:rsidR="000D7334" w:rsidRPr="00DE5AB9" w:rsidRDefault="00CE57DE">
                  <w:pPr>
                    <w:pStyle w:val="aff"/>
                    <w:spacing w:before="120"/>
                    <w:rPr>
                      <w:color w:val="000000" w:themeColor="text1"/>
                      <w:szCs w:val="21"/>
                    </w:rPr>
                  </w:pPr>
                  <w:r w:rsidRPr="00DE5AB9">
                    <w:rPr>
                      <w:color w:val="000000" w:themeColor="text1"/>
                      <w:szCs w:val="21"/>
                    </w:rPr>
                    <w:t>排放口名称</w:t>
                  </w:r>
                </w:p>
              </w:tc>
              <w:tc>
                <w:tcPr>
                  <w:tcW w:w="2580" w:type="dxa"/>
                  <w:gridSpan w:val="2"/>
                  <w:tcBorders>
                    <w:top w:val="single" w:sz="4" w:space="0" w:color="auto"/>
                    <w:left w:val="nil"/>
                    <w:bottom w:val="single" w:sz="4" w:space="0" w:color="auto"/>
                    <w:right w:val="single" w:sz="4" w:space="0" w:color="auto"/>
                  </w:tcBorders>
                  <w:vAlign w:val="center"/>
                </w:tcPr>
                <w:p w14:paraId="56BB7C98" w14:textId="77777777" w:rsidR="000D7334" w:rsidRPr="00DE5AB9" w:rsidRDefault="00CE57DE">
                  <w:pPr>
                    <w:pStyle w:val="aff"/>
                    <w:spacing w:before="120"/>
                    <w:rPr>
                      <w:color w:val="000000" w:themeColor="text1"/>
                      <w:szCs w:val="21"/>
                    </w:rPr>
                  </w:pPr>
                  <w:r w:rsidRPr="00DE5AB9">
                    <w:rPr>
                      <w:color w:val="000000" w:themeColor="text1"/>
                      <w:szCs w:val="21"/>
                    </w:rPr>
                    <w:t>排放口地理坐标</w:t>
                  </w:r>
                </w:p>
              </w:tc>
              <w:tc>
                <w:tcPr>
                  <w:tcW w:w="992" w:type="dxa"/>
                  <w:vMerge w:val="restart"/>
                  <w:tcBorders>
                    <w:top w:val="single" w:sz="4" w:space="0" w:color="auto"/>
                    <w:left w:val="nil"/>
                    <w:bottom w:val="single" w:sz="4" w:space="0" w:color="auto"/>
                    <w:right w:val="single" w:sz="4" w:space="0" w:color="auto"/>
                  </w:tcBorders>
                  <w:vAlign w:val="center"/>
                </w:tcPr>
                <w:p w14:paraId="71A7BE10" w14:textId="0E7805F3" w:rsidR="000D7334" w:rsidRPr="00DE5AB9" w:rsidRDefault="00CE57DE">
                  <w:pPr>
                    <w:pStyle w:val="aff"/>
                    <w:spacing w:before="120"/>
                    <w:rPr>
                      <w:color w:val="000000" w:themeColor="text1"/>
                      <w:szCs w:val="21"/>
                    </w:rPr>
                  </w:pPr>
                  <w:r w:rsidRPr="00DE5AB9">
                    <w:rPr>
                      <w:color w:val="000000" w:themeColor="text1"/>
                      <w:szCs w:val="21"/>
                    </w:rPr>
                    <w:t>排气筒高度</w:t>
                  </w:r>
                  <w:r w:rsidRPr="00DE5AB9">
                    <w:rPr>
                      <w:color w:val="000000" w:themeColor="text1"/>
                      <w:szCs w:val="21"/>
                    </w:rPr>
                    <w:t>m</w:t>
                  </w:r>
                </w:p>
              </w:tc>
              <w:tc>
                <w:tcPr>
                  <w:tcW w:w="709" w:type="dxa"/>
                  <w:vMerge w:val="restart"/>
                  <w:tcBorders>
                    <w:top w:val="single" w:sz="4" w:space="0" w:color="auto"/>
                    <w:left w:val="nil"/>
                    <w:bottom w:val="single" w:sz="4" w:space="0" w:color="auto"/>
                    <w:right w:val="single" w:sz="4" w:space="0" w:color="auto"/>
                  </w:tcBorders>
                  <w:vAlign w:val="center"/>
                </w:tcPr>
                <w:p w14:paraId="4B336CC4" w14:textId="33DE316B" w:rsidR="000D7334" w:rsidRPr="00DE5AB9" w:rsidRDefault="00CE57DE">
                  <w:pPr>
                    <w:pStyle w:val="aff"/>
                    <w:spacing w:before="120"/>
                    <w:rPr>
                      <w:color w:val="000000" w:themeColor="text1"/>
                      <w:szCs w:val="21"/>
                    </w:rPr>
                  </w:pPr>
                  <w:r w:rsidRPr="00DE5AB9">
                    <w:rPr>
                      <w:color w:val="000000" w:themeColor="text1"/>
                      <w:szCs w:val="21"/>
                    </w:rPr>
                    <w:t>排气筒出口内径</w:t>
                  </w:r>
                  <w:r w:rsidRPr="00DE5AB9">
                    <w:rPr>
                      <w:color w:val="000000" w:themeColor="text1"/>
                      <w:szCs w:val="21"/>
                    </w:rPr>
                    <w:t>m</w:t>
                  </w:r>
                </w:p>
              </w:tc>
              <w:tc>
                <w:tcPr>
                  <w:tcW w:w="850" w:type="dxa"/>
                  <w:vMerge w:val="restart"/>
                  <w:tcBorders>
                    <w:top w:val="single" w:sz="4" w:space="0" w:color="auto"/>
                    <w:left w:val="nil"/>
                    <w:bottom w:val="single" w:sz="4" w:space="0" w:color="auto"/>
                    <w:right w:val="single" w:sz="4" w:space="0" w:color="auto"/>
                  </w:tcBorders>
                  <w:vAlign w:val="center"/>
                </w:tcPr>
                <w:p w14:paraId="0EE065E9" w14:textId="5BF9854B" w:rsidR="000D7334" w:rsidRPr="00DE5AB9" w:rsidRDefault="00CE57DE">
                  <w:pPr>
                    <w:pStyle w:val="aff"/>
                    <w:spacing w:before="120"/>
                    <w:rPr>
                      <w:color w:val="000000" w:themeColor="text1"/>
                      <w:szCs w:val="21"/>
                    </w:rPr>
                  </w:pPr>
                  <w:r w:rsidRPr="00DE5AB9">
                    <w:rPr>
                      <w:color w:val="000000" w:themeColor="text1"/>
                      <w:szCs w:val="21"/>
                    </w:rPr>
                    <w:t>排气温度</w:t>
                  </w:r>
                  <w:r w:rsidRPr="00DE5AB9">
                    <w:rPr>
                      <w:color w:val="000000" w:themeColor="text1"/>
                      <w:szCs w:val="21"/>
                    </w:rPr>
                    <w:t>℃</w:t>
                  </w:r>
                </w:p>
              </w:tc>
              <w:tc>
                <w:tcPr>
                  <w:tcW w:w="645" w:type="dxa"/>
                  <w:vMerge w:val="restart"/>
                  <w:tcBorders>
                    <w:top w:val="single" w:sz="4" w:space="0" w:color="auto"/>
                    <w:left w:val="nil"/>
                    <w:bottom w:val="single" w:sz="4" w:space="0" w:color="auto"/>
                    <w:right w:val="single" w:sz="4" w:space="0" w:color="auto"/>
                  </w:tcBorders>
                  <w:vAlign w:val="center"/>
                </w:tcPr>
                <w:p w14:paraId="51B252CA" w14:textId="77777777" w:rsidR="000D7334" w:rsidRPr="00DE5AB9" w:rsidRDefault="00CE57DE">
                  <w:pPr>
                    <w:pStyle w:val="aff"/>
                    <w:spacing w:before="120"/>
                    <w:rPr>
                      <w:color w:val="000000" w:themeColor="text1"/>
                      <w:szCs w:val="21"/>
                    </w:rPr>
                  </w:pPr>
                  <w:r w:rsidRPr="00DE5AB9">
                    <w:rPr>
                      <w:color w:val="000000" w:themeColor="text1"/>
                      <w:szCs w:val="21"/>
                    </w:rPr>
                    <w:t>排放</w:t>
                  </w:r>
                  <w:proofErr w:type="gramStart"/>
                  <w:r w:rsidRPr="00DE5AB9">
                    <w:rPr>
                      <w:color w:val="000000" w:themeColor="text1"/>
                      <w:szCs w:val="21"/>
                    </w:rPr>
                    <w:t>口类型</w:t>
                  </w:r>
                  <w:proofErr w:type="gramEnd"/>
                </w:p>
              </w:tc>
            </w:tr>
            <w:tr w:rsidR="00D400A9" w:rsidRPr="00DE5AB9" w14:paraId="72F2F2E5" w14:textId="77777777" w:rsidTr="00D400A9">
              <w:trPr>
                <w:trHeight w:val="340"/>
                <w:jc w:val="center"/>
              </w:trPr>
              <w:tc>
                <w:tcPr>
                  <w:tcW w:w="726" w:type="dxa"/>
                  <w:vMerge/>
                  <w:tcBorders>
                    <w:top w:val="single" w:sz="4" w:space="0" w:color="auto"/>
                    <w:left w:val="single" w:sz="4" w:space="0" w:color="auto"/>
                    <w:bottom w:val="single" w:sz="4" w:space="0" w:color="auto"/>
                    <w:right w:val="single" w:sz="4" w:space="0" w:color="auto"/>
                  </w:tcBorders>
                  <w:vAlign w:val="center"/>
                </w:tcPr>
                <w:p w14:paraId="5DD9D3DB" w14:textId="77777777" w:rsidR="000D7334" w:rsidRPr="00DE5AB9" w:rsidRDefault="000D7334">
                  <w:pPr>
                    <w:widowControl/>
                    <w:jc w:val="left"/>
                    <w:rPr>
                      <w:color w:val="000000" w:themeColor="text1"/>
                      <w:szCs w:val="21"/>
                    </w:rPr>
                  </w:pPr>
                </w:p>
              </w:tc>
              <w:tc>
                <w:tcPr>
                  <w:tcW w:w="835" w:type="dxa"/>
                  <w:vMerge/>
                  <w:tcBorders>
                    <w:top w:val="single" w:sz="4" w:space="0" w:color="auto"/>
                    <w:left w:val="nil"/>
                    <w:bottom w:val="single" w:sz="4" w:space="0" w:color="auto"/>
                    <w:right w:val="single" w:sz="4" w:space="0" w:color="auto"/>
                  </w:tcBorders>
                  <w:vAlign w:val="center"/>
                </w:tcPr>
                <w:p w14:paraId="08A15925" w14:textId="77777777" w:rsidR="000D7334" w:rsidRPr="00DE5AB9" w:rsidRDefault="000D7334">
                  <w:pPr>
                    <w:widowControl/>
                    <w:jc w:val="left"/>
                    <w:rPr>
                      <w:color w:val="000000" w:themeColor="text1"/>
                      <w:szCs w:val="21"/>
                    </w:rPr>
                  </w:pPr>
                </w:p>
              </w:tc>
              <w:tc>
                <w:tcPr>
                  <w:tcW w:w="1003" w:type="dxa"/>
                  <w:vMerge/>
                  <w:tcBorders>
                    <w:top w:val="single" w:sz="4" w:space="0" w:color="auto"/>
                    <w:left w:val="nil"/>
                    <w:bottom w:val="single" w:sz="4" w:space="0" w:color="auto"/>
                    <w:right w:val="single" w:sz="4" w:space="0" w:color="auto"/>
                  </w:tcBorders>
                  <w:vAlign w:val="center"/>
                </w:tcPr>
                <w:p w14:paraId="30E59917" w14:textId="77777777" w:rsidR="000D7334" w:rsidRPr="00DE5AB9" w:rsidRDefault="000D7334">
                  <w:pPr>
                    <w:widowControl/>
                    <w:jc w:val="left"/>
                    <w:rPr>
                      <w:color w:val="000000" w:themeColor="text1"/>
                      <w:szCs w:val="21"/>
                    </w:rPr>
                  </w:pPr>
                </w:p>
              </w:tc>
              <w:tc>
                <w:tcPr>
                  <w:tcW w:w="1326" w:type="dxa"/>
                  <w:tcBorders>
                    <w:top w:val="single" w:sz="4" w:space="0" w:color="auto"/>
                    <w:left w:val="nil"/>
                    <w:bottom w:val="single" w:sz="4" w:space="0" w:color="auto"/>
                    <w:right w:val="single" w:sz="4" w:space="0" w:color="auto"/>
                  </w:tcBorders>
                  <w:vAlign w:val="center"/>
                </w:tcPr>
                <w:p w14:paraId="732EC71E" w14:textId="77777777" w:rsidR="000D7334" w:rsidRPr="00DE5AB9" w:rsidRDefault="00CE57DE">
                  <w:pPr>
                    <w:pStyle w:val="aff"/>
                    <w:spacing w:before="120"/>
                    <w:rPr>
                      <w:color w:val="000000" w:themeColor="text1"/>
                      <w:szCs w:val="21"/>
                    </w:rPr>
                  </w:pPr>
                  <w:r w:rsidRPr="00DE5AB9">
                    <w:rPr>
                      <w:color w:val="000000" w:themeColor="text1"/>
                      <w:szCs w:val="21"/>
                    </w:rPr>
                    <w:t>经度</w:t>
                  </w:r>
                </w:p>
              </w:tc>
              <w:tc>
                <w:tcPr>
                  <w:tcW w:w="1254" w:type="dxa"/>
                  <w:tcBorders>
                    <w:top w:val="single" w:sz="4" w:space="0" w:color="auto"/>
                    <w:left w:val="nil"/>
                    <w:bottom w:val="single" w:sz="4" w:space="0" w:color="auto"/>
                    <w:right w:val="single" w:sz="4" w:space="0" w:color="auto"/>
                  </w:tcBorders>
                  <w:vAlign w:val="center"/>
                </w:tcPr>
                <w:p w14:paraId="6499B9D7" w14:textId="77777777" w:rsidR="000D7334" w:rsidRPr="00DE5AB9" w:rsidRDefault="00CE57DE">
                  <w:pPr>
                    <w:pStyle w:val="aff"/>
                    <w:spacing w:before="120"/>
                    <w:rPr>
                      <w:color w:val="000000" w:themeColor="text1"/>
                      <w:szCs w:val="21"/>
                    </w:rPr>
                  </w:pPr>
                  <w:r w:rsidRPr="00DE5AB9">
                    <w:rPr>
                      <w:color w:val="000000" w:themeColor="text1"/>
                      <w:szCs w:val="21"/>
                    </w:rPr>
                    <w:t>纬度</w:t>
                  </w:r>
                </w:p>
              </w:tc>
              <w:tc>
                <w:tcPr>
                  <w:tcW w:w="992" w:type="dxa"/>
                  <w:vMerge/>
                  <w:tcBorders>
                    <w:top w:val="single" w:sz="4" w:space="0" w:color="auto"/>
                    <w:left w:val="nil"/>
                    <w:bottom w:val="single" w:sz="4" w:space="0" w:color="auto"/>
                    <w:right w:val="single" w:sz="4" w:space="0" w:color="auto"/>
                  </w:tcBorders>
                  <w:vAlign w:val="center"/>
                </w:tcPr>
                <w:p w14:paraId="787B5554" w14:textId="77777777" w:rsidR="000D7334" w:rsidRPr="00DE5AB9" w:rsidRDefault="000D7334">
                  <w:pPr>
                    <w:widowControl/>
                    <w:jc w:val="left"/>
                    <w:rPr>
                      <w:color w:val="000000" w:themeColor="text1"/>
                      <w:szCs w:val="21"/>
                    </w:rPr>
                  </w:pPr>
                </w:p>
              </w:tc>
              <w:tc>
                <w:tcPr>
                  <w:tcW w:w="709" w:type="dxa"/>
                  <w:vMerge/>
                  <w:tcBorders>
                    <w:top w:val="single" w:sz="4" w:space="0" w:color="auto"/>
                    <w:left w:val="nil"/>
                    <w:bottom w:val="single" w:sz="4" w:space="0" w:color="auto"/>
                    <w:right w:val="single" w:sz="4" w:space="0" w:color="auto"/>
                  </w:tcBorders>
                  <w:vAlign w:val="center"/>
                </w:tcPr>
                <w:p w14:paraId="2E856AC2" w14:textId="77777777" w:rsidR="000D7334" w:rsidRPr="00DE5AB9" w:rsidRDefault="000D7334">
                  <w:pPr>
                    <w:widowControl/>
                    <w:jc w:val="left"/>
                    <w:rPr>
                      <w:color w:val="000000" w:themeColor="text1"/>
                      <w:szCs w:val="21"/>
                    </w:rPr>
                  </w:pPr>
                </w:p>
              </w:tc>
              <w:tc>
                <w:tcPr>
                  <w:tcW w:w="850" w:type="dxa"/>
                  <w:vMerge/>
                  <w:tcBorders>
                    <w:top w:val="single" w:sz="4" w:space="0" w:color="auto"/>
                    <w:left w:val="nil"/>
                    <w:bottom w:val="single" w:sz="4" w:space="0" w:color="auto"/>
                    <w:right w:val="single" w:sz="4" w:space="0" w:color="auto"/>
                  </w:tcBorders>
                  <w:vAlign w:val="center"/>
                </w:tcPr>
                <w:p w14:paraId="4F5D560A" w14:textId="77777777" w:rsidR="000D7334" w:rsidRPr="00DE5AB9" w:rsidRDefault="000D7334">
                  <w:pPr>
                    <w:widowControl/>
                    <w:jc w:val="left"/>
                    <w:rPr>
                      <w:color w:val="000000" w:themeColor="text1"/>
                      <w:szCs w:val="21"/>
                    </w:rPr>
                  </w:pPr>
                </w:p>
              </w:tc>
              <w:tc>
                <w:tcPr>
                  <w:tcW w:w="645" w:type="dxa"/>
                  <w:vMerge/>
                  <w:tcBorders>
                    <w:top w:val="single" w:sz="4" w:space="0" w:color="auto"/>
                    <w:left w:val="nil"/>
                    <w:bottom w:val="single" w:sz="4" w:space="0" w:color="auto"/>
                    <w:right w:val="single" w:sz="4" w:space="0" w:color="auto"/>
                  </w:tcBorders>
                  <w:vAlign w:val="center"/>
                </w:tcPr>
                <w:p w14:paraId="4ABA9500" w14:textId="77777777" w:rsidR="000D7334" w:rsidRPr="00DE5AB9" w:rsidRDefault="000D7334">
                  <w:pPr>
                    <w:widowControl/>
                    <w:jc w:val="left"/>
                    <w:rPr>
                      <w:color w:val="000000" w:themeColor="text1"/>
                      <w:szCs w:val="21"/>
                    </w:rPr>
                  </w:pPr>
                </w:p>
              </w:tc>
            </w:tr>
            <w:tr w:rsidR="00D400A9" w:rsidRPr="00DE5AB9" w14:paraId="5D7BEBA9" w14:textId="77777777" w:rsidTr="00D400A9">
              <w:trPr>
                <w:trHeight w:val="340"/>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6D5D297C" w14:textId="50A79782" w:rsidR="000D7334" w:rsidRPr="00DE5AB9" w:rsidRDefault="003F1616">
                  <w:pPr>
                    <w:pStyle w:val="aff"/>
                    <w:spacing w:before="120"/>
                    <w:rPr>
                      <w:color w:val="000000" w:themeColor="text1"/>
                      <w:szCs w:val="21"/>
                    </w:rPr>
                  </w:pPr>
                  <w:r w:rsidRPr="00DE5AB9">
                    <w:rPr>
                      <w:color w:val="000000" w:themeColor="text1"/>
                      <w:szCs w:val="21"/>
                    </w:rPr>
                    <w:t xml:space="preserve">II </w:t>
                  </w:r>
                  <w:proofErr w:type="gramStart"/>
                  <w:r w:rsidRPr="00DE5AB9">
                    <w:rPr>
                      <w:color w:val="000000" w:themeColor="text1"/>
                      <w:szCs w:val="21"/>
                    </w:rPr>
                    <w:t>类废铅蓄电池</w:t>
                  </w:r>
                  <w:proofErr w:type="gramEnd"/>
                  <w:r w:rsidRPr="00DE5AB9">
                    <w:rPr>
                      <w:color w:val="000000" w:themeColor="text1"/>
                      <w:szCs w:val="21"/>
                    </w:rPr>
                    <w:t>贮存</w:t>
                  </w:r>
                </w:p>
              </w:tc>
              <w:tc>
                <w:tcPr>
                  <w:tcW w:w="835" w:type="dxa"/>
                  <w:tcBorders>
                    <w:top w:val="single" w:sz="4" w:space="0" w:color="auto"/>
                    <w:left w:val="nil"/>
                    <w:bottom w:val="single" w:sz="4" w:space="0" w:color="auto"/>
                    <w:right w:val="single" w:sz="4" w:space="0" w:color="auto"/>
                  </w:tcBorders>
                  <w:noWrap/>
                  <w:vAlign w:val="center"/>
                </w:tcPr>
                <w:p w14:paraId="2A0D6246" w14:textId="77777777" w:rsidR="000D7334" w:rsidRPr="00DE5AB9" w:rsidRDefault="00CE57DE">
                  <w:pPr>
                    <w:pStyle w:val="aff"/>
                    <w:spacing w:before="120"/>
                    <w:rPr>
                      <w:color w:val="000000" w:themeColor="text1"/>
                      <w:szCs w:val="21"/>
                    </w:rPr>
                  </w:pPr>
                  <w:r w:rsidRPr="00DE5AB9">
                    <w:rPr>
                      <w:color w:val="000000" w:themeColor="text1"/>
                      <w:szCs w:val="21"/>
                    </w:rPr>
                    <w:t>DA001</w:t>
                  </w:r>
                </w:p>
              </w:tc>
              <w:tc>
                <w:tcPr>
                  <w:tcW w:w="1003" w:type="dxa"/>
                  <w:tcBorders>
                    <w:top w:val="single" w:sz="4" w:space="0" w:color="auto"/>
                    <w:left w:val="nil"/>
                    <w:bottom w:val="single" w:sz="4" w:space="0" w:color="auto"/>
                    <w:right w:val="single" w:sz="4" w:space="0" w:color="auto"/>
                  </w:tcBorders>
                  <w:noWrap/>
                  <w:vAlign w:val="center"/>
                </w:tcPr>
                <w:p w14:paraId="5E7FE461" w14:textId="56E0DAB3" w:rsidR="000D7334" w:rsidRPr="00DE5AB9" w:rsidRDefault="000A6169">
                  <w:pPr>
                    <w:pStyle w:val="aff"/>
                    <w:spacing w:before="120"/>
                    <w:rPr>
                      <w:color w:val="000000" w:themeColor="text1"/>
                      <w:szCs w:val="21"/>
                    </w:rPr>
                  </w:pPr>
                  <w:r>
                    <w:rPr>
                      <w:rFonts w:hint="eastAsia"/>
                      <w:color w:val="000000" w:themeColor="text1"/>
                      <w:szCs w:val="21"/>
                    </w:rPr>
                    <w:t>干式</w:t>
                  </w:r>
                  <w:r w:rsidR="003F1616" w:rsidRPr="00DE5AB9">
                    <w:rPr>
                      <w:color w:val="000000" w:themeColor="text1"/>
                      <w:szCs w:val="21"/>
                    </w:rPr>
                    <w:t>酸雾净化系统</w:t>
                  </w:r>
                  <w:r w:rsidR="00CE57DE" w:rsidRPr="00DE5AB9">
                    <w:rPr>
                      <w:color w:val="000000" w:themeColor="text1"/>
                      <w:szCs w:val="21"/>
                    </w:rPr>
                    <w:t>排放口</w:t>
                  </w:r>
                </w:p>
              </w:tc>
              <w:tc>
                <w:tcPr>
                  <w:tcW w:w="1326" w:type="dxa"/>
                  <w:tcBorders>
                    <w:top w:val="single" w:sz="4" w:space="0" w:color="auto"/>
                    <w:left w:val="nil"/>
                    <w:bottom w:val="single" w:sz="4" w:space="0" w:color="auto"/>
                    <w:right w:val="single" w:sz="4" w:space="0" w:color="auto"/>
                  </w:tcBorders>
                  <w:noWrap/>
                  <w:vAlign w:val="center"/>
                </w:tcPr>
                <w:p w14:paraId="6B694BFB" w14:textId="6179E491" w:rsidR="000D7334" w:rsidRPr="00DE5AB9" w:rsidRDefault="003F1616">
                  <w:pPr>
                    <w:pStyle w:val="aff"/>
                    <w:spacing w:before="120"/>
                    <w:rPr>
                      <w:color w:val="000000" w:themeColor="text1"/>
                      <w:szCs w:val="21"/>
                    </w:rPr>
                  </w:pPr>
                  <w:r w:rsidRPr="00DE5AB9">
                    <w:rPr>
                      <w:color w:val="000000" w:themeColor="text1"/>
                      <w:szCs w:val="21"/>
                    </w:rPr>
                    <w:t>106°21′5.73″</w:t>
                  </w:r>
                </w:p>
              </w:tc>
              <w:tc>
                <w:tcPr>
                  <w:tcW w:w="1254" w:type="dxa"/>
                  <w:tcBorders>
                    <w:top w:val="single" w:sz="4" w:space="0" w:color="auto"/>
                    <w:left w:val="nil"/>
                    <w:bottom w:val="single" w:sz="4" w:space="0" w:color="auto"/>
                    <w:right w:val="single" w:sz="4" w:space="0" w:color="auto"/>
                  </w:tcBorders>
                  <w:noWrap/>
                  <w:vAlign w:val="center"/>
                </w:tcPr>
                <w:p w14:paraId="4194C7DB" w14:textId="09A174F8" w:rsidR="000D7334" w:rsidRPr="00DE5AB9" w:rsidRDefault="00DE5AB9">
                  <w:pPr>
                    <w:pStyle w:val="aff"/>
                    <w:spacing w:before="120"/>
                    <w:rPr>
                      <w:color w:val="000000" w:themeColor="text1"/>
                      <w:szCs w:val="21"/>
                    </w:rPr>
                  </w:pPr>
                  <w:r w:rsidRPr="00DE5AB9">
                    <w:rPr>
                      <w:color w:val="000000" w:themeColor="text1"/>
                      <w:szCs w:val="21"/>
                    </w:rPr>
                    <w:t>29°54′4.04″</w:t>
                  </w:r>
                </w:p>
              </w:tc>
              <w:tc>
                <w:tcPr>
                  <w:tcW w:w="992" w:type="dxa"/>
                  <w:tcBorders>
                    <w:top w:val="single" w:sz="4" w:space="0" w:color="auto"/>
                    <w:left w:val="nil"/>
                    <w:bottom w:val="single" w:sz="4" w:space="0" w:color="auto"/>
                    <w:right w:val="single" w:sz="4" w:space="0" w:color="auto"/>
                  </w:tcBorders>
                  <w:noWrap/>
                  <w:vAlign w:val="center"/>
                </w:tcPr>
                <w:p w14:paraId="03C3F727" w14:textId="67A000B5" w:rsidR="000D7334" w:rsidRPr="00DE5AB9" w:rsidRDefault="003F1616">
                  <w:pPr>
                    <w:pStyle w:val="aff"/>
                    <w:spacing w:before="120"/>
                    <w:rPr>
                      <w:color w:val="000000" w:themeColor="text1"/>
                      <w:szCs w:val="21"/>
                    </w:rPr>
                  </w:pPr>
                  <w:r w:rsidRPr="00DE5AB9">
                    <w:rPr>
                      <w:color w:val="000000" w:themeColor="text1"/>
                      <w:szCs w:val="21"/>
                    </w:rPr>
                    <w:t>15</w:t>
                  </w:r>
                </w:p>
              </w:tc>
              <w:tc>
                <w:tcPr>
                  <w:tcW w:w="709" w:type="dxa"/>
                  <w:tcBorders>
                    <w:top w:val="single" w:sz="4" w:space="0" w:color="auto"/>
                    <w:left w:val="nil"/>
                    <w:bottom w:val="single" w:sz="4" w:space="0" w:color="auto"/>
                    <w:right w:val="single" w:sz="4" w:space="0" w:color="auto"/>
                  </w:tcBorders>
                  <w:noWrap/>
                  <w:vAlign w:val="center"/>
                </w:tcPr>
                <w:p w14:paraId="0FED3770" w14:textId="3DEFF6EF" w:rsidR="000D7334" w:rsidRPr="00DE5AB9" w:rsidRDefault="003F1616">
                  <w:pPr>
                    <w:pStyle w:val="aff"/>
                    <w:spacing w:before="120"/>
                    <w:rPr>
                      <w:color w:val="000000" w:themeColor="text1"/>
                      <w:szCs w:val="21"/>
                    </w:rPr>
                  </w:pPr>
                  <w:r w:rsidRPr="00DE5AB9">
                    <w:rPr>
                      <w:color w:val="000000" w:themeColor="text1"/>
                      <w:szCs w:val="21"/>
                    </w:rPr>
                    <w:t>0.4</w:t>
                  </w:r>
                </w:p>
              </w:tc>
              <w:tc>
                <w:tcPr>
                  <w:tcW w:w="850" w:type="dxa"/>
                  <w:tcBorders>
                    <w:top w:val="single" w:sz="4" w:space="0" w:color="auto"/>
                    <w:left w:val="nil"/>
                    <w:bottom w:val="single" w:sz="4" w:space="0" w:color="auto"/>
                    <w:right w:val="single" w:sz="4" w:space="0" w:color="auto"/>
                  </w:tcBorders>
                  <w:noWrap/>
                  <w:vAlign w:val="center"/>
                </w:tcPr>
                <w:p w14:paraId="1A7473DE" w14:textId="380A18E8" w:rsidR="000D7334" w:rsidRPr="00DE5AB9" w:rsidRDefault="003F1616">
                  <w:pPr>
                    <w:pStyle w:val="aff"/>
                    <w:spacing w:before="120"/>
                    <w:rPr>
                      <w:color w:val="000000" w:themeColor="text1"/>
                      <w:szCs w:val="21"/>
                    </w:rPr>
                  </w:pPr>
                  <w:r w:rsidRPr="00DE5AB9">
                    <w:rPr>
                      <w:color w:val="000000" w:themeColor="text1"/>
                      <w:szCs w:val="21"/>
                    </w:rPr>
                    <w:t>25</w:t>
                  </w:r>
                </w:p>
              </w:tc>
              <w:tc>
                <w:tcPr>
                  <w:tcW w:w="645" w:type="dxa"/>
                  <w:tcBorders>
                    <w:top w:val="single" w:sz="4" w:space="0" w:color="auto"/>
                    <w:left w:val="nil"/>
                    <w:bottom w:val="single" w:sz="4" w:space="0" w:color="auto"/>
                    <w:right w:val="single" w:sz="4" w:space="0" w:color="auto"/>
                  </w:tcBorders>
                  <w:vAlign w:val="center"/>
                </w:tcPr>
                <w:p w14:paraId="008DDDA0" w14:textId="77777777" w:rsidR="000D7334" w:rsidRPr="00DE5AB9" w:rsidRDefault="00CE57DE">
                  <w:pPr>
                    <w:pStyle w:val="aff"/>
                    <w:spacing w:before="120"/>
                    <w:rPr>
                      <w:color w:val="000000" w:themeColor="text1"/>
                      <w:szCs w:val="21"/>
                    </w:rPr>
                  </w:pPr>
                  <w:r w:rsidRPr="00DE5AB9">
                    <w:rPr>
                      <w:color w:val="000000" w:themeColor="text1"/>
                      <w:szCs w:val="21"/>
                    </w:rPr>
                    <w:t>一般排放口</w:t>
                  </w:r>
                </w:p>
              </w:tc>
            </w:tr>
          </w:tbl>
          <w:p w14:paraId="4E4D53D6" w14:textId="5474202E" w:rsidR="00497A46" w:rsidRDefault="00497A46" w:rsidP="00497A46">
            <w:pPr>
              <w:pStyle w:val="aff2"/>
              <w:ind w:firstLine="520"/>
              <w:rPr>
                <w:color w:val="000000" w:themeColor="text1"/>
              </w:rPr>
            </w:pPr>
            <w:r>
              <w:rPr>
                <w:rFonts w:hint="eastAsia"/>
                <w:color w:val="000000" w:themeColor="text1"/>
              </w:rPr>
              <w:t>（</w:t>
            </w:r>
            <w:r>
              <w:rPr>
                <w:color w:val="000000" w:themeColor="text1"/>
              </w:rPr>
              <w:t>2</w:t>
            </w:r>
            <w:r>
              <w:rPr>
                <w:rFonts w:hint="eastAsia"/>
                <w:color w:val="000000" w:themeColor="text1"/>
              </w:rPr>
              <w:t>）非正常工况</w:t>
            </w:r>
          </w:p>
          <w:p w14:paraId="7B0AFB41" w14:textId="4D9D1D14" w:rsidR="00E86626" w:rsidRDefault="002542AE" w:rsidP="00FE262D">
            <w:pPr>
              <w:pStyle w:val="aff2"/>
              <w:ind w:firstLine="520"/>
              <w:rPr>
                <w:color w:val="000000" w:themeColor="text1"/>
              </w:rPr>
            </w:pPr>
            <w:r>
              <w:rPr>
                <w:rFonts w:hint="eastAsia"/>
                <w:color w:val="000000" w:themeColor="text1"/>
              </w:rPr>
              <w:t>废铅蓄电池在</w:t>
            </w:r>
            <w:r w:rsidR="00FE262D" w:rsidRPr="00B44CB8">
              <w:rPr>
                <w:color w:val="000000" w:themeColor="text1"/>
              </w:rPr>
              <w:t>正常</w:t>
            </w:r>
            <w:r>
              <w:rPr>
                <w:rFonts w:hint="eastAsia"/>
                <w:color w:val="000000" w:themeColor="text1"/>
              </w:rPr>
              <w:t>寿命期和正常使用情况下，一般不会出现</w:t>
            </w:r>
            <w:r w:rsidR="00236A9C">
              <w:rPr>
                <w:rFonts w:hint="eastAsia"/>
                <w:color w:val="000000" w:themeColor="text1"/>
              </w:rPr>
              <w:t>泄漏</w:t>
            </w:r>
            <w:r>
              <w:rPr>
                <w:rFonts w:hint="eastAsia"/>
                <w:color w:val="000000" w:themeColor="text1"/>
              </w:rPr>
              <w:t>，但如果受外环境影响，如高温、高压</w:t>
            </w:r>
            <w:r w:rsidR="002E7BA2">
              <w:rPr>
                <w:rFonts w:hint="eastAsia"/>
                <w:color w:val="000000" w:themeColor="text1"/>
              </w:rPr>
              <w:t>、高湿度或暴力搬运或运输过程中碰撞等，可能导致铅蓄电池外壳破损，内部酸性液体外漏的风险。对</w:t>
            </w:r>
            <w:r w:rsidR="0018409F">
              <w:rPr>
                <w:rFonts w:hint="eastAsia"/>
                <w:color w:val="000000" w:themeColor="text1"/>
              </w:rPr>
              <w:t>破损</w:t>
            </w:r>
            <w:r w:rsidR="002E7BA2">
              <w:rPr>
                <w:rFonts w:hint="eastAsia"/>
                <w:color w:val="000000" w:themeColor="text1"/>
              </w:rPr>
              <w:t>废铅蓄电池及收集的酸液通过放在密闭式收集容器中减少</w:t>
            </w:r>
            <w:r w:rsidR="00E86626">
              <w:rPr>
                <w:rFonts w:hint="eastAsia"/>
                <w:color w:val="000000" w:themeColor="text1"/>
              </w:rPr>
              <w:t>酸雾的产生。</w:t>
            </w:r>
          </w:p>
          <w:p w14:paraId="457622F8" w14:textId="4730E22B" w:rsidR="00846C29" w:rsidRDefault="00E86626" w:rsidP="00B44CB8">
            <w:pPr>
              <w:pStyle w:val="aff2"/>
              <w:ind w:firstLine="520"/>
              <w:rPr>
                <w:color w:val="000000" w:themeColor="text1"/>
              </w:rPr>
            </w:pPr>
            <w:r>
              <w:rPr>
                <w:rFonts w:hint="eastAsia"/>
                <w:color w:val="000000" w:themeColor="text1"/>
              </w:rPr>
              <w:t>类比同类型企业，假设单个电池所含电解液完全</w:t>
            </w:r>
            <w:r w:rsidR="00236A9C">
              <w:rPr>
                <w:rFonts w:hint="eastAsia"/>
                <w:color w:val="000000" w:themeColor="text1"/>
              </w:rPr>
              <w:t>泄漏</w:t>
            </w:r>
            <w:r>
              <w:rPr>
                <w:rFonts w:hint="eastAsia"/>
                <w:color w:val="000000" w:themeColor="text1"/>
              </w:rPr>
              <w:t>，根据调查，废铅蓄电池重量约</w:t>
            </w:r>
            <w:r>
              <w:rPr>
                <w:rFonts w:hint="eastAsia"/>
                <w:color w:val="000000" w:themeColor="text1"/>
              </w:rPr>
              <w:t>2</w:t>
            </w:r>
            <w:r>
              <w:rPr>
                <w:color w:val="000000" w:themeColor="text1"/>
              </w:rPr>
              <w:t>0</w:t>
            </w:r>
            <w:r>
              <w:rPr>
                <w:rFonts w:hint="eastAsia"/>
                <w:color w:val="000000" w:themeColor="text1"/>
              </w:rPr>
              <w:t>kg</w:t>
            </w:r>
            <w:r>
              <w:rPr>
                <w:color w:val="000000" w:themeColor="text1"/>
              </w:rPr>
              <w:t>/</w:t>
            </w:r>
            <w:proofErr w:type="gramStart"/>
            <w:r>
              <w:rPr>
                <w:rFonts w:hint="eastAsia"/>
                <w:color w:val="000000" w:themeColor="text1"/>
              </w:rPr>
              <w:t>个</w:t>
            </w:r>
            <w:proofErr w:type="gramEnd"/>
            <w:r>
              <w:rPr>
                <w:rFonts w:hint="eastAsia"/>
                <w:color w:val="000000" w:themeColor="text1"/>
              </w:rPr>
              <w:t>，电池内电解液含量为</w:t>
            </w:r>
            <w:r>
              <w:rPr>
                <w:rFonts w:hint="eastAsia"/>
                <w:color w:val="000000" w:themeColor="text1"/>
              </w:rPr>
              <w:t>1</w:t>
            </w:r>
            <w:r>
              <w:rPr>
                <w:color w:val="000000" w:themeColor="text1"/>
              </w:rPr>
              <w:t>0%</w:t>
            </w:r>
            <w:r>
              <w:rPr>
                <w:rFonts w:hint="eastAsia"/>
                <w:color w:val="000000" w:themeColor="text1"/>
              </w:rPr>
              <w:t>，电解液中硫酸浓度约为</w:t>
            </w:r>
            <w:r>
              <w:rPr>
                <w:rFonts w:hint="eastAsia"/>
                <w:color w:val="000000" w:themeColor="text1"/>
              </w:rPr>
              <w:t>4</w:t>
            </w:r>
            <w:r>
              <w:rPr>
                <w:color w:val="000000" w:themeColor="text1"/>
              </w:rPr>
              <w:t>0%</w:t>
            </w:r>
            <w:r>
              <w:rPr>
                <w:rFonts w:hint="eastAsia"/>
                <w:color w:val="000000" w:themeColor="text1"/>
              </w:rPr>
              <w:t>，则发生</w:t>
            </w:r>
            <w:r w:rsidR="00236A9C">
              <w:rPr>
                <w:rFonts w:hint="eastAsia"/>
                <w:color w:val="000000" w:themeColor="text1"/>
              </w:rPr>
              <w:t>泄漏</w:t>
            </w:r>
            <w:r>
              <w:rPr>
                <w:rFonts w:hint="eastAsia"/>
                <w:color w:val="000000" w:themeColor="text1"/>
              </w:rPr>
              <w:t>时电解液</w:t>
            </w:r>
            <w:r w:rsidR="00236A9C">
              <w:rPr>
                <w:rFonts w:hint="eastAsia"/>
                <w:color w:val="000000" w:themeColor="text1"/>
              </w:rPr>
              <w:t>泄漏</w:t>
            </w:r>
            <w:r>
              <w:rPr>
                <w:rFonts w:hint="eastAsia"/>
                <w:color w:val="000000" w:themeColor="text1"/>
              </w:rPr>
              <w:t>量</w:t>
            </w:r>
            <w:r w:rsidR="007A27B5">
              <w:rPr>
                <w:rFonts w:hint="eastAsia"/>
                <w:color w:val="000000" w:themeColor="text1"/>
              </w:rPr>
              <w:t>约</w:t>
            </w:r>
            <w:r w:rsidR="007A27B5">
              <w:rPr>
                <w:rFonts w:hint="eastAsia"/>
                <w:color w:val="000000" w:themeColor="text1"/>
              </w:rPr>
              <w:t>2kg</w:t>
            </w:r>
            <w:r w:rsidR="007A27B5">
              <w:rPr>
                <w:rFonts w:hint="eastAsia"/>
                <w:color w:val="000000" w:themeColor="text1"/>
              </w:rPr>
              <w:t>，硫酸</w:t>
            </w:r>
            <w:r w:rsidR="00236A9C">
              <w:rPr>
                <w:rFonts w:hint="eastAsia"/>
                <w:color w:val="000000" w:themeColor="text1"/>
              </w:rPr>
              <w:t>泄漏</w:t>
            </w:r>
            <w:r w:rsidR="007A27B5">
              <w:rPr>
                <w:rFonts w:hint="eastAsia"/>
                <w:color w:val="000000" w:themeColor="text1"/>
              </w:rPr>
              <w:t>量约</w:t>
            </w:r>
            <w:r w:rsidR="007A27B5">
              <w:rPr>
                <w:rFonts w:hint="eastAsia"/>
                <w:color w:val="000000" w:themeColor="text1"/>
              </w:rPr>
              <w:t>0</w:t>
            </w:r>
            <w:r w:rsidR="007A27B5">
              <w:rPr>
                <w:color w:val="000000" w:themeColor="text1"/>
              </w:rPr>
              <w:t>.8</w:t>
            </w:r>
            <w:r w:rsidR="007A27B5">
              <w:rPr>
                <w:rFonts w:hint="eastAsia"/>
                <w:color w:val="000000" w:themeColor="text1"/>
              </w:rPr>
              <w:t>kg</w:t>
            </w:r>
            <w:r w:rsidR="007A27B5">
              <w:rPr>
                <w:rFonts w:hint="eastAsia"/>
                <w:color w:val="000000" w:themeColor="text1"/>
              </w:rPr>
              <w:t>，</w:t>
            </w:r>
            <w:r w:rsidR="00236A9C">
              <w:rPr>
                <w:rFonts w:hint="eastAsia"/>
                <w:color w:val="000000" w:themeColor="text1"/>
              </w:rPr>
              <w:t>泄漏</w:t>
            </w:r>
            <w:r w:rsidR="007A27B5">
              <w:rPr>
                <w:rFonts w:hint="eastAsia"/>
                <w:color w:val="000000" w:themeColor="text1"/>
              </w:rPr>
              <w:t>面积为</w:t>
            </w:r>
            <w:r w:rsidR="007A27B5">
              <w:rPr>
                <w:rFonts w:hint="eastAsia"/>
                <w:color w:val="000000" w:themeColor="text1"/>
              </w:rPr>
              <w:t>1</w:t>
            </w:r>
            <w:r w:rsidR="007A27B5">
              <w:rPr>
                <w:color w:val="000000" w:themeColor="text1"/>
              </w:rPr>
              <w:t>.0</w:t>
            </w:r>
            <w:r w:rsidR="007A27B5">
              <w:rPr>
                <w:rFonts w:hint="eastAsia"/>
                <w:color w:val="000000" w:themeColor="text1"/>
              </w:rPr>
              <w:t>m</w:t>
            </w:r>
            <w:r w:rsidR="007A27B5" w:rsidRPr="007A27B5">
              <w:rPr>
                <w:color w:val="000000" w:themeColor="text1"/>
                <w:vertAlign w:val="superscript"/>
              </w:rPr>
              <w:t>2</w:t>
            </w:r>
            <w:r w:rsidR="007A27B5">
              <w:rPr>
                <w:rFonts w:hint="eastAsia"/>
                <w:color w:val="000000" w:themeColor="text1"/>
              </w:rPr>
              <w:t>。</w:t>
            </w:r>
            <w:r w:rsidR="00FE262D" w:rsidRPr="00B44CB8">
              <w:rPr>
                <w:color w:val="000000" w:themeColor="text1"/>
              </w:rPr>
              <w:t>运行状态下产生少量废气，当存放过程专用收集</w:t>
            </w:r>
            <w:proofErr w:type="gramStart"/>
            <w:r w:rsidR="00FE262D" w:rsidRPr="00B44CB8">
              <w:rPr>
                <w:color w:val="000000" w:themeColor="text1"/>
              </w:rPr>
              <w:t>箱大量</w:t>
            </w:r>
            <w:proofErr w:type="gramEnd"/>
            <w:r w:rsidR="00FE262D" w:rsidRPr="00B44CB8">
              <w:rPr>
                <w:color w:val="000000" w:themeColor="text1"/>
              </w:rPr>
              <w:t>破裂或</w:t>
            </w:r>
            <w:r w:rsidR="00FE262D" w:rsidRPr="00B44CB8">
              <w:rPr>
                <w:color w:val="000000" w:themeColor="text1"/>
              </w:rPr>
              <w:t>Ⅰ</w:t>
            </w:r>
            <w:r w:rsidR="00FE262D" w:rsidRPr="00B44CB8">
              <w:rPr>
                <w:color w:val="000000" w:themeColor="text1"/>
              </w:rPr>
              <w:t>类存放区塑料薄膜大量破裂等情况，可能导致废铅蓄电池中铅酸泄漏。经收集沟流至收集池。</w:t>
            </w:r>
          </w:p>
          <w:p w14:paraId="59E4D3E8" w14:textId="602857A3" w:rsidR="00FE262D" w:rsidRPr="00B44CB8" w:rsidRDefault="00FE262D" w:rsidP="00B44CB8">
            <w:pPr>
              <w:pStyle w:val="aff2"/>
              <w:ind w:firstLine="520"/>
              <w:rPr>
                <w:color w:val="000000" w:themeColor="text1"/>
              </w:rPr>
            </w:pPr>
            <w:r w:rsidRPr="00B44CB8">
              <w:rPr>
                <w:color w:val="000000" w:themeColor="text1"/>
              </w:rPr>
              <w:t>根据《环境统计手册》中推荐的酸雾统计公式，该项目酸雾挥发量计算如下：</w:t>
            </w:r>
          </w:p>
          <w:p w14:paraId="75E663D6" w14:textId="24E27DC2" w:rsidR="00B44CB8" w:rsidRPr="00B22C71" w:rsidRDefault="00B44CB8" w:rsidP="00B44CB8">
            <w:pPr>
              <w:pStyle w:val="aff2"/>
              <w:ind w:firstLineChars="0" w:firstLine="0"/>
              <w:jc w:val="center"/>
              <w:rPr>
                <w:color w:val="000000"/>
              </w:rPr>
            </w:pPr>
            <w:proofErr w:type="spellStart"/>
            <w:r w:rsidRPr="00B22C71">
              <w:rPr>
                <w:color w:val="000000"/>
              </w:rPr>
              <w:t>G</w:t>
            </w:r>
            <w:r w:rsidRPr="00B22C71">
              <w:rPr>
                <w:color w:val="000000"/>
                <w:vertAlign w:val="subscript"/>
              </w:rPr>
              <w:t>z</w:t>
            </w:r>
            <w:proofErr w:type="spellEnd"/>
            <w:r w:rsidRPr="00B22C71">
              <w:rPr>
                <w:color w:val="000000"/>
              </w:rPr>
              <w:t>=M(0.000352+0.000786V)P</w:t>
            </w:r>
            <m:oMath>
              <m:r>
                <w:rPr>
                  <w:rFonts w:ascii="Cambria Math" w:hAnsi="Cambria Math"/>
                  <w:color w:val="000000"/>
                </w:rPr>
                <m:t>×</m:t>
              </m:r>
            </m:oMath>
            <w:r w:rsidRPr="00B22C71">
              <w:rPr>
                <w:color w:val="000000"/>
              </w:rPr>
              <w:t>F</w:t>
            </w:r>
            <w:r w:rsidR="00B22C71" w:rsidRPr="00B22C71">
              <w:rPr>
                <w:color w:val="000000"/>
              </w:rPr>
              <w:t>-G</w:t>
            </w:r>
            <w:r w:rsidR="00B22C71" w:rsidRPr="00B22C71">
              <w:rPr>
                <w:color w:val="000000"/>
                <w:vertAlign w:val="subscript"/>
              </w:rPr>
              <w:t>水</w:t>
            </w:r>
            <m:oMath>
              <m:r>
                <w:rPr>
                  <w:rFonts w:ascii="Cambria Math" w:hAnsi="Cambria Math"/>
                  <w:color w:val="000000"/>
                </w:rPr>
                <m:t>×</m:t>
              </m:r>
            </m:oMath>
            <w:r w:rsidR="00B22C71" w:rsidRPr="00B22C71">
              <w:rPr>
                <w:color w:val="000000"/>
              </w:rPr>
              <w:t>F</w:t>
            </w:r>
          </w:p>
          <w:p w14:paraId="6AAB3B64" w14:textId="77777777" w:rsidR="00B44CB8" w:rsidRPr="00B44CB8" w:rsidRDefault="00B44CB8" w:rsidP="00B44CB8">
            <w:pPr>
              <w:pStyle w:val="aff2"/>
              <w:ind w:firstLine="520"/>
              <w:jc w:val="left"/>
              <w:rPr>
                <w:color w:val="000000" w:themeColor="text1"/>
              </w:rPr>
            </w:pPr>
            <w:r w:rsidRPr="00B44CB8">
              <w:rPr>
                <w:color w:val="000000" w:themeColor="text1"/>
              </w:rPr>
              <w:t>式中：</w:t>
            </w:r>
          </w:p>
          <w:p w14:paraId="46124A1D" w14:textId="77777777" w:rsidR="00B44CB8" w:rsidRPr="00B44CB8" w:rsidRDefault="00B44CB8" w:rsidP="00B44CB8">
            <w:pPr>
              <w:pStyle w:val="aff2"/>
              <w:ind w:firstLine="520"/>
              <w:jc w:val="left"/>
              <w:rPr>
                <w:color w:val="000000" w:themeColor="text1"/>
              </w:rPr>
            </w:pPr>
            <w:proofErr w:type="spellStart"/>
            <w:r w:rsidRPr="00B44CB8">
              <w:rPr>
                <w:color w:val="000000" w:themeColor="text1"/>
              </w:rPr>
              <w:t>G</w:t>
            </w:r>
            <w:r w:rsidRPr="00B44CB8">
              <w:rPr>
                <w:color w:val="000000" w:themeColor="text1"/>
                <w:vertAlign w:val="subscript"/>
              </w:rPr>
              <w:t>z</w:t>
            </w:r>
            <w:proofErr w:type="spellEnd"/>
            <w:r w:rsidRPr="00B44CB8">
              <w:rPr>
                <w:color w:val="000000" w:themeColor="text1"/>
              </w:rPr>
              <w:t>——</w:t>
            </w:r>
            <w:r w:rsidRPr="00B44CB8">
              <w:rPr>
                <w:color w:val="000000" w:themeColor="text1"/>
              </w:rPr>
              <w:t>液体的蒸发量（</w:t>
            </w:r>
            <w:r w:rsidRPr="00B44CB8">
              <w:rPr>
                <w:color w:val="000000" w:themeColor="text1"/>
              </w:rPr>
              <w:t>kg/h</w:t>
            </w:r>
            <w:r w:rsidRPr="00B44CB8">
              <w:rPr>
                <w:color w:val="000000" w:themeColor="text1"/>
              </w:rPr>
              <w:t>）；</w:t>
            </w:r>
          </w:p>
          <w:p w14:paraId="46B20BC2" w14:textId="2608FC53" w:rsidR="00B44CB8" w:rsidRPr="00B44CB8" w:rsidRDefault="00B44CB8" w:rsidP="00B44CB8">
            <w:pPr>
              <w:pStyle w:val="aff2"/>
              <w:ind w:firstLine="520"/>
              <w:jc w:val="left"/>
              <w:rPr>
                <w:color w:val="000000" w:themeColor="text1"/>
              </w:rPr>
            </w:pPr>
            <w:r w:rsidRPr="00B44CB8">
              <w:rPr>
                <w:color w:val="000000" w:themeColor="text1"/>
              </w:rPr>
              <w:t>M——</w:t>
            </w:r>
            <w:r w:rsidRPr="00B44CB8">
              <w:rPr>
                <w:color w:val="000000" w:themeColor="text1"/>
              </w:rPr>
              <w:t>液体的分子量；</w:t>
            </w:r>
            <w:r w:rsidR="004A15B9">
              <w:rPr>
                <w:rFonts w:hint="eastAsia"/>
                <w:color w:val="000000" w:themeColor="text1"/>
              </w:rPr>
              <w:t>硫酸：</w:t>
            </w:r>
            <w:r w:rsidR="004A15B9">
              <w:rPr>
                <w:rFonts w:hint="eastAsia"/>
                <w:color w:val="000000" w:themeColor="text1"/>
              </w:rPr>
              <w:t>9</w:t>
            </w:r>
            <w:r w:rsidR="004A15B9">
              <w:rPr>
                <w:color w:val="000000" w:themeColor="text1"/>
              </w:rPr>
              <w:t>8</w:t>
            </w:r>
            <w:r w:rsidR="004A15B9">
              <w:rPr>
                <w:rFonts w:hint="eastAsia"/>
                <w:color w:val="000000" w:themeColor="text1"/>
              </w:rPr>
              <w:t>；</w:t>
            </w:r>
          </w:p>
          <w:p w14:paraId="3779E76C" w14:textId="65A7B0BB" w:rsidR="00B44CB8" w:rsidRPr="00B44CB8" w:rsidRDefault="00B44CB8" w:rsidP="00B44CB8">
            <w:pPr>
              <w:pStyle w:val="aff2"/>
              <w:ind w:firstLine="520"/>
              <w:jc w:val="left"/>
              <w:rPr>
                <w:color w:val="000000" w:themeColor="text1"/>
              </w:rPr>
            </w:pPr>
            <w:r w:rsidRPr="00B44CB8">
              <w:rPr>
                <w:color w:val="000000" w:themeColor="text1"/>
              </w:rPr>
              <w:t>V——</w:t>
            </w:r>
            <w:r w:rsidRPr="00B44CB8">
              <w:rPr>
                <w:color w:val="000000" w:themeColor="text1"/>
              </w:rPr>
              <w:t>蒸发液体表面上的空气流速</w:t>
            </w:r>
            <w:r w:rsidR="004A15B9">
              <w:rPr>
                <w:rFonts w:hint="eastAsia"/>
                <w:color w:val="000000" w:themeColor="text1"/>
              </w:rPr>
              <w:t>，</w:t>
            </w:r>
            <w:r w:rsidR="004A15B9">
              <w:rPr>
                <w:rFonts w:hint="eastAsia"/>
                <w:color w:val="000000" w:themeColor="text1"/>
              </w:rPr>
              <w:t>0</w:t>
            </w:r>
            <w:r w:rsidR="004A15B9">
              <w:rPr>
                <w:color w:val="000000" w:themeColor="text1"/>
              </w:rPr>
              <w:t>.35</w:t>
            </w:r>
            <w:r w:rsidRPr="00B44CB8">
              <w:rPr>
                <w:color w:val="000000" w:themeColor="text1"/>
              </w:rPr>
              <w:t>m/s</w:t>
            </w:r>
            <w:r w:rsidRPr="00B44CB8">
              <w:rPr>
                <w:color w:val="000000" w:themeColor="text1"/>
              </w:rPr>
              <w:t>；</w:t>
            </w:r>
          </w:p>
          <w:p w14:paraId="5AAFDAD2" w14:textId="12D06496" w:rsidR="00B44CB8" w:rsidRPr="00B44CB8" w:rsidRDefault="00B44CB8" w:rsidP="00B44CB8">
            <w:pPr>
              <w:pStyle w:val="aff2"/>
              <w:ind w:firstLine="520"/>
              <w:jc w:val="left"/>
              <w:rPr>
                <w:color w:val="000000" w:themeColor="text1"/>
              </w:rPr>
            </w:pPr>
            <w:r w:rsidRPr="00B44CB8">
              <w:rPr>
                <w:color w:val="000000" w:themeColor="text1"/>
              </w:rPr>
              <w:lastRenderedPageBreak/>
              <w:t>P——</w:t>
            </w:r>
            <w:r w:rsidRPr="00B44CB8">
              <w:rPr>
                <w:color w:val="000000" w:themeColor="text1"/>
              </w:rPr>
              <w:t>相当于液体温度下的空气中的蒸汽分压力</w:t>
            </w:r>
            <w:r w:rsidR="001D72A9">
              <w:rPr>
                <w:rFonts w:hint="eastAsia"/>
                <w:color w:val="000000" w:themeColor="text1"/>
              </w:rPr>
              <w:t>，</w:t>
            </w:r>
            <w:r w:rsidRPr="00B44CB8">
              <w:rPr>
                <w:color w:val="000000" w:themeColor="text1"/>
              </w:rPr>
              <w:t>（</w:t>
            </w:r>
            <w:r w:rsidR="001D72A9">
              <w:rPr>
                <w:rFonts w:hint="eastAsia"/>
                <w:color w:val="000000" w:themeColor="text1"/>
              </w:rPr>
              <w:t>硫酸浓度约</w:t>
            </w:r>
            <w:r w:rsidR="001D72A9">
              <w:rPr>
                <w:rFonts w:hint="eastAsia"/>
                <w:color w:val="000000" w:themeColor="text1"/>
              </w:rPr>
              <w:t>4</w:t>
            </w:r>
            <w:r w:rsidR="001D72A9">
              <w:rPr>
                <w:color w:val="000000" w:themeColor="text1"/>
              </w:rPr>
              <w:t>0%</w:t>
            </w:r>
            <w:r w:rsidR="001D72A9">
              <w:rPr>
                <w:rFonts w:hint="eastAsia"/>
                <w:color w:val="000000" w:themeColor="text1"/>
              </w:rPr>
              <w:t>，工作温度</w:t>
            </w:r>
            <w:r w:rsidR="001D72A9">
              <w:rPr>
                <w:rFonts w:hint="eastAsia"/>
                <w:color w:val="000000" w:themeColor="text1"/>
              </w:rPr>
              <w:t>2</w:t>
            </w:r>
            <w:r w:rsidR="001D72A9" w:rsidRPr="0018409F">
              <w:rPr>
                <w:color w:val="000000" w:themeColor="text1"/>
              </w:rPr>
              <w:t>0</w:t>
            </w:r>
            <w:r w:rsidR="001D72A9" w:rsidRPr="0018409F">
              <w:rPr>
                <w:rFonts w:hint="eastAsia"/>
                <w:color w:val="000000" w:themeColor="text1"/>
              </w:rPr>
              <w:t>℃，取</w:t>
            </w:r>
            <w:r w:rsidR="001D72A9" w:rsidRPr="0018409F">
              <w:rPr>
                <w:rFonts w:hint="eastAsia"/>
                <w:color w:val="000000" w:themeColor="text1"/>
              </w:rPr>
              <w:t>P</w:t>
            </w:r>
            <w:r w:rsidR="001D72A9" w:rsidRPr="0018409F">
              <w:rPr>
                <w:color w:val="000000" w:themeColor="text1"/>
              </w:rPr>
              <w:t>=9.</w:t>
            </w:r>
            <w:r w:rsidR="001220A3" w:rsidRPr="0018409F">
              <w:rPr>
                <w:color w:val="000000" w:themeColor="text1"/>
              </w:rPr>
              <w:t>84</w:t>
            </w:r>
            <w:r w:rsidRPr="0018409F">
              <w:rPr>
                <w:color w:val="000000" w:themeColor="text1"/>
              </w:rPr>
              <w:t>mm</w:t>
            </w:r>
            <w:r w:rsidRPr="0018409F">
              <w:rPr>
                <w:color w:val="000000" w:themeColor="text1"/>
              </w:rPr>
              <w:t>汞柱）；</w:t>
            </w:r>
          </w:p>
          <w:p w14:paraId="7241F80C" w14:textId="2C9E4E31" w:rsidR="00B44CB8" w:rsidRDefault="00B44CB8" w:rsidP="00B44CB8">
            <w:pPr>
              <w:pStyle w:val="aff2"/>
              <w:ind w:firstLine="520"/>
              <w:jc w:val="left"/>
              <w:rPr>
                <w:color w:val="000000" w:themeColor="text1"/>
              </w:rPr>
            </w:pPr>
            <w:r w:rsidRPr="00B44CB8">
              <w:rPr>
                <w:color w:val="000000" w:themeColor="text1"/>
              </w:rPr>
              <w:t>F——</w:t>
            </w:r>
            <w:r w:rsidRPr="00B44CB8">
              <w:rPr>
                <w:color w:val="000000" w:themeColor="text1"/>
              </w:rPr>
              <w:t>液体蒸发面的表面积</w:t>
            </w:r>
            <w:r w:rsidR="00B22C71">
              <w:rPr>
                <w:rFonts w:hint="eastAsia"/>
                <w:color w:val="000000" w:themeColor="text1"/>
              </w:rPr>
              <w:t>，电解液泄漏经</w:t>
            </w:r>
            <w:r w:rsidR="006E7B02">
              <w:rPr>
                <w:rFonts w:hint="eastAsia"/>
                <w:color w:val="000000" w:themeColor="text1"/>
              </w:rPr>
              <w:t>截流沟收集进入收集池，路径及收集池面积，液面面积取</w:t>
            </w:r>
            <w:r w:rsidR="003C5885">
              <w:rPr>
                <w:color w:val="000000" w:themeColor="text1"/>
              </w:rPr>
              <w:t>1</w:t>
            </w:r>
            <w:r w:rsidR="006E7B02">
              <w:rPr>
                <w:color w:val="000000" w:themeColor="text1"/>
              </w:rPr>
              <w:t>.0</w:t>
            </w:r>
            <w:r w:rsidRPr="00B44CB8">
              <w:rPr>
                <w:color w:val="000000" w:themeColor="text1"/>
              </w:rPr>
              <w:t>m</w:t>
            </w:r>
            <w:r w:rsidRPr="00B44CB8">
              <w:rPr>
                <w:color w:val="000000" w:themeColor="text1"/>
                <w:vertAlign w:val="superscript"/>
              </w:rPr>
              <w:t>2</w:t>
            </w:r>
            <w:r w:rsidRPr="00B44CB8">
              <w:rPr>
                <w:color w:val="000000" w:themeColor="text1"/>
              </w:rPr>
              <w:t>。</w:t>
            </w:r>
          </w:p>
          <w:p w14:paraId="395AD4A4" w14:textId="73223334" w:rsidR="006E7B02" w:rsidRPr="00B44CB8" w:rsidRDefault="006E7B02" w:rsidP="006E7B02">
            <w:pPr>
              <w:pStyle w:val="aff2"/>
              <w:ind w:firstLine="520"/>
              <w:jc w:val="left"/>
              <w:rPr>
                <w:color w:val="000000" w:themeColor="text1"/>
              </w:rPr>
            </w:pPr>
            <w:r>
              <w:rPr>
                <w:color w:val="000000" w:themeColor="text1"/>
              </w:rPr>
              <w:t>G</w:t>
            </w:r>
            <w:r w:rsidRPr="006E7B02">
              <w:rPr>
                <w:rFonts w:hint="eastAsia"/>
                <w:color w:val="000000" w:themeColor="text1"/>
                <w:vertAlign w:val="subscript"/>
              </w:rPr>
              <w:t>水</w:t>
            </w:r>
            <w:r w:rsidRPr="00B44CB8">
              <w:rPr>
                <w:color w:val="000000" w:themeColor="text1"/>
              </w:rPr>
              <w:t>——</w:t>
            </w:r>
            <w:r>
              <w:rPr>
                <w:color w:val="000000" w:themeColor="text1"/>
              </w:rPr>
              <w:t>20</w:t>
            </w:r>
            <w:r>
              <w:rPr>
                <w:rFonts w:hint="eastAsia"/>
                <w:color w:val="000000" w:themeColor="text1"/>
              </w:rPr>
              <w:t>℃</w:t>
            </w:r>
            <w:r w:rsidR="00F458FE">
              <w:rPr>
                <w:rFonts w:hint="eastAsia"/>
                <w:color w:val="000000" w:themeColor="text1"/>
              </w:rPr>
              <w:t>水蒸气的蒸发量为</w:t>
            </w:r>
            <w:r w:rsidR="00F458FE">
              <w:rPr>
                <w:rFonts w:hint="eastAsia"/>
                <w:color w:val="000000" w:themeColor="text1"/>
              </w:rPr>
              <w:t>0</w:t>
            </w:r>
            <w:r w:rsidR="00F458FE">
              <w:rPr>
                <w:color w:val="000000" w:themeColor="text1"/>
              </w:rPr>
              <w:t>.5L/</w:t>
            </w:r>
            <w:r w:rsidR="00F458FE">
              <w:rPr>
                <w:rFonts w:hint="eastAsia"/>
                <w:color w:val="000000" w:themeColor="text1"/>
              </w:rPr>
              <w:t>m</w:t>
            </w:r>
            <w:r w:rsidR="00F458FE" w:rsidRPr="00F458FE">
              <w:rPr>
                <w:color w:val="000000" w:themeColor="text1"/>
                <w:vertAlign w:val="superscript"/>
              </w:rPr>
              <w:t>2</w:t>
            </w:r>
            <w:r w:rsidR="00F458FE">
              <w:rPr>
                <w:rFonts w:hint="eastAsia"/>
                <w:color w:val="000000" w:themeColor="text1"/>
              </w:rPr>
              <w:t>·</w:t>
            </w:r>
            <w:r w:rsidR="00F458FE">
              <w:rPr>
                <w:rFonts w:hint="eastAsia"/>
                <w:color w:val="000000" w:themeColor="text1"/>
              </w:rPr>
              <w:t>h</w:t>
            </w:r>
            <w:r w:rsidRPr="00B44CB8">
              <w:rPr>
                <w:color w:val="000000" w:themeColor="text1"/>
              </w:rPr>
              <w:t>。</w:t>
            </w:r>
          </w:p>
          <w:p w14:paraId="0414461C" w14:textId="61976E3E" w:rsidR="007C6FA3" w:rsidRPr="007C6FA3" w:rsidRDefault="00DA7440" w:rsidP="007C6FA3">
            <w:pPr>
              <w:pStyle w:val="aff2"/>
              <w:ind w:firstLine="520"/>
              <w:rPr>
                <w:color w:val="000000" w:themeColor="text1"/>
              </w:rPr>
            </w:pPr>
            <w:r w:rsidRPr="007C6FA3">
              <w:rPr>
                <w:rFonts w:hint="eastAsia"/>
                <w:color w:val="000000" w:themeColor="text1"/>
              </w:rPr>
              <w:t>计算可得本项目硫酸挥发量</w:t>
            </w:r>
            <w:r w:rsidRPr="007C6FA3">
              <w:rPr>
                <w:color w:val="000000" w:themeColor="text1"/>
              </w:rPr>
              <w:t>0.06kg/h</w:t>
            </w:r>
            <w:r w:rsidR="00846C29" w:rsidRPr="007C6FA3">
              <w:rPr>
                <w:rFonts w:hint="eastAsia"/>
                <w:color w:val="000000" w:themeColor="text1"/>
              </w:rPr>
              <w:t>，项目年泄漏时间按</w:t>
            </w:r>
            <w:r w:rsidR="00846C29" w:rsidRPr="007C6FA3">
              <w:rPr>
                <w:rFonts w:hint="eastAsia"/>
                <w:color w:val="000000" w:themeColor="text1"/>
              </w:rPr>
              <w:t>2</w:t>
            </w:r>
            <w:r w:rsidR="00846C29" w:rsidRPr="007C6FA3">
              <w:rPr>
                <w:color w:val="000000" w:themeColor="text1"/>
              </w:rPr>
              <w:t>0</w:t>
            </w:r>
            <w:r w:rsidR="00846C29" w:rsidRPr="007C6FA3">
              <w:rPr>
                <w:rFonts w:hint="eastAsia"/>
                <w:color w:val="000000" w:themeColor="text1"/>
              </w:rPr>
              <w:t>h</w:t>
            </w:r>
            <w:r w:rsidR="00846C29" w:rsidRPr="007C6FA3">
              <w:rPr>
                <w:color w:val="000000" w:themeColor="text1"/>
              </w:rPr>
              <w:t>/</w:t>
            </w:r>
            <w:r w:rsidR="00846C29" w:rsidRPr="007C6FA3">
              <w:rPr>
                <w:rFonts w:hint="eastAsia"/>
                <w:color w:val="000000" w:themeColor="text1"/>
              </w:rPr>
              <w:t>a</w:t>
            </w:r>
            <w:r w:rsidR="00846C29" w:rsidRPr="007C6FA3">
              <w:rPr>
                <w:rFonts w:hint="eastAsia"/>
                <w:color w:val="000000" w:themeColor="text1"/>
              </w:rPr>
              <w:t>考虑，则项目非正常</w:t>
            </w:r>
            <w:proofErr w:type="gramStart"/>
            <w:r w:rsidR="00846C29" w:rsidRPr="007C6FA3">
              <w:rPr>
                <w:rFonts w:hint="eastAsia"/>
                <w:color w:val="000000" w:themeColor="text1"/>
              </w:rPr>
              <w:t>工况下硫酸雾</w:t>
            </w:r>
            <w:proofErr w:type="gramEnd"/>
            <w:r w:rsidR="00846C29" w:rsidRPr="007C6FA3">
              <w:rPr>
                <w:rFonts w:hint="eastAsia"/>
                <w:color w:val="000000" w:themeColor="text1"/>
              </w:rPr>
              <w:t>产生量均为</w:t>
            </w:r>
            <w:r w:rsidR="00846C29" w:rsidRPr="007C6FA3">
              <w:rPr>
                <w:rFonts w:hint="eastAsia"/>
                <w:color w:val="000000" w:themeColor="text1"/>
              </w:rPr>
              <w:t>1</w:t>
            </w:r>
            <w:r w:rsidR="00846C29" w:rsidRPr="007C6FA3">
              <w:rPr>
                <w:color w:val="000000" w:themeColor="text1"/>
              </w:rPr>
              <w:t>.2</w:t>
            </w:r>
            <w:r w:rsidR="00846C29" w:rsidRPr="007C6FA3">
              <w:rPr>
                <w:rFonts w:hint="eastAsia"/>
                <w:color w:val="000000" w:themeColor="text1"/>
              </w:rPr>
              <w:t>kg</w:t>
            </w:r>
            <w:r w:rsidR="00846C29" w:rsidRPr="007C6FA3">
              <w:rPr>
                <w:color w:val="000000" w:themeColor="text1"/>
              </w:rPr>
              <w:t>/</w:t>
            </w:r>
            <w:r w:rsidR="00846C29" w:rsidRPr="007C6FA3">
              <w:rPr>
                <w:rFonts w:hint="eastAsia"/>
                <w:color w:val="000000" w:themeColor="text1"/>
              </w:rPr>
              <w:t>a</w:t>
            </w:r>
            <w:r w:rsidRPr="007C6FA3">
              <w:rPr>
                <w:rFonts w:hint="eastAsia"/>
                <w:color w:val="000000" w:themeColor="text1"/>
              </w:rPr>
              <w:t>。</w:t>
            </w:r>
            <w:r w:rsidR="00846C29" w:rsidRPr="007C6FA3">
              <w:rPr>
                <w:rFonts w:hint="eastAsia"/>
                <w:color w:val="000000" w:themeColor="text1"/>
              </w:rPr>
              <w:t>鉴于废铅蓄电池</w:t>
            </w:r>
            <w:r w:rsidR="0068108E">
              <w:rPr>
                <w:rFonts w:hint="eastAsia"/>
                <w:color w:val="000000" w:themeColor="text1"/>
              </w:rPr>
              <w:t>破损</w:t>
            </w:r>
            <w:r w:rsidR="007C6FA3" w:rsidRPr="007C6FA3">
              <w:rPr>
                <w:rFonts w:hint="eastAsia"/>
                <w:color w:val="000000" w:themeColor="text1"/>
              </w:rPr>
              <w:t>可能出现在装卸区及Ⅰ</w:t>
            </w:r>
            <w:proofErr w:type="gramStart"/>
            <w:r w:rsidR="007C6FA3" w:rsidRPr="007C6FA3">
              <w:rPr>
                <w:rFonts w:hint="eastAsia"/>
                <w:color w:val="000000" w:themeColor="text1"/>
              </w:rPr>
              <w:t>类废铅蓄电池</w:t>
            </w:r>
            <w:proofErr w:type="gramEnd"/>
            <w:r w:rsidR="007C6FA3" w:rsidRPr="007C6FA3">
              <w:rPr>
                <w:rFonts w:hint="eastAsia"/>
                <w:color w:val="000000" w:themeColor="text1"/>
              </w:rPr>
              <w:t>贮存区，非正常工况下不考虑酸雾处理，则非正常</w:t>
            </w:r>
            <w:proofErr w:type="gramStart"/>
            <w:r w:rsidR="007C6FA3" w:rsidRPr="007C6FA3">
              <w:rPr>
                <w:rFonts w:hint="eastAsia"/>
                <w:color w:val="000000" w:themeColor="text1"/>
              </w:rPr>
              <w:t>工况下硫酸雾</w:t>
            </w:r>
            <w:proofErr w:type="gramEnd"/>
            <w:r w:rsidR="007C6FA3" w:rsidRPr="007C6FA3">
              <w:rPr>
                <w:rFonts w:hint="eastAsia"/>
                <w:color w:val="000000" w:themeColor="text1"/>
              </w:rPr>
              <w:t>的排放情况详见下表：</w:t>
            </w:r>
          </w:p>
          <w:p w14:paraId="60FA1413" w14:textId="0634F3AF" w:rsidR="007C6FA3" w:rsidRDefault="007C6FA3" w:rsidP="007C6FA3">
            <w:pPr>
              <w:pStyle w:val="aff2"/>
              <w:ind w:firstLine="520"/>
              <w:jc w:val="center"/>
              <w:rPr>
                <w:color w:val="000000" w:themeColor="text1"/>
              </w:rPr>
            </w:pPr>
            <w:r>
              <w:rPr>
                <w:rFonts w:hint="eastAsia"/>
                <w:color w:val="000000" w:themeColor="text1"/>
              </w:rPr>
              <w:t>表</w:t>
            </w:r>
            <w:r>
              <w:rPr>
                <w:rFonts w:hint="eastAsia"/>
                <w:color w:val="000000" w:themeColor="text1"/>
              </w:rPr>
              <w:t>4</w:t>
            </w:r>
            <w:r>
              <w:rPr>
                <w:color w:val="000000" w:themeColor="text1"/>
              </w:rPr>
              <w:t>.2</w:t>
            </w:r>
            <w:r>
              <w:rPr>
                <w:rFonts w:hint="eastAsia"/>
                <w:color w:val="000000" w:themeColor="text1"/>
              </w:rPr>
              <w:t>-</w:t>
            </w:r>
            <w:r w:rsidR="00622514">
              <w:rPr>
                <w:color w:val="000000" w:themeColor="text1"/>
              </w:rPr>
              <w:t>5</w:t>
            </w:r>
            <w:r>
              <w:rPr>
                <w:color w:val="000000" w:themeColor="text1"/>
              </w:rPr>
              <w:t xml:space="preserve">    </w:t>
            </w:r>
            <w:r w:rsidR="00622514">
              <w:rPr>
                <w:rFonts w:hint="eastAsia"/>
                <w:color w:val="000000" w:themeColor="text1"/>
              </w:rPr>
              <w:t>非正常工况</w:t>
            </w:r>
            <w:r>
              <w:rPr>
                <w:rFonts w:hint="eastAsia"/>
                <w:color w:val="000000" w:themeColor="text1"/>
              </w:rPr>
              <w:t>大气污染物产</w:t>
            </w:r>
            <w:r w:rsidR="001E4001">
              <w:rPr>
                <w:rFonts w:hint="eastAsia"/>
                <w:color w:val="000000" w:themeColor="text1"/>
              </w:rPr>
              <w:t>排</w:t>
            </w:r>
            <w:r>
              <w:rPr>
                <w:rFonts w:hint="eastAsia"/>
                <w:color w:val="000000" w:themeColor="text1"/>
              </w:rPr>
              <w:t>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409"/>
              <w:gridCol w:w="1213"/>
              <w:gridCol w:w="1756"/>
              <w:gridCol w:w="1299"/>
              <w:gridCol w:w="1231"/>
            </w:tblGrid>
            <w:tr w:rsidR="001220A3" w14:paraId="676DFBBF" w14:textId="77777777" w:rsidTr="001220A3">
              <w:trPr>
                <w:trHeight w:val="20"/>
                <w:jc w:val="center"/>
              </w:trPr>
              <w:tc>
                <w:tcPr>
                  <w:tcW w:w="1552" w:type="dxa"/>
                  <w:vAlign w:val="center"/>
                </w:tcPr>
                <w:p w14:paraId="74E0FD2F" w14:textId="275A5722" w:rsidR="001220A3" w:rsidRDefault="001220A3" w:rsidP="007C6FA3">
                  <w:pPr>
                    <w:pStyle w:val="a3"/>
                    <w:spacing w:beforeLines="0" w:before="0"/>
                    <w:rPr>
                      <w:color w:val="000000" w:themeColor="text1"/>
                      <w:sz w:val="22"/>
                      <w:szCs w:val="22"/>
                    </w:rPr>
                  </w:pPr>
                  <w:r>
                    <w:rPr>
                      <w:rFonts w:hint="eastAsia"/>
                      <w:color w:val="000000" w:themeColor="text1"/>
                      <w:sz w:val="22"/>
                      <w:szCs w:val="22"/>
                    </w:rPr>
                    <w:t>非正常排放源</w:t>
                  </w:r>
                </w:p>
              </w:tc>
              <w:tc>
                <w:tcPr>
                  <w:tcW w:w="1384" w:type="dxa"/>
                  <w:vAlign w:val="center"/>
                </w:tcPr>
                <w:p w14:paraId="765DDD92" w14:textId="76ACBC98" w:rsidR="001220A3" w:rsidRDefault="001220A3" w:rsidP="007C6FA3">
                  <w:pPr>
                    <w:pStyle w:val="a3"/>
                    <w:spacing w:beforeLines="0" w:before="0"/>
                    <w:rPr>
                      <w:color w:val="000000" w:themeColor="text1"/>
                      <w:sz w:val="22"/>
                      <w:szCs w:val="22"/>
                    </w:rPr>
                  </w:pPr>
                  <w:r>
                    <w:rPr>
                      <w:rFonts w:hint="eastAsia"/>
                      <w:color w:val="000000" w:themeColor="text1"/>
                      <w:sz w:val="22"/>
                      <w:szCs w:val="22"/>
                    </w:rPr>
                    <w:t>非正常排放原因</w:t>
                  </w:r>
                </w:p>
              </w:tc>
              <w:tc>
                <w:tcPr>
                  <w:tcW w:w="1191" w:type="dxa"/>
                  <w:vAlign w:val="center"/>
                </w:tcPr>
                <w:p w14:paraId="0A0A20A7" w14:textId="11EB2C50" w:rsidR="001220A3" w:rsidRDefault="001220A3" w:rsidP="007C6FA3">
                  <w:pPr>
                    <w:pStyle w:val="a3"/>
                    <w:spacing w:beforeLines="0" w:before="0"/>
                    <w:rPr>
                      <w:color w:val="000000" w:themeColor="text1"/>
                      <w:sz w:val="22"/>
                      <w:szCs w:val="22"/>
                    </w:rPr>
                  </w:pPr>
                  <w:r>
                    <w:rPr>
                      <w:rFonts w:hint="eastAsia"/>
                      <w:color w:val="000000" w:themeColor="text1"/>
                      <w:sz w:val="22"/>
                      <w:szCs w:val="22"/>
                    </w:rPr>
                    <w:t>污染物</w:t>
                  </w:r>
                </w:p>
              </w:tc>
              <w:tc>
                <w:tcPr>
                  <w:tcW w:w="1725" w:type="dxa"/>
                  <w:vAlign w:val="center"/>
                </w:tcPr>
                <w:p w14:paraId="41936ED3" w14:textId="4A03FE55" w:rsidR="001220A3" w:rsidRDefault="001220A3" w:rsidP="007C6FA3">
                  <w:pPr>
                    <w:pStyle w:val="a3"/>
                    <w:spacing w:beforeLines="0" w:before="0"/>
                    <w:rPr>
                      <w:color w:val="000000" w:themeColor="text1"/>
                      <w:sz w:val="22"/>
                      <w:szCs w:val="22"/>
                    </w:rPr>
                  </w:pPr>
                  <w:r>
                    <w:rPr>
                      <w:rFonts w:hint="eastAsia"/>
                      <w:color w:val="000000" w:themeColor="text1"/>
                      <w:sz w:val="22"/>
                      <w:szCs w:val="22"/>
                    </w:rPr>
                    <w:t>非正常排放速率（</w:t>
                  </w:r>
                  <w:r>
                    <w:rPr>
                      <w:rFonts w:hint="eastAsia"/>
                      <w:color w:val="000000" w:themeColor="text1"/>
                      <w:sz w:val="22"/>
                      <w:szCs w:val="22"/>
                    </w:rPr>
                    <w:t>kg</w:t>
                  </w:r>
                  <w:r>
                    <w:rPr>
                      <w:color w:val="000000" w:themeColor="text1"/>
                      <w:sz w:val="22"/>
                      <w:szCs w:val="22"/>
                    </w:rPr>
                    <w:t>/</w:t>
                  </w:r>
                  <w:r>
                    <w:rPr>
                      <w:rFonts w:hint="eastAsia"/>
                      <w:color w:val="000000" w:themeColor="text1"/>
                      <w:sz w:val="22"/>
                      <w:szCs w:val="22"/>
                    </w:rPr>
                    <w:t>h</w:t>
                  </w:r>
                  <w:r>
                    <w:rPr>
                      <w:rFonts w:hint="eastAsia"/>
                      <w:color w:val="000000" w:themeColor="text1"/>
                      <w:sz w:val="22"/>
                      <w:szCs w:val="22"/>
                    </w:rPr>
                    <w:t>）</w:t>
                  </w:r>
                </w:p>
              </w:tc>
              <w:tc>
                <w:tcPr>
                  <w:tcW w:w="1276" w:type="dxa"/>
                  <w:vAlign w:val="center"/>
                </w:tcPr>
                <w:p w14:paraId="500F6B6B" w14:textId="464D787C" w:rsidR="001220A3" w:rsidRDefault="001220A3" w:rsidP="007C6FA3">
                  <w:pPr>
                    <w:pStyle w:val="a3"/>
                    <w:spacing w:beforeLines="0" w:before="0"/>
                    <w:rPr>
                      <w:color w:val="000000" w:themeColor="text1"/>
                      <w:sz w:val="22"/>
                      <w:szCs w:val="22"/>
                    </w:rPr>
                  </w:pPr>
                  <w:r>
                    <w:rPr>
                      <w:rFonts w:hint="eastAsia"/>
                      <w:color w:val="000000" w:themeColor="text1"/>
                      <w:sz w:val="22"/>
                      <w:szCs w:val="22"/>
                    </w:rPr>
                    <w:t>单次持续时间（</w:t>
                  </w:r>
                  <w:r>
                    <w:rPr>
                      <w:rFonts w:hint="eastAsia"/>
                      <w:color w:val="000000" w:themeColor="text1"/>
                      <w:sz w:val="22"/>
                      <w:szCs w:val="22"/>
                    </w:rPr>
                    <w:t>h</w:t>
                  </w:r>
                  <w:r>
                    <w:rPr>
                      <w:rFonts w:hint="eastAsia"/>
                      <w:color w:val="000000" w:themeColor="text1"/>
                      <w:sz w:val="22"/>
                      <w:szCs w:val="22"/>
                    </w:rPr>
                    <w:t>）</w:t>
                  </w:r>
                </w:p>
              </w:tc>
              <w:tc>
                <w:tcPr>
                  <w:tcW w:w="1209" w:type="dxa"/>
                  <w:vAlign w:val="center"/>
                </w:tcPr>
                <w:p w14:paraId="7A98CEBF" w14:textId="5815587F" w:rsidR="001220A3" w:rsidRDefault="001220A3" w:rsidP="007C6FA3">
                  <w:pPr>
                    <w:pStyle w:val="a3"/>
                    <w:spacing w:beforeLines="0" w:before="0"/>
                    <w:rPr>
                      <w:color w:val="000000" w:themeColor="text1"/>
                      <w:sz w:val="22"/>
                      <w:szCs w:val="22"/>
                    </w:rPr>
                  </w:pPr>
                  <w:r>
                    <w:rPr>
                      <w:rFonts w:hint="eastAsia"/>
                      <w:color w:val="000000" w:themeColor="text1"/>
                      <w:sz w:val="22"/>
                      <w:szCs w:val="22"/>
                    </w:rPr>
                    <w:t>年发生频次（次）</w:t>
                  </w:r>
                </w:p>
              </w:tc>
            </w:tr>
            <w:tr w:rsidR="001220A3" w14:paraId="5E41B702" w14:textId="77777777" w:rsidTr="001220A3">
              <w:trPr>
                <w:trHeight w:val="20"/>
                <w:jc w:val="center"/>
              </w:trPr>
              <w:tc>
                <w:tcPr>
                  <w:tcW w:w="1552" w:type="dxa"/>
                  <w:vAlign w:val="center"/>
                </w:tcPr>
                <w:p w14:paraId="015FB771" w14:textId="790865E8" w:rsidR="001220A3" w:rsidRDefault="001220A3" w:rsidP="007C6FA3">
                  <w:pPr>
                    <w:pStyle w:val="a3"/>
                    <w:spacing w:beforeLines="0" w:before="0"/>
                    <w:rPr>
                      <w:color w:val="000000" w:themeColor="text1"/>
                      <w:sz w:val="22"/>
                      <w:szCs w:val="22"/>
                    </w:rPr>
                  </w:pPr>
                  <w:r w:rsidRPr="00800C9A">
                    <w:rPr>
                      <w:rFonts w:hint="eastAsia"/>
                      <w:color w:val="000000" w:themeColor="text1"/>
                      <w:sz w:val="22"/>
                      <w:szCs w:val="22"/>
                    </w:rPr>
                    <w:t>废铅蓄电池贮存</w:t>
                  </w:r>
                  <w:r>
                    <w:rPr>
                      <w:rFonts w:hint="eastAsia"/>
                      <w:color w:val="000000" w:themeColor="text1"/>
                      <w:sz w:val="22"/>
                      <w:szCs w:val="22"/>
                    </w:rPr>
                    <w:t>、装卸区</w:t>
                  </w:r>
                </w:p>
              </w:tc>
              <w:tc>
                <w:tcPr>
                  <w:tcW w:w="1384" w:type="dxa"/>
                  <w:vAlign w:val="center"/>
                </w:tcPr>
                <w:p w14:paraId="500D107D" w14:textId="6A203FD6" w:rsidR="001220A3" w:rsidRDefault="001220A3" w:rsidP="007C6FA3">
                  <w:pPr>
                    <w:pStyle w:val="a3"/>
                    <w:spacing w:beforeLines="0" w:before="0"/>
                    <w:rPr>
                      <w:color w:val="000000" w:themeColor="text1"/>
                      <w:sz w:val="22"/>
                      <w:szCs w:val="22"/>
                    </w:rPr>
                  </w:pPr>
                  <w:r>
                    <w:rPr>
                      <w:rFonts w:hint="eastAsia"/>
                      <w:color w:val="000000" w:themeColor="text1"/>
                      <w:sz w:val="22"/>
                      <w:szCs w:val="22"/>
                    </w:rPr>
                    <w:t>废铅蓄电池</w:t>
                  </w:r>
                  <w:r w:rsidR="0018409F">
                    <w:rPr>
                      <w:rFonts w:hint="eastAsia"/>
                      <w:color w:val="000000" w:themeColor="text1"/>
                      <w:sz w:val="22"/>
                      <w:szCs w:val="22"/>
                    </w:rPr>
                    <w:t>破损</w:t>
                  </w:r>
                </w:p>
              </w:tc>
              <w:tc>
                <w:tcPr>
                  <w:tcW w:w="1191" w:type="dxa"/>
                  <w:vAlign w:val="center"/>
                </w:tcPr>
                <w:p w14:paraId="203E6C39" w14:textId="24D91F19" w:rsidR="001220A3" w:rsidRDefault="001220A3" w:rsidP="007C6FA3">
                  <w:pPr>
                    <w:pStyle w:val="a3"/>
                    <w:spacing w:beforeLines="0" w:before="0"/>
                    <w:rPr>
                      <w:color w:val="000000" w:themeColor="text1"/>
                      <w:sz w:val="22"/>
                      <w:szCs w:val="22"/>
                    </w:rPr>
                  </w:pPr>
                  <w:r>
                    <w:rPr>
                      <w:rFonts w:hint="eastAsia"/>
                      <w:color w:val="000000" w:themeColor="text1"/>
                      <w:sz w:val="22"/>
                      <w:szCs w:val="22"/>
                    </w:rPr>
                    <w:t>硫酸雾</w:t>
                  </w:r>
                </w:p>
              </w:tc>
              <w:tc>
                <w:tcPr>
                  <w:tcW w:w="1725" w:type="dxa"/>
                  <w:vAlign w:val="center"/>
                </w:tcPr>
                <w:p w14:paraId="15CA795D" w14:textId="21669CDD" w:rsidR="001220A3" w:rsidRDefault="001220A3" w:rsidP="007C6FA3">
                  <w:pPr>
                    <w:pStyle w:val="a3"/>
                    <w:spacing w:beforeLines="0" w:before="0"/>
                    <w:rPr>
                      <w:color w:val="000000" w:themeColor="text1"/>
                      <w:sz w:val="22"/>
                      <w:szCs w:val="22"/>
                    </w:rPr>
                  </w:pPr>
                  <w:r>
                    <w:rPr>
                      <w:rFonts w:hint="eastAsia"/>
                      <w:color w:val="000000" w:themeColor="text1"/>
                      <w:sz w:val="22"/>
                      <w:szCs w:val="22"/>
                    </w:rPr>
                    <w:t>0</w:t>
                  </w:r>
                  <w:r>
                    <w:rPr>
                      <w:color w:val="000000" w:themeColor="text1"/>
                      <w:sz w:val="22"/>
                      <w:szCs w:val="22"/>
                    </w:rPr>
                    <w:t>.06</w:t>
                  </w:r>
                </w:p>
              </w:tc>
              <w:tc>
                <w:tcPr>
                  <w:tcW w:w="1276" w:type="dxa"/>
                  <w:vAlign w:val="center"/>
                </w:tcPr>
                <w:p w14:paraId="139E902C" w14:textId="0ADD9536" w:rsidR="001220A3" w:rsidRDefault="001220A3" w:rsidP="007C6FA3">
                  <w:pPr>
                    <w:pStyle w:val="a3"/>
                    <w:spacing w:beforeLines="0" w:before="0"/>
                    <w:rPr>
                      <w:color w:val="000000" w:themeColor="text1"/>
                      <w:sz w:val="22"/>
                      <w:szCs w:val="22"/>
                    </w:rPr>
                  </w:pPr>
                  <w:r>
                    <w:rPr>
                      <w:color w:val="000000" w:themeColor="text1"/>
                      <w:sz w:val="22"/>
                      <w:szCs w:val="22"/>
                    </w:rPr>
                    <w:t>1</w:t>
                  </w:r>
                </w:p>
              </w:tc>
              <w:tc>
                <w:tcPr>
                  <w:tcW w:w="1209" w:type="dxa"/>
                  <w:vAlign w:val="center"/>
                </w:tcPr>
                <w:p w14:paraId="450DA1FB" w14:textId="60C00E94" w:rsidR="001220A3" w:rsidRDefault="001220A3" w:rsidP="007C6FA3">
                  <w:pPr>
                    <w:pStyle w:val="a3"/>
                    <w:spacing w:beforeLines="0" w:before="0"/>
                    <w:rPr>
                      <w:color w:val="000000" w:themeColor="text1"/>
                      <w:sz w:val="22"/>
                      <w:szCs w:val="22"/>
                    </w:rPr>
                  </w:pPr>
                  <w:r>
                    <w:rPr>
                      <w:color w:val="000000" w:themeColor="text1"/>
                      <w:sz w:val="22"/>
                      <w:szCs w:val="22"/>
                    </w:rPr>
                    <w:t>20</w:t>
                  </w:r>
                </w:p>
              </w:tc>
            </w:tr>
          </w:tbl>
          <w:p w14:paraId="760C967F" w14:textId="08DF9271" w:rsidR="000D7334" w:rsidRDefault="00CE57DE">
            <w:pPr>
              <w:pStyle w:val="aff2"/>
              <w:ind w:firstLine="520"/>
              <w:rPr>
                <w:rFonts w:ascii="宋体" w:hAnsi="宋体"/>
                <w:color w:val="000000" w:themeColor="text1"/>
                <w:szCs w:val="26"/>
              </w:rPr>
            </w:pPr>
            <w:r>
              <w:rPr>
                <w:rFonts w:ascii="宋体" w:hAnsi="宋体" w:hint="eastAsia"/>
                <w:color w:val="000000" w:themeColor="text1"/>
              </w:rPr>
              <w:t>4</w:t>
            </w:r>
            <w:r>
              <w:rPr>
                <w:color w:val="000000" w:themeColor="text1"/>
              </w:rPr>
              <w:t>.2.1.2</w:t>
            </w:r>
            <w:r>
              <w:rPr>
                <w:rFonts w:ascii="宋体" w:hAnsi="宋体"/>
                <w:color w:val="000000" w:themeColor="text1"/>
              </w:rPr>
              <w:t>大气污染物自行监测</w:t>
            </w:r>
            <w:r>
              <w:rPr>
                <w:rFonts w:ascii="宋体" w:hAnsi="宋体" w:hint="eastAsia"/>
                <w:color w:val="000000" w:themeColor="text1"/>
              </w:rPr>
              <w:t>计划</w:t>
            </w:r>
          </w:p>
          <w:p w14:paraId="5BF68537" w14:textId="187DA7D8" w:rsidR="000D7334" w:rsidRDefault="00CE57DE">
            <w:pPr>
              <w:pStyle w:val="aff2"/>
              <w:ind w:firstLine="520"/>
              <w:rPr>
                <w:color w:val="000000" w:themeColor="text1"/>
              </w:rPr>
            </w:pPr>
            <w:r>
              <w:rPr>
                <w:color w:val="000000" w:themeColor="text1"/>
              </w:rPr>
              <w:t>根据《固定污染源排污许可分类管理名录（</w:t>
            </w:r>
            <w:r>
              <w:rPr>
                <w:color w:val="000000" w:themeColor="text1"/>
              </w:rPr>
              <w:t>2019</w:t>
            </w:r>
            <w:r>
              <w:rPr>
                <w:color w:val="000000" w:themeColor="text1"/>
              </w:rPr>
              <w:t>年版）》，项目排污许可管理类别为</w:t>
            </w:r>
            <w:r>
              <w:rPr>
                <w:color w:val="000000" w:themeColor="text1"/>
              </w:rPr>
              <w:t>“</w:t>
            </w:r>
            <w:r w:rsidR="003E536B">
              <w:rPr>
                <w:rFonts w:hint="eastAsia"/>
                <w:color w:val="000000" w:themeColor="text1"/>
              </w:rPr>
              <w:t>重点</w:t>
            </w:r>
            <w:r>
              <w:rPr>
                <w:color w:val="000000" w:themeColor="text1"/>
              </w:rPr>
              <w:t>管理</w:t>
            </w:r>
            <w:r>
              <w:rPr>
                <w:color w:val="000000" w:themeColor="text1"/>
              </w:rPr>
              <w:t>”</w:t>
            </w:r>
            <w:r w:rsidR="00204AC6">
              <w:rPr>
                <w:rFonts w:hint="eastAsia"/>
                <w:color w:val="000000" w:themeColor="text1"/>
              </w:rPr>
              <w:t>。根据《</w:t>
            </w:r>
            <w:r w:rsidR="00204AC6" w:rsidRPr="00204AC6">
              <w:rPr>
                <w:rFonts w:hint="eastAsia"/>
                <w:color w:val="000000" w:themeColor="text1"/>
              </w:rPr>
              <w:t>排污单位自行监测技术指南</w:t>
            </w:r>
            <w:r w:rsidR="00204AC6" w:rsidRPr="00204AC6">
              <w:rPr>
                <w:rFonts w:hint="eastAsia"/>
                <w:color w:val="000000" w:themeColor="text1"/>
              </w:rPr>
              <w:t xml:space="preserve"> </w:t>
            </w:r>
            <w:r w:rsidR="00204AC6" w:rsidRPr="00204AC6">
              <w:rPr>
                <w:rFonts w:hint="eastAsia"/>
                <w:color w:val="000000" w:themeColor="text1"/>
              </w:rPr>
              <w:t>工业固体废物和危险废物治理</w:t>
            </w:r>
            <w:r w:rsidR="00204AC6">
              <w:rPr>
                <w:rFonts w:hint="eastAsia"/>
                <w:color w:val="000000" w:themeColor="text1"/>
              </w:rPr>
              <w:t>》</w:t>
            </w:r>
            <w:r w:rsidR="00204AC6" w:rsidRPr="00204AC6">
              <w:rPr>
                <w:rFonts w:hint="eastAsia"/>
                <w:color w:val="000000" w:themeColor="text1"/>
              </w:rPr>
              <w:t>（</w:t>
            </w:r>
            <w:r w:rsidR="00204AC6" w:rsidRPr="00204AC6">
              <w:rPr>
                <w:rFonts w:hint="eastAsia"/>
                <w:color w:val="000000" w:themeColor="text1"/>
              </w:rPr>
              <w:t>HJ 1250</w:t>
            </w:r>
            <w:r w:rsidR="00204AC6" w:rsidRPr="00204AC6">
              <w:rPr>
                <w:rFonts w:hint="eastAsia"/>
                <w:color w:val="000000" w:themeColor="text1"/>
              </w:rPr>
              <w:t>—</w:t>
            </w:r>
            <w:r w:rsidR="00204AC6" w:rsidRPr="00204AC6">
              <w:rPr>
                <w:rFonts w:hint="eastAsia"/>
                <w:color w:val="000000" w:themeColor="text1"/>
              </w:rPr>
              <w:t>2022</w:t>
            </w:r>
            <w:r w:rsidR="00204AC6" w:rsidRPr="00204AC6">
              <w:rPr>
                <w:rFonts w:hint="eastAsia"/>
                <w:color w:val="000000" w:themeColor="text1"/>
              </w:rPr>
              <w:t>）</w:t>
            </w:r>
            <w:r>
              <w:rPr>
                <w:color w:val="000000" w:themeColor="text1"/>
              </w:rPr>
              <w:t>结合</w:t>
            </w:r>
            <w:r w:rsidR="00204AC6">
              <w:rPr>
                <w:rFonts w:hint="eastAsia"/>
                <w:color w:val="000000" w:themeColor="text1"/>
              </w:rPr>
              <w:t>项目</w:t>
            </w:r>
            <w:r>
              <w:rPr>
                <w:color w:val="000000" w:themeColor="text1"/>
              </w:rPr>
              <w:t>大气污染因子产生情况，项目废气自行监测要求如下。</w:t>
            </w:r>
          </w:p>
          <w:p w14:paraId="035B0DD4" w14:textId="0512749D" w:rsidR="000D7334" w:rsidRDefault="00CE57DE">
            <w:pPr>
              <w:pStyle w:val="a3"/>
              <w:spacing w:before="120"/>
              <w:rPr>
                <w:color w:val="000000" w:themeColor="text1"/>
              </w:rPr>
            </w:pPr>
            <w:r>
              <w:rPr>
                <w:color w:val="000000" w:themeColor="text1"/>
              </w:rPr>
              <w:t>表</w:t>
            </w:r>
            <w:r>
              <w:rPr>
                <w:color w:val="000000" w:themeColor="text1"/>
              </w:rPr>
              <w:t>4.2-</w:t>
            </w:r>
            <w:r w:rsidR="001E4001">
              <w:rPr>
                <w:color w:val="000000" w:themeColor="text1"/>
              </w:rPr>
              <w:t>6</w:t>
            </w:r>
            <w:r>
              <w:rPr>
                <w:color w:val="000000" w:themeColor="text1"/>
              </w:rPr>
              <w:t xml:space="preserve">  </w:t>
            </w:r>
            <w:r>
              <w:rPr>
                <w:color w:val="000000" w:themeColor="text1"/>
              </w:rPr>
              <w:t>大气污染物自行监测要求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98"/>
              <w:gridCol w:w="1876"/>
              <w:gridCol w:w="722"/>
              <w:gridCol w:w="722"/>
              <w:gridCol w:w="865"/>
              <w:gridCol w:w="1811"/>
            </w:tblGrid>
            <w:tr w:rsidR="000D7334" w14:paraId="3EEAC26E" w14:textId="77777777" w:rsidTr="00027E76">
              <w:trPr>
                <w:trHeight w:val="253"/>
                <w:jc w:val="center"/>
              </w:trPr>
              <w:tc>
                <w:tcPr>
                  <w:tcW w:w="1175" w:type="dxa"/>
                  <w:vMerge w:val="restart"/>
                  <w:tcBorders>
                    <w:top w:val="single" w:sz="4" w:space="0" w:color="auto"/>
                    <w:left w:val="single" w:sz="4" w:space="0" w:color="auto"/>
                    <w:bottom w:val="single" w:sz="4" w:space="0" w:color="auto"/>
                    <w:right w:val="single" w:sz="4" w:space="0" w:color="auto"/>
                  </w:tcBorders>
                  <w:vAlign w:val="center"/>
                </w:tcPr>
                <w:p w14:paraId="572E2042" w14:textId="77777777" w:rsidR="000D7334" w:rsidRDefault="00CE57DE">
                  <w:pPr>
                    <w:jc w:val="center"/>
                    <w:rPr>
                      <w:color w:val="000000" w:themeColor="text1"/>
                      <w:szCs w:val="21"/>
                    </w:rPr>
                  </w:pPr>
                  <w:r>
                    <w:rPr>
                      <w:color w:val="000000" w:themeColor="text1"/>
                      <w:szCs w:val="21"/>
                    </w:rPr>
                    <w:t>监测对象</w:t>
                  </w:r>
                </w:p>
              </w:tc>
              <w:tc>
                <w:tcPr>
                  <w:tcW w:w="1275" w:type="dxa"/>
                  <w:vMerge w:val="restart"/>
                  <w:tcBorders>
                    <w:top w:val="single" w:sz="4" w:space="0" w:color="auto"/>
                    <w:left w:val="nil"/>
                    <w:bottom w:val="single" w:sz="4" w:space="0" w:color="auto"/>
                    <w:right w:val="single" w:sz="4" w:space="0" w:color="auto"/>
                  </w:tcBorders>
                  <w:vAlign w:val="center"/>
                </w:tcPr>
                <w:p w14:paraId="1F985E31" w14:textId="77777777" w:rsidR="000D7334" w:rsidRDefault="00CE57DE">
                  <w:pPr>
                    <w:jc w:val="center"/>
                    <w:rPr>
                      <w:color w:val="000000" w:themeColor="text1"/>
                      <w:szCs w:val="21"/>
                    </w:rPr>
                  </w:pPr>
                  <w:r>
                    <w:rPr>
                      <w:color w:val="000000" w:themeColor="text1"/>
                      <w:szCs w:val="21"/>
                    </w:rPr>
                    <w:t>排放口名称</w:t>
                  </w:r>
                </w:p>
              </w:tc>
              <w:tc>
                <w:tcPr>
                  <w:tcW w:w="1843" w:type="dxa"/>
                  <w:vMerge w:val="restart"/>
                  <w:tcBorders>
                    <w:top w:val="single" w:sz="4" w:space="0" w:color="auto"/>
                    <w:left w:val="nil"/>
                    <w:bottom w:val="single" w:sz="4" w:space="0" w:color="auto"/>
                    <w:right w:val="single" w:sz="4" w:space="0" w:color="auto"/>
                  </w:tcBorders>
                  <w:vAlign w:val="center"/>
                </w:tcPr>
                <w:p w14:paraId="33624BF4" w14:textId="77777777" w:rsidR="000D7334" w:rsidRDefault="00CE57DE">
                  <w:pPr>
                    <w:jc w:val="center"/>
                    <w:rPr>
                      <w:color w:val="000000" w:themeColor="text1"/>
                      <w:szCs w:val="21"/>
                    </w:rPr>
                  </w:pPr>
                  <w:r>
                    <w:rPr>
                      <w:color w:val="000000" w:themeColor="text1"/>
                      <w:szCs w:val="21"/>
                    </w:rPr>
                    <w:t>监测内容</w:t>
                  </w:r>
                </w:p>
              </w:tc>
              <w:tc>
                <w:tcPr>
                  <w:tcW w:w="709" w:type="dxa"/>
                  <w:vMerge w:val="restart"/>
                  <w:tcBorders>
                    <w:top w:val="single" w:sz="4" w:space="0" w:color="auto"/>
                    <w:left w:val="nil"/>
                    <w:bottom w:val="single" w:sz="4" w:space="0" w:color="auto"/>
                    <w:right w:val="single" w:sz="4" w:space="0" w:color="auto"/>
                  </w:tcBorders>
                  <w:vAlign w:val="center"/>
                </w:tcPr>
                <w:p w14:paraId="5D08946C" w14:textId="77777777" w:rsidR="000D7334" w:rsidRDefault="00CE57DE">
                  <w:pPr>
                    <w:jc w:val="center"/>
                    <w:rPr>
                      <w:color w:val="000000" w:themeColor="text1"/>
                      <w:szCs w:val="21"/>
                    </w:rPr>
                  </w:pPr>
                  <w:r>
                    <w:rPr>
                      <w:color w:val="000000" w:themeColor="text1"/>
                      <w:szCs w:val="21"/>
                    </w:rPr>
                    <w:t>监测因子</w:t>
                  </w:r>
                </w:p>
              </w:tc>
              <w:tc>
                <w:tcPr>
                  <w:tcW w:w="709" w:type="dxa"/>
                  <w:vMerge w:val="restart"/>
                  <w:tcBorders>
                    <w:top w:val="single" w:sz="4" w:space="0" w:color="auto"/>
                    <w:left w:val="nil"/>
                    <w:bottom w:val="single" w:sz="4" w:space="0" w:color="auto"/>
                    <w:right w:val="single" w:sz="4" w:space="0" w:color="auto"/>
                  </w:tcBorders>
                  <w:vAlign w:val="center"/>
                </w:tcPr>
                <w:p w14:paraId="2D32E9B3" w14:textId="77777777" w:rsidR="000D7334" w:rsidRDefault="00CE57DE">
                  <w:pPr>
                    <w:jc w:val="center"/>
                    <w:rPr>
                      <w:color w:val="000000" w:themeColor="text1"/>
                      <w:szCs w:val="21"/>
                    </w:rPr>
                  </w:pPr>
                  <w:r>
                    <w:rPr>
                      <w:color w:val="000000" w:themeColor="text1"/>
                      <w:szCs w:val="21"/>
                    </w:rPr>
                    <w:t>监测方法</w:t>
                  </w:r>
                </w:p>
              </w:tc>
              <w:tc>
                <w:tcPr>
                  <w:tcW w:w="850" w:type="dxa"/>
                  <w:vMerge w:val="restart"/>
                  <w:tcBorders>
                    <w:top w:val="single" w:sz="4" w:space="0" w:color="auto"/>
                    <w:left w:val="nil"/>
                    <w:bottom w:val="single" w:sz="4" w:space="0" w:color="auto"/>
                    <w:right w:val="single" w:sz="4" w:space="0" w:color="auto"/>
                  </w:tcBorders>
                  <w:vAlign w:val="center"/>
                </w:tcPr>
                <w:p w14:paraId="153C322D" w14:textId="77777777" w:rsidR="000D7334" w:rsidRDefault="00CE57DE">
                  <w:pPr>
                    <w:jc w:val="center"/>
                    <w:rPr>
                      <w:color w:val="000000" w:themeColor="text1"/>
                      <w:szCs w:val="21"/>
                    </w:rPr>
                  </w:pPr>
                  <w:r>
                    <w:rPr>
                      <w:color w:val="000000" w:themeColor="text1"/>
                      <w:szCs w:val="21"/>
                    </w:rPr>
                    <w:t>监测频次</w:t>
                  </w:r>
                </w:p>
              </w:tc>
              <w:tc>
                <w:tcPr>
                  <w:tcW w:w="1779" w:type="dxa"/>
                  <w:vMerge w:val="restart"/>
                  <w:tcBorders>
                    <w:top w:val="single" w:sz="4" w:space="0" w:color="auto"/>
                    <w:left w:val="nil"/>
                    <w:bottom w:val="single" w:sz="4" w:space="0" w:color="auto"/>
                    <w:right w:val="single" w:sz="4" w:space="0" w:color="auto"/>
                  </w:tcBorders>
                  <w:vAlign w:val="center"/>
                </w:tcPr>
                <w:p w14:paraId="415D9A06" w14:textId="77777777" w:rsidR="000D7334" w:rsidRDefault="00CE57DE">
                  <w:pPr>
                    <w:jc w:val="center"/>
                    <w:rPr>
                      <w:color w:val="000000" w:themeColor="text1"/>
                      <w:szCs w:val="21"/>
                    </w:rPr>
                  </w:pPr>
                  <w:r>
                    <w:rPr>
                      <w:color w:val="000000" w:themeColor="text1"/>
                      <w:szCs w:val="21"/>
                    </w:rPr>
                    <w:t>执行标准</w:t>
                  </w:r>
                </w:p>
              </w:tc>
            </w:tr>
            <w:tr w:rsidR="000D7334" w14:paraId="5C0E874B" w14:textId="77777777" w:rsidTr="00027E76">
              <w:trPr>
                <w:trHeight w:val="241"/>
                <w:jc w:val="center"/>
              </w:trPr>
              <w:tc>
                <w:tcPr>
                  <w:tcW w:w="1175" w:type="dxa"/>
                  <w:vMerge/>
                  <w:tcBorders>
                    <w:top w:val="single" w:sz="4" w:space="0" w:color="auto"/>
                    <w:left w:val="single" w:sz="4" w:space="0" w:color="auto"/>
                    <w:bottom w:val="single" w:sz="4" w:space="0" w:color="auto"/>
                    <w:right w:val="single" w:sz="4" w:space="0" w:color="auto"/>
                  </w:tcBorders>
                  <w:vAlign w:val="center"/>
                </w:tcPr>
                <w:p w14:paraId="4F31BF2A" w14:textId="77777777" w:rsidR="000D7334" w:rsidRDefault="000D7334">
                  <w:pPr>
                    <w:jc w:val="center"/>
                    <w:rPr>
                      <w:color w:val="000000" w:themeColor="text1"/>
                      <w:szCs w:val="21"/>
                    </w:rPr>
                  </w:pPr>
                </w:p>
              </w:tc>
              <w:tc>
                <w:tcPr>
                  <w:tcW w:w="1275" w:type="dxa"/>
                  <w:vMerge/>
                  <w:tcBorders>
                    <w:top w:val="single" w:sz="4" w:space="0" w:color="auto"/>
                    <w:left w:val="nil"/>
                    <w:bottom w:val="single" w:sz="4" w:space="0" w:color="auto"/>
                    <w:right w:val="single" w:sz="4" w:space="0" w:color="auto"/>
                  </w:tcBorders>
                  <w:vAlign w:val="center"/>
                </w:tcPr>
                <w:p w14:paraId="427F99DB" w14:textId="77777777" w:rsidR="000D7334" w:rsidRDefault="000D7334">
                  <w:pPr>
                    <w:jc w:val="center"/>
                    <w:rPr>
                      <w:color w:val="000000" w:themeColor="text1"/>
                      <w:szCs w:val="21"/>
                    </w:rPr>
                  </w:pPr>
                </w:p>
              </w:tc>
              <w:tc>
                <w:tcPr>
                  <w:tcW w:w="1843" w:type="dxa"/>
                  <w:vMerge/>
                  <w:tcBorders>
                    <w:top w:val="single" w:sz="4" w:space="0" w:color="auto"/>
                    <w:left w:val="nil"/>
                    <w:bottom w:val="single" w:sz="4" w:space="0" w:color="auto"/>
                    <w:right w:val="single" w:sz="4" w:space="0" w:color="auto"/>
                  </w:tcBorders>
                  <w:vAlign w:val="center"/>
                </w:tcPr>
                <w:p w14:paraId="343E3A1B" w14:textId="77777777" w:rsidR="000D7334" w:rsidRDefault="000D7334">
                  <w:pPr>
                    <w:jc w:val="center"/>
                    <w:rPr>
                      <w:color w:val="000000" w:themeColor="text1"/>
                      <w:szCs w:val="21"/>
                    </w:rPr>
                  </w:pPr>
                </w:p>
              </w:tc>
              <w:tc>
                <w:tcPr>
                  <w:tcW w:w="709" w:type="dxa"/>
                  <w:vMerge/>
                  <w:tcBorders>
                    <w:top w:val="single" w:sz="4" w:space="0" w:color="auto"/>
                    <w:left w:val="nil"/>
                    <w:bottom w:val="single" w:sz="4" w:space="0" w:color="auto"/>
                    <w:right w:val="single" w:sz="4" w:space="0" w:color="auto"/>
                  </w:tcBorders>
                  <w:vAlign w:val="center"/>
                </w:tcPr>
                <w:p w14:paraId="5247E597" w14:textId="77777777" w:rsidR="000D7334" w:rsidRDefault="000D7334">
                  <w:pPr>
                    <w:jc w:val="center"/>
                    <w:rPr>
                      <w:color w:val="000000" w:themeColor="text1"/>
                      <w:szCs w:val="21"/>
                    </w:rPr>
                  </w:pPr>
                </w:p>
              </w:tc>
              <w:tc>
                <w:tcPr>
                  <w:tcW w:w="709" w:type="dxa"/>
                  <w:vMerge/>
                  <w:tcBorders>
                    <w:top w:val="single" w:sz="4" w:space="0" w:color="auto"/>
                    <w:left w:val="nil"/>
                    <w:bottom w:val="single" w:sz="4" w:space="0" w:color="auto"/>
                    <w:right w:val="single" w:sz="4" w:space="0" w:color="auto"/>
                  </w:tcBorders>
                  <w:vAlign w:val="center"/>
                </w:tcPr>
                <w:p w14:paraId="2B3FAC25" w14:textId="77777777" w:rsidR="000D7334" w:rsidRDefault="000D7334">
                  <w:pPr>
                    <w:jc w:val="center"/>
                    <w:rPr>
                      <w:color w:val="000000" w:themeColor="text1"/>
                      <w:szCs w:val="21"/>
                    </w:rPr>
                  </w:pPr>
                </w:p>
              </w:tc>
              <w:tc>
                <w:tcPr>
                  <w:tcW w:w="850" w:type="dxa"/>
                  <w:vMerge/>
                  <w:tcBorders>
                    <w:top w:val="single" w:sz="4" w:space="0" w:color="auto"/>
                    <w:left w:val="nil"/>
                    <w:bottom w:val="single" w:sz="4" w:space="0" w:color="auto"/>
                    <w:right w:val="single" w:sz="4" w:space="0" w:color="auto"/>
                  </w:tcBorders>
                  <w:vAlign w:val="center"/>
                </w:tcPr>
                <w:p w14:paraId="44BBDC8F" w14:textId="77777777" w:rsidR="000D7334" w:rsidRDefault="000D7334">
                  <w:pPr>
                    <w:jc w:val="center"/>
                    <w:rPr>
                      <w:color w:val="000000" w:themeColor="text1"/>
                      <w:szCs w:val="21"/>
                    </w:rPr>
                  </w:pPr>
                </w:p>
              </w:tc>
              <w:tc>
                <w:tcPr>
                  <w:tcW w:w="1779" w:type="dxa"/>
                  <w:vMerge/>
                  <w:tcBorders>
                    <w:top w:val="single" w:sz="4" w:space="0" w:color="auto"/>
                    <w:left w:val="nil"/>
                    <w:bottom w:val="single" w:sz="4" w:space="0" w:color="auto"/>
                    <w:right w:val="single" w:sz="4" w:space="0" w:color="auto"/>
                  </w:tcBorders>
                  <w:vAlign w:val="center"/>
                </w:tcPr>
                <w:p w14:paraId="760940F9" w14:textId="77777777" w:rsidR="000D7334" w:rsidRDefault="000D7334">
                  <w:pPr>
                    <w:jc w:val="center"/>
                    <w:rPr>
                      <w:color w:val="000000" w:themeColor="text1"/>
                      <w:szCs w:val="21"/>
                    </w:rPr>
                  </w:pPr>
                </w:p>
              </w:tc>
            </w:tr>
            <w:tr w:rsidR="000D7334" w14:paraId="0FC67BD5" w14:textId="77777777" w:rsidTr="00027E76">
              <w:trPr>
                <w:trHeight w:val="20"/>
                <w:jc w:val="center"/>
              </w:trPr>
              <w:tc>
                <w:tcPr>
                  <w:tcW w:w="1175" w:type="dxa"/>
                  <w:tcBorders>
                    <w:top w:val="single" w:sz="4" w:space="0" w:color="auto"/>
                    <w:left w:val="single" w:sz="4" w:space="0" w:color="auto"/>
                    <w:bottom w:val="single" w:sz="4" w:space="0" w:color="auto"/>
                    <w:right w:val="single" w:sz="4" w:space="0" w:color="auto"/>
                  </w:tcBorders>
                  <w:vAlign w:val="center"/>
                </w:tcPr>
                <w:p w14:paraId="34692562" w14:textId="77B949AF" w:rsidR="000D7334" w:rsidRDefault="001220A3">
                  <w:pPr>
                    <w:jc w:val="center"/>
                    <w:rPr>
                      <w:color w:val="000000" w:themeColor="text1"/>
                      <w:szCs w:val="21"/>
                    </w:rPr>
                  </w:pPr>
                  <w:r>
                    <w:rPr>
                      <w:rFonts w:ascii="宋体" w:hAnsi="宋体" w:hint="eastAsia"/>
                      <w:color w:val="000000" w:themeColor="text1"/>
                      <w:szCs w:val="21"/>
                    </w:rPr>
                    <w:t>干式</w:t>
                  </w:r>
                  <w:r w:rsidR="00027E76">
                    <w:rPr>
                      <w:rFonts w:ascii="宋体" w:hAnsi="宋体" w:hint="eastAsia"/>
                      <w:color w:val="000000" w:themeColor="text1"/>
                      <w:szCs w:val="21"/>
                    </w:rPr>
                    <w:t>酸雾净化系统排放口</w:t>
                  </w:r>
                </w:p>
              </w:tc>
              <w:tc>
                <w:tcPr>
                  <w:tcW w:w="1275" w:type="dxa"/>
                  <w:tcBorders>
                    <w:top w:val="single" w:sz="4" w:space="0" w:color="auto"/>
                    <w:left w:val="nil"/>
                    <w:bottom w:val="single" w:sz="4" w:space="0" w:color="auto"/>
                    <w:right w:val="single" w:sz="4" w:space="0" w:color="auto"/>
                  </w:tcBorders>
                  <w:vAlign w:val="center"/>
                </w:tcPr>
                <w:p w14:paraId="40CBF1F9" w14:textId="77777777" w:rsidR="000D7334" w:rsidRDefault="00CE57DE">
                  <w:pPr>
                    <w:jc w:val="center"/>
                    <w:rPr>
                      <w:color w:val="000000" w:themeColor="text1"/>
                      <w:szCs w:val="21"/>
                    </w:rPr>
                  </w:pPr>
                  <w:r>
                    <w:rPr>
                      <w:color w:val="000000" w:themeColor="text1"/>
                      <w:szCs w:val="21"/>
                    </w:rPr>
                    <w:t>DA001</w:t>
                  </w:r>
                </w:p>
              </w:tc>
              <w:tc>
                <w:tcPr>
                  <w:tcW w:w="1843" w:type="dxa"/>
                  <w:tcBorders>
                    <w:top w:val="single" w:sz="4" w:space="0" w:color="auto"/>
                    <w:left w:val="nil"/>
                    <w:bottom w:val="single" w:sz="4" w:space="0" w:color="auto"/>
                    <w:right w:val="single" w:sz="4" w:space="0" w:color="auto"/>
                  </w:tcBorders>
                  <w:vAlign w:val="center"/>
                </w:tcPr>
                <w:p w14:paraId="6B0EC156" w14:textId="77777777" w:rsidR="000D7334" w:rsidRDefault="00CE57DE">
                  <w:pPr>
                    <w:jc w:val="center"/>
                    <w:rPr>
                      <w:color w:val="000000" w:themeColor="text1"/>
                      <w:szCs w:val="21"/>
                    </w:rPr>
                  </w:pPr>
                  <w:r>
                    <w:rPr>
                      <w:color w:val="000000" w:themeColor="text1"/>
                      <w:szCs w:val="21"/>
                    </w:rPr>
                    <w:t>烟气流速，烟气温度，烟气含湿量，氧含量，烟气量</w:t>
                  </w:r>
                </w:p>
              </w:tc>
              <w:tc>
                <w:tcPr>
                  <w:tcW w:w="709" w:type="dxa"/>
                  <w:tcBorders>
                    <w:top w:val="single" w:sz="4" w:space="0" w:color="auto"/>
                    <w:left w:val="nil"/>
                    <w:bottom w:val="single" w:sz="4" w:space="0" w:color="auto"/>
                    <w:right w:val="single" w:sz="4" w:space="0" w:color="auto"/>
                  </w:tcBorders>
                  <w:vAlign w:val="center"/>
                </w:tcPr>
                <w:p w14:paraId="301BDEF4" w14:textId="5ED39658" w:rsidR="000D7334" w:rsidRDefault="009E25F3">
                  <w:pPr>
                    <w:jc w:val="center"/>
                    <w:rPr>
                      <w:color w:val="000000" w:themeColor="text1"/>
                      <w:szCs w:val="21"/>
                    </w:rPr>
                  </w:pPr>
                  <w:r>
                    <w:rPr>
                      <w:rFonts w:hint="eastAsia"/>
                      <w:color w:val="000000" w:themeColor="text1"/>
                      <w:szCs w:val="21"/>
                    </w:rPr>
                    <w:t>硫酸雾</w:t>
                  </w:r>
                </w:p>
              </w:tc>
              <w:tc>
                <w:tcPr>
                  <w:tcW w:w="709" w:type="dxa"/>
                  <w:tcBorders>
                    <w:top w:val="single" w:sz="4" w:space="0" w:color="auto"/>
                    <w:left w:val="nil"/>
                    <w:bottom w:val="single" w:sz="4" w:space="0" w:color="auto"/>
                    <w:right w:val="single" w:sz="4" w:space="0" w:color="auto"/>
                  </w:tcBorders>
                  <w:vAlign w:val="center"/>
                </w:tcPr>
                <w:p w14:paraId="384500E5" w14:textId="77777777" w:rsidR="000D7334" w:rsidRDefault="00CE57DE">
                  <w:pPr>
                    <w:jc w:val="center"/>
                    <w:rPr>
                      <w:color w:val="000000" w:themeColor="text1"/>
                      <w:szCs w:val="21"/>
                    </w:rPr>
                  </w:pPr>
                  <w:r>
                    <w:rPr>
                      <w:color w:val="000000" w:themeColor="text1"/>
                      <w:szCs w:val="21"/>
                    </w:rPr>
                    <w:t>手工</w:t>
                  </w:r>
                </w:p>
              </w:tc>
              <w:tc>
                <w:tcPr>
                  <w:tcW w:w="850" w:type="dxa"/>
                  <w:tcBorders>
                    <w:top w:val="single" w:sz="4" w:space="0" w:color="auto"/>
                    <w:left w:val="nil"/>
                    <w:bottom w:val="single" w:sz="4" w:space="0" w:color="auto"/>
                    <w:right w:val="single" w:sz="4" w:space="0" w:color="auto"/>
                  </w:tcBorders>
                  <w:vAlign w:val="center"/>
                </w:tcPr>
                <w:p w14:paraId="4A402B41" w14:textId="763B8C27" w:rsidR="000D7334" w:rsidRDefault="00CE57DE">
                  <w:pPr>
                    <w:jc w:val="center"/>
                    <w:rPr>
                      <w:color w:val="000000" w:themeColor="text1"/>
                      <w:szCs w:val="21"/>
                    </w:rPr>
                  </w:pPr>
                  <w:r>
                    <w:rPr>
                      <w:color w:val="000000" w:themeColor="text1"/>
                      <w:szCs w:val="21"/>
                    </w:rPr>
                    <w:t>1</w:t>
                  </w:r>
                  <w:r>
                    <w:rPr>
                      <w:color w:val="000000" w:themeColor="text1"/>
                      <w:szCs w:val="21"/>
                    </w:rPr>
                    <w:t>次</w:t>
                  </w:r>
                  <w:r>
                    <w:rPr>
                      <w:color w:val="000000" w:themeColor="text1"/>
                      <w:szCs w:val="21"/>
                    </w:rPr>
                    <w:t>/</w:t>
                  </w:r>
                  <w:r w:rsidR="009E25F3">
                    <w:rPr>
                      <w:rFonts w:hint="eastAsia"/>
                      <w:color w:val="000000" w:themeColor="text1"/>
                      <w:szCs w:val="21"/>
                    </w:rPr>
                    <w:t>半</w:t>
                  </w:r>
                  <w:r>
                    <w:rPr>
                      <w:color w:val="000000" w:themeColor="text1"/>
                      <w:szCs w:val="21"/>
                    </w:rPr>
                    <w:t>年</w:t>
                  </w:r>
                </w:p>
              </w:tc>
              <w:tc>
                <w:tcPr>
                  <w:tcW w:w="1779" w:type="dxa"/>
                  <w:tcBorders>
                    <w:top w:val="single" w:sz="4" w:space="0" w:color="auto"/>
                    <w:left w:val="nil"/>
                    <w:bottom w:val="single" w:sz="4" w:space="0" w:color="auto"/>
                    <w:right w:val="single" w:sz="4" w:space="0" w:color="auto"/>
                  </w:tcBorders>
                  <w:vAlign w:val="center"/>
                </w:tcPr>
                <w:p w14:paraId="1AC84331" w14:textId="6463433E" w:rsidR="000D7334" w:rsidRDefault="009E25F3">
                  <w:pPr>
                    <w:jc w:val="center"/>
                    <w:rPr>
                      <w:color w:val="000000" w:themeColor="text1"/>
                      <w:szCs w:val="21"/>
                    </w:rPr>
                  </w:pPr>
                  <w:r>
                    <w:rPr>
                      <w:color w:val="000000" w:themeColor="text1"/>
                      <w:szCs w:val="21"/>
                    </w:rPr>
                    <w:t>《大气污染物综合排放标准》</w:t>
                  </w:r>
                  <w:r>
                    <w:rPr>
                      <w:color w:val="000000" w:themeColor="text1"/>
                      <w:szCs w:val="21"/>
                    </w:rPr>
                    <w:t>(DB50/418-2016)</w:t>
                  </w:r>
                </w:p>
              </w:tc>
            </w:tr>
            <w:tr w:rsidR="000D7334" w14:paraId="742D53F3" w14:textId="77777777" w:rsidTr="00027E76">
              <w:trPr>
                <w:trHeight w:val="20"/>
                <w:jc w:val="center"/>
              </w:trPr>
              <w:tc>
                <w:tcPr>
                  <w:tcW w:w="1175" w:type="dxa"/>
                  <w:tcBorders>
                    <w:top w:val="single" w:sz="4" w:space="0" w:color="auto"/>
                    <w:left w:val="single" w:sz="4" w:space="0" w:color="auto"/>
                    <w:right w:val="single" w:sz="4" w:space="0" w:color="auto"/>
                  </w:tcBorders>
                  <w:noWrap/>
                  <w:vAlign w:val="center"/>
                </w:tcPr>
                <w:p w14:paraId="4C89435D" w14:textId="77777777" w:rsidR="000D7334" w:rsidRDefault="00CE57DE">
                  <w:pPr>
                    <w:jc w:val="center"/>
                    <w:rPr>
                      <w:color w:val="000000" w:themeColor="text1"/>
                      <w:szCs w:val="21"/>
                    </w:rPr>
                  </w:pPr>
                  <w:r>
                    <w:rPr>
                      <w:color w:val="000000" w:themeColor="text1"/>
                      <w:szCs w:val="21"/>
                    </w:rPr>
                    <w:t>全厂</w:t>
                  </w:r>
                </w:p>
              </w:tc>
              <w:tc>
                <w:tcPr>
                  <w:tcW w:w="1275" w:type="dxa"/>
                  <w:tcBorders>
                    <w:top w:val="single" w:sz="4" w:space="0" w:color="auto"/>
                    <w:left w:val="nil"/>
                    <w:right w:val="single" w:sz="4" w:space="0" w:color="auto"/>
                  </w:tcBorders>
                  <w:noWrap/>
                  <w:vAlign w:val="center"/>
                </w:tcPr>
                <w:p w14:paraId="48EA2E56" w14:textId="77777777" w:rsidR="000D7334" w:rsidRDefault="00CE57DE">
                  <w:pPr>
                    <w:jc w:val="center"/>
                    <w:rPr>
                      <w:color w:val="000000" w:themeColor="text1"/>
                      <w:szCs w:val="21"/>
                    </w:rPr>
                  </w:pPr>
                  <w:r>
                    <w:rPr>
                      <w:color w:val="000000" w:themeColor="text1"/>
                      <w:szCs w:val="21"/>
                    </w:rPr>
                    <w:t>厂界</w:t>
                  </w:r>
                </w:p>
              </w:tc>
              <w:tc>
                <w:tcPr>
                  <w:tcW w:w="1843" w:type="dxa"/>
                  <w:tcBorders>
                    <w:top w:val="single" w:sz="4" w:space="0" w:color="auto"/>
                    <w:left w:val="nil"/>
                    <w:right w:val="single" w:sz="4" w:space="0" w:color="auto"/>
                  </w:tcBorders>
                  <w:noWrap/>
                  <w:vAlign w:val="center"/>
                </w:tcPr>
                <w:p w14:paraId="5B007421" w14:textId="77777777" w:rsidR="000D7334" w:rsidRDefault="00CE57DE">
                  <w:pPr>
                    <w:jc w:val="center"/>
                    <w:rPr>
                      <w:color w:val="000000" w:themeColor="text1"/>
                      <w:szCs w:val="21"/>
                    </w:rPr>
                  </w:pPr>
                  <w:r>
                    <w:rPr>
                      <w:color w:val="000000" w:themeColor="text1"/>
                      <w:szCs w:val="21"/>
                    </w:rPr>
                    <w:t>温度</w:t>
                  </w:r>
                  <w:r>
                    <w:rPr>
                      <w:color w:val="000000" w:themeColor="text1"/>
                      <w:szCs w:val="21"/>
                    </w:rPr>
                    <w:t>,</w:t>
                  </w:r>
                  <w:r>
                    <w:rPr>
                      <w:color w:val="000000" w:themeColor="text1"/>
                      <w:szCs w:val="21"/>
                    </w:rPr>
                    <w:t>气压</w:t>
                  </w:r>
                  <w:r>
                    <w:rPr>
                      <w:color w:val="000000" w:themeColor="text1"/>
                      <w:szCs w:val="21"/>
                    </w:rPr>
                    <w:t>,</w:t>
                  </w:r>
                  <w:r>
                    <w:rPr>
                      <w:color w:val="000000" w:themeColor="text1"/>
                      <w:szCs w:val="21"/>
                    </w:rPr>
                    <w:t>风速</w:t>
                  </w:r>
                  <w:r>
                    <w:rPr>
                      <w:color w:val="000000" w:themeColor="text1"/>
                      <w:szCs w:val="21"/>
                    </w:rPr>
                    <w:t>,</w:t>
                  </w:r>
                  <w:r>
                    <w:rPr>
                      <w:color w:val="000000" w:themeColor="text1"/>
                      <w:szCs w:val="21"/>
                    </w:rPr>
                    <w:t>风向</w:t>
                  </w:r>
                </w:p>
              </w:tc>
              <w:tc>
                <w:tcPr>
                  <w:tcW w:w="709" w:type="dxa"/>
                  <w:tcBorders>
                    <w:top w:val="single" w:sz="4" w:space="0" w:color="auto"/>
                    <w:left w:val="nil"/>
                    <w:bottom w:val="single" w:sz="4" w:space="0" w:color="auto"/>
                    <w:right w:val="single" w:sz="4" w:space="0" w:color="auto"/>
                  </w:tcBorders>
                  <w:noWrap/>
                  <w:vAlign w:val="center"/>
                </w:tcPr>
                <w:p w14:paraId="3B73FC7E" w14:textId="26F2823F" w:rsidR="000D7334" w:rsidRDefault="00AA545E">
                  <w:pPr>
                    <w:jc w:val="center"/>
                    <w:rPr>
                      <w:color w:val="000000" w:themeColor="text1"/>
                      <w:szCs w:val="21"/>
                    </w:rPr>
                  </w:pPr>
                  <w:r>
                    <w:rPr>
                      <w:rFonts w:hint="eastAsia"/>
                      <w:color w:val="000000" w:themeColor="text1"/>
                      <w:szCs w:val="21"/>
                    </w:rPr>
                    <w:t>硫酸雾</w:t>
                  </w:r>
                </w:p>
              </w:tc>
              <w:tc>
                <w:tcPr>
                  <w:tcW w:w="709" w:type="dxa"/>
                  <w:tcBorders>
                    <w:top w:val="single" w:sz="4" w:space="0" w:color="auto"/>
                    <w:left w:val="nil"/>
                    <w:bottom w:val="single" w:sz="4" w:space="0" w:color="auto"/>
                    <w:right w:val="single" w:sz="4" w:space="0" w:color="auto"/>
                  </w:tcBorders>
                  <w:noWrap/>
                  <w:vAlign w:val="center"/>
                </w:tcPr>
                <w:p w14:paraId="6BAA33D4" w14:textId="77777777" w:rsidR="000D7334" w:rsidRDefault="00CE57DE">
                  <w:pPr>
                    <w:jc w:val="center"/>
                    <w:rPr>
                      <w:color w:val="000000" w:themeColor="text1"/>
                      <w:szCs w:val="21"/>
                    </w:rPr>
                  </w:pPr>
                  <w:r>
                    <w:rPr>
                      <w:color w:val="000000" w:themeColor="text1"/>
                      <w:szCs w:val="21"/>
                    </w:rPr>
                    <w:t>手工</w:t>
                  </w:r>
                </w:p>
              </w:tc>
              <w:tc>
                <w:tcPr>
                  <w:tcW w:w="850" w:type="dxa"/>
                  <w:tcBorders>
                    <w:top w:val="single" w:sz="4" w:space="0" w:color="auto"/>
                    <w:left w:val="nil"/>
                    <w:bottom w:val="single" w:sz="4" w:space="0" w:color="auto"/>
                    <w:right w:val="single" w:sz="4" w:space="0" w:color="auto"/>
                  </w:tcBorders>
                  <w:vAlign w:val="center"/>
                </w:tcPr>
                <w:p w14:paraId="7B9345D9" w14:textId="7382D104" w:rsidR="000D7334" w:rsidRDefault="00CE57DE">
                  <w:pPr>
                    <w:jc w:val="center"/>
                    <w:rPr>
                      <w:color w:val="000000" w:themeColor="text1"/>
                      <w:szCs w:val="21"/>
                    </w:rPr>
                  </w:pPr>
                  <w:r>
                    <w:rPr>
                      <w:color w:val="000000" w:themeColor="text1"/>
                      <w:szCs w:val="21"/>
                    </w:rPr>
                    <w:t>1</w:t>
                  </w:r>
                  <w:r>
                    <w:rPr>
                      <w:color w:val="000000" w:themeColor="text1"/>
                      <w:szCs w:val="21"/>
                    </w:rPr>
                    <w:t>次</w:t>
                  </w:r>
                  <w:r>
                    <w:rPr>
                      <w:color w:val="000000" w:themeColor="text1"/>
                      <w:szCs w:val="21"/>
                    </w:rPr>
                    <w:t>/</w:t>
                  </w:r>
                  <w:r w:rsidR="00AA545E">
                    <w:rPr>
                      <w:rFonts w:hint="eastAsia"/>
                      <w:color w:val="000000" w:themeColor="text1"/>
                      <w:szCs w:val="21"/>
                    </w:rPr>
                    <w:t>半</w:t>
                  </w:r>
                  <w:r>
                    <w:rPr>
                      <w:color w:val="000000" w:themeColor="text1"/>
                      <w:szCs w:val="21"/>
                    </w:rPr>
                    <w:t>年</w:t>
                  </w:r>
                </w:p>
              </w:tc>
              <w:tc>
                <w:tcPr>
                  <w:tcW w:w="1779" w:type="dxa"/>
                  <w:tcBorders>
                    <w:top w:val="single" w:sz="4" w:space="0" w:color="auto"/>
                    <w:left w:val="nil"/>
                    <w:bottom w:val="single" w:sz="4" w:space="0" w:color="auto"/>
                    <w:right w:val="single" w:sz="4" w:space="0" w:color="auto"/>
                  </w:tcBorders>
                  <w:vAlign w:val="center"/>
                </w:tcPr>
                <w:p w14:paraId="5BEB7D28" w14:textId="77777777" w:rsidR="000D7334" w:rsidRDefault="00CE57DE">
                  <w:pPr>
                    <w:jc w:val="center"/>
                    <w:rPr>
                      <w:color w:val="000000" w:themeColor="text1"/>
                      <w:szCs w:val="21"/>
                    </w:rPr>
                  </w:pPr>
                  <w:r>
                    <w:rPr>
                      <w:color w:val="000000" w:themeColor="text1"/>
                      <w:szCs w:val="21"/>
                    </w:rPr>
                    <w:t>《大气污染物综合排放标准》</w:t>
                  </w:r>
                  <w:r>
                    <w:rPr>
                      <w:color w:val="000000" w:themeColor="text1"/>
                      <w:szCs w:val="21"/>
                    </w:rPr>
                    <w:t>(DB50/418-2016)</w:t>
                  </w:r>
                </w:p>
              </w:tc>
            </w:tr>
          </w:tbl>
          <w:p w14:paraId="2ED774FE" w14:textId="77777777" w:rsidR="000D7334" w:rsidRDefault="00CE57DE">
            <w:pPr>
              <w:pStyle w:val="aff2"/>
              <w:ind w:firstLine="520"/>
              <w:rPr>
                <w:color w:val="000000" w:themeColor="text1"/>
              </w:rPr>
            </w:pPr>
            <w:r>
              <w:rPr>
                <w:color w:val="000000" w:themeColor="text1"/>
              </w:rPr>
              <w:t>4.2.1.3</w:t>
            </w:r>
            <w:r>
              <w:rPr>
                <w:rFonts w:hint="eastAsia"/>
                <w:color w:val="000000" w:themeColor="text1"/>
              </w:rPr>
              <w:t>废气处理措施可行性分析</w:t>
            </w:r>
          </w:p>
          <w:p w14:paraId="2BED8AE5" w14:textId="6BD47E0B" w:rsidR="00D255EA" w:rsidRPr="00D255EA" w:rsidRDefault="005873AC" w:rsidP="001220A3">
            <w:pPr>
              <w:pStyle w:val="aff2"/>
              <w:ind w:firstLine="520"/>
              <w:rPr>
                <w:color w:val="000000" w:themeColor="text1"/>
              </w:rPr>
            </w:pPr>
            <w:r w:rsidRPr="005873AC">
              <w:rPr>
                <w:rFonts w:hint="eastAsia"/>
                <w:color w:val="000000" w:themeColor="text1"/>
              </w:rPr>
              <w:t>项目产生的硫酸雾主要</w:t>
            </w:r>
            <w:proofErr w:type="gramStart"/>
            <w:r w:rsidRPr="005873AC">
              <w:rPr>
                <w:rFonts w:hint="eastAsia"/>
                <w:color w:val="000000" w:themeColor="text1"/>
              </w:rPr>
              <w:t>是Ⅱ废铅蓄电池</w:t>
            </w:r>
            <w:proofErr w:type="gramEnd"/>
            <w:r w:rsidRPr="005873AC">
              <w:rPr>
                <w:rFonts w:hint="eastAsia"/>
                <w:color w:val="000000" w:themeColor="text1"/>
              </w:rPr>
              <w:t>贮存区，其他贮存区域正常情况下不会产生硫酸雾，为防止该区域产生的硫酸雾气体污染外环境。</w:t>
            </w:r>
            <w:r w:rsidR="00D255EA" w:rsidRPr="00D255EA">
              <w:rPr>
                <w:rFonts w:hint="eastAsia"/>
                <w:color w:val="000000" w:themeColor="text1"/>
              </w:rPr>
              <w:t>建设</w:t>
            </w:r>
            <w:r w:rsidR="00D255EA">
              <w:rPr>
                <w:rFonts w:hint="eastAsia"/>
                <w:color w:val="000000" w:themeColor="text1"/>
              </w:rPr>
              <w:t>单位</w:t>
            </w:r>
            <w:r w:rsidR="00D255EA" w:rsidRPr="00D255EA">
              <w:rPr>
                <w:rFonts w:hint="eastAsia"/>
                <w:color w:val="000000" w:themeColor="text1"/>
              </w:rPr>
              <w:t>按《废铅蓄电池处理污染控制技术规范》</w:t>
            </w:r>
            <w:r w:rsidR="00D255EA" w:rsidRPr="00D255EA">
              <w:rPr>
                <w:rFonts w:hint="eastAsia"/>
                <w:color w:val="000000" w:themeColor="text1"/>
              </w:rPr>
              <w:t xml:space="preserve">HJ519-2020 </w:t>
            </w:r>
            <w:r w:rsidR="00D255EA" w:rsidRPr="00D255EA">
              <w:rPr>
                <w:rFonts w:hint="eastAsia"/>
                <w:color w:val="000000" w:themeColor="text1"/>
              </w:rPr>
              <w:t>中相关要求，</w:t>
            </w:r>
            <w:proofErr w:type="gramStart"/>
            <w:r w:rsidR="00D255EA" w:rsidRPr="00D255EA">
              <w:rPr>
                <w:rFonts w:hint="eastAsia"/>
                <w:color w:val="000000" w:themeColor="text1"/>
              </w:rPr>
              <w:t>对Ⅱ废</w:t>
            </w:r>
            <w:r w:rsidR="00D255EA" w:rsidRPr="00D255EA">
              <w:rPr>
                <w:rFonts w:hint="eastAsia"/>
                <w:color w:val="000000" w:themeColor="text1"/>
              </w:rPr>
              <w:lastRenderedPageBreak/>
              <w:t>铅蓄电池</w:t>
            </w:r>
            <w:proofErr w:type="gramEnd"/>
            <w:r w:rsidR="009A7373">
              <w:rPr>
                <w:rFonts w:hint="eastAsia"/>
                <w:color w:val="000000" w:themeColor="text1"/>
              </w:rPr>
              <w:t>密闭</w:t>
            </w:r>
            <w:proofErr w:type="gramStart"/>
            <w:r w:rsidR="009A7373">
              <w:rPr>
                <w:rFonts w:hint="eastAsia"/>
                <w:color w:val="000000" w:themeColor="text1"/>
              </w:rPr>
              <w:t>贮存区</w:t>
            </w:r>
            <w:proofErr w:type="gramEnd"/>
            <w:r w:rsidR="00D255EA" w:rsidRPr="00D255EA">
              <w:rPr>
                <w:rFonts w:hint="eastAsia"/>
                <w:color w:val="000000" w:themeColor="text1"/>
              </w:rPr>
              <w:t>设负压抽排气系统、</w:t>
            </w:r>
            <w:r w:rsidR="001220A3">
              <w:rPr>
                <w:rFonts w:hint="eastAsia"/>
                <w:color w:val="000000" w:themeColor="text1"/>
              </w:rPr>
              <w:t>干式酸雾净化系统</w:t>
            </w:r>
            <w:r w:rsidR="00D255EA">
              <w:rPr>
                <w:rFonts w:hint="eastAsia"/>
                <w:color w:val="000000" w:themeColor="text1"/>
              </w:rPr>
              <w:t>，</w:t>
            </w:r>
            <w:r w:rsidR="00D255EA" w:rsidRPr="00D255EA">
              <w:rPr>
                <w:rFonts w:hint="eastAsia"/>
                <w:color w:val="000000" w:themeColor="text1"/>
              </w:rPr>
              <w:t>废气经负压抽排风系统</w:t>
            </w:r>
            <w:r w:rsidR="00D255EA" w:rsidRPr="00D255EA">
              <w:rPr>
                <w:rFonts w:hint="eastAsia"/>
                <w:color w:val="000000" w:themeColor="text1"/>
              </w:rPr>
              <w:t>+</w:t>
            </w:r>
            <w:r w:rsidR="001220A3">
              <w:rPr>
                <w:rFonts w:hint="eastAsia"/>
                <w:color w:val="000000" w:themeColor="text1"/>
              </w:rPr>
              <w:t>干式酸雾净化系统</w:t>
            </w:r>
            <w:r w:rsidR="00D255EA" w:rsidRPr="00D255EA">
              <w:rPr>
                <w:rFonts w:hint="eastAsia"/>
                <w:color w:val="000000" w:themeColor="text1"/>
              </w:rPr>
              <w:t>处理后，由</w:t>
            </w:r>
            <w:r w:rsidR="00D255EA" w:rsidRPr="00D255EA">
              <w:rPr>
                <w:rFonts w:hint="eastAsia"/>
                <w:color w:val="000000" w:themeColor="text1"/>
              </w:rPr>
              <w:t>15m</w:t>
            </w:r>
            <w:r w:rsidR="00D255EA" w:rsidRPr="00D255EA">
              <w:rPr>
                <w:rFonts w:hint="eastAsia"/>
                <w:color w:val="000000" w:themeColor="text1"/>
              </w:rPr>
              <w:t>排气筒达标排放。</w:t>
            </w:r>
          </w:p>
          <w:p w14:paraId="360429A6" w14:textId="45763A18" w:rsidR="00D3347B" w:rsidRPr="00D3347B" w:rsidRDefault="00D255EA" w:rsidP="00D3347B">
            <w:pPr>
              <w:pStyle w:val="aff2"/>
              <w:ind w:firstLine="520"/>
              <w:rPr>
                <w:color w:val="000000" w:themeColor="text1"/>
              </w:rPr>
            </w:pPr>
            <w:r w:rsidRPr="00D255EA">
              <w:rPr>
                <w:rFonts w:hint="eastAsia"/>
                <w:color w:val="000000" w:themeColor="text1"/>
              </w:rPr>
              <w:t>项目</w:t>
            </w:r>
            <w:r w:rsidR="00D3347B">
              <w:rPr>
                <w:rFonts w:hint="eastAsia"/>
                <w:color w:val="000000" w:themeColor="text1"/>
              </w:rPr>
              <w:t>干式酸雾净化系统</w:t>
            </w:r>
            <w:r w:rsidR="00D3347B" w:rsidRPr="00D3347B">
              <w:rPr>
                <w:rFonts w:hint="eastAsia"/>
                <w:color w:val="000000" w:themeColor="text1"/>
              </w:rPr>
              <w:t>由箱体、进风口、吸附段和出风口等组成。在吸附段内填置</w:t>
            </w:r>
            <w:r w:rsidR="00D3347B" w:rsidRPr="00D3347B">
              <w:rPr>
                <w:rFonts w:hint="eastAsia"/>
                <w:color w:val="000000" w:themeColor="text1"/>
              </w:rPr>
              <w:t>DBS</w:t>
            </w:r>
            <w:r w:rsidR="00D3347B" w:rsidRPr="00D3347B">
              <w:rPr>
                <w:rFonts w:hint="eastAsia"/>
                <w:color w:val="000000" w:themeColor="text1"/>
              </w:rPr>
              <w:t>吸附剂</w:t>
            </w:r>
            <w:r w:rsidR="009A3F7E" w:rsidRPr="009A3F7E">
              <w:rPr>
                <w:rFonts w:hint="eastAsia"/>
                <w:color w:val="000000" w:themeColor="text1"/>
              </w:rPr>
              <w:t>SDG-I</w:t>
            </w:r>
            <w:r w:rsidR="009A3F7E" w:rsidRPr="009A3F7E">
              <w:rPr>
                <w:rFonts w:hint="eastAsia"/>
                <w:color w:val="000000" w:themeColor="text1"/>
              </w:rPr>
              <w:t>或</w:t>
            </w:r>
            <w:r w:rsidR="009A3F7E" w:rsidRPr="009A3F7E">
              <w:rPr>
                <w:rFonts w:hint="eastAsia"/>
                <w:color w:val="000000" w:themeColor="text1"/>
              </w:rPr>
              <w:t>SDG-II</w:t>
            </w:r>
            <w:r w:rsidR="009A3F7E" w:rsidRPr="009A3F7E">
              <w:rPr>
                <w:rFonts w:hint="eastAsia"/>
                <w:color w:val="000000" w:themeColor="text1"/>
              </w:rPr>
              <w:t>型</w:t>
            </w:r>
            <w:r w:rsidR="00246788">
              <w:rPr>
                <w:rFonts w:hint="eastAsia"/>
                <w:color w:val="000000" w:themeColor="text1"/>
              </w:rPr>
              <w:t>（主要</w:t>
            </w:r>
            <w:proofErr w:type="gramStart"/>
            <w:r w:rsidR="004D6588">
              <w:rPr>
                <w:rFonts w:hint="eastAsia"/>
                <w:color w:val="000000" w:themeColor="text1"/>
              </w:rPr>
              <w:t>由</w:t>
            </w:r>
            <w:r w:rsidR="00246788">
              <w:rPr>
                <w:rFonts w:hint="eastAsia"/>
                <w:color w:val="000000" w:themeColor="text1"/>
              </w:rPr>
              <w:t>木</w:t>
            </w:r>
            <w:r w:rsidR="00221E61">
              <w:rPr>
                <w:rFonts w:hint="eastAsia"/>
                <w:color w:val="000000" w:themeColor="text1"/>
              </w:rPr>
              <w:t>脂素</w:t>
            </w:r>
            <w:proofErr w:type="gramEnd"/>
            <w:r w:rsidR="00221E61">
              <w:rPr>
                <w:rFonts w:hint="eastAsia"/>
                <w:color w:val="000000" w:themeColor="text1"/>
              </w:rPr>
              <w:t>、纤维素</w:t>
            </w:r>
            <w:r w:rsidR="004D6588">
              <w:rPr>
                <w:rFonts w:hint="eastAsia"/>
                <w:color w:val="000000" w:themeColor="text1"/>
              </w:rPr>
              <w:t>、</w:t>
            </w:r>
            <w:r w:rsidR="004D6588" w:rsidRPr="004D6588">
              <w:rPr>
                <w:rFonts w:hint="eastAsia"/>
                <w:color w:val="000000" w:themeColor="text1"/>
              </w:rPr>
              <w:t>卟啉</w:t>
            </w:r>
            <w:r w:rsidR="004D6588">
              <w:rPr>
                <w:rFonts w:hint="eastAsia"/>
                <w:color w:val="000000" w:themeColor="text1"/>
              </w:rPr>
              <w:t>类物质、杂多糖和木质素衍生物等构成</w:t>
            </w:r>
            <w:r w:rsidR="00246788">
              <w:rPr>
                <w:rFonts w:hint="eastAsia"/>
                <w:color w:val="000000" w:themeColor="text1"/>
              </w:rPr>
              <w:t>）</w:t>
            </w:r>
            <w:r w:rsidR="00D3347B" w:rsidRPr="00D3347B">
              <w:rPr>
                <w:rFonts w:hint="eastAsia"/>
                <w:color w:val="000000" w:themeColor="text1"/>
              </w:rPr>
              <w:t>。含酸废气由进风口进入箱体，然后通过吸附段，在吸附段内经过净化</w:t>
            </w:r>
            <w:r w:rsidR="00C52459">
              <w:rPr>
                <w:rFonts w:hint="eastAsia"/>
                <w:color w:val="000000" w:themeColor="text1"/>
              </w:rPr>
              <w:t>后</w:t>
            </w:r>
            <w:r w:rsidR="00D3347B" w:rsidRPr="00D3347B">
              <w:rPr>
                <w:rFonts w:hint="eastAsia"/>
                <w:color w:val="000000" w:themeColor="text1"/>
              </w:rPr>
              <w:t>，</w:t>
            </w:r>
            <w:r w:rsidR="00C52459" w:rsidRPr="00D255EA">
              <w:rPr>
                <w:rFonts w:hint="eastAsia"/>
                <w:color w:val="000000" w:themeColor="text1"/>
              </w:rPr>
              <w:t>由</w:t>
            </w:r>
            <w:r w:rsidR="00C52459" w:rsidRPr="00D255EA">
              <w:rPr>
                <w:rFonts w:hint="eastAsia"/>
                <w:color w:val="000000" w:themeColor="text1"/>
              </w:rPr>
              <w:t>15m</w:t>
            </w:r>
            <w:r w:rsidR="00C52459" w:rsidRPr="00D255EA">
              <w:rPr>
                <w:rFonts w:hint="eastAsia"/>
                <w:color w:val="000000" w:themeColor="text1"/>
              </w:rPr>
              <w:t>排气筒达标排放。</w:t>
            </w:r>
          </w:p>
          <w:p w14:paraId="2C995F35" w14:textId="568B86A7" w:rsidR="00AC3DA2" w:rsidRPr="009326E6" w:rsidRDefault="00D3347B" w:rsidP="00B25F93">
            <w:pPr>
              <w:pStyle w:val="aff2"/>
              <w:ind w:firstLine="520"/>
              <w:rPr>
                <w:color w:val="000000" w:themeColor="text1"/>
              </w:rPr>
            </w:pPr>
            <w:r w:rsidRPr="00D3347B">
              <w:rPr>
                <w:rFonts w:hint="eastAsia"/>
                <w:color w:val="000000" w:themeColor="text1"/>
              </w:rPr>
              <w:t>DBS</w:t>
            </w:r>
            <w:r w:rsidRPr="00D3347B">
              <w:rPr>
                <w:rFonts w:hint="eastAsia"/>
                <w:color w:val="000000" w:themeColor="text1"/>
              </w:rPr>
              <w:t>型复合吸附剂</w:t>
            </w:r>
            <w:r w:rsidR="00B25F93">
              <w:rPr>
                <w:rFonts w:hint="eastAsia"/>
                <w:color w:val="000000" w:themeColor="text1"/>
              </w:rPr>
              <w:t>具有</w:t>
            </w:r>
            <w:r w:rsidRPr="00D3347B">
              <w:rPr>
                <w:rFonts w:hint="eastAsia"/>
                <w:color w:val="000000" w:themeColor="text1"/>
              </w:rPr>
              <w:t>无毒，抛弃无二次污染，适合于各种环境湿度，耐湿性好，其成本及运行费用比其他方法费用低</w:t>
            </w:r>
            <w:r w:rsidR="00B25F93">
              <w:rPr>
                <w:rFonts w:hint="eastAsia"/>
                <w:color w:val="000000" w:themeColor="text1"/>
              </w:rPr>
              <w:t>、比表面积大、吸附效率高、吸附速度快、寿命长等优点</w:t>
            </w:r>
            <w:r w:rsidRPr="00D3347B">
              <w:rPr>
                <w:rFonts w:hint="eastAsia"/>
                <w:color w:val="000000" w:themeColor="text1"/>
              </w:rPr>
              <w:t>。</w:t>
            </w:r>
          </w:p>
          <w:p w14:paraId="389DE941" w14:textId="17F7FB0E" w:rsidR="00AC3DA2" w:rsidRPr="009326E6" w:rsidRDefault="0013068C" w:rsidP="00AC3DA2">
            <w:pPr>
              <w:pStyle w:val="aff2"/>
              <w:ind w:firstLine="520"/>
              <w:rPr>
                <w:color w:val="000000" w:themeColor="text1"/>
              </w:rPr>
            </w:pPr>
            <w:r>
              <w:rPr>
                <w:rFonts w:hint="eastAsia"/>
                <w:color w:val="000000" w:themeColor="text1"/>
              </w:rPr>
              <w:t>项目</w:t>
            </w:r>
            <w:proofErr w:type="gramStart"/>
            <w:r w:rsidRPr="0013068C">
              <w:rPr>
                <w:rFonts w:hint="eastAsia"/>
                <w:color w:val="000000" w:themeColor="text1"/>
              </w:rPr>
              <w:t>Ⅱ废铅蓄电池贮存区</w:t>
            </w:r>
            <w:proofErr w:type="gramEnd"/>
            <w:r w:rsidR="00AC3DA2" w:rsidRPr="009326E6">
              <w:rPr>
                <w:rFonts w:hint="eastAsia"/>
                <w:color w:val="000000" w:themeColor="text1"/>
              </w:rPr>
              <w:t>废气经上述措施处理后，外排</w:t>
            </w:r>
            <w:r w:rsidR="00AC3DA2">
              <w:rPr>
                <w:rFonts w:hint="eastAsia"/>
                <w:color w:val="000000" w:themeColor="text1"/>
              </w:rPr>
              <w:t>硫酸雾能够</w:t>
            </w:r>
            <w:r w:rsidR="00B25F93">
              <w:rPr>
                <w:rFonts w:hint="eastAsia"/>
                <w:color w:val="000000" w:themeColor="text1"/>
              </w:rPr>
              <w:t>稳定</w:t>
            </w:r>
            <w:r w:rsidR="00AC3DA2" w:rsidRPr="009326E6">
              <w:rPr>
                <w:rFonts w:hint="eastAsia"/>
                <w:color w:val="000000" w:themeColor="text1"/>
              </w:rPr>
              <w:t>达到</w:t>
            </w:r>
            <w:r w:rsidR="00AC3DA2">
              <w:rPr>
                <w:color w:val="000000" w:themeColor="text1"/>
                <w:szCs w:val="21"/>
              </w:rPr>
              <w:t>《大气污染物综合排放标准》</w:t>
            </w:r>
            <w:r w:rsidR="00AC3DA2">
              <w:rPr>
                <w:color w:val="000000" w:themeColor="text1"/>
                <w:szCs w:val="21"/>
              </w:rPr>
              <w:t>(DB50/418-2016)</w:t>
            </w:r>
            <w:r w:rsidR="00AC3DA2" w:rsidRPr="009326E6">
              <w:rPr>
                <w:rFonts w:hint="eastAsia"/>
                <w:color w:val="000000" w:themeColor="text1"/>
              </w:rPr>
              <w:t>标准要求。</w:t>
            </w:r>
          </w:p>
          <w:p w14:paraId="19953AA2" w14:textId="6D80D797" w:rsidR="0013068C" w:rsidRPr="0013068C" w:rsidRDefault="0013068C" w:rsidP="0013068C">
            <w:pPr>
              <w:pStyle w:val="aff2"/>
              <w:ind w:firstLine="520"/>
              <w:rPr>
                <w:color w:val="000000" w:themeColor="text1"/>
              </w:rPr>
            </w:pPr>
            <w:r w:rsidRPr="0013068C">
              <w:rPr>
                <w:rFonts w:hint="eastAsia"/>
                <w:color w:val="000000" w:themeColor="text1"/>
              </w:rPr>
              <w:t>为</w:t>
            </w:r>
            <w:r>
              <w:rPr>
                <w:rFonts w:hint="eastAsia"/>
                <w:color w:val="000000" w:themeColor="text1"/>
              </w:rPr>
              <w:t>保障本项目</w:t>
            </w:r>
            <w:r w:rsidR="009732E3">
              <w:rPr>
                <w:rFonts w:hint="eastAsia"/>
                <w:color w:val="000000" w:themeColor="text1"/>
              </w:rPr>
              <w:t>废气能够稳定达标排放</w:t>
            </w:r>
            <w:r w:rsidRPr="0013068C">
              <w:rPr>
                <w:rFonts w:hint="eastAsia"/>
                <w:color w:val="000000" w:themeColor="text1"/>
              </w:rPr>
              <w:t>，评价要求：</w:t>
            </w:r>
          </w:p>
          <w:p w14:paraId="7D83D9F8" w14:textId="3E638FE4" w:rsidR="0013068C" w:rsidRPr="0013068C" w:rsidRDefault="0013068C" w:rsidP="009732E3">
            <w:pPr>
              <w:pStyle w:val="aff2"/>
              <w:ind w:firstLine="520"/>
              <w:rPr>
                <w:color w:val="000000" w:themeColor="text1"/>
              </w:rPr>
            </w:pPr>
            <w:r w:rsidRPr="0013068C">
              <w:rPr>
                <w:rFonts w:hint="eastAsia"/>
                <w:color w:val="000000" w:themeColor="text1"/>
              </w:rPr>
              <w:t>（</w:t>
            </w:r>
            <w:r w:rsidRPr="0013068C">
              <w:rPr>
                <w:rFonts w:hint="eastAsia"/>
                <w:color w:val="000000" w:themeColor="text1"/>
              </w:rPr>
              <w:t>1</w:t>
            </w:r>
            <w:r w:rsidRPr="0013068C">
              <w:rPr>
                <w:rFonts w:hint="eastAsia"/>
                <w:color w:val="000000" w:themeColor="text1"/>
              </w:rPr>
              <w:t>）</w:t>
            </w:r>
            <w:r w:rsidR="009732E3">
              <w:rPr>
                <w:rFonts w:hint="eastAsia"/>
                <w:color w:val="000000" w:themeColor="text1"/>
              </w:rPr>
              <w:t>项目</w:t>
            </w:r>
            <w:r w:rsidRPr="0013068C">
              <w:rPr>
                <w:rFonts w:hint="eastAsia"/>
                <w:color w:val="000000" w:themeColor="text1"/>
              </w:rPr>
              <w:t>按《废铅蓄电池处理污染控制技术规范》</w:t>
            </w:r>
            <w:r w:rsidRPr="0013068C">
              <w:rPr>
                <w:rFonts w:hint="eastAsia"/>
                <w:color w:val="000000" w:themeColor="text1"/>
              </w:rPr>
              <w:t xml:space="preserve">HJ519-2020 </w:t>
            </w:r>
            <w:r w:rsidRPr="0013068C">
              <w:rPr>
                <w:rFonts w:hint="eastAsia"/>
                <w:color w:val="000000" w:themeColor="text1"/>
              </w:rPr>
              <w:t>中相关要求合理设置抽排风系统；</w:t>
            </w:r>
          </w:p>
          <w:p w14:paraId="5F9E47E3" w14:textId="3EB4CE49" w:rsidR="0013068C" w:rsidRDefault="0013068C" w:rsidP="009732E3">
            <w:pPr>
              <w:pStyle w:val="aff2"/>
              <w:ind w:firstLine="520"/>
              <w:rPr>
                <w:color w:val="000000" w:themeColor="text1"/>
              </w:rPr>
            </w:pPr>
            <w:r w:rsidRPr="0013068C">
              <w:rPr>
                <w:rFonts w:hint="eastAsia"/>
                <w:color w:val="000000" w:themeColor="text1"/>
              </w:rPr>
              <w:t>（</w:t>
            </w:r>
            <w:r w:rsidRPr="0013068C">
              <w:rPr>
                <w:rFonts w:hint="eastAsia"/>
                <w:color w:val="000000" w:themeColor="text1"/>
              </w:rPr>
              <w:t>2</w:t>
            </w:r>
            <w:r w:rsidRPr="0013068C">
              <w:rPr>
                <w:rFonts w:hint="eastAsia"/>
                <w:color w:val="000000" w:themeColor="text1"/>
              </w:rPr>
              <w:t>）</w:t>
            </w:r>
            <w:r w:rsidR="00B25F93">
              <w:rPr>
                <w:rFonts w:hint="eastAsia"/>
                <w:color w:val="000000" w:themeColor="text1"/>
              </w:rPr>
              <w:t>建设单位</w:t>
            </w:r>
            <w:r w:rsidRPr="0013068C">
              <w:rPr>
                <w:rFonts w:hint="eastAsia"/>
                <w:color w:val="000000" w:themeColor="text1"/>
              </w:rPr>
              <w:t>严格管理，强化</w:t>
            </w:r>
            <w:proofErr w:type="gramStart"/>
            <w:r w:rsidR="009732E3" w:rsidRPr="009732E3">
              <w:rPr>
                <w:rFonts w:hint="eastAsia"/>
                <w:color w:val="000000" w:themeColor="text1"/>
              </w:rPr>
              <w:t>Ⅱ废铅蓄电池贮存区</w:t>
            </w:r>
            <w:proofErr w:type="gramEnd"/>
            <w:r w:rsidRPr="0013068C">
              <w:rPr>
                <w:rFonts w:hint="eastAsia"/>
                <w:color w:val="000000" w:themeColor="text1"/>
              </w:rPr>
              <w:t>的密闭性，进一步</w:t>
            </w:r>
            <w:proofErr w:type="gramStart"/>
            <w:r w:rsidRPr="0013068C">
              <w:rPr>
                <w:rFonts w:hint="eastAsia"/>
                <w:color w:val="000000" w:themeColor="text1"/>
              </w:rPr>
              <w:t>减少</w:t>
            </w:r>
            <w:r w:rsidR="009732E3" w:rsidRPr="009732E3">
              <w:rPr>
                <w:rFonts w:hint="eastAsia"/>
                <w:color w:val="000000" w:themeColor="text1"/>
              </w:rPr>
              <w:t>Ⅱ废铅蓄电池</w:t>
            </w:r>
            <w:proofErr w:type="gramEnd"/>
            <w:r w:rsidR="009732E3" w:rsidRPr="009732E3">
              <w:rPr>
                <w:rFonts w:hint="eastAsia"/>
                <w:color w:val="000000" w:themeColor="text1"/>
              </w:rPr>
              <w:t>贮存</w:t>
            </w:r>
            <w:r w:rsidRPr="0013068C">
              <w:rPr>
                <w:rFonts w:hint="eastAsia"/>
                <w:color w:val="000000" w:themeColor="text1"/>
              </w:rPr>
              <w:t>过程中废气无组织排放。</w:t>
            </w:r>
          </w:p>
          <w:p w14:paraId="6E0123BB" w14:textId="086F7FA7" w:rsidR="009732E3" w:rsidRPr="009732E3" w:rsidRDefault="009732E3" w:rsidP="009732E3">
            <w:pPr>
              <w:pStyle w:val="aff2"/>
              <w:ind w:firstLine="520"/>
              <w:rPr>
                <w:color w:val="000000" w:themeColor="text1"/>
              </w:rPr>
            </w:pPr>
            <w:r w:rsidRPr="009732E3">
              <w:rPr>
                <w:rFonts w:hint="eastAsia"/>
                <w:color w:val="000000" w:themeColor="text1"/>
              </w:rPr>
              <w:t>（</w:t>
            </w:r>
            <w:r w:rsidRPr="009732E3">
              <w:rPr>
                <w:rFonts w:hint="eastAsia"/>
                <w:color w:val="000000" w:themeColor="text1"/>
              </w:rPr>
              <w:t>3</w:t>
            </w:r>
            <w:r w:rsidRPr="009732E3">
              <w:rPr>
                <w:rFonts w:hint="eastAsia"/>
                <w:color w:val="000000" w:themeColor="text1"/>
              </w:rPr>
              <w:t>）</w:t>
            </w:r>
            <w:r>
              <w:rPr>
                <w:rFonts w:hint="eastAsia"/>
                <w:color w:val="000000" w:themeColor="text1"/>
              </w:rPr>
              <w:t>加强</w:t>
            </w:r>
            <w:r w:rsidR="001E011C">
              <w:rPr>
                <w:rFonts w:hint="eastAsia"/>
                <w:color w:val="000000" w:themeColor="text1"/>
              </w:rPr>
              <w:t>酸雾净化设施运营管理，</w:t>
            </w:r>
            <w:r w:rsidRPr="009732E3">
              <w:rPr>
                <w:rFonts w:hint="eastAsia"/>
                <w:color w:val="000000" w:themeColor="text1"/>
              </w:rPr>
              <w:t>保证</w:t>
            </w:r>
            <w:r w:rsidR="00C07C73">
              <w:rPr>
                <w:rFonts w:hint="eastAsia"/>
                <w:color w:val="000000" w:themeColor="text1"/>
              </w:rPr>
              <w:t>干式酸雾净化器</w:t>
            </w:r>
            <w:r w:rsidRPr="009732E3">
              <w:rPr>
                <w:rFonts w:hint="eastAsia"/>
                <w:color w:val="000000" w:themeColor="text1"/>
              </w:rPr>
              <w:t>吸附效率。</w:t>
            </w:r>
          </w:p>
          <w:p w14:paraId="66EC245E" w14:textId="22CDF92D" w:rsidR="009732E3" w:rsidRPr="009732E3" w:rsidRDefault="009732E3" w:rsidP="001E011C">
            <w:pPr>
              <w:pStyle w:val="aff2"/>
              <w:ind w:firstLine="520"/>
              <w:rPr>
                <w:color w:val="000000" w:themeColor="text1"/>
              </w:rPr>
            </w:pPr>
            <w:r w:rsidRPr="009732E3">
              <w:rPr>
                <w:rFonts w:hint="eastAsia"/>
                <w:color w:val="000000" w:themeColor="text1"/>
              </w:rPr>
              <w:t>（</w:t>
            </w:r>
            <w:r w:rsidRPr="009732E3">
              <w:rPr>
                <w:rFonts w:hint="eastAsia"/>
                <w:color w:val="000000" w:themeColor="text1"/>
              </w:rPr>
              <w:t>4</w:t>
            </w:r>
            <w:r w:rsidRPr="009732E3">
              <w:rPr>
                <w:rFonts w:hint="eastAsia"/>
                <w:color w:val="000000" w:themeColor="text1"/>
              </w:rPr>
              <w:t>）加强管理，注重废气治理措施的维护和管理，定期对抽排风系统</w:t>
            </w:r>
            <w:r w:rsidRPr="009732E3">
              <w:rPr>
                <w:rFonts w:hint="eastAsia"/>
                <w:color w:val="000000" w:themeColor="text1"/>
              </w:rPr>
              <w:t>+</w:t>
            </w:r>
            <w:r w:rsidR="00C07C73">
              <w:rPr>
                <w:rFonts w:hint="eastAsia"/>
                <w:color w:val="000000" w:themeColor="text1"/>
              </w:rPr>
              <w:t>干式酸雾净化器</w:t>
            </w:r>
            <w:r w:rsidRPr="009732E3">
              <w:rPr>
                <w:rFonts w:hint="eastAsia"/>
                <w:color w:val="000000" w:themeColor="text1"/>
              </w:rPr>
              <w:t>进行检查，防止堵、漏等现象产生，确保废气处理系统长期稳定、有效运行。</w:t>
            </w:r>
          </w:p>
          <w:p w14:paraId="18963774" w14:textId="59525B79" w:rsidR="009732E3" w:rsidRPr="009732E3" w:rsidRDefault="009732E3" w:rsidP="001E011C">
            <w:pPr>
              <w:pStyle w:val="aff2"/>
              <w:ind w:firstLine="520"/>
              <w:rPr>
                <w:color w:val="000000" w:themeColor="text1"/>
              </w:rPr>
            </w:pPr>
            <w:r w:rsidRPr="009732E3">
              <w:rPr>
                <w:rFonts w:hint="eastAsia"/>
                <w:color w:val="000000" w:themeColor="text1"/>
              </w:rPr>
              <w:t>（</w:t>
            </w:r>
            <w:r w:rsidR="001E011C">
              <w:rPr>
                <w:color w:val="000000" w:themeColor="text1"/>
              </w:rPr>
              <w:t>5</w:t>
            </w:r>
            <w:r w:rsidRPr="009732E3">
              <w:rPr>
                <w:rFonts w:hint="eastAsia"/>
                <w:color w:val="000000" w:themeColor="text1"/>
              </w:rPr>
              <w:t>）加强厂区监管，定期巡查，检查各周转箱的稳固情况、检查货物在堆存过程中的稳固情况等，若发生问题，应及时予以解决，防止其倒塌、坠地风险发生。</w:t>
            </w:r>
          </w:p>
          <w:p w14:paraId="2D9642B7" w14:textId="5E4B879F" w:rsidR="009732E3" w:rsidRPr="009732E3" w:rsidRDefault="009732E3" w:rsidP="00266FBE">
            <w:pPr>
              <w:pStyle w:val="aff2"/>
              <w:ind w:firstLine="520"/>
              <w:rPr>
                <w:color w:val="000000" w:themeColor="text1"/>
              </w:rPr>
            </w:pPr>
            <w:r w:rsidRPr="009732E3">
              <w:rPr>
                <w:rFonts w:hint="eastAsia"/>
                <w:color w:val="000000" w:themeColor="text1"/>
              </w:rPr>
              <w:t>（</w:t>
            </w:r>
            <w:r w:rsidR="001E011C">
              <w:rPr>
                <w:color w:val="000000" w:themeColor="text1"/>
              </w:rPr>
              <w:t>6</w:t>
            </w:r>
            <w:r w:rsidRPr="009732E3">
              <w:rPr>
                <w:rFonts w:hint="eastAsia"/>
                <w:color w:val="000000" w:themeColor="text1"/>
              </w:rPr>
              <w:t>）在</w:t>
            </w:r>
            <w:r w:rsidR="001E011C">
              <w:rPr>
                <w:rFonts w:hint="eastAsia"/>
                <w:color w:val="000000" w:themeColor="text1"/>
              </w:rPr>
              <w:t>装卸</w:t>
            </w:r>
            <w:r w:rsidRPr="009732E3">
              <w:rPr>
                <w:rFonts w:hint="eastAsia"/>
                <w:color w:val="000000" w:themeColor="text1"/>
              </w:rPr>
              <w:t>过程中，应文明装、卸，禁止野蛮操作，严防发生废</w:t>
            </w:r>
            <w:r w:rsidR="00266FBE">
              <w:rPr>
                <w:rFonts w:hint="eastAsia"/>
                <w:color w:val="000000" w:themeColor="text1"/>
              </w:rPr>
              <w:t>铅蓄电池</w:t>
            </w:r>
            <w:r w:rsidRPr="009732E3">
              <w:rPr>
                <w:rFonts w:hint="eastAsia"/>
                <w:color w:val="000000" w:themeColor="text1"/>
              </w:rPr>
              <w:t>等事故。</w:t>
            </w:r>
          </w:p>
          <w:p w14:paraId="66DBE40E" w14:textId="0A68DDCD" w:rsidR="009732E3" w:rsidRPr="009732E3" w:rsidRDefault="009732E3" w:rsidP="00266FBE">
            <w:pPr>
              <w:pStyle w:val="aff2"/>
              <w:ind w:firstLine="520"/>
              <w:rPr>
                <w:color w:val="000000" w:themeColor="text1"/>
              </w:rPr>
            </w:pPr>
            <w:r w:rsidRPr="009732E3">
              <w:rPr>
                <w:rFonts w:hint="eastAsia"/>
                <w:color w:val="000000" w:themeColor="text1"/>
              </w:rPr>
              <w:t>（</w:t>
            </w:r>
            <w:r w:rsidR="00266FBE">
              <w:rPr>
                <w:color w:val="000000" w:themeColor="text1"/>
              </w:rPr>
              <w:t>7</w:t>
            </w:r>
            <w:r w:rsidRPr="009732E3">
              <w:rPr>
                <w:rFonts w:hint="eastAsia"/>
                <w:color w:val="000000" w:themeColor="text1"/>
              </w:rPr>
              <w:t>）制定一套科学、完整和严格的故障处理制度和应急措施，责任到人，以便发生故障时及时处理等。</w:t>
            </w:r>
          </w:p>
          <w:p w14:paraId="55FD334B" w14:textId="681B1048" w:rsidR="00667684" w:rsidRPr="00667684" w:rsidRDefault="009732E3" w:rsidP="00266FBE">
            <w:pPr>
              <w:pStyle w:val="aff2"/>
              <w:ind w:firstLine="520"/>
              <w:rPr>
                <w:color w:val="000000" w:themeColor="text1"/>
              </w:rPr>
            </w:pPr>
            <w:r w:rsidRPr="009732E3">
              <w:rPr>
                <w:rFonts w:hint="eastAsia"/>
                <w:color w:val="000000" w:themeColor="text1"/>
              </w:rPr>
              <w:t>因此，</w:t>
            </w:r>
            <w:r w:rsidR="00266FBE">
              <w:rPr>
                <w:rFonts w:hint="eastAsia"/>
                <w:color w:val="000000" w:themeColor="text1"/>
              </w:rPr>
              <w:t>项目</w:t>
            </w:r>
            <w:r w:rsidRPr="009732E3">
              <w:rPr>
                <w:rFonts w:hint="eastAsia"/>
                <w:color w:val="000000" w:themeColor="text1"/>
              </w:rPr>
              <w:t>在加强环境管理、落实报告提出的各项环保措施的前提下，</w:t>
            </w:r>
            <w:r w:rsidRPr="009732E3">
              <w:rPr>
                <w:rFonts w:hint="eastAsia"/>
                <w:color w:val="000000" w:themeColor="text1"/>
              </w:rPr>
              <w:lastRenderedPageBreak/>
              <w:t>废气可以做到稳定达标排放，对环境影响不大，类比同类工程，其废气处理措施是可行的</w:t>
            </w:r>
            <w:r w:rsidR="00667684" w:rsidRPr="00667684">
              <w:rPr>
                <w:rFonts w:hint="eastAsia"/>
                <w:color w:val="000000" w:themeColor="text1"/>
              </w:rPr>
              <w:t>。</w:t>
            </w:r>
          </w:p>
          <w:p w14:paraId="7E8B35B0" w14:textId="77777777" w:rsidR="000D7334" w:rsidRDefault="00CE57DE">
            <w:pPr>
              <w:pStyle w:val="aff2"/>
              <w:ind w:firstLine="520"/>
              <w:rPr>
                <w:color w:val="000000" w:themeColor="text1"/>
              </w:rPr>
            </w:pPr>
            <w:r>
              <w:rPr>
                <w:color w:val="000000" w:themeColor="text1"/>
              </w:rPr>
              <w:t>4.2.1.4</w:t>
            </w:r>
            <w:r>
              <w:rPr>
                <w:color w:val="000000" w:themeColor="text1"/>
              </w:rPr>
              <w:t>大气环境影响分析</w:t>
            </w:r>
          </w:p>
          <w:p w14:paraId="3D979FA4" w14:textId="2AABAC7A" w:rsidR="000D7334" w:rsidRDefault="00266FBE" w:rsidP="00D15E12">
            <w:pPr>
              <w:pStyle w:val="aff2"/>
              <w:ind w:firstLine="520"/>
              <w:rPr>
                <w:color w:val="000000" w:themeColor="text1"/>
              </w:rPr>
            </w:pPr>
            <w:r w:rsidRPr="00266FBE">
              <w:rPr>
                <w:rFonts w:hint="eastAsia"/>
                <w:color w:val="000000" w:themeColor="text1"/>
              </w:rPr>
              <w:t>项目</w:t>
            </w:r>
            <w:proofErr w:type="gramStart"/>
            <w:r>
              <w:rPr>
                <w:rFonts w:ascii="宋体" w:hAnsi="宋体" w:hint="eastAsia"/>
                <w:color w:val="000000" w:themeColor="text1"/>
              </w:rPr>
              <w:t>Ⅰ</w:t>
            </w:r>
            <w:r w:rsidRPr="009732E3">
              <w:rPr>
                <w:rFonts w:hint="eastAsia"/>
                <w:color w:val="000000" w:themeColor="text1"/>
              </w:rPr>
              <w:t>废铅蓄电池贮存区</w:t>
            </w:r>
            <w:proofErr w:type="gramEnd"/>
            <w:r w:rsidRPr="00266FBE">
              <w:rPr>
                <w:rFonts w:hint="eastAsia"/>
                <w:color w:val="000000" w:themeColor="text1"/>
              </w:rPr>
              <w:t>正常贮存时不会产生废气，仅在</w:t>
            </w:r>
            <w:proofErr w:type="gramStart"/>
            <w:r>
              <w:rPr>
                <w:rFonts w:ascii="宋体" w:hAnsi="宋体" w:hint="eastAsia"/>
                <w:color w:val="000000" w:themeColor="text1"/>
              </w:rPr>
              <w:t>Ⅱ</w:t>
            </w:r>
            <w:r w:rsidRPr="009732E3">
              <w:rPr>
                <w:rFonts w:hint="eastAsia"/>
                <w:color w:val="000000" w:themeColor="text1"/>
              </w:rPr>
              <w:t>废铅蓄电池贮存区</w:t>
            </w:r>
            <w:proofErr w:type="gramEnd"/>
            <w:r w:rsidR="00D15E12">
              <w:rPr>
                <w:rFonts w:hint="eastAsia"/>
                <w:color w:val="000000" w:themeColor="text1"/>
              </w:rPr>
              <w:t>会产生</w:t>
            </w:r>
            <w:r w:rsidRPr="00266FBE">
              <w:rPr>
                <w:rFonts w:hint="eastAsia"/>
                <w:color w:val="000000" w:themeColor="text1"/>
              </w:rPr>
              <w:t>硫酸雾</w:t>
            </w:r>
            <w:r w:rsidR="00D15E12">
              <w:rPr>
                <w:rFonts w:hint="eastAsia"/>
                <w:color w:val="000000" w:themeColor="text1"/>
              </w:rPr>
              <w:t>废气</w:t>
            </w:r>
            <w:r w:rsidRPr="00266FBE">
              <w:rPr>
                <w:rFonts w:hint="eastAsia"/>
                <w:color w:val="000000" w:themeColor="text1"/>
              </w:rPr>
              <w:t>，项目</w:t>
            </w:r>
            <w:proofErr w:type="gramStart"/>
            <w:r w:rsidR="00D15E12">
              <w:rPr>
                <w:rFonts w:hint="eastAsia"/>
                <w:color w:val="000000" w:themeColor="text1"/>
              </w:rPr>
              <w:t>设置</w:t>
            </w:r>
            <w:r w:rsidR="00D15E12" w:rsidRPr="00D15E12">
              <w:rPr>
                <w:rFonts w:hint="eastAsia"/>
                <w:color w:val="000000" w:themeColor="text1"/>
              </w:rPr>
              <w:t>Ⅱ废铅蓄电池</w:t>
            </w:r>
            <w:proofErr w:type="gramEnd"/>
            <w:r w:rsidR="00D15E12">
              <w:rPr>
                <w:rFonts w:hint="eastAsia"/>
                <w:color w:val="000000" w:themeColor="text1"/>
              </w:rPr>
              <w:t>密闭</w:t>
            </w:r>
            <w:proofErr w:type="gramStart"/>
            <w:r w:rsidR="00D15E12" w:rsidRPr="00D15E12">
              <w:rPr>
                <w:rFonts w:hint="eastAsia"/>
                <w:color w:val="000000" w:themeColor="text1"/>
              </w:rPr>
              <w:t>贮存区</w:t>
            </w:r>
            <w:proofErr w:type="gramEnd"/>
            <w:r w:rsidR="00D15E12">
              <w:rPr>
                <w:rFonts w:hint="eastAsia"/>
                <w:color w:val="000000" w:themeColor="text1"/>
              </w:rPr>
              <w:t>并</w:t>
            </w:r>
            <w:r w:rsidRPr="00266FBE">
              <w:rPr>
                <w:rFonts w:hint="eastAsia"/>
                <w:color w:val="000000" w:themeColor="text1"/>
              </w:rPr>
              <w:t>设置负压收集系统</w:t>
            </w:r>
            <w:r w:rsidRPr="00266FBE">
              <w:rPr>
                <w:rFonts w:hint="eastAsia"/>
                <w:color w:val="000000" w:themeColor="text1"/>
              </w:rPr>
              <w:t>+</w:t>
            </w:r>
            <w:r w:rsidR="00D36787">
              <w:rPr>
                <w:rFonts w:hint="eastAsia"/>
                <w:color w:val="000000" w:themeColor="text1"/>
              </w:rPr>
              <w:t>干式酸雾净化器</w:t>
            </w:r>
            <w:r w:rsidRPr="00266FBE">
              <w:rPr>
                <w:rFonts w:hint="eastAsia"/>
                <w:color w:val="000000" w:themeColor="text1"/>
              </w:rPr>
              <w:t>处理</w:t>
            </w:r>
            <w:r w:rsidR="00D15E12">
              <w:rPr>
                <w:rFonts w:hint="eastAsia"/>
                <w:color w:val="000000" w:themeColor="text1"/>
              </w:rPr>
              <w:t>，废气经处理达</w:t>
            </w:r>
            <w:r w:rsidR="00D15E12">
              <w:rPr>
                <w:color w:val="000000" w:themeColor="text1"/>
                <w:szCs w:val="21"/>
              </w:rPr>
              <w:t>《大气污染物综合排放标准》</w:t>
            </w:r>
            <w:r w:rsidR="00D15E12">
              <w:rPr>
                <w:color w:val="000000" w:themeColor="text1"/>
                <w:szCs w:val="21"/>
              </w:rPr>
              <w:t>(DB50/418-2016)</w:t>
            </w:r>
            <w:r w:rsidRPr="00266FBE">
              <w:rPr>
                <w:rFonts w:hint="eastAsia"/>
                <w:color w:val="000000" w:themeColor="text1"/>
              </w:rPr>
              <w:t>后</w:t>
            </w:r>
            <w:r w:rsidR="00D15E12">
              <w:rPr>
                <w:rFonts w:hint="eastAsia"/>
                <w:color w:val="000000" w:themeColor="text1"/>
              </w:rPr>
              <w:t>，由</w:t>
            </w:r>
            <w:r w:rsidRPr="00266FBE">
              <w:rPr>
                <w:rFonts w:hint="eastAsia"/>
                <w:color w:val="000000" w:themeColor="text1"/>
              </w:rPr>
              <w:t xml:space="preserve"> 15m </w:t>
            </w:r>
            <w:r w:rsidRPr="00266FBE">
              <w:rPr>
                <w:rFonts w:hint="eastAsia"/>
                <w:color w:val="000000" w:themeColor="text1"/>
              </w:rPr>
              <w:t>高排气筒排放</w:t>
            </w:r>
            <w:r w:rsidR="00CE57DE">
              <w:rPr>
                <w:rFonts w:hint="eastAsia"/>
                <w:color w:val="000000" w:themeColor="text1"/>
              </w:rPr>
              <w:t>。</w:t>
            </w:r>
          </w:p>
          <w:p w14:paraId="7CD43668" w14:textId="77777777" w:rsidR="000D7334" w:rsidRDefault="00CE57DE">
            <w:pPr>
              <w:pStyle w:val="aff2"/>
              <w:ind w:firstLine="520"/>
              <w:rPr>
                <w:rFonts w:ascii="宋体" w:hAnsi="宋体"/>
                <w:color w:val="000000" w:themeColor="text1"/>
              </w:rPr>
            </w:pPr>
            <w:r>
              <w:rPr>
                <w:rFonts w:ascii="宋体" w:hAnsi="宋体" w:hint="eastAsia"/>
                <w:color w:val="000000" w:themeColor="text1"/>
              </w:rPr>
              <w:t>通过采用上述措施后，本项目对周边大气环境影响可接受。</w:t>
            </w:r>
          </w:p>
          <w:p w14:paraId="74384032" w14:textId="77777777" w:rsidR="000D7334" w:rsidRDefault="00CE57DE">
            <w:pPr>
              <w:pStyle w:val="aff2"/>
              <w:ind w:firstLine="520"/>
              <w:rPr>
                <w:color w:val="000000" w:themeColor="text1"/>
              </w:rPr>
            </w:pPr>
            <w:r>
              <w:rPr>
                <w:color w:val="000000" w:themeColor="text1"/>
              </w:rPr>
              <w:t>4.2.2</w:t>
            </w:r>
            <w:r>
              <w:rPr>
                <w:rFonts w:hint="eastAsia"/>
                <w:color w:val="000000" w:themeColor="text1"/>
              </w:rPr>
              <w:t>废水</w:t>
            </w:r>
            <w:r>
              <w:rPr>
                <w:rFonts w:hint="eastAsia"/>
                <w:color w:val="000000" w:themeColor="text1"/>
              </w:rPr>
              <w:t xml:space="preserve"> </w:t>
            </w:r>
          </w:p>
          <w:p w14:paraId="2D03A74A" w14:textId="77777777" w:rsidR="000D7334" w:rsidRDefault="00CE57DE">
            <w:pPr>
              <w:pStyle w:val="aff2"/>
              <w:ind w:firstLine="520"/>
              <w:rPr>
                <w:color w:val="000000" w:themeColor="text1"/>
              </w:rPr>
            </w:pPr>
            <w:r>
              <w:rPr>
                <w:color w:val="000000" w:themeColor="text1"/>
              </w:rPr>
              <w:t>4.2.2.1</w:t>
            </w:r>
            <w:r>
              <w:rPr>
                <w:rFonts w:hint="eastAsia"/>
                <w:color w:val="000000" w:themeColor="text1"/>
              </w:rPr>
              <w:t>废水产生情况</w:t>
            </w:r>
            <w:r>
              <w:rPr>
                <w:rFonts w:hint="eastAsia"/>
                <w:color w:val="000000" w:themeColor="text1"/>
              </w:rPr>
              <w:t xml:space="preserve"> </w:t>
            </w:r>
          </w:p>
          <w:p w14:paraId="003595BB" w14:textId="76746610" w:rsidR="000D7334" w:rsidRDefault="00CE57DE">
            <w:pPr>
              <w:pStyle w:val="aff2"/>
              <w:ind w:firstLine="520"/>
              <w:rPr>
                <w:color w:val="000000" w:themeColor="text1"/>
              </w:rPr>
            </w:pPr>
            <w:r>
              <w:rPr>
                <w:rFonts w:hint="eastAsia"/>
                <w:color w:val="000000" w:themeColor="text1"/>
              </w:rPr>
              <w:t>（</w:t>
            </w:r>
            <w:r>
              <w:rPr>
                <w:color w:val="000000" w:themeColor="text1"/>
              </w:rPr>
              <w:t>1</w:t>
            </w:r>
            <w:r>
              <w:rPr>
                <w:rFonts w:hint="eastAsia"/>
                <w:color w:val="000000" w:themeColor="text1"/>
              </w:rPr>
              <w:t>）</w:t>
            </w:r>
            <w:r w:rsidR="00716518">
              <w:rPr>
                <w:rFonts w:hint="eastAsia"/>
                <w:color w:val="000000" w:themeColor="text1"/>
              </w:rPr>
              <w:t>生产</w:t>
            </w:r>
            <w:r>
              <w:rPr>
                <w:rFonts w:hint="eastAsia"/>
                <w:color w:val="000000" w:themeColor="text1"/>
              </w:rPr>
              <w:t>废水</w:t>
            </w:r>
          </w:p>
          <w:p w14:paraId="22BDE43A" w14:textId="5983FE6A" w:rsidR="000D7334" w:rsidRDefault="00CE57DE">
            <w:pPr>
              <w:pStyle w:val="aff2"/>
              <w:ind w:firstLine="520"/>
              <w:rPr>
                <w:color w:val="000000" w:themeColor="text1"/>
              </w:rPr>
            </w:pPr>
            <w:r>
              <w:rPr>
                <w:rFonts w:hint="eastAsia"/>
                <w:color w:val="000000" w:themeColor="text1"/>
              </w:rPr>
              <w:t>项目</w:t>
            </w:r>
            <w:r w:rsidR="00897628">
              <w:rPr>
                <w:rFonts w:hint="eastAsia"/>
                <w:color w:val="000000" w:themeColor="text1"/>
              </w:rPr>
              <w:t>营运期</w:t>
            </w:r>
            <w:r w:rsidR="001C5A4D">
              <w:rPr>
                <w:rFonts w:hint="eastAsia"/>
                <w:color w:val="000000" w:themeColor="text1"/>
              </w:rPr>
              <w:t>厂区地面采用拖把、抹布进行清洁，</w:t>
            </w:r>
            <w:r w:rsidR="00D36787">
              <w:rPr>
                <w:rFonts w:hint="eastAsia"/>
                <w:color w:val="000000" w:themeColor="text1"/>
              </w:rPr>
              <w:t>无生产废水产生</w:t>
            </w:r>
            <w:r w:rsidR="008F501B">
              <w:rPr>
                <w:rFonts w:hint="eastAsia"/>
                <w:color w:val="000000" w:themeColor="text1"/>
              </w:rPr>
              <w:t>。</w:t>
            </w:r>
          </w:p>
          <w:p w14:paraId="6AED0E09" w14:textId="6DE99E86" w:rsidR="000D7334" w:rsidRDefault="00CE57DE">
            <w:pPr>
              <w:pStyle w:val="aff2"/>
              <w:ind w:firstLine="520"/>
              <w:rPr>
                <w:color w:val="000000" w:themeColor="text1"/>
              </w:rPr>
            </w:pPr>
            <w:r>
              <w:rPr>
                <w:rFonts w:hint="eastAsia"/>
                <w:color w:val="000000" w:themeColor="text1"/>
              </w:rPr>
              <w:t>（</w:t>
            </w:r>
            <w:r w:rsidR="008F501B">
              <w:rPr>
                <w:color w:val="000000" w:themeColor="text1"/>
              </w:rPr>
              <w:t>2</w:t>
            </w:r>
            <w:r>
              <w:rPr>
                <w:rFonts w:hint="eastAsia"/>
                <w:color w:val="000000" w:themeColor="text1"/>
              </w:rPr>
              <w:t>）生活污水</w:t>
            </w:r>
          </w:p>
          <w:p w14:paraId="23405433" w14:textId="1FCE748C" w:rsidR="000D7334" w:rsidRDefault="00CE57DE">
            <w:pPr>
              <w:pStyle w:val="aff2"/>
              <w:ind w:firstLine="520"/>
              <w:rPr>
                <w:color w:val="000000" w:themeColor="text1"/>
              </w:rPr>
            </w:pPr>
            <w:r>
              <w:rPr>
                <w:rFonts w:hint="eastAsia"/>
                <w:color w:val="000000" w:themeColor="text1"/>
              </w:rPr>
              <w:t>本项目生活污水主要来自员工日常生活，根据表</w:t>
            </w:r>
            <w:r>
              <w:rPr>
                <w:color w:val="000000" w:themeColor="text1"/>
              </w:rPr>
              <w:t>2.7</w:t>
            </w:r>
            <w:r>
              <w:rPr>
                <w:rFonts w:hint="eastAsia"/>
                <w:color w:val="000000" w:themeColor="text1"/>
              </w:rPr>
              <w:t>-</w:t>
            </w:r>
            <w:r>
              <w:rPr>
                <w:color w:val="000000" w:themeColor="text1"/>
              </w:rPr>
              <w:t>1</w:t>
            </w:r>
            <w:r>
              <w:rPr>
                <w:rFonts w:hint="eastAsia"/>
                <w:color w:val="000000" w:themeColor="text1"/>
              </w:rPr>
              <w:t>及水平衡图，水量核算结果，项目生活污水排放量为</w:t>
            </w:r>
            <w:r w:rsidR="008F501B">
              <w:rPr>
                <w:color w:val="000000" w:themeColor="text1"/>
              </w:rPr>
              <w:t>0.45</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，主要污染物为</w:t>
            </w:r>
            <w:r>
              <w:rPr>
                <w:rFonts w:hint="eastAsia"/>
                <w:color w:val="000000" w:themeColor="text1"/>
              </w:rPr>
              <w:t>COD</w:t>
            </w:r>
            <w:r>
              <w:rPr>
                <w:rFonts w:hint="eastAsia"/>
                <w:color w:val="000000" w:themeColor="text1"/>
              </w:rPr>
              <w:t>：</w:t>
            </w:r>
            <w:r w:rsidR="008F501B">
              <w:rPr>
                <w:color w:val="000000" w:themeColor="text1"/>
              </w:rPr>
              <w:t>5</w:t>
            </w:r>
            <w:r w:rsidR="00D85CFD">
              <w:rPr>
                <w:color w:val="000000" w:themeColor="text1"/>
              </w:rPr>
              <w:t>0</w:t>
            </w:r>
            <w:r>
              <w:rPr>
                <w:rFonts w:hint="eastAsia"/>
                <w:color w:val="000000" w:themeColor="text1"/>
              </w:rPr>
              <w:t>0mg/L</w:t>
            </w:r>
            <w:r>
              <w:rPr>
                <w:rFonts w:hint="eastAsia"/>
                <w:color w:val="000000" w:themeColor="text1"/>
              </w:rPr>
              <w:t>、</w:t>
            </w:r>
            <w:r>
              <w:rPr>
                <w:rFonts w:hint="eastAsia"/>
                <w:color w:val="000000" w:themeColor="text1"/>
              </w:rPr>
              <w:t>B</w:t>
            </w:r>
            <w:r>
              <w:rPr>
                <w:color w:val="000000" w:themeColor="text1"/>
              </w:rPr>
              <w:t>OD</w:t>
            </w:r>
            <w:r>
              <w:rPr>
                <w:color w:val="000000" w:themeColor="text1"/>
                <w:vertAlign w:val="subscript"/>
              </w:rPr>
              <w:t>5</w:t>
            </w:r>
            <w:r>
              <w:rPr>
                <w:rFonts w:hint="eastAsia"/>
                <w:color w:val="000000" w:themeColor="text1"/>
              </w:rPr>
              <w:t>：</w:t>
            </w:r>
            <w:r>
              <w:rPr>
                <w:rFonts w:hint="eastAsia"/>
                <w:color w:val="000000" w:themeColor="text1"/>
              </w:rPr>
              <w:t>4</w:t>
            </w:r>
            <w:r>
              <w:rPr>
                <w:color w:val="000000" w:themeColor="text1"/>
              </w:rPr>
              <w:t>00mg/L</w:t>
            </w:r>
            <w:r>
              <w:rPr>
                <w:rFonts w:hint="eastAsia"/>
                <w:color w:val="000000" w:themeColor="text1"/>
              </w:rPr>
              <w:t>、</w:t>
            </w:r>
            <w:r>
              <w:rPr>
                <w:rFonts w:hint="eastAsia"/>
                <w:color w:val="000000" w:themeColor="text1"/>
              </w:rPr>
              <w:t>SS</w:t>
            </w:r>
            <w:r>
              <w:rPr>
                <w:rFonts w:hint="eastAsia"/>
                <w:color w:val="000000" w:themeColor="text1"/>
              </w:rPr>
              <w:t>：</w:t>
            </w:r>
            <w:r w:rsidR="00D85CFD">
              <w:rPr>
                <w:color w:val="000000" w:themeColor="text1"/>
              </w:rPr>
              <w:t>3</w:t>
            </w:r>
            <w:r>
              <w:rPr>
                <w:color w:val="000000" w:themeColor="text1"/>
              </w:rPr>
              <w:t>0</w:t>
            </w:r>
            <w:r>
              <w:rPr>
                <w:rFonts w:hint="eastAsia"/>
                <w:color w:val="000000" w:themeColor="text1"/>
              </w:rPr>
              <w:t>0mg/ L</w:t>
            </w:r>
            <w:r>
              <w:rPr>
                <w:rFonts w:hint="eastAsia"/>
                <w:color w:val="000000" w:themeColor="text1"/>
              </w:rPr>
              <w:t>、</w:t>
            </w:r>
            <w:r>
              <w:rPr>
                <w:rFonts w:hint="eastAsia"/>
                <w:color w:val="000000" w:themeColor="text1"/>
              </w:rPr>
              <w:t>NH</w:t>
            </w:r>
            <w:r>
              <w:rPr>
                <w:rFonts w:hint="eastAsia"/>
                <w:color w:val="000000" w:themeColor="text1"/>
                <w:vertAlign w:val="subscript"/>
              </w:rPr>
              <w:t>3</w:t>
            </w:r>
            <w:r>
              <w:rPr>
                <w:rFonts w:hint="eastAsia"/>
                <w:color w:val="000000" w:themeColor="text1"/>
              </w:rPr>
              <w:t>-N</w:t>
            </w:r>
            <w:r>
              <w:rPr>
                <w:rFonts w:hint="eastAsia"/>
                <w:color w:val="000000" w:themeColor="text1"/>
              </w:rPr>
              <w:t>：</w:t>
            </w:r>
            <w:r>
              <w:rPr>
                <w:color w:val="000000" w:themeColor="text1"/>
              </w:rPr>
              <w:t>5</w:t>
            </w:r>
            <w:r>
              <w:rPr>
                <w:rFonts w:hint="eastAsia"/>
                <w:color w:val="000000" w:themeColor="text1"/>
              </w:rPr>
              <w:t>0mg/ L</w:t>
            </w:r>
            <w:r>
              <w:rPr>
                <w:rFonts w:hint="eastAsia"/>
                <w:color w:val="000000" w:themeColor="text1"/>
              </w:rPr>
              <w:t>。</w:t>
            </w:r>
          </w:p>
          <w:p w14:paraId="75EAF5C7" w14:textId="31F944A3" w:rsidR="000D7334" w:rsidRPr="0077439A" w:rsidRDefault="00CE57DE">
            <w:pPr>
              <w:pStyle w:val="aff2"/>
              <w:ind w:firstLine="520"/>
              <w:rPr>
                <w:color w:val="000000" w:themeColor="text1"/>
              </w:rPr>
            </w:pPr>
            <w:r w:rsidRPr="0077439A">
              <w:rPr>
                <w:rFonts w:hint="eastAsia"/>
                <w:color w:val="000000" w:themeColor="text1"/>
              </w:rPr>
              <w:t>本项目生活污水</w:t>
            </w:r>
            <w:r w:rsidR="0077439A" w:rsidRPr="0077439A">
              <w:rPr>
                <w:rFonts w:hint="eastAsia"/>
                <w:color w:val="000000" w:themeColor="text1"/>
              </w:rPr>
              <w:t>依托</w:t>
            </w:r>
            <w:proofErr w:type="gramStart"/>
            <w:r w:rsidR="0077439A" w:rsidRPr="0077439A">
              <w:rPr>
                <w:rFonts w:hint="eastAsia"/>
                <w:color w:val="000000" w:themeColor="text1"/>
              </w:rPr>
              <w:t>凯</w:t>
            </w:r>
            <w:proofErr w:type="gramEnd"/>
            <w:r w:rsidR="0077439A" w:rsidRPr="0077439A">
              <w:rPr>
                <w:rFonts w:hint="eastAsia"/>
                <w:color w:val="000000" w:themeColor="text1"/>
              </w:rPr>
              <w:t>琦</w:t>
            </w:r>
            <w:proofErr w:type="gramStart"/>
            <w:r w:rsidR="0077439A" w:rsidRPr="0077439A">
              <w:rPr>
                <w:rFonts w:hint="eastAsia"/>
                <w:color w:val="000000" w:themeColor="text1"/>
              </w:rPr>
              <w:t>玛</w:t>
            </w:r>
            <w:proofErr w:type="gramEnd"/>
            <w:r w:rsidR="0077439A" w:rsidRPr="0077439A">
              <w:rPr>
                <w:rFonts w:hint="eastAsia"/>
                <w:color w:val="000000" w:themeColor="text1"/>
              </w:rPr>
              <w:t>公司生化</w:t>
            </w:r>
            <w:proofErr w:type="gramStart"/>
            <w:r w:rsidR="0077439A" w:rsidRPr="0077439A">
              <w:rPr>
                <w:rFonts w:hint="eastAsia"/>
                <w:color w:val="000000" w:themeColor="text1"/>
              </w:rPr>
              <w:t>池处理</w:t>
            </w:r>
            <w:proofErr w:type="gramEnd"/>
            <w:r w:rsidR="0077439A" w:rsidRPr="0077439A">
              <w:rPr>
                <w:rFonts w:hint="eastAsia"/>
                <w:color w:val="000000" w:themeColor="text1"/>
              </w:rPr>
              <w:t>达标后排入市政污水管网，经市政污水管网送至陶家工业污水处理厂达标后排入杨柳曲河。</w:t>
            </w:r>
          </w:p>
          <w:p w14:paraId="2F3BED2A" w14:textId="77777777" w:rsidR="000D7334" w:rsidRDefault="00CE57DE">
            <w:pPr>
              <w:pStyle w:val="aff2"/>
              <w:ind w:firstLine="520"/>
              <w:rPr>
                <w:color w:val="000000" w:themeColor="text1"/>
              </w:rPr>
            </w:pPr>
            <w:r>
              <w:rPr>
                <w:rFonts w:hint="eastAsia"/>
                <w:color w:val="000000" w:themeColor="text1"/>
              </w:rPr>
              <w:t>综上分析，本项目废水污染物产生、治理情况见下表。</w:t>
            </w:r>
          </w:p>
          <w:p w14:paraId="29062419" w14:textId="4B0C1D28" w:rsidR="000D7334" w:rsidRDefault="00CE57DE">
            <w:pPr>
              <w:pStyle w:val="a3"/>
              <w:spacing w:before="120"/>
              <w:rPr>
                <w:rFonts w:ascii="宋体" w:hAnsi="宋体"/>
                <w:color w:val="000000" w:themeColor="text1"/>
                <w:szCs w:val="26"/>
              </w:rPr>
            </w:pPr>
            <w:r>
              <w:rPr>
                <w:rFonts w:ascii="宋体" w:hAnsi="宋体"/>
                <w:color w:val="000000" w:themeColor="text1"/>
              </w:rPr>
              <w:t>表</w:t>
            </w:r>
            <w:r>
              <w:rPr>
                <w:rFonts w:hint="eastAsia"/>
                <w:color w:val="000000" w:themeColor="text1"/>
              </w:rPr>
              <w:t>4</w:t>
            </w:r>
            <w:r>
              <w:rPr>
                <w:color w:val="000000" w:themeColor="text1"/>
              </w:rPr>
              <w:t>.2-</w:t>
            </w:r>
            <w:r w:rsidR="001E4001">
              <w:rPr>
                <w:color w:val="000000" w:themeColor="text1"/>
              </w:rPr>
              <w:t>7</w:t>
            </w:r>
            <w:r>
              <w:rPr>
                <w:color w:val="000000" w:themeColor="text1"/>
              </w:rPr>
              <w:t xml:space="preserve">  </w:t>
            </w:r>
            <w:r>
              <w:rPr>
                <w:rFonts w:ascii="宋体" w:hAnsi="宋体"/>
                <w:color w:val="000000" w:themeColor="text1"/>
              </w:rPr>
              <w:t>项目废水污染物产生情况表</w:t>
            </w:r>
            <w:r w:rsidR="001E4001">
              <w:rPr>
                <w:rFonts w:ascii="宋体" w:hAnsi="宋体" w:hint="eastAsia"/>
                <w:color w:val="000000" w:themeColor="text1"/>
              </w:rPr>
              <w:t xml:space="preserve"> p</w:t>
            </w:r>
            <w:r w:rsidR="001E4001">
              <w:rPr>
                <w:rFonts w:ascii="宋体" w:hAnsi="宋体"/>
                <w:color w:val="000000" w:themeColor="text1"/>
              </w:rPr>
              <w:t>H</w:t>
            </w:r>
            <w:r w:rsidR="001E4001">
              <w:rPr>
                <w:rFonts w:ascii="宋体" w:hAnsi="宋体" w:hint="eastAsia"/>
                <w:color w:val="000000" w:themeColor="text1"/>
              </w:rPr>
              <w:t>（无量纲）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371"/>
              <w:gridCol w:w="903"/>
              <w:gridCol w:w="1035"/>
              <w:gridCol w:w="1014"/>
              <w:gridCol w:w="1800"/>
              <w:gridCol w:w="1502"/>
            </w:tblGrid>
            <w:tr w:rsidR="000D7334" w14:paraId="046B9716" w14:textId="77777777" w:rsidTr="005C7EDC">
              <w:trPr>
                <w:trHeight w:val="20"/>
                <w:jc w:val="center"/>
              </w:trPr>
              <w:tc>
                <w:tcPr>
                  <w:tcW w:w="849" w:type="dxa"/>
                  <w:vMerge w:val="restart"/>
                  <w:tcBorders>
                    <w:top w:val="single" w:sz="4" w:space="0" w:color="auto"/>
                    <w:left w:val="single" w:sz="4" w:space="0" w:color="auto"/>
                    <w:bottom w:val="single" w:sz="4" w:space="0" w:color="auto"/>
                    <w:right w:val="single" w:sz="4" w:space="0" w:color="auto"/>
                  </w:tcBorders>
                  <w:vAlign w:val="center"/>
                </w:tcPr>
                <w:p w14:paraId="6BA3A3A1" w14:textId="77777777" w:rsidR="000D7334" w:rsidRDefault="00CE57DE" w:rsidP="00E26D87">
                  <w:pPr>
                    <w:pStyle w:val="aff"/>
                    <w:rPr>
                      <w:color w:val="000000" w:themeColor="text1"/>
                      <w:sz w:val="18"/>
                      <w:szCs w:val="18"/>
                    </w:rPr>
                  </w:pPr>
                  <w:r>
                    <w:rPr>
                      <w:color w:val="000000" w:themeColor="text1"/>
                      <w:sz w:val="18"/>
                      <w:szCs w:val="18"/>
                    </w:rPr>
                    <w:t>废水类别或废水来源</w:t>
                  </w:r>
                </w:p>
              </w:tc>
              <w:tc>
                <w:tcPr>
                  <w:tcW w:w="1346" w:type="dxa"/>
                  <w:vMerge w:val="restart"/>
                  <w:tcBorders>
                    <w:top w:val="single" w:sz="4" w:space="0" w:color="auto"/>
                    <w:left w:val="nil"/>
                    <w:right w:val="single" w:sz="4" w:space="0" w:color="auto"/>
                  </w:tcBorders>
                  <w:vAlign w:val="center"/>
                </w:tcPr>
                <w:p w14:paraId="7FC93B70" w14:textId="77777777" w:rsidR="000D7334" w:rsidRDefault="00CE57DE" w:rsidP="00E26D87">
                  <w:pPr>
                    <w:pStyle w:val="aff"/>
                    <w:rPr>
                      <w:color w:val="000000" w:themeColor="text1"/>
                      <w:sz w:val="18"/>
                      <w:szCs w:val="18"/>
                    </w:rPr>
                  </w:pPr>
                  <w:r>
                    <w:rPr>
                      <w:color w:val="000000" w:themeColor="text1"/>
                      <w:sz w:val="18"/>
                      <w:szCs w:val="18"/>
                    </w:rPr>
                    <w:t>名称</w:t>
                  </w:r>
                </w:p>
              </w:tc>
              <w:tc>
                <w:tcPr>
                  <w:tcW w:w="1903" w:type="dxa"/>
                  <w:gridSpan w:val="2"/>
                  <w:tcBorders>
                    <w:top w:val="single" w:sz="4" w:space="0" w:color="auto"/>
                    <w:left w:val="nil"/>
                    <w:bottom w:val="single" w:sz="4" w:space="0" w:color="auto"/>
                    <w:right w:val="single" w:sz="4" w:space="0" w:color="auto"/>
                  </w:tcBorders>
                  <w:vAlign w:val="center"/>
                </w:tcPr>
                <w:p w14:paraId="65FA43E0" w14:textId="77777777" w:rsidR="000D7334" w:rsidRDefault="00CE57DE" w:rsidP="00E26D87">
                  <w:pPr>
                    <w:pStyle w:val="aff"/>
                    <w:rPr>
                      <w:color w:val="000000" w:themeColor="text1"/>
                      <w:sz w:val="18"/>
                      <w:szCs w:val="18"/>
                    </w:rPr>
                  </w:pPr>
                  <w:r>
                    <w:rPr>
                      <w:color w:val="000000" w:themeColor="text1"/>
                      <w:sz w:val="18"/>
                      <w:szCs w:val="18"/>
                    </w:rPr>
                    <w:t>废水产生量</w:t>
                  </w:r>
                </w:p>
              </w:tc>
              <w:tc>
                <w:tcPr>
                  <w:tcW w:w="996" w:type="dxa"/>
                  <w:vMerge w:val="restart"/>
                  <w:tcBorders>
                    <w:top w:val="single" w:sz="4" w:space="0" w:color="auto"/>
                    <w:left w:val="nil"/>
                    <w:right w:val="single" w:sz="4" w:space="0" w:color="auto"/>
                  </w:tcBorders>
                  <w:vAlign w:val="center"/>
                </w:tcPr>
                <w:p w14:paraId="4D0AE2E2" w14:textId="77777777" w:rsidR="000D7334" w:rsidRDefault="00CE57DE" w:rsidP="00E26D87">
                  <w:pPr>
                    <w:pStyle w:val="aff"/>
                    <w:rPr>
                      <w:color w:val="000000" w:themeColor="text1"/>
                      <w:sz w:val="18"/>
                      <w:szCs w:val="18"/>
                    </w:rPr>
                  </w:pPr>
                  <w:r>
                    <w:rPr>
                      <w:color w:val="000000" w:themeColor="text1"/>
                      <w:sz w:val="18"/>
                      <w:szCs w:val="18"/>
                    </w:rPr>
                    <w:t>污染物种类</w:t>
                  </w:r>
                </w:p>
              </w:tc>
              <w:tc>
                <w:tcPr>
                  <w:tcW w:w="1768" w:type="dxa"/>
                  <w:vMerge w:val="restart"/>
                  <w:tcBorders>
                    <w:top w:val="single" w:sz="4" w:space="0" w:color="auto"/>
                    <w:left w:val="nil"/>
                    <w:right w:val="single" w:sz="4" w:space="0" w:color="auto"/>
                  </w:tcBorders>
                  <w:vAlign w:val="center"/>
                </w:tcPr>
                <w:p w14:paraId="35AED144" w14:textId="77777777" w:rsidR="000D7334" w:rsidRDefault="00CE57DE" w:rsidP="00E26D87">
                  <w:pPr>
                    <w:pStyle w:val="aff"/>
                    <w:rPr>
                      <w:color w:val="000000" w:themeColor="text1"/>
                      <w:sz w:val="18"/>
                      <w:szCs w:val="18"/>
                    </w:rPr>
                  </w:pPr>
                  <w:r>
                    <w:rPr>
                      <w:color w:val="000000" w:themeColor="text1"/>
                      <w:sz w:val="18"/>
                      <w:szCs w:val="18"/>
                    </w:rPr>
                    <w:t>产生浓度</w:t>
                  </w:r>
                  <w:r>
                    <w:rPr>
                      <w:color w:val="000000" w:themeColor="text1"/>
                      <w:sz w:val="18"/>
                      <w:szCs w:val="18"/>
                    </w:rPr>
                    <w:t>mg/L</w:t>
                  </w:r>
                </w:p>
              </w:tc>
              <w:tc>
                <w:tcPr>
                  <w:tcW w:w="1475" w:type="dxa"/>
                  <w:vMerge w:val="restart"/>
                  <w:tcBorders>
                    <w:top w:val="single" w:sz="4" w:space="0" w:color="auto"/>
                    <w:left w:val="nil"/>
                    <w:right w:val="single" w:sz="4" w:space="0" w:color="auto"/>
                  </w:tcBorders>
                  <w:vAlign w:val="center"/>
                </w:tcPr>
                <w:p w14:paraId="0E9EFD64" w14:textId="77777777" w:rsidR="000D7334" w:rsidRDefault="00CE57DE" w:rsidP="00E26D87">
                  <w:pPr>
                    <w:pStyle w:val="aff"/>
                    <w:rPr>
                      <w:color w:val="000000" w:themeColor="text1"/>
                      <w:sz w:val="18"/>
                      <w:szCs w:val="18"/>
                    </w:rPr>
                  </w:pPr>
                  <w:r>
                    <w:rPr>
                      <w:color w:val="000000" w:themeColor="text1"/>
                      <w:sz w:val="18"/>
                      <w:szCs w:val="18"/>
                    </w:rPr>
                    <w:t>年产生量</w:t>
                  </w:r>
                  <w:r>
                    <w:rPr>
                      <w:color w:val="000000" w:themeColor="text1"/>
                      <w:sz w:val="18"/>
                      <w:szCs w:val="18"/>
                    </w:rPr>
                    <w:t>t/a</w:t>
                  </w:r>
                </w:p>
              </w:tc>
            </w:tr>
            <w:tr w:rsidR="000D7334" w14:paraId="5FE908A1" w14:textId="77777777" w:rsidTr="005C7EDC">
              <w:trPr>
                <w:trHeight w:val="20"/>
                <w:jc w:val="center"/>
              </w:trPr>
              <w:tc>
                <w:tcPr>
                  <w:tcW w:w="849" w:type="dxa"/>
                  <w:vMerge/>
                  <w:tcBorders>
                    <w:left w:val="single" w:sz="4" w:space="0" w:color="auto"/>
                    <w:bottom w:val="single" w:sz="4" w:space="0" w:color="auto"/>
                    <w:right w:val="single" w:sz="4" w:space="0" w:color="auto"/>
                  </w:tcBorders>
                  <w:vAlign w:val="center"/>
                </w:tcPr>
                <w:p w14:paraId="2E8FCB7C" w14:textId="77777777" w:rsidR="000D7334" w:rsidRDefault="000D7334" w:rsidP="00E26D87">
                  <w:pPr>
                    <w:widowControl/>
                    <w:jc w:val="center"/>
                    <w:rPr>
                      <w:color w:val="000000" w:themeColor="text1"/>
                      <w:sz w:val="18"/>
                      <w:szCs w:val="18"/>
                    </w:rPr>
                  </w:pPr>
                </w:p>
              </w:tc>
              <w:tc>
                <w:tcPr>
                  <w:tcW w:w="1346" w:type="dxa"/>
                  <w:vMerge/>
                  <w:tcBorders>
                    <w:left w:val="nil"/>
                    <w:bottom w:val="single" w:sz="4" w:space="0" w:color="auto"/>
                    <w:right w:val="single" w:sz="4" w:space="0" w:color="auto"/>
                  </w:tcBorders>
                  <w:vAlign w:val="center"/>
                </w:tcPr>
                <w:p w14:paraId="5D7E1921" w14:textId="77777777" w:rsidR="000D7334" w:rsidRDefault="000D7334" w:rsidP="00E26D87">
                  <w:pPr>
                    <w:widowControl/>
                    <w:jc w:val="center"/>
                    <w:rPr>
                      <w:color w:val="000000" w:themeColor="text1"/>
                      <w:sz w:val="18"/>
                      <w:szCs w:val="18"/>
                    </w:rPr>
                  </w:pPr>
                </w:p>
              </w:tc>
              <w:tc>
                <w:tcPr>
                  <w:tcW w:w="887" w:type="dxa"/>
                  <w:tcBorders>
                    <w:top w:val="single" w:sz="4" w:space="0" w:color="auto"/>
                    <w:left w:val="nil"/>
                    <w:bottom w:val="single" w:sz="4" w:space="0" w:color="auto"/>
                    <w:right w:val="single" w:sz="4" w:space="0" w:color="auto"/>
                  </w:tcBorders>
                  <w:vAlign w:val="center"/>
                </w:tcPr>
                <w:p w14:paraId="4996F2F6" w14:textId="77777777" w:rsidR="000D7334" w:rsidRDefault="00CE57DE" w:rsidP="00E26D87">
                  <w:pPr>
                    <w:widowControl/>
                    <w:jc w:val="center"/>
                    <w:rPr>
                      <w:color w:val="000000" w:themeColor="text1"/>
                      <w:sz w:val="18"/>
                      <w:szCs w:val="18"/>
                    </w:rPr>
                  </w:pPr>
                  <w:r>
                    <w:rPr>
                      <w:color w:val="000000" w:themeColor="text1"/>
                      <w:sz w:val="18"/>
                      <w:szCs w:val="18"/>
                    </w:rPr>
                    <w:t>m³/d</w:t>
                  </w:r>
                </w:p>
              </w:tc>
              <w:tc>
                <w:tcPr>
                  <w:tcW w:w="1016" w:type="dxa"/>
                  <w:tcBorders>
                    <w:top w:val="single" w:sz="4" w:space="0" w:color="auto"/>
                    <w:left w:val="nil"/>
                    <w:bottom w:val="single" w:sz="4" w:space="0" w:color="auto"/>
                    <w:right w:val="single" w:sz="4" w:space="0" w:color="auto"/>
                  </w:tcBorders>
                  <w:vAlign w:val="center"/>
                </w:tcPr>
                <w:p w14:paraId="3EF39764" w14:textId="77777777" w:rsidR="000D7334" w:rsidRDefault="00CE57DE" w:rsidP="00E26D87">
                  <w:pPr>
                    <w:widowControl/>
                    <w:jc w:val="center"/>
                    <w:rPr>
                      <w:color w:val="000000" w:themeColor="text1"/>
                      <w:sz w:val="18"/>
                      <w:szCs w:val="18"/>
                    </w:rPr>
                  </w:pPr>
                  <w:r>
                    <w:rPr>
                      <w:color w:val="000000" w:themeColor="text1"/>
                      <w:sz w:val="18"/>
                      <w:szCs w:val="18"/>
                    </w:rPr>
                    <w:t>m³/a</w:t>
                  </w:r>
                </w:p>
              </w:tc>
              <w:tc>
                <w:tcPr>
                  <w:tcW w:w="996" w:type="dxa"/>
                  <w:vMerge/>
                  <w:tcBorders>
                    <w:left w:val="nil"/>
                    <w:bottom w:val="single" w:sz="4" w:space="0" w:color="auto"/>
                    <w:right w:val="single" w:sz="4" w:space="0" w:color="auto"/>
                  </w:tcBorders>
                  <w:vAlign w:val="center"/>
                </w:tcPr>
                <w:p w14:paraId="2203B0DF" w14:textId="77777777" w:rsidR="000D7334" w:rsidRDefault="000D7334" w:rsidP="00E26D87">
                  <w:pPr>
                    <w:widowControl/>
                    <w:jc w:val="center"/>
                    <w:rPr>
                      <w:color w:val="000000" w:themeColor="text1"/>
                      <w:sz w:val="18"/>
                      <w:szCs w:val="18"/>
                    </w:rPr>
                  </w:pPr>
                </w:p>
              </w:tc>
              <w:tc>
                <w:tcPr>
                  <w:tcW w:w="1768" w:type="dxa"/>
                  <w:vMerge/>
                  <w:tcBorders>
                    <w:left w:val="nil"/>
                    <w:bottom w:val="single" w:sz="4" w:space="0" w:color="auto"/>
                    <w:right w:val="single" w:sz="4" w:space="0" w:color="auto"/>
                  </w:tcBorders>
                  <w:vAlign w:val="center"/>
                </w:tcPr>
                <w:p w14:paraId="02A510D0" w14:textId="77777777" w:rsidR="000D7334" w:rsidRDefault="000D7334" w:rsidP="00E26D87">
                  <w:pPr>
                    <w:widowControl/>
                    <w:jc w:val="center"/>
                    <w:rPr>
                      <w:color w:val="000000" w:themeColor="text1"/>
                      <w:sz w:val="18"/>
                      <w:szCs w:val="18"/>
                    </w:rPr>
                  </w:pPr>
                </w:p>
              </w:tc>
              <w:tc>
                <w:tcPr>
                  <w:tcW w:w="1475" w:type="dxa"/>
                  <w:vMerge/>
                  <w:tcBorders>
                    <w:left w:val="nil"/>
                    <w:bottom w:val="single" w:sz="4" w:space="0" w:color="auto"/>
                    <w:right w:val="single" w:sz="4" w:space="0" w:color="auto"/>
                  </w:tcBorders>
                  <w:vAlign w:val="center"/>
                </w:tcPr>
                <w:p w14:paraId="1182BF13" w14:textId="77777777" w:rsidR="000D7334" w:rsidRDefault="000D7334" w:rsidP="00E26D87">
                  <w:pPr>
                    <w:widowControl/>
                    <w:jc w:val="center"/>
                    <w:rPr>
                      <w:color w:val="000000" w:themeColor="text1"/>
                      <w:sz w:val="18"/>
                      <w:szCs w:val="18"/>
                    </w:rPr>
                  </w:pPr>
                </w:p>
              </w:tc>
            </w:tr>
            <w:tr w:rsidR="00E26D87" w14:paraId="012FEB64" w14:textId="77777777" w:rsidTr="005C7EDC">
              <w:trPr>
                <w:trHeight w:val="20"/>
                <w:jc w:val="center"/>
              </w:trPr>
              <w:tc>
                <w:tcPr>
                  <w:tcW w:w="849" w:type="dxa"/>
                  <w:vMerge w:val="restart"/>
                  <w:tcBorders>
                    <w:top w:val="nil"/>
                    <w:left w:val="single" w:sz="4" w:space="0" w:color="auto"/>
                    <w:right w:val="single" w:sz="4" w:space="0" w:color="auto"/>
                  </w:tcBorders>
                  <w:vAlign w:val="center"/>
                </w:tcPr>
                <w:p w14:paraId="35ABB454" w14:textId="77777777" w:rsidR="00E26D87" w:rsidRDefault="00E26D87" w:rsidP="00E26D87">
                  <w:pPr>
                    <w:pStyle w:val="aff"/>
                    <w:rPr>
                      <w:color w:val="000000" w:themeColor="text1"/>
                      <w:sz w:val="18"/>
                      <w:szCs w:val="18"/>
                    </w:rPr>
                  </w:pPr>
                  <w:r>
                    <w:rPr>
                      <w:color w:val="000000" w:themeColor="text1"/>
                      <w:sz w:val="18"/>
                      <w:szCs w:val="18"/>
                    </w:rPr>
                    <w:t>生活污水</w:t>
                  </w:r>
                </w:p>
              </w:tc>
              <w:tc>
                <w:tcPr>
                  <w:tcW w:w="1346" w:type="dxa"/>
                  <w:vMerge w:val="restart"/>
                  <w:tcBorders>
                    <w:top w:val="nil"/>
                    <w:left w:val="nil"/>
                    <w:right w:val="single" w:sz="4" w:space="0" w:color="auto"/>
                  </w:tcBorders>
                  <w:vAlign w:val="center"/>
                </w:tcPr>
                <w:p w14:paraId="1731C7C5" w14:textId="77777777" w:rsidR="00E26D87" w:rsidRDefault="00E26D87" w:rsidP="00E26D87">
                  <w:pPr>
                    <w:pStyle w:val="aff"/>
                    <w:rPr>
                      <w:color w:val="000000" w:themeColor="text1"/>
                      <w:sz w:val="18"/>
                      <w:szCs w:val="18"/>
                    </w:rPr>
                  </w:pPr>
                  <w:r>
                    <w:rPr>
                      <w:color w:val="000000" w:themeColor="text1"/>
                      <w:sz w:val="18"/>
                      <w:szCs w:val="18"/>
                    </w:rPr>
                    <w:t>生活污水</w:t>
                  </w:r>
                </w:p>
              </w:tc>
              <w:tc>
                <w:tcPr>
                  <w:tcW w:w="887" w:type="dxa"/>
                  <w:vMerge w:val="restart"/>
                  <w:tcBorders>
                    <w:top w:val="nil"/>
                    <w:left w:val="nil"/>
                    <w:right w:val="single" w:sz="4" w:space="0" w:color="auto"/>
                  </w:tcBorders>
                  <w:vAlign w:val="center"/>
                </w:tcPr>
                <w:p w14:paraId="6BC98E74" w14:textId="6BEA313C" w:rsidR="00E26D87" w:rsidRDefault="00E26D87" w:rsidP="00E26D87">
                  <w:pPr>
                    <w:pStyle w:val="aff"/>
                    <w:rPr>
                      <w:color w:val="000000" w:themeColor="text1"/>
                      <w:sz w:val="18"/>
                      <w:szCs w:val="18"/>
                    </w:rPr>
                  </w:pPr>
                  <w:r>
                    <w:rPr>
                      <w:color w:val="000000" w:themeColor="text1"/>
                      <w:sz w:val="18"/>
                      <w:szCs w:val="18"/>
                    </w:rPr>
                    <w:t>0.45</w:t>
                  </w:r>
                </w:p>
              </w:tc>
              <w:tc>
                <w:tcPr>
                  <w:tcW w:w="1016" w:type="dxa"/>
                  <w:vMerge w:val="restart"/>
                  <w:tcBorders>
                    <w:top w:val="nil"/>
                    <w:left w:val="nil"/>
                    <w:right w:val="single" w:sz="4" w:space="0" w:color="auto"/>
                  </w:tcBorders>
                  <w:vAlign w:val="center"/>
                </w:tcPr>
                <w:p w14:paraId="2E6AF9B1" w14:textId="6DA49038" w:rsidR="00E26D87" w:rsidRDefault="00E26D87" w:rsidP="00E26D87">
                  <w:pPr>
                    <w:widowControl/>
                    <w:jc w:val="center"/>
                    <w:rPr>
                      <w:color w:val="000000" w:themeColor="text1"/>
                      <w:sz w:val="18"/>
                      <w:szCs w:val="18"/>
                    </w:rPr>
                  </w:pPr>
                  <w:r>
                    <w:rPr>
                      <w:color w:val="000000" w:themeColor="text1"/>
                      <w:sz w:val="18"/>
                      <w:szCs w:val="18"/>
                    </w:rPr>
                    <w:t>164.25</w:t>
                  </w:r>
                </w:p>
              </w:tc>
              <w:tc>
                <w:tcPr>
                  <w:tcW w:w="996" w:type="dxa"/>
                  <w:tcBorders>
                    <w:top w:val="single" w:sz="4" w:space="0" w:color="auto"/>
                    <w:left w:val="nil"/>
                    <w:bottom w:val="single" w:sz="4" w:space="0" w:color="auto"/>
                    <w:right w:val="single" w:sz="4" w:space="0" w:color="auto"/>
                  </w:tcBorders>
                  <w:vAlign w:val="center"/>
                </w:tcPr>
                <w:p w14:paraId="58F9D763" w14:textId="77777777" w:rsidR="00E26D87" w:rsidRDefault="00E26D87" w:rsidP="00E26D87">
                  <w:pPr>
                    <w:pStyle w:val="aff"/>
                    <w:rPr>
                      <w:color w:val="000000" w:themeColor="text1"/>
                      <w:sz w:val="18"/>
                      <w:szCs w:val="18"/>
                    </w:rPr>
                  </w:pPr>
                  <w:r>
                    <w:rPr>
                      <w:color w:val="000000" w:themeColor="text1"/>
                      <w:sz w:val="18"/>
                      <w:szCs w:val="18"/>
                    </w:rPr>
                    <w:t>COD</w:t>
                  </w:r>
                </w:p>
              </w:tc>
              <w:tc>
                <w:tcPr>
                  <w:tcW w:w="1768" w:type="dxa"/>
                  <w:tcBorders>
                    <w:top w:val="single" w:sz="4" w:space="0" w:color="auto"/>
                    <w:left w:val="nil"/>
                    <w:bottom w:val="single" w:sz="4" w:space="0" w:color="auto"/>
                    <w:right w:val="single" w:sz="4" w:space="0" w:color="auto"/>
                  </w:tcBorders>
                  <w:vAlign w:val="center"/>
                </w:tcPr>
                <w:p w14:paraId="03C8D3E0" w14:textId="2332F162" w:rsidR="00E26D87" w:rsidRDefault="00E26D87" w:rsidP="00E26D87">
                  <w:pPr>
                    <w:pStyle w:val="aff"/>
                    <w:rPr>
                      <w:color w:val="000000" w:themeColor="text1"/>
                      <w:sz w:val="18"/>
                      <w:szCs w:val="18"/>
                    </w:rPr>
                  </w:pPr>
                  <w:r>
                    <w:rPr>
                      <w:color w:val="000000" w:themeColor="text1"/>
                      <w:sz w:val="18"/>
                      <w:szCs w:val="18"/>
                    </w:rPr>
                    <w:t>500</w:t>
                  </w:r>
                </w:p>
              </w:tc>
              <w:tc>
                <w:tcPr>
                  <w:tcW w:w="1475" w:type="dxa"/>
                  <w:tcBorders>
                    <w:top w:val="single" w:sz="4" w:space="0" w:color="auto"/>
                    <w:left w:val="nil"/>
                    <w:bottom w:val="single" w:sz="4" w:space="0" w:color="auto"/>
                    <w:right w:val="single" w:sz="4" w:space="0" w:color="auto"/>
                  </w:tcBorders>
                  <w:vAlign w:val="center"/>
                </w:tcPr>
                <w:p w14:paraId="4A74E2DC" w14:textId="6B954F7D" w:rsidR="00E26D87" w:rsidRDefault="00E26D87" w:rsidP="00E26D87">
                  <w:pPr>
                    <w:widowControl/>
                    <w:jc w:val="center"/>
                    <w:rPr>
                      <w:color w:val="000000" w:themeColor="text1"/>
                      <w:sz w:val="18"/>
                      <w:szCs w:val="18"/>
                    </w:rPr>
                  </w:pPr>
                  <w:r w:rsidRPr="00E26D87">
                    <w:rPr>
                      <w:color w:val="000000" w:themeColor="text1"/>
                      <w:sz w:val="18"/>
                      <w:szCs w:val="18"/>
                    </w:rPr>
                    <w:t>0.082</w:t>
                  </w:r>
                </w:p>
              </w:tc>
            </w:tr>
            <w:tr w:rsidR="00E26D87" w14:paraId="5689683B" w14:textId="77777777" w:rsidTr="005C7EDC">
              <w:trPr>
                <w:trHeight w:val="20"/>
                <w:jc w:val="center"/>
              </w:trPr>
              <w:tc>
                <w:tcPr>
                  <w:tcW w:w="849" w:type="dxa"/>
                  <w:vMerge/>
                  <w:tcBorders>
                    <w:left w:val="single" w:sz="4" w:space="0" w:color="auto"/>
                    <w:right w:val="single" w:sz="4" w:space="0" w:color="auto"/>
                  </w:tcBorders>
                  <w:vAlign w:val="center"/>
                </w:tcPr>
                <w:p w14:paraId="26660A29" w14:textId="77777777" w:rsidR="00E26D87" w:rsidRDefault="00E26D87" w:rsidP="00E26D87">
                  <w:pPr>
                    <w:widowControl/>
                    <w:jc w:val="center"/>
                    <w:rPr>
                      <w:color w:val="000000" w:themeColor="text1"/>
                      <w:sz w:val="18"/>
                      <w:szCs w:val="18"/>
                    </w:rPr>
                  </w:pPr>
                </w:p>
              </w:tc>
              <w:tc>
                <w:tcPr>
                  <w:tcW w:w="1346" w:type="dxa"/>
                  <w:vMerge/>
                  <w:tcBorders>
                    <w:left w:val="nil"/>
                    <w:right w:val="single" w:sz="4" w:space="0" w:color="auto"/>
                  </w:tcBorders>
                  <w:vAlign w:val="center"/>
                </w:tcPr>
                <w:p w14:paraId="33A08E87" w14:textId="77777777" w:rsidR="00E26D87" w:rsidRDefault="00E26D87" w:rsidP="00E26D87">
                  <w:pPr>
                    <w:widowControl/>
                    <w:jc w:val="center"/>
                    <w:rPr>
                      <w:color w:val="000000" w:themeColor="text1"/>
                      <w:sz w:val="18"/>
                      <w:szCs w:val="18"/>
                    </w:rPr>
                  </w:pPr>
                </w:p>
              </w:tc>
              <w:tc>
                <w:tcPr>
                  <w:tcW w:w="887" w:type="dxa"/>
                  <w:vMerge/>
                  <w:tcBorders>
                    <w:left w:val="nil"/>
                    <w:right w:val="single" w:sz="4" w:space="0" w:color="auto"/>
                  </w:tcBorders>
                  <w:vAlign w:val="center"/>
                </w:tcPr>
                <w:p w14:paraId="3188A8E6" w14:textId="77777777" w:rsidR="00E26D87" w:rsidRDefault="00E26D87" w:rsidP="00E26D87">
                  <w:pPr>
                    <w:widowControl/>
                    <w:jc w:val="center"/>
                    <w:rPr>
                      <w:color w:val="000000" w:themeColor="text1"/>
                      <w:sz w:val="18"/>
                      <w:szCs w:val="18"/>
                    </w:rPr>
                  </w:pPr>
                </w:p>
              </w:tc>
              <w:tc>
                <w:tcPr>
                  <w:tcW w:w="1016" w:type="dxa"/>
                  <w:vMerge/>
                  <w:tcBorders>
                    <w:left w:val="nil"/>
                    <w:right w:val="single" w:sz="4" w:space="0" w:color="auto"/>
                  </w:tcBorders>
                  <w:vAlign w:val="center"/>
                </w:tcPr>
                <w:p w14:paraId="62C44533" w14:textId="77777777" w:rsidR="00E26D87" w:rsidRDefault="00E26D87" w:rsidP="00E26D87">
                  <w:pPr>
                    <w:widowControl/>
                    <w:jc w:val="center"/>
                    <w:rPr>
                      <w:color w:val="000000" w:themeColor="text1"/>
                      <w:sz w:val="18"/>
                      <w:szCs w:val="18"/>
                    </w:rPr>
                  </w:pPr>
                </w:p>
              </w:tc>
              <w:tc>
                <w:tcPr>
                  <w:tcW w:w="996" w:type="dxa"/>
                  <w:tcBorders>
                    <w:top w:val="single" w:sz="4" w:space="0" w:color="auto"/>
                    <w:left w:val="nil"/>
                    <w:bottom w:val="single" w:sz="4" w:space="0" w:color="auto"/>
                    <w:right w:val="single" w:sz="4" w:space="0" w:color="auto"/>
                  </w:tcBorders>
                  <w:vAlign w:val="center"/>
                </w:tcPr>
                <w:p w14:paraId="1E9F9C38" w14:textId="77777777" w:rsidR="00E26D87" w:rsidRDefault="00E26D87" w:rsidP="00E26D87">
                  <w:pPr>
                    <w:pStyle w:val="aff"/>
                    <w:rPr>
                      <w:color w:val="000000" w:themeColor="text1"/>
                      <w:sz w:val="18"/>
                      <w:szCs w:val="18"/>
                    </w:rPr>
                  </w:pPr>
                  <w:r>
                    <w:rPr>
                      <w:color w:val="000000" w:themeColor="text1"/>
                      <w:sz w:val="18"/>
                      <w:szCs w:val="18"/>
                    </w:rPr>
                    <w:t>BOD</w:t>
                  </w:r>
                  <w:r>
                    <w:rPr>
                      <w:color w:val="000000" w:themeColor="text1"/>
                      <w:sz w:val="18"/>
                      <w:szCs w:val="18"/>
                      <w:vertAlign w:val="subscript"/>
                    </w:rPr>
                    <w:t>5</w:t>
                  </w:r>
                </w:p>
              </w:tc>
              <w:tc>
                <w:tcPr>
                  <w:tcW w:w="1768" w:type="dxa"/>
                  <w:tcBorders>
                    <w:top w:val="single" w:sz="4" w:space="0" w:color="auto"/>
                    <w:left w:val="nil"/>
                    <w:bottom w:val="single" w:sz="4" w:space="0" w:color="auto"/>
                    <w:right w:val="single" w:sz="4" w:space="0" w:color="auto"/>
                  </w:tcBorders>
                  <w:vAlign w:val="center"/>
                </w:tcPr>
                <w:p w14:paraId="6C38D4AD" w14:textId="77777777" w:rsidR="00E26D87" w:rsidRDefault="00E26D87" w:rsidP="00E26D87">
                  <w:pPr>
                    <w:pStyle w:val="aff"/>
                    <w:rPr>
                      <w:color w:val="000000" w:themeColor="text1"/>
                      <w:sz w:val="18"/>
                      <w:szCs w:val="18"/>
                    </w:rPr>
                  </w:pPr>
                  <w:r>
                    <w:rPr>
                      <w:color w:val="000000" w:themeColor="text1"/>
                      <w:sz w:val="18"/>
                      <w:szCs w:val="18"/>
                    </w:rPr>
                    <w:t>400</w:t>
                  </w:r>
                </w:p>
              </w:tc>
              <w:tc>
                <w:tcPr>
                  <w:tcW w:w="1475" w:type="dxa"/>
                  <w:tcBorders>
                    <w:top w:val="single" w:sz="4" w:space="0" w:color="auto"/>
                    <w:left w:val="nil"/>
                    <w:bottom w:val="single" w:sz="4" w:space="0" w:color="auto"/>
                    <w:right w:val="single" w:sz="4" w:space="0" w:color="auto"/>
                  </w:tcBorders>
                  <w:vAlign w:val="center"/>
                </w:tcPr>
                <w:p w14:paraId="5B43E3DC" w14:textId="5A176731" w:rsidR="00E26D87" w:rsidRDefault="00E26D87" w:rsidP="00E26D87">
                  <w:pPr>
                    <w:widowControl/>
                    <w:jc w:val="center"/>
                    <w:rPr>
                      <w:color w:val="000000" w:themeColor="text1"/>
                      <w:sz w:val="18"/>
                      <w:szCs w:val="18"/>
                    </w:rPr>
                  </w:pPr>
                  <w:r w:rsidRPr="00E26D87">
                    <w:rPr>
                      <w:color w:val="000000" w:themeColor="text1"/>
                      <w:sz w:val="18"/>
                      <w:szCs w:val="18"/>
                    </w:rPr>
                    <w:t>0.066</w:t>
                  </w:r>
                </w:p>
              </w:tc>
            </w:tr>
            <w:tr w:rsidR="00E26D87" w14:paraId="596614CC" w14:textId="77777777" w:rsidTr="005C7EDC">
              <w:trPr>
                <w:trHeight w:val="20"/>
                <w:jc w:val="center"/>
              </w:trPr>
              <w:tc>
                <w:tcPr>
                  <w:tcW w:w="849" w:type="dxa"/>
                  <w:vMerge/>
                  <w:tcBorders>
                    <w:left w:val="single" w:sz="4" w:space="0" w:color="auto"/>
                    <w:right w:val="single" w:sz="4" w:space="0" w:color="auto"/>
                  </w:tcBorders>
                  <w:vAlign w:val="center"/>
                </w:tcPr>
                <w:p w14:paraId="70707C31" w14:textId="77777777" w:rsidR="00E26D87" w:rsidRDefault="00E26D87" w:rsidP="00E26D87">
                  <w:pPr>
                    <w:widowControl/>
                    <w:jc w:val="center"/>
                    <w:rPr>
                      <w:color w:val="000000" w:themeColor="text1"/>
                      <w:sz w:val="18"/>
                      <w:szCs w:val="18"/>
                    </w:rPr>
                  </w:pPr>
                </w:p>
              </w:tc>
              <w:tc>
                <w:tcPr>
                  <w:tcW w:w="1346" w:type="dxa"/>
                  <w:vMerge/>
                  <w:tcBorders>
                    <w:left w:val="nil"/>
                    <w:right w:val="single" w:sz="4" w:space="0" w:color="auto"/>
                  </w:tcBorders>
                  <w:vAlign w:val="center"/>
                </w:tcPr>
                <w:p w14:paraId="26595F0F" w14:textId="77777777" w:rsidR="00E26D87" w:rsidRDefault="00E26D87" w:rsidP="00E26D87">
                  <w:pPr>
                    <w:widowControl/>
                    <w:jc w:val="center"/>
                    <w:rPr>
                      <w:color w:val="000000" w:themeColor="text1"/>
                      <w:sz w:val="18"/>
                      <w:szCs w:val="18"/>
                    </w:rPr>
                  </w:pPr>
                </w:p>
              </w:tc>
              <w:tc>
                <w:tcPr>
                  <w:tcW w:w="887" w:type="dxa"/>
                  <w:vMerge/>
                  <w:tcBorders>
                    <w:left w:val="nil"/>
                    <w:right w:val="single" w:sz="4" w:space="0" w:color="auto"/>
                  </w:tcBorders>
                  <w:vAlign w:val="center"/>
                </w:tcPr>
                <w:p w14:paraId="4DA094A5" w14:textId="77777777" w:rsidR="00E26D87" w:rsidRDefault="00E26D87" w:rsidP="00E26D87">
                  <w:pPr>
                    <w:widowControl/>
                    <w:jc w:val="center"/>
                    <w:rPr>
                      <w:color w:val="000000" w:themeColor="text1"/>
                      <w:sz w:val="18"/>
                      <w:szCs w:val="18"/>
                    </w:rPr>
                  </w:pPr>
                </w:p>
              </w:tc>
              <w:tc>
                <w:tcPr>
                  <w:tcW w:w="1016" w:type="dxa"/>
                  <w:vMerge/>
                  <w:tcBorders>
                    <w:left w:val="nil"/>
                    <w:right w:val="single" w:sz="4" w:space="0" w:color="auto"/>
                  </w:tcBorders>
                  <w:vAlign w:val="center"/>
                </w:tcPr>
                <w:p w14:paraId="247361BF" w14:textId="77777777" w:rsidR="00E26D87" w:rsidRDefault="00E26D87" w:rsidP="00E26D87">
                  <w:pPr>
                    <w:widowControl/>
                    <w:jc w:val="center"/>
                    <w:rPr>
                      <w:color w:val="000000" w:themeColor="text1"/>
                      <w:sz w:val="18"/>
                      <w:szCs w:val="18"/>
                    </w:rPr>
                  </w:pPr>
                </w:p>
              </w:tc>
              <w:tc>
                <w:tcPr>
                  <w:tcW w:w="996" w:type="dxa"/>
                  <w:tcBorders>
                    <w:top w:val="single" w:sz="4" w:space="0" w:color="auto"/>
                    <w:left w:val="nil"/>
                    <w:bottom w:val="single" w:sz="4" w:space="0" w:color="auto"/>
                    <w:right w:val="single" w:sz="4" w:space="0" w:color="auto"/>
                  </w:tcBorders>
                  <w:vAlign w:val="center"/>
                </w:tcPr>
                <w:p w14:paraId="7979B420" w14:textId="77777777" w:rsidR="00E26D87" w:rsidRDefault="00E26D87" w:rsidP="00E26D87">
                  <w:pPr>
                    <w:pStyle w:val="aff"/>
                    <w:rPr>
                      <w:color w:val="000000" w:themeColor="text1"/>
                      <w:sz w:val="18"/>
                      <w:szCs w:val="18"/>
                    </w:rPr>
                  </w:pPr>
                  <w:r>
                    <w:rPr>
                      <w:color w:val="000000" w:themeColor="text1"/>
                      <w:sz w:val="18"/>
                      <w:szCs w:val="18"/>
                    </w:rPr>
                    <w:t>SS</w:t>
                  </w:r>
                </w:p>
              </w:tc>
              <w:tc>
                <w:tcPr>
                  <w:tcW w:w="1768" w:type="dxa"/>
                  <w:tcBorders>
                    <w:top w:val="single" w:sz="4" w:space="0" w:color="auto"/>
                    <w:left w:val="nil"/>
                    <w:bottom w:val="single" w:sz="4" w:space="0" w:color="auto"/>
                    <w:right w:val="single" w:sz="4" w:space="0" w:color="auto"/>
                  </w:tcBorders>
                  <w:vAlign w:val="center"/>
                </w:tcPr>
                <w:p w14:paraId="4D00245D" w14:textId="174FAB03" w:rsidR="00E26D87" w:rsidRDefault="00E26D87" w:rsidP="00E26D87">
                  <w:pPr>
                    <w:pStyle w:val="aff"/>
                    <w:rPr>
                      <w:color w:val="000000" w:themeColor="text1"/>
                      <w:sz w:val="18"/>
                      <w:szCs w:val="18"/>
                    </w:rPr>
                  </w:pPr>
                  <w:r>
                    <w:rPr>
                      <w:color w:val="000000" w:themeColor="text1"/>
                      <w:sz w:val="18"/>
                      <w:szCs w:val="18"/>
                    </w:rPr>
                    <w:t>300</w:t>
                  </w:r>
                </w:p>
              </w:tc>
              <w:tc>
                <w:tcPr>
                  <w:tcW w:w="1475" w:type="dxa"/>
                  <w:tcBorders>
                    <w:top w:val="single" w:sz="4" w:space="0" w:color="auto"/>
                    <w:left w:val="nil"/>
                    <w:bottom w:val="single" w:sz="4" w:space="0" w:color="auto"/>
                    <w:right w:val="single" w:sz="4" w:space="0" w:color="auto"/>
                  </w:tcBorders>
                  <w:vAlign w:val="center"/>
                </w:tcPr>
                <w:p w14:paraId="197FDDA0" w14:textId="4EDEBB82" w:rsidR="00E26D87" w:rsidRDefault="00E26D87" w:rsidP="00E26D87">
                  <w:pPr>
                    <w:widowControl/>
                    <w:jc w:val="center"/>
                    <w:rPr>
                      <w:color w:val="000000" w:themeColor="text1"/>
                      <w:sz w:val="18"/>
                      <w:szCs w:val="18"/>
                    </w:rPr>
                  </w:pPr>
                  <w:r w:rsidRPr="00E26D87">
                    <w:rPr>
                      <w:color w:val="000000" w:themeColor="text1"/>
                      <w:sz w:val="18"/>
                      <w:szCs w:val="18"/>
                    </w:rPr>
                    <w:t>0.049</w:t>
                  </w:r>
                </w:p>
              </w:tc>
            </w:tr>
            <w:tr w:rsidR="00E26D87" w14:paraId="6B048BCC" w14:textId="77777777" w:rsidTr="005C7EDC">
              <w:trPr>
                <w:trHeight w:val="208"/>
                <w:jc w:val="center"/>
              </w:trPr>
              <w:tc>
                <w:tcPr>
                  <w:tcW w:w="849" w:type="dxa"/>
                  <w:vMerge/>
                  <w:tcBorders>
                    <w:left w:val="single" w:sz="4" w:space="0" w:color="auto"/>
                    <w:right w:val="single" w:sz="4" w:space="0" w:color="auto"/>
                  </w:tcBorders>
                  <w:vAlign w:val="center"/>
                </w:tcPr>
                <w:p w14:paraId="3C38AF80" w14:textId="77777777" w:rsidR="00E26D87" w:rsidRDefault="00E26D87" w:rsidP="00E26D87">
                  <w:pPr>
                    <w:widowControl/>
                    <w:jc w:val="center"/>
                    <w:rPr>
                      <w:color w:val="000000" w:themeColor="text1"/>
                      <w:sz w:val="18"/>
                      <w:szCs w:val="18"/>
                    </w:rPr>
                  </w:pPr>
                </w:p>
              </w:tc>
              <w:tc>
                <w:tcPr>
                  <w:tcW w:w="1346" w:type="dxa"/>
                  <w:vMerge/>
                  <w:tcBorders>
                    <w:left w:val="nil"/>
                    <w:right w:val="single" w:sz="4" w:space="0" w:color="auto"/>
                  </w:tcBorders>
                  <w:vAlign w:val="center"/>
                </w:tcPr>
                <w:p w14:paraId="65B18FB9" w14:textId="77777777" w:rsidR="00E26D87" w:rsidRDefault="00E26D87" w:rsidP="00E26D87">
                  <w:pPr>
                    <w:widowControl/>
                    <w:jc w:val="center"/>
                    <w:rPr>
                      <w:color w:val="000000" w:themeColor="text1"/>
                      <w:sz w:val="18"/>
                      <w:szCs w:val="18"/>
                    </w:rPr>
                  </w:pPr>
                </w:p>
              </w:tc>
              <w:tc>
                <w:tcPr>
                  <w:tcW w:w="887" w:type="dxa"/>
                  <w:vMerge/>
                  <w:tcBorders>
                    <w:left w:val="nil"/>
                    <w:right w:val="single" w:sz="4" w:space="0" w:color="auto"/>
                  </w:tcBorders>
                  <w:vAlign w:val="center"/>
                </w:tcPr>
                <w:p w14:paraId="67E39E52" w14:textId="77777777" w:rsidR="00E26D87" w:rsidRDefault="00E26D87" w:rsidP="00E26D87">
                  <w:pPr>
                    <w:widowControl/>
                    <w:jc w:val="center"/>
                    <w:rPr>
                      <w:color w:val="000000" w:themeColor="text1"/>
                      <w:sz w:val="18"/>
                      <w:szCs w:val="18"/>
                    </w:rPr>
                  </w:pPr>
                </w:p>
              </w:tc>
              <w:tc>
                <w:tcPr>
                  <w:tcW w:w="1016" w:type="dxa"/>
                  <w:vMerge/>
                  <w:tcBorders>
                    <w:left w:val="nil"/>
                    <w:right w:val="single" w:sz="4" w:space="0" w:color="auto"/>
                  </w:tcBorders>
                  <w:vAlign w:val="center"/>
                </w:tcPr>
                <w:p w14:paraId="223DA222" w14:textId="77777777" w:rsidR="00E26D87" w:rsidRDefault="00E26D87" w:rsidP="00E26D87">
                  <w:pPr>
                    <w:widowControl/>
                    <w:jc w:val="center"/>
                    <w:rPr>
                      <w:color w:val="000000" w:themeColor="text1"/>
                      <w:sz w:val="18"/>
                      <w:szCs w:val="18"/>
                    </w:rPr>
                  </w:pPr>
                </w:p>
              </w:tc>
              <w:tc>
                <w:tcPr>
                  <w:tcW w:w="996" w:type="dxa"/>
                  <w:tcBorders>
                    <w:top w:val="single" w:sz="4" w:space="0" w:color="auto"/>
                    <w:left w:val="nil"/>
                    <w:bottom w:val="single" w:sz="4" w:space="0" w:color="auto"/>
                    <w:right w:val="single" w:sz="4" w:space="0" w:color="auto"/>
                  </w:tcBorders>
                  <w:vAlign w:val="center"/>
                </w:tcPr>
                <w:p w14:paraId="3181ACDF" w14:textId="77777777" w:rsidR="00E26D87" w:rsidRDefault="00E26D87" w:rsidP="00E26D87">
                  <w:pPr>
                    <w:pStyle w:val="aff"/>
                    <w:rPr>
                      <w:color w:val="000000" w:themeColor="text1"/>
                      <w:sz w:val="18"/>
                      <w:szCs w:val="18"/>
                    </w:rPr>
                  </w:pPr>
                  <w:r>
                    <w:rPr>
                      <w:color w:val="000000" w:themeColor="text1"/>
                      <w:sz w:val="18"/>
                      <w:szCs w:val="18"/>
                    </w:rPr>
                    <w:t>NH</w:t>
                  </w:r>
                  <w:r>
                    <w:rPr>
                      <w:color w:val="000000" w:themeColor="text1"/>
                      <w:sz w:val="18"/>
                      <w:szCs w:val="18"/>
                      <w:vertAlign w:val="subscript"/>
                    </w:rPr>
                    <w:t>3</w:t>
                  </w:r>
                  <w:r>
                    <w:rPr>
                      <w:color w:val="000000" w:themeColor="text1"/>
                      <w:sz w:val="18"/>
                      <w:szCs w:val="18"/>
                    </w:rPr>
                    <w:t>-N</w:t>
                  </w:r>
                </w:p>
              </w:tc>
              <w:tc>
                <w:tcPr>
                  <w:tcW w:w="1768" w:type="dxa"/>
                  <w:tcBorders>
                    <w:top w:val="single" w:sz="4" w:space="0" w:color="auto"/>
                    <w:left w:val="nil"/>
                    <w:bottom w:val="single" w:sz="4" w:space="0" w:color="auto"/>
                    <w:right w:val="single" w:sz="4" w:space="0" w:color="auto"/>
                  </w:tcBorders>
                  <w:vAlign w:val="center"/>
                </w:tcPr>
                <w:p w14:paraId="56D1BB88" w14:textId="77777777" w:rsidR="00E26D87" w:rsidRDefault="00E26D87" w:rsidP="00E26D87">
                  <w:pPr>
                    <w:pStyle w:val="aff"/>
                    <w:rPr>
                      <w:color w:val="000000" w:themeColor="text1"/>
                      <w:sz w:val="18"/>
                      <w:szCs w:val="18"/>
                    </w:rPr>
                  </w:pPr>
                  <w:r>
                    <w:rPr>
                      <w:color w:val="000000" w:themeColor="text1"/>
                      <w:sz w:val="18"/>
                      <w:szCs w:val="18"/>
                    </w:rPr>
                    <w:t>50</w:t>
                  </w:r>
                </w:p>
              </w:tc>
              <w:tc>
                <w:tcPr>
                  <w:tcW w:w="1475" w:type="dxa"/>
                  <w:tcBorders>
                    <w:top w:val="single" w:sz="4" w:space="0" w:color="auto"/>
                    <w:left w:val="nil"/>
                    <w:bottom w:val="single" w:sz="4" w:space="0" w:color="auto"/>
                    <w:right w:val="single" w:sz="4" w:space="0" w:color="auto"/>
                  </w:tcBorders>
                  <w:vAlign w:val="center"/>
                </w:tcPr>
                <w:p w14:paraId="4714260D" w14:textId="6E79BD03" w:rsidR="00E26D87" w:rsidRDefault="00E26D87" w:rsidP="00E26D87">
                  <w:pPr>
                    <w:widowControl/>
                    <w:jc w:val="center"/>
                    <w:rPr>
                      <w:color w:val="000000" w:themeColor="text1"/>
                      <w:sz w:val="18"/>
                      <w:szCs w:val="18"/>
                    </w:rPr>
                  </w:pPr>
                  <w:r w:rsidRPr="00E26D87">
                    <w:rPr>
                      <w:color w:val="000000" w:themeColor="text1"/>
                      <w:sz w:val="18"/>
                      <w:szCs w:val="18"/>
                    </w:rPr>
                    <w:t>0.059</w:t>
                  </w:r>
                </w:p>
              </w:tc>
            </w:tr>
          </w:tbl>
          <w:p w14:paraId="7E3EA041" w14:textId="270AADBA" w:rsidR="000D7334" w:rsidRDefault="00CE57DE">
            <w:pPr>
              <w:pStyle w:val="a3"/>
              <w:spacing w:before="120"/>
              <w:rPr>
                <w:color w:val="000000" w:themeColor="text1"/>
              </w:rPr>
            </w:pPr>
            <w:r>
              <w:rPr>
                <w:color w:val="000000" w:themeColor="text1"/>
              </w:rPr>
              <w:t xml:space="preserve"> </w:t>
            </w:r>
            <w:r>
              <w:rPr>
                <w:color w:val="000000" w:themeColor="text1"/>
              </w:rPr>
              <w:t>表</w:t>
            </w:r>
            <w:r>
              <w:rPr>
                <w:color w:val="000000" w:themeColor="text1"/>
              </w:rPr>
              <w:t>4.2-</w:t>
            </w:r>
            <w:r w:rsidR="001E4001">
              <w:rPr>
                <w:color w:val="000000" w:themeColor="text1"/>
              </w:rPr>
              <w:t>8</w:t>
            </w:r>
            <w:r>
              <w:rPr>
                <w:color w:val="000000" w:themeColor="text1"/>
              </w:rPr>
              <w:t xml:space="preserve">  </w:t>
            </w:r>
            <w:r>
              <w:rPr>
                <w:color w:val="000000" w:themeColor="text1"/>
              </w:rPr>
              <w:t>项目废水污染物治理措施情况表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443"/>
              <w:gridCol w:w="983"/>
              <w:gridCol w:w="781"/>
              <w:gridCol w:w="701"/>
              <w:gridCol w:w="751"/>
              <w:gridCol w:w="996"/>
              <w:gridCol w:w="1220"/>
              <w:gridCol w:w="709"/>
            </w:tblGrid>
            <w:tr w:rsidR="000D7334" w14:paraId="087019A6" w14:textId="77777777" w:rsidTr="005C7EDC">
              <w:trPr>
                <w:trHeight w:val="20"/>
                <w:jc w:val="center"/>
              </w:trPr>
              <w:tc>
                <w:tcPr>
                  <w:tcW w:w="890" w:type="dxa"/>
                  <w:vMerge w:val="restart"/>
                  <w:tcBorders>
                    <w:top w:val="single" w:sz="4" w:space="0" w:color="auto"/>
                    <w:left w:val="single" w:sz="4" w:space="0" w:color="auto"/>
                    <w:bottom w:val="single" w:sz="4" w:space="0" w:color="auto"/>
                    <w:right w:val="single" w:sz="4" w:space="0" w:color="auto"/>
                  </w:tcBorders>
                  <w:vAlign w:val="center"/>
                </w:tcPr>
                <w:p w14:paraId="4396C77D" w14:textId="77777777" w:rsidR="000D7334" w:rsidRDefault="00CE57DE">
                  <w:pPr>
                    <w:pStyle w:val="aff"/>
                    <w:rPr>
                      <w:color w:val="000000" w:themeColor="text1"/>
                      <w:sz w:val="18"/>
                      <w:szCs w:val="18"/>
                    </w:rPr>
                  </w:pPr>
                  <w:r>
                    <w:rPr>
                      <w:color w:val="000000" w:themeColor="text1"/>
                      <w:sz w:val="18"/>
                      <w:szCs w:val="18"/>
                    </w:rPr>
                    <w:t>废水类别或废水来源</w:t>
                  </w:r>
                </w:p>
              </w:tc>
              <w:tc>
                <w:tcPr>
                  <w:tcW w:w="1417" w:type="dxa"/>
                  <w:vMerge w:val="restart"/>
                  <w:tcBorders>
                    <w:top w:val="single" w:sz="4" w:space="0" w:color="auto"/>
                    <w:left w:val="nil"/>
                    <w:bottom w:val="single" w:sz="4" w:space="0" w:color="auto"/>
                    <w:right w:val="single" w:sz="4" w:space="0" w:color="auto"/>
                  </w:tcBorders>
                  <w:vAlign w:val="center"/>
                </w:tcPr>
                <w:p w14:paraId="0A6FD337" w14:textId="77777777" w:rsidR="000D7334" w:rsidRDefault="00CE57DE">
                  <w:pPr>
                    <w:pStyle w:val="aff"/>
                    <w:rPr>
                      <w:color w:val="000000" w:themeColor="text1"/>
                      <w:sz w:val="18"/>
                      <w:szCs w:val="18"/>
                    </w:rPr>
                  </w:pPr>
                  <w:r>
                    <w:rPr>
                      <w:color w:val="000000" w:themeColor="text1"/>
                      <w:sz w:val="18"/>
                      <w:szCs w:val="18"/>
                    </w:rPr>
                    <w:t>名称</w:t>
                  </w:r>
                </w:p>
              </w:tc>
              <w:tc>
                <w:tcPr>
                  <w:tcW w:w="965" w:type="dxa"/>
                  <w:vMerge w:val="restart"/>
                  <w:tcBorders>
                    <w:top w:val="single" w:sz="4" w:space="0" w:color="auto"/>
                    <w:left w:val="nil"/>
                    <w:bottom w:val="single" w:sz="4" w:space="0" w:color="auto"/>
                    <w:right w:val="single" w:sz="4" w:space="0" w:color="auto"/>
                  </w:tcBorders>
                  <w:vAlign w:val="center"/>
                </w:tcPr>
                <w:p w14:paraId="7F069F6C" w14:textId="77777777" w:rsidR="000D7334" w:rsidRDefault="00CE57DE">
                  <w:pPr>
                    <w:pStyle w:val="aff"/>
                    <w:rPr>
                      <w:color w:val="000000" w:themeColor="text1"/>
                      <w:sz w:val="18"/>
                      <w:szCs w:val="18"/>
                    </w:rPr>
                  </w:pPr>
                  <w:r>
                    <w:rPr>
                      <w:color w:val="000000" w:themeColor="text1"/>
                      <w:sz w:val="18"/>
                      <w:szCs w:val="18"/>
                    </w:rPr>
                    <w:t>污染物种类</w:t>
                  </w:r>
                </w:p>
              </w:tc>
              <w:tc>
                <w:tcPr>
                  <w:tcW w:w="5065" w:type="dxa"/>
                  <w:gridSpan w:val="6"/>
                  <w:tcBorders>
                    <w:top w:val="single" w:sz="4" w:space="0" w:color="auto"/>
                    <w:left w:val="nil"/>
                    <w:bottom w:val="single" w:sz="4" w:space="0" w:color="auto"/>
                    <w:right w:val="single" w:sz="4" w:space="0" w:color="auto"/>
                  </w:tcBorders>
                  <w:vAlign w:val="center"/>
                </w:tcPr>
                <w:p w14:paraId="3C1EE626" w14:textId="77777777" w:rsidR="000D7334" w:rsidRDefault="00CE57DE">
                  <w:pPr>
                    <w:pStyle w:val="aff"/>
                    <w:rPr>
                      <w:color w:val="000000" w:themeColor="text1"/>
                      <w:sz w:val="18"/>
                      <w:szCs w:val="18"/>
                    </w:rPr>
                  </w:pPr>
                  <w:r>
                    <w:rPr>
                      <w:color w:val="000000" w:themeColor="text1"/>
                      <w:sz w:val="18"/>
                      <w:szCs w:val="18"/>
                    </w:rPr>
                    <w:t>污染治理设施</w:t>
                  </w:r>
                </w:p>
              </w:tc>
            </w:tr>
            <w:tr w:rsidR="000D7334" w14:paraId="3053B16C" w14:textId="77777777" w:rsidTr="005C7EDC">
              <w:trPr>
                <w:trHeight w:val="20"/>
                <w:jc w:val="center"/>
              </w:trPr>
              <w:tc>
                <w:tcPr>
                  <w:tcW w:w="890" w:type="dxa"/>
                  <w:vMerge/>
                  <w:tcBorders>
                    <w:top w:val="single" w:sz="4" w:space="0" w:color="auto"/>
                    <w:left w:val="single" w:sz="4" w:space="0" w:color="auto"/>
                    <w:bottom w:val="single" w:sz="4" w:space="0" w:color="auto"/>
                    <w:right w:val="single" w:sz="4" w:space="0" w:color="auto"/>
                  </w:tcBorders>
                  <w:vAlign w:val="center"/>
                </w:tcPr>
                <w:p w14:paraId="4F94A09D" w14:textId="77777777" w:rsidR="000D7334" w:rsidRDefault="000D7334">
                  <w:pPr>
                    <w:widowControl/>
                    <w:jc w:val="center"/>
                    <w:rPr>
                      <w:color w:val="000000" w:themeColor="text1"/>
                      <w:sz w:val="18"/>
                      <w:szCs w:val="18"/>
                    </w:rPr>
                  </w:pPr>
                </w:p>
              </w:tc>
              <w:tc>
                <w:tcPr>
                  <w:tcW w:w="1417" w:type="dxa"/>
                  <w:vMerge/>
                  <w:tcBorders>
                    <w:top w:val="single" w:sz="4" w:space="0" w:color="auto"/>
                    <w:left w:val="nil"/>
                    <w:bottom w:val="single" w:sz="4" w:space="0" w:color="auto"/>
                    <w:right w:val="single" w:sz="4" w:space="0" w:color="auto"/>
                  </w:tcBorders>
                  <w:vAlign w:val="center"/>
                </w:tcPr>
                <w:p w14:paraId="13E2806D" w14:textId="77777777" w:rsidR="000D7334" w:rsidRDefault="000D7334">
                  <w:pPr>
                    <w:widowControl/>
                    <w:jc w:val="center"/>
                    <w:rPr>
                      <w:color w:val="000000" w:themeColor="text1"/>
                      <w:sz w:val="18"/>
                      <w:szCs w:val="18"/>
                    </w:rPr>
                  </w:pPr>
                </w:p>
              </w:tc>
              <w:tc>
                <w:tcPr>
                  <w:tcW w:w="965" w:type="dxa"/>
                  <w:vMerge/>
                  <w:tcBorders>
                    <w:top w:val="single" w:sz="4" w:space="0" w:color="auto"/>
                    <w:left w:val="nil"/>
                    <w:bottom w:val="single" w:sz="4" w:space="0" w:color="auto"/>
                    <w:right w:val="single" w:sz="4" w:space="0" w:color="auto"/>
                  </w:tcBorders>
                  <w:vAlign w:val="center"/>
                </w:tcPr>
                <w:p w14:paraId="7365A3D2" w14:textId="77777777" w:rsidR="000D7334" w:rsidRDefault="000D7334">
                  <w:pPr>
                    <w:widowControl/>
                    <w:jc w:val="center"/>
                    <w:rPr>
                      <w:color w:val="000000" w:themeColor="text1"/>
                      <w:sz w:val="18"/>
                      <w:szCs w:val="18"/>
                    </w:rPr>
                  </w:pPr>
                </w:p>
              </w:tc>
              <w:tc>
                <w:tcPr>
                  <w:tcW w:w="767" w:type="dxa"/>
                  <w:tcBorders>
                    <w:top w:val="single" w:sz="4" w:space="0" w:color="auto"/>
                    <w:left w:val="nil"/>
                    <w:bottom w:val="single" w:sz="4" w:space="0" w:color="auto"/>
                    <w:right w:val="single" w:sz="4" w:space="0" w:color="auto"/>
                  </w:tcBorders>
                  <w:vAlign w:val="center"/>
                </w:tcPr>
                <w:p w14:paraId="1D4AA168" w14:textId="77777777" w:rsidR="000D7334" w:rsidRDefault="00CE57DE">
                  <w:pPr>
                    <w:pStyle w:val="aff"/>
                    <w:rPr>
                      <w:color w:val="000000" w:themeColor="text1"/>
                      <w:sz w:val="18"/>
                      <w:szCs w:val="18"/>
                    </w:rPr>
                  </w:pPr>
                  <w:r>
                    <w:rPr>
                      <w:color w:val="000000" w:themeColor="text1"/>
                      <w:sz w:val="18"/>
                      <w:szCs w:val="18"/>
                    </w:rPr>
                    <w:t>治理设施编号</w:t>
                  </w:r>
                </w:p>
              </w:tc>
              <w:tc>
                <w:tcPr>
                  <w:tcW w:w="688" w:type="dxa"/>
                  <w:tcBorders>
                    <w:top w:val="single" w:sz="4" w:space="0" w:color="auto"/>
                    <w:left w:val="nil"/>
                    <w:bottom w:val="single" w:sz="4" w:space="0" w:color="auto"/>
                    <w:right w:val="single" w:sz="4" w:space="0" w:color="auto"/>
                  </w:tcBorders>
                  <w:vAlign w:val="center"/>
                </w:tcPr>
                <w:p w14:paraId="531EDED5" w14:textId="77777777" w:rsidR="000D7334" w:rsidRDefault="00CE57DE">
                  <w:pPr>
                    <w:pStyle w:val="aff"/>
                    <w:rPr>
                      <w:color w:val="000000" w:themeColor="text1"/>
                      <w:sz w:val="18"/>
                      <w:szCs w:val="18"/>
                    </w:rPr>
                  </w:pPr>
                  <w:r>
                    <w:rPr>
                      <w:color w:val="000000" w:themeColor="text1"/>
                      <w:sz w:val="18"/>
                      <w:szCs w:val="18"/>
                    </w:rPr>
                    <w:t>治理设施名称</w:t>
                  </w:r>
                </w:p>
              </w:tc>
              <w:tc>
                <w:tcPr>
                  <w:tcW w:w="738" w:type="dxa"/>
                  <w:tcBorders>
                    <w:top w:val="single" w:sz="4" w:space="0" w:color="auto"/>
                    <w:left w:val="nil"/>
                    <w:bottom w:val="single" w:sz="4" w:space="0" w:color="auto"/>
                    <w:right w:val="single" w:sz="4" w:space="0" w:color="auto"/>
                  </w:tcBorders>
                  <w:vAlign w:val="center"/>
                </w:tcPr>
                <w:p w14:paraId="6257793A" w14:textId="77777777" w:rsidR="000D7334" w:rsidRDefault="00CE57DE">
                  <w:pPr>
                    <w:pStyle w:val="aff"/>
                    <w:rPr>
                      <w:color w:val="000000" w:themeColor="text1"/>
                      <w:sz w:val="18"/>
                      <w:szCs w:val="18"/>
                    </w:rPr>
                  </w:pPr>
                  <w:r>
                    <w:rPr>
                      <w:rFonts w:hint="eastAsia"/>
                      <w:color w:val="000000" w:themeColor="text1"/>
                      <w:sz w:val="18"/>
                      <w:szCs w:val="18"/>
                    </w:rPr>
                    <w:t>处理能力</w:t>
                  </w:r>
                </w:p>
              </w:tc>
              <w:tc>
                <w:tcPr>
                  <w:tcW w:w="978" w:type="dxa"/>
                  <w:tcBorders>
                    <w:top w:val="single" w:sz="4" w:space="0" w:color="auto"/>
                    <w:left w:val="nil"/>
                    <w:bottom w:val="single" w:sz="4" w:space="0" w:color="auto"/>
                    <w:right w:val="single" w:sz="4" w:space="0" w:color="auto"/>
                  </w:tcBorders>
                  <w:vAlign w:val="center"/>
                </w:tcPr>
                <w:p w14:paraId="50D29CD5" w14:textId="77777777" w:rsidR="000D7334" w:rsidRDefault="00CE57DE">
                  <w:pPr>
                    <w:pStyle w:val="aff"/>
                    <w:rPr>
                      <w:color w:val="000000" w:themeColor="text1"/>
                      <w:sz w:val="18"/>
                      <w:szCs w:val="18"/>
                    </w:rPr>
                  </w:pPr>
                  <w:r>
                    <w:rPr>
                      <w:color w:val="000000" w:themeColor="text1"/>
                      <w:sz w:val="18"/>
                      <w:szCs w:val="18"/>
                    </w:rPr>
                    <w:t>污染治理工艺</w:t>
                  </w:r>
                </w:p>
              </w:tc>
              <w:tc>
                <w:tcPr>
                  <w:tcW w:w="1198" w:type="dxa"/>
                  <w:tcBorders>
                    <w:top w:val="single" w:sz="4" w:space="0" w:color="auto"/>
                    <w:left w:val="nil"/>
                    <w:bottom w:val="single" w:sz="4" w:space="0" w:color="auto"/>
                    <w:right w:val="single" w:sz="4" w:space="0" w:color="auto"/>
                  </w:tcBorders>
                  <w:vAlign w:val="center"/>
                </w:tcPr>
                <w:p w14:paraId="3AD76D66" w14:textId="77777777" w:rsidR="000D7334" w:rsidRDefault="00CE57DE">
                  <w:pPr>
                    <w:pStyle w:val="aff"/>
                    <w:rPr>
                      <w:color w:val="000000" w:themeColor="text1"/>
                      <w:sz w:val="18"/>
                      <w:szCs w:val="18"/>
                    </w:rPr>
                  </w:pPr>
                  <w:r>
                    <w:rPr>
                      <w:color w:val="000000" w:themeColor="text1"/>
                      <w:sz w:val="18"/>
                      <w:szCs w:val="18"/>
                    </w:rPr>
                    <w:t>治理效率</w:t>
                  </w:r>
                </w:p>
              </w:tc>
              <w:tc>
                <w:tcPr>
                  <w:tcW w:w="696" w:type="dxa"/>
                  <w:tcBorders>
                    <w:top w:val="single" w:sz="4" w:space="0" w:color="auto"/>
                    <w:left w:val="nil"/>
                    <w:bottom w:val="single" w:sz="4" w:space="0" w:color="auto"/>
                    <w:right w:val="single" w:sz="4" w:space="0" w:color="auto"/>
                  </w:tcBorders>
                  <w:vAlign w:val="center"/>
                </w:tcPr>
                <w:p w14:paraId="758CA99C" w14:textId="77777777" w:rsidR="000D7334" w:rsidRDefault="00CE57DE">
                  <w:pPr>
                    <w:pStyle w:val="aff"/>
                    <w:rPr>
                      <w:color w:val="000000" w:themeColor="text1"/>
                      <w:sz w:val="18"/>
                      <w:szCs w:val="18"/>
                    </w:rPr>
                  </w:pPr>
                  <w:r>
                    <w:rPr>
                      <w:color w:val="000000" w:themeColor="text1"/>
                      <w:sz w:val="18"/>
                      <w:szCs w:val="18"/>
                    </w:rPr>
                    <w:t>是否为可行性技术</w:t>
                  </w:r>
                </w:p>
              </w:tc>
            </w:tr>
            <w:tr w:rsidR="00572182" w14:paraId="241032C5" w14:textId="77777777" w:rsidTr="005C7EDC">
              <w:trPr>
                <w:trHeight w:val="20"/>
                <w:jc w:val="center"/>
              </w:trPr>
              <w:tc>
                <w:tcPr>
                  <w:tcW w:w="890" w:type="dxa"/>
                  <w:vMerge w:val="restart"/>
                  <w:tcBorders>
                    <w:top w:val="single" w:sz="4" w:space="0" w:color="auto"/>
                    <w:left w:val="single" w:sz="4" w:space="0" w:color="auto"/>
                    <w:right w:val="single" w:sz="4" w:space="0" w:color="auto"/>
                  </w:tcBorders>
                  <w:vAlign w:val="center"/>
                </w:tcPr>
                <w:p w14:paraId="4DE5E0E2" w14:textId="0FEDE11A" w:rsidR="00572182" w:rsidRDefault="00572182" w:rsidP="00572182">
                  <w:pPr>
                    <w:widowControl/>
                    <w:jc w:val="center"/>
                    <w:rPr>
                      <w:color w:val="000000" w:themeColor="text1"/>
                      <w:sz w:val="18"/>
                      <w:szCs w:val="18"/>
                    </w:rPr>
                  </w:pPr>
                  <w:r w:rsidRPr="00572182">
                    <w:rPr>
                      <w:rFonts w:hint="eastAsia"/>
                      <w:color w:val="000000" w:themeColor="text1"/>
                      <w:sz w:val="18"/>
                      <w:szCs w:val="18"/>
                    </w:rPr>
                    <w:t>生活污水</w:t>
                  </w:r>
                </w:p>
              </w:tc>
              <w:tc>
                <w:tcPr>
                  <w:tcW w:w="1417" w:type="dxa"/>
                  <w:vMerge w:val="restart"/>
                  <w:tcBorders>
                    <w:left w:val="nil"/>
                    <w:right w:val="single" w:sz="4" w:space="0" w:color="auto"/>
                  </w:tcBorders>
                  <w:vAlign w:val="center"/>
                </w:tcPr>
                <w:p w14:paraId="06F11D30" w14:textId="7E771A98" w:rsidR="00572182" w:rsidRDefault="00572182" w:rsidP="00572182">
                  <w:pPr>
                    <w:jc w:val="center"/>
                    <w:rPr>
                      <w:color w:val="000000" w:themeColor="text1"/>
                      <w:sz w:val="18"/>
                      <w:szCs w:val="18"/>
                    </w:rPr>
                  </w:pPr>
                  <w:r w:rsidRPr="00572182">
                    <w:rPr>
                      <w:rFonts w:hint="eastAsia"/>
                      <w:color w:val="000000" w:themeColor="text1"/>
                      <w:sz w:val="18"/>
                      <w:szCs w:val="18"/>
                    </w:rPr>
                    <w:t>生活污水</w:t>
                  </w:r>
                </w:p>
              </w:tc>
              <w:tc>
                <w:tcPr>
                  <w:tcW w:w="965" w:type="dxa"/>
                  <w:tcBorders>
                    <w:top w:val="single" w:sz="4" w:space="0" w:color="auto"/>
                    <w:left w:val="nil"/>
                    <w:right w:val="single" w:sz="4" w:space="0" w:color="auto"/>
                  </w:tcBorders>
                  <w:vAlign w:val="center"/>
                </w:tcPr>
                <w:p w14:paraId="6AF9812B" w14:textId="17D10344" w:rsidR="00572182" w:rsidRDefault="00572182" w:rsidP="00572182">
                  <w:pPr>
                    <w:jc w:val="center"/>
                    <w:rPr>
                      <w:color w:val="000000" w:themeColor="text1"/>
                      <w:sz w:val="18"/>
                      <w:szCs w:val="18"/>
                    </w:rPr>
                  </w:pPr>
                  <w:r>
                    <w:rPr>
                      <w:color w:val="000000" w:themeColor="text1"/>
                      <w:sz w:val="18"/>
                      <w:szCs w:val="18"/>
                    </w:rPr>
                    <w:t>COD</w:t>
                  </w:r>
                </w:p>
              </w:tc>
              <w:tc>
                <w:tcPr>
                  <w:tcW w:w="767" w:type="dxa"/>
                  <w:vMerge w:val="restart"/>
                  <w:tcBorders>
                    <w:top w:val="single" w:sz="4" w:space="0" w:color="auto"/>
                    <w:left w:val="nil"/>
                    <w:right w:val="single" w:sz="4" w:space="0" w:color="auto"/>
                  </w:tcBorders>
                  <w:vAlign w:val="center"/>
                </w:tcPr>
                <w:p w14:paraId="00DD3A72" w14:textId="74187410" w:rsidR="00572182" w:rsidRDefault="00572182" w:rsidP="00572182">
                  <w:pPr>
                    <w:jc w:val="center"/>
                    <w:rPr>
                      <w:color w:val="000000" w:themeColor="text1"/>
                      <w:sz w:val="18"/>
                      <w:szCs w:val="18"/>
                    </w:rPr>
                  </w:pPr>
                  <w:r>
                    <w:rPr>
                      <w:color w:val="000000" w:themeColor="text1"/>
                      <w:sz w:val="18"/>
                      <w:szCs w:val="18"/>
                    </w:rPr>
                    <w:t>TW002</w:t>
                  </w:r>
                </w:p>
              </w:tc>
              <w:tc>
                <w:tcPr>
                  <w:tcW w:w="688" w:type="dxa"/>
                  <w:vMerge w:val="restart"/>
                  <w:tcBorders>
                    <w:top w:val="single" w:sz="4" w:space="0" w:color="auto"/>
                    <w:left w:val="nil"/>
                    <w:right w:val="single" w:sz="4" w:space="0" w:color="auto"/>
                  </w:tcBorders>
                  <w:vAlign w:val="center"/>
                </w:tcPr>
                <w:p w14:paraId="4217E993" w14:textId="0784DD59" w:rsidR="00572182" w:rsidRDefault="00572182" w:rsidP="00572182">
                  <w:pPr>
                    <w:pStyle w:val="aff"/>
                    <w:rPr>
                      <w:color w:val="000000" w:themeColor="text1"/>
                      <w:sz w:val="18"/>
                      <w:szCs w:val="18"/>
                    </w:rPr>
                  </w:pPr>
                  <w:r>
                    <w:rPr>
                      <w:rFonts w:hint="eastAsia"/>
                      <w:color w:val="000000" w:themeColor="text1"/>
                      <w:sz w:val="18"/>
                      <w:szCs w:val="18"/>
                    </w:rPr>
                    <w:t>生化池</w:t>
                  </w:r>
                </w:p>
              </w:tc>
              <w:tc>
                <w:tcPr>
                  <w:tcW w:w="738" w:type="dxa"/>
                  <w:vMerge w:val="restart"/>
                  <w:tcBorders>
                    <w:top w:val="single" w:sz="4" w:space="0" w:color="auto"/>
                    <w:left w:val="nil"/>
                    <w:right w:val="single" w:sz="4" w:space="0" w:color="auto"/>
                  </w:tcBorders>
                  <w:vAlign w:val="center"/>
                </w:tcPr>
                <w:p w14:paraId="2A689528" w14:textId="778C3BEA" w:rsidR="00572182" w:rsidRDefault="00064C47" w:rsidP="00572182">
                  <w:pPr>
                    <w:pStyle w:val="aff"/>
                    <w:rPr>
                      <w:color w:val="000000" w:themeColor="text1"/>
                      <w:sz w:val="18"/>
                      <w:szCs w:val="18"/>
                    </w:rPr>
                  </w:pPr>
                  <w:r>
                    <w:rPr>
                      <w:color w:val="000000" w:themeColor="text1"/>
                      <w:sz w:val="18"/>
                      <w:szCs w:val="18"/>
                    </w:rPr>
                    <w:t>2</w:t>
                  </w:r>
                  <w:r w:rsidR="00572182">
                    <w:rPr>
                      <w:color w:val="000000" w:themeColor="text1"/>
                      <w:sz w:val="18"/>
                      <w:szCs w:val="18"/>
                    </w:rPr>
                    <w:t>0m</w:t>
                  </w:r>
                  <w:r w:rsidR="00572182">
                    <w:rPr>
                      <w:color w:val="000000" w:themeColor="text1"/>
                      <w:sz w:val="18"/>
                      <w:szCs w:val="18"/>
                      <w:vertAlign w:val="superscript"/>
                    </w:rPr>
                    <w:t>3</w:t>
                  </w:r>
                  <w:r w:rsidR="00572182">
                    <w:rPr>
                      <w:color w:val="000000" w:themeColor="text1"/>
                      <w:sz w:val="18"/>
                      <w:szCs w:val="18"/>
                    </w:rPr>
                    <w:t>/d</w:t>
                  </w:r>
                </w:p>
              </w:tc>
              <w:tc>
                <w:tcPr>
                  <w:tcW w:w="978" w:type="dxa"/>
                  <w:vMerge w:val="restart"/>
                  <w:tcBorders>
                    <w:top w:val="single" w:sz="4" w:space="0" w:color="auto"/>
                    <w:left w:val="nil"/>
                    <w:right w:val="single" w:sz="4" w:space="0" w:color="auto"/>
                  </w:tcBorders>
                  <w:vAlign w:val="center"/>
                </w:tcPr>
                <w:p w14:paraId="092EDBED" w14:textId="6D4839B7" w:rsidR="00572182" w:rsidRDefault="00064C47" w:rsidP="00572182">
                  <w:pPr>
                    <w:pStyle w:val="aff"/>
                    <w:rPr>
                      <w:color w:val="000000" w:themeColor="text1"/>
                      <w:sz w:val="18"/>
                      <w:szCs w:val="18"/>
                    </w:rPr>
                  </w:pPr>
                  <w:r w:rsidRPr="00613A67">
                    <w:rPr>
                      <w:rFonts w:hint="eastAsia"/>
                      <w:color w:val="000000" w:themeColor="text1"/>
                      <w:sz w:val="18"/>
                      <w:szCs w:val="18"/>
                    </w:rPr>
                    <w:t>生物接触氧化</w:t>
                  </w:r>
                  <w:r w:rsidRPr="00613A67">
                    <w:rPr>
                      <w:rFonts w:hint="eastAsia"/>
                      <w:color w:val="000000" w:themeColor="text1"/>
                      <w:sz w:val="18"/>
                      <w:szCs w:val="18"/>
                    </w:rPr>
                    <w:t>+</w:t>
                  </w:r>
                  <w:r w:rsidRPr="00613A67">
                    <w:rPr>
                      <w:rFonts w:hint="eastAsia"/>
                      <w:color w:val="000000" w:themeColor="text1"/>
                      <w:sz w:val="18"/>
                      <w:szCs w:val="18"/>
                    </w:rPr>
                    <w:t>沉</w:t>
                  </w:r>
                  <w:r w:rsidRPr="00613A67">
                    <w:rPr>
                      <w:rFonts w:hint="eastAsia"/>
                      <w:color w:val="000000" w:themeColor="text1"/>
                      <w:sz w:val="18"/>
                      <w:szCs w:val="18"/>
                    </w:rPr>
                    <w:lastRenderedPageBreak/>
                    <w:t>淀池</w:t>
                  </w:r>
                  <w:r w:rsidRPr="00613A67">
                    <w:rPr>
                      <w:rFonts w:hint="eastAsia"/>
                      <w:color w:val="000000" w:themeColor="text1"/>
                      <w:sz w:val="18"/>
                      <w:szCs w:val="18"/>
                    </w:rPr>
                    <w:t>+</w:t>
                  </w:r>
                  <w:r w:rsidRPr="00613A67">
                    <w:rPr>
                      <w:rFonts w:hint="eastAsia"/>
                      <w:color w:val="000000" w:themeColor="text1"/>
                      <w:sz w:val="18"/>
                      <w:szCs w:val="18"/>
                    </w:rPr>
                    <w:t>消毒池</w:t>
                  </w:r>
                </w:p>
              </w:tc>
              <w:tc>
                <w:tcPr>
                  <w:tcW w:w="1198" w:type="dxa"/>
                  <w:tcBorders>
                    <w:top w:val="single" w:sz="4" w:space="0" w:color="auto"/>
                    <w:left w:val="nil"/>
                    <w:right w:val="single" w:sz="4" w:space="0" w:color="auto"/>
                  </w:tcBorders>
                  <w:vAlign w:val="center"/>
                </w:tcPr>
                <w:p w14:paraId="65B7D602" w14:textId="3BE1AE84" w:rsidR="00572182" w:rsidRDefault="006E67C3" w:rsidP="00572182">
                  <w:pPr>
                    <w:pStyle w:val="aff"/>
                    <w:rPr>
                      <w:color w:val="000000" w:themeColor="text1"/>
                      <w:sz w:val="18"/>
                      <w:szCs w:val="18"/>
                    </w:rPr>
                  </w:pPr>
                  <w:r>
                    <w:rPr>
                      <w:color w:val="000000" w:themeColor="text1"/>
                      <w:sz w:val="18"/>
                      <w:szCs w:val="18"/>
                    </w:rPr>
                    <w:lastRenderedPageBreak/>
                    <w:t>1</w:t>
                  </w:r>
                  <w:r w:rsidR="00572182">
                    <w:rPr>
                      <w:color w:val="000000" w:themeColor="text1"/>
                      <w:sz w:val="18"/>
                      <w:szCs w:val="18"/>
                    </w:rPr>
                    <w:t>0%</w:t>
                  </w:r>
                </w:p>
              </w:tc>
              <w:tc>
                <w:tcPr>
                  <w:tcW w:w="696" w:type="dxa"/>
                  <w:tcBorders>
                    <w:top w:val="single" w:sz="4" w:space="0" w:color="auto"/>
                    <w:left w:val="nil"/>
                    <w:right w:val="single" w:sz="4" w:space="0" w:color="auto"/>
                  </w:tcBorders>
                  <w:vAlign w:val="center"/>
                </w:tcPr>
                <w:p w14:paraId="5899EC6F" w14:textId="55D3D40A" w:rsidR="00572182" w:rsidRDefault="00572182" w:rsidP="00572182">
                  <w:pPr>
                    <w:pStyle w:val="aff"/>
                    <w:rPr>
                      <w:color w:val="000000" w:themeColor="text1"/>
                      <w:sz w:val="18"/>
                      <w:szCs w:val="18"/>
                    </w:rPr>
                  </w:pPr>
                  <w:r>
                    <w:rPr>
                      <w:rFonts w:hint="eastAsia"/>
                      <w:color w:val="000000" w:themeColor="text1"/>
                      <w:sz w:val="18"/>
                      <w:szCs w:val="18"/>
                    </w:rPr>
                    <w:t>是</w:t>
                  </w:r>
                </w:p>
              </w:tc>
            </w:tr>
            <w:tr w:rsidR="00572182" w14:paraId="29B3640C" w14:textId="77777777" w:rsidTr="005C7EDC">
              <w:trPr>
                <w:trHeight w:val="20"/>
                <w:jc w:val="center"/>
              </w:trPr>
              <w:tc>
                <w:tcPr>
                  <w:tcW w:w="890" w:type="dxa"/>
                  <w:vMerge/>
                  <w:tcBorders>
                    <w:left w:val="single" w:sz="4" w:space="0" w:color="auto"/>
                    <w:right w:val="single" w:sz="4" w:space="0" w:color="auto"/>
                  </w:tcBorders>
                  <w:vAlign w:val="center"/>
                </w:tcPr>
                <w:p w14:paraId="665D7E04" w14:textId="77777777" w:rsidR="00572182" w:rsidRDefault="00572182" w:rsidP="00572182">
                  <w:pPr>
                    <w:widowControl/>
                    <w:jc w:val="center"/>
                    <w:rPr>
                      <w:color w:val="000000" w:themeColor="text1"/>
                      <w:sz w:val="18"/>
                      <w:szCs w:val="18"/>
                    </w:rPr>
                  </w:pPr>
                </w:p>
              </w:tc>
              <w:tc>
                <w:tcPr>
                  <w:tcW w:w="1417" w:type="dxa"/>
                  <w:vMerge/>
                  <w:tcBorders>
                    <w:left w:val="nil"/>
                    <w:right w:val="single" w:sz="4" w:space="0" w:color="auto"/>
                  </w:tcBorders>
                  <w:vAlign w:val="center"/>
                </w:tcPr>
                <w:p w14:paraId="2BB849C7" w14:textId="77777777" w:rsidR="00572182" w:rsidRDefault="00572182" w:rsidP="00572182">
                  <w:pPr>
                    <w:jc w:val="center"/>
                    <w:rPr>
                      <w:color w:val="000000" w:themeColor="text1"/>
                      <w:sz w:val="18"/>
                      <w:szCs w:val="18"/>
                    </w:rPr>
                  </w:pPr>
                </w:p>
              </w:tc>
              <w:tc>
                <w:tcPr>
                  <w:tcW w:w="965" w:type="dxa"/>
                  <w:tcBorders>
                    <w:top w:val="single" w:sz="4" w:space="0" w:color="auto"/>
                    <w:left w:val="nil"/>
                    <w:right w:val="single" w:sz="4" w:space="0" w:color="auto"/>
                  </w:tcBorders>
                  <w:vAlign w:val="center"/>
                </w:tcPr>
                <w:p w14:paraId="57F32777" w14:textId="4877054B" w:rsidR="00572182" w:rsidRDefault="00572182" w:rsidP="00572182">
                  <w:pPr>
                    <w:jc w:val="center"/>
                    <w:rPr>
                      <w:color w:val="000000" w:themeColor="text1"/>
                      <w:sz w:val="18"/>
                      <w:szCs w:val="18"/>
                    </w:rPr>
                  </w:pPr>
                  <w:r>
                    <w:rPr>
                      <w:color w:val="000000" w:themeColor="text1"/>
                      <w:sz w:val="18"/>
                      <w:szCs w:val="18"/>
                    </w:rPr>
                    <w:t>BOD</w:t>
                  </w:r>
                  <w:r>
                    <w:rPr>
                      <w:color w:val="000000" w:themeColor="text1"/>
                      <w:sz w:val="18"/>
                      <w:szCs w:val="18"/>
                      <w:vertAlign w:val="subscript"/>
                    </w:rPr>
                    <w:t>5</w:t>
                  </w:r>
                </w:p>
              </w:tc>
              <w:tc>
                <w:tcPr>
                  <w:tcW w:w="767" w:type="dxa"/>
                  <w:vMerge/>
                  <w:tcBorders>
                    <w:left w:val="nil"/>
                    <w:right w:val="single" w:sz="4" w:space="0" w:color="auto"/>
                  </w:tcBorders>
                  <w:vAlign w:val="center"/>
                </w:tcPr>
                <w:p w14:paraId="263DE7B5" w14:textId="77777777" w:rsidR="00572182" w:rsidRDefault="00572182" w:rsidP="00572182">
                  <w:pPr>
                    <w:jc w:val="center"/>
                    <w:rPr>
                      <w:color w:val="000000" w:themeColor="text1"/>
                      <w:sz w:val="18"/>
                      <w:szCs w:val="18"/>
                    </w:rPr>
                  </w:pPr>
                </w:p>
              </w:tc>
              <w:tc>
                <w:tcPr>
                  <w:tcW w:w="688" w:type="dxa"/>
                  <w:vMerge/>
                  <w:tcBorders>
                    <w:left w:val="nil"/>
                    <w:right w:val="single" w:sz="4" w:space="0" w:color="auto"/>
                  </w:tcBorders>
                  <w:vAlign w:val="center"/>
                </w:tcPr>
                <w:p w14:paraId="2FEEDEAD" w14:textId="77777777" w:rsidR="00572182" w:rsidRDefault="00572182" w:rsidP="00572182">
                  <w:pPr>
                    <w:pStyle w:val="aff"/>
                    <w:rPr>
                      <w:color w:val="000000" w:themeColor="text1"/>
                      <w:sz w:val="18"/>
                      <w:szCs w:val="18"/>
                    </w:rPr>
                  </w:pPr>
                </w:p>
              </w:tc>
              <w:tc>
                <w:tcPr>
                  <w:tcW w:w="738" w:type="dxa"/>
                  <w:vMerge/>
                  <w:tcBorders>
                    <w:left w:val="nil"/>
                    <w:right w:val="single" w:sz="4" w:space="0" w:color="auto"/>
                  </w:tcBorders>
                  <w:vAlign w:val="center"/>
                </w:tcPr>
                <w:p w14:paraId="79E1571B" w14:textId="77777777" w:rsidR="00572182" w:rsidRDefault="00572182" w:rsidP="00572182">
                  <w:pPr>
                    <w:pStyle w:val="aff"/>
                    <w:rPr>
                      <w:color w:val="000000" w:themeColor="text1"/>
                      <w:sz w:val="18"/>
                      <w:szCs w:val="18"/>
                    </w:rPr>
                  </w:pPr>
                </w:p>
              </w:tc>
              <w:tc>
                <w:tcPr>
                  <w:tcW w:w="978" w:type="dxa"/>
                  <w:vMerge/>
                  <w:tcBorders>
                    <w:left w:val="nil"/>
                    <w:right w:val="single" w:sz="4" w:space="0" w:color="auto"/>
                  </w:tcBorders>
                  <w:vAlign w:val="center"/>
                </w:tcPr>
                <w:p w14:paraId="54D792DB" w14:textId="77777777" w:rsidR="00572182" w:rsidRDefault="00572182" w:rsidP="00572182">
                  <w:pPr>
                    <w:pStyle w:val="aff"/>
                    <w:rPr>
                      <w:color w:val="000000" w:themeColor="text1"/>
                      <w:sz w:val="18"/>
                      <w:szCs w:val="18"/>
                    </w:rPr>
                  </w:pPr>
                </w:p>
              </w:tc>
              <w:tc>
                <w:tcPr>
                  <w:tcW w:w="1198" w:type="dxa"/>
                  <w:tcBorders>
                    <w:top w:val="single" w:sz="4" w:space="0" w:color="auto"/>
                    <w:left w:val="nil"/>
                    <w:right w:val="single" w:sz="4" w:space="0" w:color="auto"/>
                  </w:tcBorders>
                  <w:vAlign w:val="center"/>
                </w:tcPr>
                <w:p w14:paraId="6D29B2B3" w14:textId="35AE3EDC" w:rsidR="00572182" w:rsidRDefault="006E67C3" w:rsidP="00572182">
                  <w:pPr>
                    <w:pStyle w:val="aff"/>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696" w:type="dxa"/>
                  <w:tcBorders>
                    <w:top w:val="single" w:sz="4" w:space="0" w:color="auto"/>
                    <w:left w:val="nil"/>
                    <w:right w:val="single" w:sz="4" w:space="0" w:color="auto"/>
                  </w:tcBorders>
                  <w:vAlign w:val="center"/>
                </w:tcPr>
                <w:p w14:paraId="73B96061" w14:textId="2C0A1F23" w:rsidR="00572182" w:rsidRDefault="00A52F67" w:rsidP="00572182">
                  <w:pPr>
                    <w:pStyle w:val="aff"/>
                    <w:rPr>
                      <w:color w:val="000000" w:themeColor="text1"/>
                      <w:sz w:val="18"/>
                      <w:szCs w:val="18"/>
                    </w:rPr>
                  </w:pPr>
                  <w:r>
                    <w:rPr>
                      <w:rFonts w:hint="eastAsia"/>
                      <w:color w:val="000000" w:themeColor="text1"/>
                      <w:sz w:val="18"/>
                      <w:szCs w:val="18"/>
                    </w:rPr>
                    <w:t>是</w:t>
                  </w:r>
                </w:p>
              </w:tc>
            </w:tr>
            <w:tr w:rsidR="00572182" w14:paraId="211DC462" w14:textId="77777777" w:rsidTr="005C7EDC">
              <w:trPr>
                <w:trHeight w:val="20"/>
                <w:jc w:val="center"/>
              </w:trPr>
              <w:tc>
                <w:tcPr>
                  <w:tcW w:w="890" w:type="dxa"/>
                  <w:vMerge/>
                  <w:tcBorders>
                    <w:left w:val="single" w:sz="4" w:space="0" w:color="auto"/>
                    <w:right w:val="single" w:sz="4" w:space="0" w:color="auto"/>
                  </w:tcBorders>
                  <w:vAlign w:val="center"/>
                </w:tcPr>
                <w:p w14:paraId="387FCFFB" w14:textId="77777777" w:rsidR="00572182" w:rsidRDefault="00572182" w:rsidP="00572182">
                  <w:pPr>
                    <w:widowControl/>
                    <w:jc w:val="center"/>
                    <w:rPr>
                      <w:color w:val="000000" w:themeColor="text1"/>
                      <w:sz w:val="18"/>
                      <w:szCs w:val="18"/>
                    </w:rPr>
                  </w:pPr>
                </w:p>
              </w:tc>
              <w:tc>
                <w:tcPr>
                  <w:tcW w:w="1417" w:type="dxa"/>
                  <w:vMerge/>
                  <w:tcBorders>
                    <w:left w:val="nil"/>
                    <w:right w:val="single" w:sz="4" w:space="0" w:color="auto"/>
                  </w:tcBorders>
                  <w:vAlign w:val="center"/>
                </w:tcPr>
                <w:p w14:paraId="1A5AB21E" w14:textId="77777777" w:rsidR="00572182" w:rsidRDefault="00572182" w:rsidP="00572182">
                  <w:pPr>
                    <w:jc w:val="center"/>
                    <w:rPr>
                      <w:color w:val="000000" w:themeColor="text1"/>
                      <w:sz w:val="18"/>
                      <w:szCs w:val="18"/>
                    </w:rPr>
                  </w:pPr>
                </w:p>
              </w:tc>
              <w:tc>
                <w:tcPr>
                  <w:tcW w:w="965" w:type="dxa"/>
                  <w:tcBorders>
                    <w:top w:val="single" w:sz="4" w:space="0" w:color="auto"/>
                    <w:left w:val="nil"/>
                    <w:right w:val="single" w:sz="4" w:space="0" w:color="auto"/>
                  </w:tcBorders>
                  <w:vAlign w:val="center"/>
                </w:tcPr>
                <w:p w14:paraId="246FEBE3" w14:textId="1912F3ED" w:rsidR="00572182" w:rsidRDefault="00572182" w:rsidP="00572182">
                  <w:pPr>
                    <w:jc w:val="center"/>
                    <w:rPr>
                      <w:color w:val="000000" w:themeColor="text1"/>
                      <w:sz w:val="18"/>
                      <w:szCs w:val="18"/>
                    </w:rPr>
                  </w:pPr>
                  <w:r>
                    <w:rPr>
                      <w:color w:val="000000" w:themeColor="text1"/>
                      <w:sz w:val="18"/>
                      <w:szCs w:val="18"/>
                    </w:rPr>
                    <w:t>SS</w:t>
                  </w:r>
                </w:p>
              </w:tc>
              <w:tc>
                <w:tcPr>
                  <w:tcW w:w="767" w:type="dxa"/>
                  <w:vMerge/>
                  <w:tcBorders>
                    <w:left w:val="nil"/>
                    <w:right w:val="single" w:sz="4" w:space="0" w:color="auto"/>
                  </w:tcBorders>
                  <w:vAlign w:val="center"/>
                </w:tcPr>
                <w:p w14:paraId="74B925C6" w14:textId="77777777" w:rsidR="00572182" w:rsidRDefault="00572182" w:rsidP="00572182">
                  <w:pPr>
                    <w:jc w:val="center"/>
                    <w:rPr>
                      <w:color w:val="000000" w:themeColor="text1"/>
                      <w:sz w:val="18"/>
                      <w:szCs w:val="18"/>
                    </w:rPr>
                  </w:pPr>
                </w:p>
              </w:tc>
              <w:tc>
                <w:tcPr>
                  <w:tcW w:w="688" w:type="dxa"/>
                  <w:vMerge/>
                  <w:tcBorders>
                    <w:left w:val="nil"/>
                    <w:right w:val="single" w:sz="4" w:space="0" w:color="auto"/>
                  </w:tcBorders>
                  <w:vAlign w:val="center"/>
                </w:tcPr>
                <w:p w14:paraId="7DEB139D" w14:textId="77777777" w:rsidR="00572182" w:rsidRDefault="00572182" w:rsidP="00572182">
                  <w:pPr>
                    <w:pStyle w:val="aff"/>
                    <w:rPr>
                      <w:color w:val="000000" w:themeColor="text1"/>
                      <w:sz w:val="18"/>
                      <w:szCs w:val="18"/>
                    </w:rPr>
                  </w:pPr>
                </w:p>
              </w:tc>
              <w:tc>
                <w:tcPr>
                  <w:tcW w:w="738" w:type="dxa"/>
                  <w:vMerge/>
                  <w:tcBorders>
                    <w:left w:val="nil"/>
                    <w:right w:val="single" w:sz="4" w:space="0" w:color="auto"/>
                  </w:tcBorders>
                  <w:vAlign w:val="center"/>
                </w:tcPr>
                <w:p w14:paraId="3E5C6373" w14:textId="77777777" w:rsidR="00572182" w:rsidRDefault="00572182" w:rsidP="00572182">
                  <w:pPr>
                    <w:pStyle w:val="aff"/>
                    <w:rPr>
                      <w:color w:val="000000" w:themeColor="text1"/>
                      <w:sz w:val="18"/>
                      <w:szCs w:val="18"/>
                    </w:rPr>
                  </w:pPr>
                </w:p>
              </w:tc>
              <w:tc>
                <w:tcPr>
                  <w:tcW w:w="978" w:type="dxa"/>
                  <w:vMerge/>
                  <w:tcBorders>
                    <w:left w:val="nil"/>
                    <w:right w:val="single" w:sz="4" w:space="0" w:color="auto"/>
                  </w:tcBorders>
                  <w:vAlign w:val="center"/>
                </w:tcPr>
                <w:p w14:paraId="795FFE87" w14:textId="77777777" w:rsidR="00572182" w:rsidRDefault="00572182" w:rsidP="00572182">
                  <w:pPr>
                    <w:pStyle w:val="aff"/>
                    <w:rPr>
                      <w:color w:val="000000" w:themeColor="text1"/>
                      <w:sz w:val="18"/>
                      <w:szCs w:val="18"/>
                    </w:rPr>
                  </w:pPr>
                </w:p>
              </w:tc>
              <w:tc>
                <w:tcPr>
                  <w:tcW w:w="1198" w:type="dxa"/>
                  <w:tcBorders>
                    <w:top w:val="single" w:sz="4" w:space="0" w:color="auto"/>
                    <w:left w:val="nil"/>
                    <w:right w:val="single" w:sz="4" w:space="0" w:color="auto"/>
                  </w:tcBorders>
                  <w:vAlign w:val="center"/>
                </w:tcPr>
                <w:p w14:paraId="72B47361" w14:textId="03B6B09D" w:rsidR="00572182" w:rsidRDefault="006E67C3" w:rsidP="00572182">
                  <w:pPr>
                    <w:pStyle w:val="aff"/>
                    <w:rPr>
                      <w:color w:val="000000" w:themeColor="text1"/>
                      <w:sz w:val="18"/>
                      <w:szCs w:val="18"/>
                    </w:rPr>
                  </w:pPr>
                  <w:r>
                    <w:rPr>
                      <w:rFonts w:hint="eastAsia"/>
                      <w:color w:val="000000" w:themeColor="text1"/>
                      <w:sz w:val="18"/>
                      <w:szCs w:val="18"/>
                    </w:rPr>
                    <w:t>3</w:t>
                  </w:r>
                  <w:r>
                    <w:rPr>
                      <w:color w:val="000000" w:themeColor="text1"/>
                      <w:sz w:val="18"/>
                      <w:szCs w:val="18"/>
                    </w:rPr>
                    <w:t>3%</w:t>
                  </w:r>
                </w:p>
              </w:tc>
              <w:tc>
                <w:tcPr>
                  <w:tcW w:w="696" w:type="dxa"/>
                  <w:tcBorders>
                    <w:top w:val="single" w:sz="4" w:space="0" w:color="auto"/>
                    <w:left w:val="nil"/>
                    <w:right w:val="single" w:sz="4" w:space="0" w:color="auto"/>
                  </w:tcBorders>
                  <w:vAlign w:val="center"/>
                </w:tcPr>
                <w:p w14:paraId="0FBB57A3" w14:textId="18236288" w:rsidR="00572182" w:rsidRDefault="00A52F67" w:rsidP="00572182">
                  <w:pPr>
                    <w:pStyle w:val="aff"/>
                    <w:rPr>
                      <w:color w:val="000000" w:themeColor="text1"/>
                      <w:sz w:val="18"/>
                      <w:szCs w:val="18"/>
                    </w:rPr>
                  </w:pPr>
                  <w:r>
                    <w:rPr>
                      <w:rFonts w:hint="eastAsia"/>
                      <w:color w:val="000000" w:themeColor="text1"/>
                      <w:sz w:val="18"/>
                      <w:szCs w:val="18"/>
                    </w:rPr>
                    <w:t>是</w:t>
                  </w:r>
                </w:p>
              </w:tc>
            </w:tr>
            <w:tr w:rsidR="00572182" w14:paraId="3713A89C" w14:textId="77777777" w:rsidTr="005C7EDC">
              <w:trPr>
                <w:trHeight w:val="20"/>
                <w:jc w:val="center"/>
              </w:trPr>
              <w:tc>
                <w:tcPr>
                  <w:tcW w:w="890" w:type="dxa"/>
                  <w:vMerge/>
                  <w:tcBorders>
                    <w:left w:val="single" w:sz="4" w:space="0" w:color="auto"/>
                    <w:right w:val="single" w:sz="4" w:space="0" w:color="auto"/>
                  </w:tcBorders>
                  <w:vAlign w:val="center"/>
                </w:tcPr>
                <w:p w14:paraId="4FE61B63" w14:textId="77777777" w:rsidR="00572182" w:rsidRDefault="00572182" w:rsidP="00572182">
                  <w:pPr>
                    <w:widowControl/>
                    <w:jc w:val="center"/>
                    <w:rPr>
                      <w:color w:val="000000" w:themeColor="text1"/>
                      <w:sz w:val="18"/>
                      <w:szCs w:val="18"/>
                    </w:rPr>
                  </w:pPr>
                </w:p>
              </w:tc>
              <w:tc>
                <w:tcPr>
                  <w:tcW w:w="1417" w:type="dxa"/>
                  <w:vMerge/>
                  <w:tcBorders>
                    <w:left w:val="nil"/>
                    <w:right w:val="single" w:sz="4" w:space="0" w:color="auto"/>
                  </w:tcBorders>
                  <w:vAlign w:val="center"/>
                </w:tcPr>
                <w:p w14:paraId="49B57DD4" w14:textId="77777777" w:rsidR="00572182" w:rsidRDefault="00572182" w:rsidP="00572182">
                  <w:pPr>
                    <w:jc w:val="center"/>
                    <w:rPr>
                      <w:color w:val="000000" w:themeColor="text1"/>
                      <w:sz w:val="18"/>
                      <w:szCs w:val="18"/>
                    </w:rPr>
                  </w:pPr>
                </w:p>
              </w:tc>
              <w:tc>
                <w:tcPr>
                  <w:tcW w:w="965" w:type="dxa"/>
                  <w:tcBorders>
                    <w:top w:val="single" w:sz="4" w:space="0" w:color="auto"/>
                    <w:left w:val="nil"/>
                    <w:right w:val="single" w:sz="4" w:space="0" w:color="auto"/>
                  </w:tcBorders>
                  <w:vAlign w:val="center"/>
                </w:tcPr>
                <w:p w14:paraId="52A91830" w14:textId="0724913C" w:rsidR="00572182" w:rsidRDefault="00572182" w:rsidP="00572182">
                  <w:pPr>
                    <w:jc w:val="center"/>
                    <w:rPr>
                      <w:color w:val="000000" w:themeColor="text1"/>
                      <w:sz w:val="18"/>
                      <w:szCs w:val="18"/>
                    </w:rPr>
                  </w:pPr>
                  <w:r>
                    <w:rPr>
                      <w:color w:val="000000" w:themeColor="text1"/>
                      <w:sz w:val="18"/>
                      <w:szCs w:val="18"/>
                    </w:rPr>
                    <w:t>NH</w:t>
                  </w:r>
                  <w:r>
                    <w:rPr>
                      <w:color w:val="000000" w:themeColor="text1"/>
                      <w:sz w:val="18"/>
                      <w:szCs w:val="18"/>
                      <w:vertAlign w:val="subscript"/>
                    </w:rPr>
                    <w:t>3</w:t>
                  </w:r>
                  <w:r>
                    <w:rPr>
                      <w:color w:val="000000" w:themeColor="text1"/>
                      <w:sz w:val="18"/>
                      <w:szCs w:val="18"/>
                    </w:rPr>
                    <w:t>-N</w:t>
                  </w:r>
                </w:p>
              </w:tc>
              <w:tc>
                <w:tcPr>
                  <w:tcW w:w="767" w:type="dxa"/>
                  <w:vMerge/>
                  <w:tcBorders>
                    <w:left w:val="nil"/>
                    <w:right w:val="single" w:sz="4" w:space="0" w:color="auto"/>
                  </w:tcBorders>
                  <w:vAlign w:val="center"/>
                </w:tcPr>
                <w:p w14:paraId="3C11D20A" w14:textId="77777777" w:rsidR="00572182" w:rsidRDefault="00572182" w:rsidP="00572182">
                  <w:pPr>
                    <w:jc w:val="center"/>
                    <w:rPr>
                      <w:color w:val="000000" w:themeColor="text1"/>
                      <w:sz w:val="18"/>
                      <w:szCs w:val="18"/>
                    </w:rPr>
                  </w:pPr>
                </w:p>
              </w:tc>
              <w:tc>
                <w:tcPr>
                  <w:tcW w:w="688" w:type="dxa"/>
                  <w:vMerge/>
                  <w:tcBorders>
                    <w:left w:val="nil"/>
                    <w:right w:val="single" w:sz="4" w:space="0" w:color="auto"/>
                  </w:tcBorders>
                  <w:vAlign w:val="center"/>
                </w:tcPr>
                <w:p w14:paraId="12B392FE" w14:textId="77777777" w:rsidR="00572182" w:rsidRDefault="00572182" w:rsidP="00572182">
                  <w:pPr>
                    <w:pStyle w:val="aff"/>
                    <w:rPr>
                      <w:color w:val="000000" w:themeColor="text1"/>
                      <w:sz w:val="18"/>
                      <w:szCs w:val="18"/>
                    </w:rPr>
                  </w:pPr>
                </w:p>
              </w:tc>
              <w:tc>
                <w:tcPr>
                  <w:tcW w:w="738" w:type="dxa"/>
                  <w:vMerge/>
                  <w:tcBorders>
                    <w:left w:val="nil"/>
                    <w:right w:val="single" w:sz="4" w:space="0" w:color="auto"/>
                  </w:tcBorders>
                  <w:vAlign w:val="center"/>
                </w:tcPr>
                <w:p w14:paraId="0E1AC715" w14:textId="77777777" w:rsidR="00572182" w:rsidRDefault="00572182" w:rsidP="00572182">
                  <w:pPr>
                    <w:pStyle w:val="aff"/>
                    <w:rPr>
                      <w:color w:val="000000" w:themeColor="text1"/>
                      <w:sz w:val="18"/>
                      <w:szCs w:val="18"/>
                    </w:rPr>
                  </w:pPr>
                </w:p>
              </w:tc>
              <w:tc>
                <w:tcPr>
                  <w:tcW w:w="978" w:type="dxa"/>
                  <w:vMerge/>
                  <w:tcBorders>
                    <w:left w:val="nil"/>
                    <w:right w:val="single" w:sz="4" w:space="0" w:color="auto"/>
                  </w:tcBorders>
                  <w:vAlign w:val="center"/>
                </w:tcPr>
                <w:p w14:paraId="34543BEF" w14:textId="77777777" w:rsidR="00572182" w:rsidRDefault="00572182" w:rsidP="00572182">
                  <w:pPr>
                    <w:pStyle w:val="aff"/>
                    <w:rPr>
                      <w:color w:val="000000" w:themeColor="text1"/>
                      <w:sz w:val="18"/>
                      <w:szCs w:val="18"/>
                    </w:rPr>
                  </w:pPr>
                </w:p>
              </w:tc>
              <w:tc>
                <w:tcPr>
                  <w:tcW w:w="1198" w:type="dxa"/>
                  <w:tcBorders>
                    <w:top w:val="single" w:sz="4" w:space="0" w:color="auto"/>
                    <w:left w:val="nil"/>
                    <w:right w:val="single" w:sz="4" w:space="0" w:color="auto"/>
                  </w:tcBorders>
                  <w:vAlign w:val="center"/>
                </w:tcPr>
                <w:p w14:paraId="1E8C085B" w14:textId="6BA01221" w:rsidR="00572182" w:rsidRDefault="006E67C3" w:rsidP="00572182">
                  <w:pPr>
                    <w:pStyle w:val="aff"/>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696" w:type="dxa"/>
                  <w:tcBorders>
                    <w:top w:val="single" w:sz="4" w:space="0" w:color="auto"/>
                    <w:left w:val="nil"/>
                    <w:right w:val="single" w:sz="4" w:space="0" w:color="auto"/>
                  </w:tcBorders>
                  <w:vAlign w:val="center"/>
                </w:tcPr>
                <w:p w14:paraId="7D295E4D" w14:textId="2087AB96" w:rsidR="00572182" w:rsidRDefault="00A52F67" w:rsidP="00572182">
                  <w:pPr>
                    <w:pStyle w:val="aff"/>
                    <w:rPr>
                      <w:color w:val="000000" w:themeColor="text1"/>
                      <w:sz w:val="18"/>
                      <w:szCs w:val="18"/>
                    </w:rPr>
                  </w:pPr>
                  <w:r>
                    <w:rPr>
                      <w:rFonts w:hint="eastAsia"/>
                      <w:color w:val="000000" w:themeColor="text1"/>
                      <w:sz w:val="18"/>
                      <w:szCs w:val="18"/>
                    </w:rPr>
                    <w:t>是</w:t>
                  </w:r>
                </w:p>
              </w:tc>
            </w:tr>
          </w:tbl>
          <w:p w14:paraId="6D66AD11" w14:textId="5FB43EAD" w:rsidR="000D7334" w:rsidRDefault="00CE57DE">
            <w:pPr>
              <w:pStyle w:val="a3"/>
              <w:spacing w:before="120"/>
              <w:rPr>
                <w:color w:val="000000" w:themeColor="text1"/>
                <w:szCs w:val="26"/>
              </w:rPr>
            </w:pPr>
            <w:r>
              <w:rPr>
                <w:rFonts w:ascii="宋体" w:hAnsi="宋体" w:hint="eastAsia"/>
                <w:color w:val="000000" w:themeColor="text1"/>
              </w:rPr>
              <w:t>表</w:t>
            </w:r>
            <w:r>
              <w:rPr>
                <w:rFonts w:hint="eastAsia"/>
                <w:color w:val="000000" w:themeColor="text1"/>
              </w:rPr>
              <w:t>4</w:t>
            </w:r>
            <w:r>
              <w:rPr>
                <w:color w:val="000000" w:themeColor="text1"/>
              </w:rPr>
              <w:t>.2-</w:t>
            </w:r>
            <w:r w:rsidR="001E4001">
              <w:rPr>
                <w:color w:val="000000" w:themeColor="text1"/>
              </w:rPr>
              <w:t>9</w:t>
            </w:r>
            <w:r>
              <w:rPr>
                <w:color w:val="000000" w:themeColor="text1"/>
              </w:rPr>
              <w:t xml:space="preserve">   </w:t>
            </w:r>
            <w:r>
              <w:rPr>
                <w:rFonts w:ascii="宋体" w:hAnsi="宋体"/>
                <w:color w:val="000000" w:themeColor="text1"/>
              </w:rPr>
              <w:t>项目废水污染物排放情况表</w:t>
            </w:r>
            <w:r w:rsidR="001E4001">
              <w:rPr>
                <w:rFonts w:ascii="宋体" w:hAnsi="宋体" w:hint="eastAsia"/>
                <w:color w:val="000000" w:themeColor="text1"/>
              </w:rPr>
              <w:t xml:space="preserve"> p</w:t>
            </w:r>
            <w:r w:rsidR="001E4001">
              <w:rPr>
                <w:rFonts w:ascii="宋体" w:hAnsi="宋体"/>
                <w:color w:val="000000" w:themeColor="text1"/>
              </w:rPr>
              <w:t>H</w:t>
            </w:r>
            <w:r w:rsidR="001E4001">
              <w:rPr>
                <w:rFonts w:ascii="宋体" w:hAnsi="宋体" w:hint="eastAsia"/>
                <w:color w:val="000000" w:themeColor="text1"/>
              </w:rPr>
              <w:t>（无量纲）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44"/>
              <w:gridCol w:w="849"/>
              <w:gridCol w:w="844"/>
              <w:gridCol w:w="983"/>
              <w:gridCol w:w="1889"/>
              <w:gridCol w:w="983"/>
              <w:gridCol w:w="895"/>
              <w:gridCol w:w="892"/>
            </w:tblGrid>
            <w:tr w:rsidR="000D7334" w14:paraId="33079BED" w14:textId="77777777" w:rsidTr="00DD5A37">
              <w:trPr>
                <w:trHeight w:val="20"/>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14:paraId="170A502D" w14:textId="77777777" w:rsidR="000D7334" w:rsidRDefault="00CE57DE" w:rsidP="00DD5A37">
                  <w:pPr>
                    <w:jc w:val="center"/>
                    <w:rPr>
                      <w:color w:val="000000" w:themeColor="text1"/>
                      <w:sz w:val="18"/>
                      <w:szCs w:val="18"/>
                    </w:rPr>
                  </w:pPr>
                  <w:r>
                    <w:rPr>
                      <w:color w:val="000000" w:themeColor="text1"/>
                      <w:sz w:val="18"/>
                      <w:szCs w:val="18"/>
                    </w:rPr>
                    <w:t>废水类别或废水来源</w:t>
                  </w:r>
                </w:p>
              </w:tc>
              <w:tc>
                <w:tcPr>
                  <w:tcW w:w="436" w:type="dxa"/>
                  <w:vMerge w:val="restart"/>
                  <w:tcBorders>
                    <w:top w:val="single" w:sz="4" w:space="0" w:color="auto"/>
                    <w:left w:val="single" w:sz="4" w:space="0" w:color="auto"/>
                    <w:bottom w:val="single" w:sz="4" w:space="0" w:color="auto"/>
                    <w:right w:val="single" w:sz="4" w:space="0" w:color="auto"/>
                  </w:tcBorders>
                  <w:vAlign w:val="center"/>
                </w:tcPr>
                <w:p w14:paraId="01B29083" w14:textId="77777777" w:rsidR="000D7334" w:rsidRDefault="00CE57DE" w:rsidP="00DD5A37">
                  <w:pPr>
                    <w:jc w:val="center"/>
                    <w:rPr>
                      <w:color w:val="000000" w:themeColor="text1"/>
                      <w:sz w:val="18"/>
                      <w:szCs w:val="18"/>
                    </w:rPr>
                  </w:pPr>
                  <w:r>
                    <w:rPr>
                      <w:color w:val="000000" w:themeColor="text1"/>
                      <w:sz w:val="18"/>
                      <w:szCs w:val="18"/>
                    </w:rPr>
                    <w:t>名称</w:t>
                  </w:r>
                </w:p>
              </w:tc>
              <w:tc>
                <w:tcPr>
                  <w:tcW w:w="834" w:type="dxa"/>
                  <w:vMerge w:val="restart"/>
                  <w:tcBorders>
                    <w:top w:val="single" w:sz="4" w:space="0" w:color="auto"/>
                    <w:left w:val="nil"/>
                    <w:bottom w:val="single" w:sz="4" w:space="0" w:color="auto"/>
                    <w:right w:val="single" w:sz="4" w:space="0" w:color="auto"/>
                  </w:tcBorders>
                  <w:vAlign w:val="center"/>
                </w:tcPr>
                <w:p w14:paraId="3A5EB3FA" w14:textId="77777777" w:rsidR="000D7334" w:rsidRDefault="00CE57DE" w:rsidP="00DD5A37">
                  <w:pPr>
                    <w:jc w:val="center"/>
                    <w:rPr>
                      <w:color w:val="000000" w:themeColor="text1"/>
                      <w:sz w:val="18"/>
                      <w:szCs w:val="18"/>
                    </w:rPr>
                  </w:pPr>
                  <w:r>
                    <w:rPr>
                      <w:color w:val="000000" w:themeColor="text1"/>
                      <w:sz w:val="18"/>
                      <w:szCs w:val="18"/>
                    </w:rPr>
                    <w:t>废水量</w:t>
                  </w:r>
                  <w:r>
                    <w:rPr>
                      <w:color w:val="000000" w:themeColor="text1"/>
                      <w:sz w:val="18"/>
                      <w:szCs w:val="18"/>
                    </w:rPr>
                    <w:t>m³/a</w:t>
                  </w:r>
                </w:p>
              </w:tc>
              <w:tc>
                <w:tcPr>
                  <w:tcW w:w="829" w:type="dxa"/>
                  <w:vMerge w:val="restart"/>
                  <w:tcBorders>
                    <w:top w:val="single" w:sz="4" w:space="0" w:color="auto"/>
                    <w:left w:val="nil"/>
                    <w:bottom w:val="single" w:sz="4" w:space="0" w:color="auto"/>
                    <w:right w:val="single" w:sz="4" w:space="0" w:color="auto"/>
                  </w:tcBorders>
                  <w:vAlign w:val="center"/>
                </w:tcPr>
                <w:p w14:paraId="5E2B551D" w14:textId="77777777" w:rsidR="000D7334" w:rsidRDefault="00CE57DE" w:rsidP="00DD5A37">
                  <w:pPr>
                    <w:jc w:val="center"/>
                    <w:rPr>
                      <w:color w:val="000000" w:themeColor="text1"/>
                      <w:sz w:val="18"/>
                      <w:szCs w:val="18"/>
                    </w:rPr>
                  </w:pPr>
                  <w:r>
                    <w:rPr>
                      <w:color w:val="000000" w:themeColor="text1"/>
                      <w:sz w:val="18"/>
                      <w:szCs w:val="18"/>
                    </w:rPr>
                    <w:t>污染物种类</w:t>
                  </w:r>
                </w:p>
              </w:tc>
              <w:tc>
                <w:tcPr>
                  <w:tcW w:w="966" w:type="dxa"/>
                  <w:vMerge w:val="restart"/>
                  <w:tcBorders>
                    <w:top w:val="single" w:sz="4" w:space="0" w:color="auto"/>
                    <w:left w:val="nil"/>
                    <w:bottom w:val="single" w:sz="4" w:space="0" w:color="auto"/>
                    <w:right w:val="single" w:sz="4" w:space="0" w:color="auto"/>
                  </w:tcBorders>
                  <w:vAlign w:val="center"/>
                </w:tcPr>
                <w:p w14:paraId="3F6D1B77" w14:textId="77777777" w:rsidR="000D7334" w:rsidRDefault="00CE57DE" w:rsidP="00DD5A37">
                  <w:pPr>
                    <w:jc w:val="center"/>
                    <w:rPr>
                      <w:color w:val="000000" w:themeColor="text1"/>
                      <w:sz w:val="18"/>
                      <w:szCs w:val="18"/>
                    </w:rPr>
                  </w:pPr>
                  <w:r>
                    <w:rPr>
                      <w:color w:val="000000" w:themeColor="text1"/>
                      <w:sz w:val="18"/>
                      <w:szCs w:val="18"/>
                    </w:rPr>
                    <w:t>处理后浓度（</w:t>
                  </w:r>
                  <w:r>
                    <w:rPr>
                      <w:color w:val="000000" w:themeColor="text1"/>
                      <w:sz w:val="18"/>
                      <w:szCs w:val="18"/>
                    </w:rPr>
                    <w:t>mg/L</w:t>
                  </w:r>
                  <w:r>
                    <w:rPr>
                      <w:color w:val="000000" w:themeColor="text1"/>
                      <w:sz w:val="18"/>
                      <w:szCs w:val="18"/>
                    </w:rPr>
                    <w:t>）</w:t>
                  </w:r>
                </w:p>
              </w:tc>
              <w:tc>
                <w:tcPr>
                  <w:tcW w:w="2822" w:type="dxa"/>
                  <w:gridSpan w:val="2"/>
                  <w:tcBorders>
                    <w:top w:val="single" w:sz="4" w:space="0" w:color="auto"/>
                    <w:left w:val="nil"/>
                    <w:bottom w:val="single" w:sz="4" w:space="0" w:color="auto"/>
                    <w:right w:val="single" w:sz="4" w:space="0" w:color="auto"/>
                  </w:tcBorders>
                  <w:vAlign w:val="center"/>
                </w:tcPr>
                <w:p w14:paraId="57C38D94" w14:textId="77777777" w:rsidR="000D7334" w:rsidRDefault="00CE57DE" w:rsidP="00DD5A37">
                  <w:pPr>
                    <w:jc w:val="center"/>
                    <w:rPr>
                      <w:color w:val="000000" w:themeColor="text1"/>
                      <w:sz w:val="18"/>
                      <w:szCs w:val="18"/>
                    </w:rPr>
                  </w:pPr>
                  <w:r>
                    <w:rPr>
                      <w:color w:val="000000" w:themeColor="text1"/>
                      <w:sz w:val="18"/>
                      <w:szCs w:val="18"/>
                    </w:rPr>
                    <w:t>国家或地方污染物排放标准</w:t>
                  </w:r>
                </w:p>
              </w:tc>
              <w:tc>
                <w:tcPr>
                  <w:tcW w:w="879" w:type="dxa"/>
                  <w:vMerge w:val="restart"/>
                  <w:tcBorders>
                    <w:top w:val="single" w:sz="4" w:space="0" w:color="auto"/>
                    <w:left w:val="nil"/>
                    <w:right w:val="single" w:sz="4" w:space="0" w:color="auto"/>
                  </w:tcBorders>
                  <w:vAlign w:val="center"/>
                </w:tcPr>
                <w:p w14:paraId="041B4F72" w14:textId="77777777" w:rsidR="000D7334" w:rsidRDefault="00CE57DE" w:rsidP="00DD5A37">
                  <w:pPr>
                    <w:jc w:val="center"/>
                    <w:rPr>
                      <w:color w:val="000000" w:themeColor="text1"/>
                      <w:sz w:val="18"/>
                      <w:szCs w:val="18"/>
                    </w:rPr>
                  </w:pPr>
                  <w:r>
                    <w:rPr>
                      <w:color w:val="000000" w:themeColor="text1"/>
                      <w:sz w:val="18"/>
                      <w:szCs w:val="18"/>
                    </w:rPr>
                    <w:t>排入污水处理厂（</w:t>
                  </w:r>
                  <w:r>
                    <w:rPr>
                      <w:color w:val="000000" w:themeColor="text1"/>
                      <w:sz w:val="18"/>
                      <w:szCs w:val="18"/>
                    </w:rPr>
                    <w:t>t/a</w:t>
                  </w:r>
                  <w:r>
                    <w:rPr>
                      <w:color w:val="000000" w:themeColor="text1"/>
                      <w:sz w:val="18"/>
                      <w:szCs w:val="18"/>
                    </w:rPr>
                    <w:t>）</w:t>
                  </w:r>
                </w:p>
              </w:tc>
              <w:tc>
                <w:tcPr>
                  <w:tcW w:w="876" w:type="dxa"/>
                  <w:vMerge w:val="restart"/>
                  <w:tcBorders>
                    <w:top w:val="single" w:sz="4" w:space="0" w:color="auto"/>
                    <w:left w:val="nil"/>
                    <w:right w:val="single" w:sz="4" w:space="0" w:color="auto"/>
                  </w:tcBorders>
                  <w:vAlign w:val="center"/>
                </w:tcPr>
                <w:p w14:paraId="26C37260" w14:textId="77777777" w:rsidR="000D7334" w:rsidRDefault="00CE57DE" w:rsidP="00DD5A37">
                  <w:pPr>
                    <w:jc w:val="center"/>
                    <w:rPr>
                      <w:color w:val="000000" w:themeColor="text1"/>
                      <w:sz w:val="18"/>
                      <w:szCs w:val="18"/>
                    </w:rPr>
                  </w:pPr>
                  <w:r>
                    <w:rPr>
                      <w:color w:val="000000" w:themeColor="text1"/>
                      <w:sz w:val="18"/>
                      <w:szCs w:val="18"/>
                    </w:rPr>
                    <w:t>排入环境（</w:t>
                  </w:r>
                  <w:r>
                    <w:rPr>
                      <w:color w:val="000000" w:themeColor="text1"/>
                      <w:sz w:val="18"/>
                      <w:szCs w:val="18"/>
                    </w:rPr>
                    <w:t>t/a</w:t>
                  </w:r>
                  <w:r>
                    <w:rPr>
                      <w:color w:val="000000" w:themeColor="text1"/>
                      <w:sz w:val="18"/>
                      <w:szCs w:val="18"/>
                    </w:rPr>
                    <w:t>）</w:t>
                  </w:r>
                </w:p>
              </w:tc>
            </w:tr>
            <w:tr w:rsidR="000D7334" w14:paraId="1DD36A4A" w14:textId="77777777" w:rsidTr="00DD5A37">
              <w:trPr>
                <w:trHeight w:val="20"/>
                <w:jc w:val="center"/>
              </w:trPr>
              <w:tc>
                <w:tcPr>
                  <w:tcW w:w="699" w:type="dxa"/>
                  <w:vMerge/>
                  <w:tcBorders>
                    <w:top w:val="single" w:sz="4" w:space="0" w:color="auto"/>
                    <w:left w:val="single" w:sz="4" w:space="0" w:color="auto"/>
                    <w:bottom w:val="single" w:sz="4" w:space="0" w:color="auto"/>
                    <w:right w:val="single" w:sz="4" w:space="0" w:color="auto"/>
                  </w:tcBorders>
                  <w:vAlign w:val="center"/>
                </w:tcPr>
                <w:p w14:paraId="45F59EC6" w14:textId="77777777" w:rsidR="000D7334" w:rsidRDefault="000D7334" w:rsidP="00DD5A37">
                  <w:pPr>
                    <w:widowControl/>
                    <w:jc w:val="center"/>
                    <w:rPr>
                      <w:color w:val="000000" w:themeColor="text1"/>
                      <w:sz w:val="18"/>
                      <w:szCs w:val="18"/>
                    </w:rPr>
                  </w:pPr>
                </w:p>
              </w:tc>
              <w:tc>
                <w:tcPr>
                  <w:tcW w:w="436" w:type="dxa"/>
                  <w:vMerge/>
                  <w:tcBorders>
                    <w:top w:val="single" w:sz="4" w:space="0" w:color="auto"/>
                    <w:left w:val="single" w:sz="4" w:space="0" w:color="auto"/>
                    <w:bottom w:val="single" w:sz="4" w:space="0" w:color="auto"/>
                    <w:right w:val="single" w:sz="4" w:space="0" w:color="auto"/>
                  </w:tcBorders>
                  <w:vAlign w:val="center"/>
                </w:tcPr>
                <w:p w14:paraId="7AD8FD4C" w14:textId="77777777" w:rsidR="000D7334" w:rsidRDefault="000D7334" w:rsidP="00DD5A37">
                  <w:pPr>
                    <w:widowControl/>
                    <w:jc w:val="center"/>
                    <w:rPr>
                      <w:color w:val="000000" w:themeColor="text1"/>
                      <w:sz w:val="18"/>
                      <w:szCs w:val="18"/>
                    </w:rPr>
                  </w:pPr>
                </w:p>
              </w:tc>
              <w:tc>
                <w:tcPr>
                  <w:tcW w:w="834" w:type="dxa"/>
                  <w:vMerge/>
                  <w:tcBorders>
                    <w:top w:val="single" w:sz="4" w:space="0" w:color="auto"/>
                    <w:left w:val="nil"/>
                    <w:bottom w:val="single" w:sz="4" w:space="0" w:color="auto"/>
                    <w:right w:val="single" w:sz="4" w:space="0" w:color="auto"/>
                  </w:tcBorders>
                  <w:vAlign w:val="center"/>
                </w:tcPr>
                <w:p w14:paraId="717A57F9" w14:textId="77777777" w:rsidR="000D7334" w:rsidRDefault="000D7334" w:rsidP="00DD5A37">
                  <w:pPr>
                    <w:widowControl/>
                    <w:jc w:val="center"/>
                    <w:rPr>
                      <w:color w:val="000000" w:themeColor="text1"/>
                      <w:sz w:val="18"/>
                      <w:szCs w:val="18"/>
                    </w:rPr>
                  </w:pPr>
                </w:p>
              </w:tc>
              <w:tc>
                <w:tcPr>
                  <w:tcW w:w="829" w:type="dxa"/>
                  <w:vMerge/>
                  <w:tcBorders>
                    <w:top w:val="single" w:sz="4" w:space="0" w:color="auto"/>
                    <w:left w:val="nil"/>
                    <w:bottom w:val="single" w:sz="4" w:space="0" w:color="auto"/>
                    <w:right w:val="single" w:sz="4" w:space="0" w:color="auto"/>
                  </w:tcBorders>
                  <w:vAlign w:val="center"/>
                </w:tcPr>
                <w:p w14:paraId="7D8DE5F6" w14:textId="77777777" w:rsidR="000D7334" w:rsidRDefault="000D7334" w:rsidP="00DD5A37">
                  <w:pPr>
                    <w:widowControl/>
                    <w:jc w:val="center"/>
                    <w:rPr>
                      <w:color w:val="000000" w:themeColor="text1"/>
                      <w:sz w:val="18"/>
                      <w:szCs w:val="18"/>
                    </w:rPr>
                  </w:pPr>
                </w:p>
              </w:tc>
              <w:tc>
                <w:tcPr>
                  <w:tcW w:w="966" w:type="dxa"/>
                  <w:vMerge/>
                  <w:tcBorders>
                    <w:top w:val="single" w:sz="4" w:space="0" w:color="auto"/>
                    <w:left w:val="nil"/>
                    <w:bottom w:val="single" w:sz="4" w:space="0" w:color="auto"/>
                    <w:right w:val="single" w:sz="4" w:space="0" w:color="auto"/>
                  </w:tcBorders>
                  <w:vAlign w:val="center"/>
                </w:tcPr>
                <w:p w14:paraId="47BC0DF8" w14:textId="77777777" w:rsidR="000D7334" w:rsidRDefault="000D7334" w:rsidP="00DD5A37">
                  <w:pPr>
                    <w:widowControl/>
                    <w:jc w:val="center"/>
                    <w:rPr>
                      <w:color w:val="000000" w:themeColor="text1"/>
                      <w:sz w:val="18"/>
                      <w:szCs w:val="18"/>
                    </w:rPr>
                  </w:pPr>
                </w:p>
              </w:tc>
              <w:tc>
                <w:tcPr>
                  <w:tcW w:w="1856" w:type="dxa"/>
                  <w:tcBorders>
                    <w:top w:val="single" w:sz="4" w:space="0" w:color="auto"/>
                    <w:left w:val="nil"/>
                    <w:bottom w:val="single" w:sz="4" w:space="0" w:color="auto"/>
                    <w:right w:val="single" w:sz="4" w:space="0" w:color="auto"/>
                  </w:tcBorders>
                  <w:vAlign w:val="center"/>
                </w:tcPr>
                <w:p w14:paraId="1470C9D3" w14:textId="77777777" w:rsidR="000D7334" w:rsidRDefault="00CE57DE" w:rsidP="00DD5A37">
                  <w:pPr>
                    <w:jc w:val="center"/>
                    <w:rPr>
                      <w:color w:val="000000" w:themeColor="text1"/>
                      <w:sz w:val="18"/>
                      <w:szCs w:val="18"/>
                    </w:rPr>
                  </w:pPr>
                  <w:r>
                    <w:rPr>
                      <w:color w:val="000000" w:themeColor="text1"/>
                      <w:sz w:val="18"/>
                      <w:szCs w:val="18"/>
                    </w:rPr>
                    <w:t>名称</w:t>
                  </w:r>
                </w:p>
              </w:tc>
              <w:tc>
                <w:tcPr>
                  <w:tcW w:w="966" w:type="dxa"/>
                  <w:tcBorders>
                    <w:top w:val="single" w:sz="4" w:space="0" w:color="auto"/>
                    <w:left w:val="nil"/>
                    <w:bottom w:val="single" w:sz="4" w:space="0" w:color="auto"/>
                    <w:right w:val="single" w:sz="4" w:space="0" w:color="auto"/>
                  </w:tcBorders>
                  <w:vAlign w:val="center"/>
                </w:tcPr>
                <w:p w14:paraId="45FB5841" w14:textId="77777777" w:rsidR="000D7334" w:rsidRDefault="00CE57DE" w:rsidP="00DD5A37">
                  <w:pPr>
                    <w:jc w:val="center"/>
                    <w:rPr>
                      <w:color w:val="000000" w:themeColor="text1"/>
                      <w:sz w:val="18"/>
                      <w:szCs w:val="18"/>
                    </w:rPr>
                  </w:pPr>
                  <w:r>
                    <w:rPr>
                      <w:color w:val="000000" w:themeColor="text1"/>
                      <w:sz w:val="18"/>
                      <w:szCs w:val="18"/>
                    </w:rPr>
                    <w:t>浓度限值（</w:t>
                  </w:r>
                  <w:r>
                    <w:rPr>
                      <w:color w:val="000000" w:themeColor="text1"/>
                      <w:sz w:val="18"/>
                      <w:szCs w:val="18"/>
                    </w:rPr>
                    <w:t>mg/L</w:t>
                  </w:r>
                  <w:r>
                    <w:rPr>
                      <w:color w:val="000000" w:themeColor="text1"/>
                      <w:sz w:val="18"/>
                      <w:szCs w:val="18"/>
                    </w:rPr>
                    <w:t>）</w:t>
                  </w:r>
                </w:p>
              </w:tc>
              <w:tc>
                <w:tcPr>
                  <w:tcW w:w="879" w:type="dxa"/>
                  <w:vMerge/>
                  <w:tcBorders>
                    <w:left w:val="nil"/>
                    <w:bottom w:val="single" w:sz="4" w:space="0" w:color="auto"/>
                    <w:right w:val="single" w:sz="4" w:space="0" w:color="auto"/>
                  </w:tcBorders>
                  <w:vAlign w:val="center"/>
                </w:tcPr>
                <w:p w14:paraId="56757CB8" w14:textId="77777777" w:rsidR="000D7334" w:rsidRDefault="000D7334" w:rsidP="00DD5A37">
                  <w:pPr>
                    <w:jc w:val="center"/>
                    <w:rPr>
                      <w:color w:val="000000" w:themeColor="text1"/>
                      <w:sz w:val="18"/>
                      <w:szCs w:val="18"/>
                    </w:rPr>
                  </w:pPr>
                </w:p>
              </w:tc>
              <w:tc>
                <w:tcPr>
                  <w:tcW w:w="876" w:type="dxa"/>
                  <w:vMerge/>
                  <w:tcBorders>
                    <w:left w:val="nil"/>
                    <w:bottom w:val="single" w:sz="4" w:space="0" w:color="auto"/>
                    <w:right w:val="single" w:sz="4" w:space="0" w:color="auto"/>
                  </w:tcBorders>
                  <w:vAlign w:val="center"/>
                </w:tcPr>
                <w:p w14:paraId="743E8724" w14:textId="77777777" w:rsidR="000D7334" w:rsidRDefault="000D7334" w:rsidP="00DD5A37">
                  <w:pPr>
                    <w:jc w:val="center"/>
                    <w:rPr>
                      <w:color w:val="000000" w:themeColor="text1"/>
                      <w:sz w:val="18"/>
                      <w:szCs w:val="18"/>
                    </w:rPr>
                  </w:pPr>
                </w:p>
              </w:tc>
            </w:tr>
            <w:tr w:rsidR="00211913" w14:paraId="087667D2" w14:textId="77777777" w:rsidTr="00DD5A37">
              <w:trPr>
                <w:trHeight w:val="20"/>
                <w:jc w:val="center"/>
              </w:trPr>
              <w:tc>
                <w:tcPr>
                  <w:tcW w:w="1135" w:type="dxa"/>
                  <w:gridSpan w:val="2"/>
                  <w:vMerge w:val="restart"/>
                  <w:tcBorders>
                    <w:top w:val="nil"/>
                    <w:left w:val="single" w:sz="4" w:space="0" w:color="auto"/>
                    <w:right w:val="single" w:sz="4" w:space="0" w:color="auto"/>
                  </w:tcBorders>
                  <w:vAlign w:val="center"/>
                </w:tcPr>
                <w:p w14:paraId="1CF21917" w14:textId="77777777" w:rsidR="00211913" w:rsidRDefault="00211913" w:rsidP="00211913">
                  <w:pPr>
                    <w:pStyle w:val="aff"/>
                    <w:rPr>
                      <w:color w:val="000000" w:themeColor="text1"/>
                      <w:sz w:val="18"/>
                      <w:szCs w:val="18"/>
                    </w:rPr>
                  </w:pPr>
                  <w:r>
                    <w:rPr>
                      <w:color w:val="000000" w:themeColor="text1"/>
                      <w:sz w:val="18"/>
                      <w:szCs w:val="18"/>
                    </w:rPr>
                    <w:t>生活污水</w:t>
                  </w:r>
                </w:p>
              </w:tc>
              <w:tc>
                <w:tcPr>
                  <w:tcW w:w="834" w:type="dxa"/>
                  <w:vMerge w:val="restart"/>
                  <w:tcBorders>
                    <w:top w:val="nil"/>
                    <w:left w:val="nil"/>
                    <w:right w:val="single" w:sz="4" w:space="0" w:color="auto"/>
                  </w:tcBorders>
                  <w:vAlign w:val="center"/>
                </w:tcPr>
                <w:p w14:paraId="0EB94D58" w14:textId="16ED0868" w:rsidR="00211913" w:rsidRDefault="00211913" w:rsidP="00211913">
                  <w:pPr>
                    <w:pStyle w:val="aff"/>
                    <w:rPr>
                      <w:color w:val="000000" w:themeColor="text1"/>
                      <w:sz w:val="18"/>
                      <w:szCs w:val="18"/>
                    </w:rPr>
                  </w:pPr>
                  <w:r>
                    <w:rPr>
                      <w:color w:val="000000" w:themeColor="text1"/>
                      <w:sz w:val="18"/>
                      <w:szCs w:val="18"/>
                    </w:rPr>
                    <w:t>164.25</w:t>
                  </w:r>
                </w:p>
              </w:tc>
              <w:tc>
                <w:tcPr>
                  <w:tcW w:w="829" w:type="dxa"/>
                  <w:tcBorders>
                    <w:top w:val="single" w:sz="4" w:space="0" w:color="auto"/>
                    <w:left w:val="nil"/>
                    <w:bottom w:val="single" w:sz="4" w:space="0" w:color="auto"/>
                    <w:right w:val="single" w:sz="4" w:space="0" w:color="auto"/>
                  </w:tcBorders>
                  <w:vAlign w:val="center"/>
                </w:tcPr>
                <w:p w14:paraId="75D8CF1B" w14:textId="77777777" w:rsidR="00211913" w:rsidRDefault="00211913" w:rsidP="00211913">
                  <w:pPr>
                    <w:pStyle w:val="aff"/>
                    <w:rPr>
                      <w:color w:val="000000" w:themeColor="text1"/>
                      <w:sz w:val="18"/>
                      <w:szCs w:val="18"/>
                    </w:rPr>
                  </w:pPr>
                  <w:r>
                    <w:rPr>
                      <w:color w:val="000000" w:themeColor="text1"/>
                      <w:sz w:val="18"/>
                      <w:szCs w:val="18"/>
                    </w:rPr>
                    <w:t>COD</w:t>
                  </w:r>
                </w:p>
              </w:tc>
              <w:tc>
                <w:tcPr>
                  <w:tcW w:w="966" w:type="dxa"/>
                  <w:tcBorders>
                    <w:top w:val="single" w:sz="4" w:space="0" w:color="auto"/>
                    <w:left w:val="nil"/>
                    <w:bottom w:val="single" w:sz="4" w:space="0" w:color="auto"/>
                    <w:right w:val="single" w:sz="4" w:space="0" w:color="auto"/>
                  </w:tcBorders>
                  <w:noWrap/>
                  <w:vAlign w:val="center"/>
                </w:tcPr>
                <w:p w14:paraId="198E2A1C" w14:textId="5D20A384" w:rsidR="00211913" w:rsidRDefault="00211913" w:rsidP="00211913">
                  <w:pPr>
                    <w:jc w:val="center"/>
                    <w:rPr>
                      <w:color w:val="000000" w:themeColor="text1"/>
                      <w:sz w:val="18"/>
                      <w:szCs w:val="18"/>
                    </w:rPr>
                  </w:pPr>
                  <w:r>
                    <w:rPr>
                      <w:color w:val="000000" w:themeColor="text1"/>
                      <w:sz w:val="18"/>
                      <w:szCs w:val="18"/>
                    </w:rPr>
                    <w:t>30</w:t>
                  </w:r>
                </w:p>
              </w:tc>
              <w:tc>
                <w:tcPr>
                  <w:tcW w:w="1856" w:type="dxa"/>
                  <w:vMerge w:val="restart"/>
                  <w:tcBorders>
                    <w:left w:val="nil"/>
                    <w:right w:val="single" w:sz="4" w:space="0" w:color="auto"/>
                  </w:tcBorders>
                  <w:vAlign w:val="center"/>
                </w:tcPr>
                <w:p w14:paraId="7DF22BD7" w14:textId="027E6A9A" w:rsidR="00211913" w:rsidRDefault="00211913" w:rsidP="00211913">
                  <w:pPr>
                    <w:jc w:val="center"/>
                    <w:rPr>
                      <w:color w:val="000000" w:themeColor="text1"/>
                      <w:sz w:val="18"/>
                      <w:szCs w:val="18"/>
                    </w:rPr>
                  </w:pPr>
                  <w:r w:rsidRPr="00B51C5B">
                    <w:rPr>
                      <w:rFonts w:hint="eastAsia"/>
                      <w:color w:val="000000" w:themeColor="text1"/>
                      <w:sz w:val="18"/>
                      <w:szCs w:val="18"/>
                    </w:rPr>
                    <w:t>COD</w:t>
                  </w:r>
                  <w:r w:rsidRPr="00B51C5B">
                    <w:rPr>
                      <w:rFonts w:hint="eastAsia"/>
                      <w:color w:val="000000" w:themeColor="text1"/>
                      <w:sz w:val="18"/>
                      <w:szCs w:val="18"/>
                    </w:rPr>
                    <w:t>、</w:t>
                  </w:r>
                  <w:r w:rsidRPr="00B51C5B">
                    <w:rPr>
                      <w:rFonts w:hint="eastAsia"/>
                      <w:color w:val="000000" w:themeColor="text1"/>
                      <w:sz w:val="18"/>
                      <w:szCs w:val="18"/>
                    </w:rPr>
                    <w:t>NH</w:t>
                  </w:r>
                  <w:r w:rsidRPr="00B51C5B">
                    <w:rPr>
                      <w:rFonts w:hint="eastAsia"/>
                      <w:color w:val="000000" w:themeColor="text1"/>
                      <w:sz w:val="18"/>
                      <w:szCs w:val="18"/>
                      <w:vertAlign w:val="subscript"/>
                    </w:rPr>
                    <w:t>3</w:t>
                  </w:r>
                  <w:r w:rsidRPr="00B51C5B">
                    <w:rPr>
                      <w:rFonts w:hint="eastAsia"/>
                      <w:color w:val="000000" w:themeColor="text1"/>
                      <w:sz w:val="18"/>
                      <w:szCs w:val="18"/>
                    </w:rPr>
                    <w:t>-N</w:t>
                  </w:r>
                  <w:r>
                    <w:rPr>
                      <w:rFonts w:hint="eastAsia"/>
                      <w:color w:val="000000" w:themeColor="text1"/>
                      <w:sz w:val="18"/>
                      <w:szCs w:val="18"/>
                    </w:rPr>
                    <w:t>执行</w:t>
                  </w:r>
                  <w:r w:rsidRPr="00B51C5B">
                    <w:rPr>
                      <w:rFonts w:hint="eastAsia"/>
                      <w:color w:val="000000" w:themeColor="text1"/>
                      <w:sz w:val="18"/>
                      <w:szCs w:val="18"/>
                    </w:rPr>
                    <w:t>《地表水环境质量标准》（</w:t>
                  </w:r>
                  <w:r w:rsidRPr="00B51C5B">
                    <w:rPr>
                      <w:rFonts w:hint="eastAsia"/>
                      <w:color w:val="000000" w:themeColor="text1"/>
                      <w:sz w:val="18"/>
                      <w:szCs w:val="18"/>
                    </w:rPr>
                    <w:t>GB3838-2002</w:t>
                  </w:r>
                  <w:r w:rsidRPr="00B51C5B">
                    <w:rPr>
                      <w:rFonts w:hint="eastAsia"/>
                      <w:color w:val="000000" w:themeColor="text1"/>
                      <w:sz w:val="18"/>
                      <w:szCs w:val="18"/>
                    </w:rPr>
                    <w:t>）</w:t>
                  </w:r>
                  <w:r w:rsidRPr="00B51C5B">
                    <w:rPr>
                      <w:rFonts w:hint="eastAsia"/>
                      <w:color w:val="000000" w:themeColor="text1"/>
                      <w:sz w:val="18"/>
                      <w:szCs w:val="18"/>
                    </w:rPr>
                    <w:t>IV</w:t>
                  </w:r>
                  <w:r w:rsidRPr="00B51C5B">
                    <w:rPr>
                      <w:rFonts w:hint="eastAsia"/>
                      <w:color w:val="000000" w:themeColor="text1"/>
                      <w:sz w:val="18"/>
                      <w:szCs w:val="18"/>
                    </w:rPr>
                    <w:t>类标准，</w:t>
                  </w:r>
                  <w:r>
                    <w:rPr>
                      <w:rFonts w:hint="eastAsia"/>
                      <w:color w:val="000000" w:themeColor="text1"/>
                      <w:sz w:val="18"/>
                      <w:szCs w:val="18"/>
                    </w:rPr>
                    <w:t>其余因子执行《</w:t>
                  </w:r>
                  <w:r w:rsidRPr="00613A67">
                    <w:rPr>
                      <w:rFonts w:hint="eastAsia"/>
                      <w:color w:val="000000" w:themeColor="text1"/>
                      <w:sz w:val="18"/>
                      <w:szCs w:val="18"/>
                    </w:rPr>
                    <w:t>城镇污水处理厂污染物排放标准》（</w:t>
                  </w:r>
                  <w:r w:rsidRPr="00613A67">
                    <w:rPr>
                      <w:rFonts w:hint="eastAsia"/>
                      <w:color w:val="000000" w:themeColor="text1"/>
                      <w:sz w:val="18"/>
                      <w:szCs w:val="18"/>
                    </w:rPr>
                    <w:t>GB 18918-2002</w:t>
                  </w:r>
                  <w:r w:rsidRPr="00613A67">
                    <w:rPr>
                      <w:rFonts w:hint="eastAsia"/>
                      <w:color w:val="000000" w:themeColor="text1"/>
                      <w:sz w:val="18"/>
                      <w:szCs w:val="18"/>
                    </w:rPr>
                    <w:t>）一级</w:t>
                  </w:r>
                  <w:r w:rsidRPr="00613A67">
                    <w:rPr>
                      <w:rFonts w:hint="eastAsia"/>
                      <w:color w:val="000000" w:themeColor="text1"/>
                      <w:sz w:val="18"/>
                      <w:szCs w:val="18"/>
                    </w:rPr>
                    <w:t>A</w:t>
                  </w:r>
                  <w:r w:rsidRPr="00613A67">
                    <w:rPr>
                      <w:rFonts w:hint="eastAsia"/>
                      <w:color w:val="000000" w:themeColor="text1"/>
                      <w:sz w:val="18"/>
                      <w:szCs w:val="18"/>
                    </w:rPr>
                    <w:t>标准</w:t>
                  </w:r>
                </w:p>
              </w:tc>
              <w:tc>
                <w:tcPr>
                  <w:tcW w:w="966" w:type="dxa"/>
                  <w:tcBorders>
                    <w:top w:val="single" w:sz="4" w:space="0" w:color="auto"/>
                    <w:left w:val="nil"/>
                    <w:bottom w:val="single" w:sz="4" w:space="0" w:color="auto"/>
                    <w:right w:val="single" w:sz="4" w:space="0" w:color="auto"/>
                  </w:tcBorders>
                  <w:noWrap/>
                  <w:vAlign w:val="center"/>
                </w:tcPr>
                <w:p w14:paraId="4E88D5BC" w14:textId="572FC800" w:rsidR="00211913" w:rsidRDefault="00211913" w:rsidP="00211913">
                  <w:pPr>
                    <w:jc w:val="center"/>
                    <w:rPr>
                      <w:color w:val="000000" w:themeColor="text1"/>
                      <w:sz w:val="18"/>
                      <w:szCs w:val="18"/>
                    </w:rPr>
                  </w:pPr>
                  <w:r>
                    <w:rPr>
                      <w:color w:val="000000" w:themeColor="text1"/>
                      <w:sz w:val="18"/>
                      <w:szCs w:val="18"/>
                    </w:rPr>
                    <w:t>30</w:t>
                  </w:r>
                </w:p>
              </w:tc>
              <w:tc>
                <w:tcPr>
                  <w:tcW w:w="879" w:type="dxa"/>
                  <w:tcBorders>
                    <w:top w:val="single" w:sz="4" w:space="0" w:color="auto"/>
                    <w:left w:val="nil"/>
                    <w:bottom w:val="single" w:sz="4" w:space="0" w:color="auto"/>
                    <w:right w:val="single" w:sz="4" w:space="0" w:color="auto"/>
                  </w:tcBorders>
                  <w:vAlign w:val="center"/>
                </w:tcPr>
                <w:p w14:paraId="727C663C" w14:textId="67F37154" w:rsidR="00211913" w:rsidRDefault="00211913" w:rsidP="00211913">
                  <w:pPr>
                    <w:pStyle w:val="aff"/>
                    <w:rPr>
                      <w:color w:val="000000" w:themeColor="text1"/>
                      <w:sz w:val="18"/>
                      <w:szCs w:val="18"/>
                    </w:rPr>
                  </w:pPr>
                  <w:r w:rsidRPr="00DD5A37">
                    <w:rPr>
                      <w:color w:val="000000" w:themeColor="text1"/>
                      <w:sz w:val="18"/>
                      <w:szCs w:val="18"/>
                    </w:rPr>
                    <w:t>0.074</w:t>
                  </w:r>
                </w:p>
              </w:tc>
              <w:tc>
                <w:tcPr>
                  <w:tcW w:w="876" w:type="dxa"/>
                  <w:tcBorders>
                    <w:top w:val="single" w:sz="4" w:space="0" w:color="auto"/>
                    <w:left w:val="nil"/>
                    <w:bottom w:val="single" w:sz="4" w:space="0" w:color="auto"/>
                    <w:right w:val="single" w:sz="4" w:space="0" w:color="auto"/>
                  </w:tcBorders>
                  <w:vAlign w:val="center"/>
                </w:tcPr>
                <w:p w14:paraId="296AFCF1" w14:textId="688143CB" w:rsidR="00211913" w:rsidRDefault="00211913" w:rsidP="00211913">
                  <w:pPr>
                    <w:pStyle w:val="aff"/>
                    <w:rPr>
                      <w:color w:val="000000" w:themeColor="text1"/>
                      <w:sz w:val="18"/>
                      <w:szCs w:val="18"/>
                    </w:rPr>
                  </w:pPr>
                  <w:r>
                    <w:rPr>
                      <w:color w:val="000000"/>
                      <w:sz w:val="18"/>
                      <w:szCs w:val="18"/>
                    </w:rPr>
                    <w:t xml:space="preserve">0.005 </w:t>
                  </w:r>
                </w:p>
              </w:tc>
            </w:tr>
            <w:tr w:rsidR="00211913" w14:paraId="1655EDA1" w14:textId="77777777" w:rsidTr="00DD5A37">
              <w:trPr>
                <w:trHeight w:val="20"/>
                <w:jc w:val="center"/>
              </w:trPr>
              <w:tc>
                <w:tcPr>
                  <w:tcW w:w="1135" w:type="dxa"/>
                  <w:gridSpan w:val="2"/>
                  <w:vMerge/>
                  <w:tcBorders>
                    <w:left w:val="single" w:sz="4" w:space="0" w:color="auto"/>
                    <w:right w:val="single" w:sz="4" w:space="0" w:color="auto"/>
                  </w:tcBorders>
                  <w:vAlign w:val="center"/>
                </w:tcPr>
                <w:p w14:paraId="41799498" w14:textId="77777777" w:rsidR="00211913" w:rsidRDefault="00211913" w:rsidP="00211913">
                  <w:pPr>
                    <w:pStyle w:val="aff"/>
                    <w:rPr>
                      <w:color w:val="000000" w:themeColor="text1"/>
                      <w:sz w:val="18"/>
                      <w:szCs w:val="18"/>
                    </w:rPr>
                  </w:pPr>
                </w:p>
              </w:tc>
              <w:tc>
                <w:tcPr>
                  <w:tcW w:w="834" w:type="dxa"/>
                  <w:vMerge/>
                  <w:tcBorders>
                    <w:left w:val="nil"/>
                    <w:right w:val="single" w:sz="4" w:space="0" w:color="auto"/>
                  </w:tcBorders>
                  <w:vAlign w:val="center"/>
                </w:tcPr>
                <w:p w14:paraId="7046529F" w14:textId="77777777" w:rsidR="00211913" w:rsidRDefault="00211913" w:rsidP="00211913">
                  <w:pPr>
                    <w:pStyle w:val="aff"/>
                    <w:rPr>
                      <w:color w:val="000000" w:themeColor="text1"/>
                      <w:sz w:val="18"/>
                      <w:szCs w:val="18"/>
                    </w:rPr>
                  </w:pPr>
                </w:p>
              </w:tc>
              <w:tc>
                <w:tcPr>
                  <w:tcW w:w="829" w:type="dxa"/>
                  <w:tcBorders>
                    <w:top w:val="single" w:sz="4" w:space="0" w:color="auto"/>
                    <w:left w:val="nil"/>
                    <w:bottom w:val="single" w:sz="4" w:space="0" w:color="auto"/>
                    <w:right w:val="single" w:sz="4" w:space="0" w:color="auto"/>
                  </w:tcBorders>
                  <w:vAlign w:val="center"/>
                </w:tcPr>
                <w:p w14:paraId="54DCA1EF" w14:textId="77777777" w:rsidR="00211913" w:rsidRDefault="00211913" w:rsidP="00211913">
                  <w:pPr>
                    <w:pStyle w:val="aff"/>
                    <w:rPr>
                      <w:color w:val="000000" w:themeColor="text1"/>
                      <w:sz w:val="18"/>
                      <w:szCs w:val="18"/>
                    </w:rPr>
                  </w:pPr>
                  <w:r>
                    <w:rPr>
                      <w:color w:val="000000" w:themeColor="text1"/>
                      <w:sz w:val="18"/>
                      <w:szCs w:val="18"/>
                    </w:rPr>
                    <w:t>BOD</w:t>
                  </w:r>
                  <w:r>
                    <w:rPr>
                      <w:color w:val="000000" w:themeColor="text1"/>
                      <w:sz w:val="18"/>
                      <w:szCs w:val="18"/>
                      <w:vertAlign w:val="subscript"/>
                    </w:rPr>
                    <w:t>5</w:t>
                  </w:r>
                </w:p>
              </w:tc>
              <w:tc>
                <w:tcPr>
                  <w:tcW w:w="966" w:type="dxa"/>
                  <w:tcBorders>
                    <w:top w:val="single" w:sz="4" w:space="0" w:color="auto"/>
                    <w:left w:val="nil"/>
                    <w:bottom w:val="single" w:sz="4" w:space="0" w:color="auto"/>
                    <w:right w:val="single" w:sz="4" w:space="0" w:color="auto"/>
                  </w:tcBorders>
                  <w:noWrap/>
                  <w:vAlign w:val="center"/>
                </w:tcPr>
                <w:p w14:paraId="2F3D378D" w14:textId="77777777" w:rsidR="00211913" w:rsidRDefault="00211913" w:rsidP="00211913">
                  <w:pPr>
                    <w:jc w:val="center"/>
                    <w:rPr>
                      <w:color w:val="000000" w:themeColor="text1"/>
                      <w:sz w:val="18"/>
                      <w:szCs w:val="18"/>
                    </w:rPr>
                  </w:pPr>
                  <w:r>
                    <w:rPr>
                      <w:color w:val="000000" w:themeColor="text1"/>
                      <w:sz w:val="18"/>
                      <w:szCs w:val="18"/>
                    </w:rPr>
                    <w:t>10</w:t>
                  </w:r>
                </w:p>
              </w:tc>
              <w:tc>
                <w:tcPr>
                  <w:tcW w:w="1856" w:type="dxa"/>
                  <w:vMerge/>
                  <w:tcBorders>
                    <w:left w:val="nil"/>
                    <w:right w:val="single" w:sz="4" w:space="0" w:color="auto"/>
                  </w:tcBorders>
                  <w:vAlign w:val="center"/>
                </w:tcPr>
                <w:p w14:paraId="5A88DB03" w14:textId="77777777" w:rsidR="00211913" w:rsidRDefault="00211913" w:rsidP="00211913">
                  <w:pPr>
                    <w:jc w:val="center"/>
                    <w:rPr>
                      <w:color w:val="000000" w:themeColor="text1"/>
                      <w:sz w:val="18"/>
                      <w:szCs w:val="18"/>
                    </w:rPr>
                  </w:pPr>
                </w:p>
              </w:tc>
              <w:tc>
                <w:tcPr>
                  <w:tcW w:w="966" w:type="dxa"/>
                  <w:tcBorders>
                    <w:top w:val="single" w:sz="4" w:space="0" w:color="auto"/>
                    <w:left w:val="nil"/>
                    <w:bottom w:val="single" w:sz="4" w:space="0" w:color="auto"/>
                    <w:right w:val="single" w:sz="4" w:space="0" w:color="auto"/>
                  </w:tcBorders>
                  <w:noWrap/>
                  <w:vAlign w:val="center"/>
                </w:tcPr>
                <w:p w14:paraId="4F46E42C" w14:textId="77777777" w:rsidR="00211913" w:rsidRDefault="00211913" w:rsidP="00211913">
                  <w:pPr>
                    <w:jc w:val="center"/>
                    <w:rPr>
                      <w:color w:val="000000" w:themeColor="text1"/>
                      <w:sz w:val="18"/>
                      <w:szCs w:val="18"/>
                    </w:rPr>
                  </w:pPr>
                  <w:r>
                    <w:rPr>
                      <w:color w:val="000000" w:themeColor="text1"/>
                      <w:sz w:val="18"/>
                      <w:szCs w:val="18"/>
                    </w:rPr>
                    <w:t>10</w:t>
                  </w:r>
                </w:p>
              </w:tc>
              <w:tc>
                <w:tcPr>
                  <w:tcW w:w="879" w:type="dxa"/>
                  <w:tcBorders>
                    <w:top w:val="single" w:sz="4" w:space="0" w:color="auto"/>
                    <w:left w:val="nil"/>
                    <w:bottom w:val="single" w:sz="4" w:space="0" w:color="auto"/>
                    <w:right w:val="single" w:sz="4" w:space="0" w:color="auto"/>
                  </w:tcBorders>
                  <w:vAlign w:val="center"/>
                </w:tcPr>
                <w:p w14:paraId="6DAC3CE8" w14:textId="014F9736" w:rsidR="00211913" w:rsidRDefault="00211913" w:rsidP="00211913">
                  <w:pPr>
                    <w:pStyle w:val="aff"/>
                    <w:rPr>
                      <w:color w:val="000000" w:themeColor="text1"/>
                      <w:sz w:val="18"/>
                      <w:szCs w:val="18"/>
                    </w:rPr>
                  </w:pPr>
                  <w:r w:rsidRPr="00DD5A37">
                    <w:rPr>
                      <w:color w:val="000000" w:themeColor="text1"/>
                      <w:sz w:val="18"/>
                      <w:szCs w:val="18"/>
                    </w:rPr>
                    <w:t>0.049</w:t>
                  </w:r>
                </w:p>
              </w:tc>
              <w:tc>
                <w:tcPr>
                  <w:tcW w:w="876" w:type="dxa"/>
                  <w:tcBorders>
                    <w:top w:val="single" w:sz="4" w:space="0" w:color="auto"/>
                    <w:left w:val="nil"/>
                    <w:bottom w:val="single" w:sz="4" w:space="0" w:color="auto"/>
                    <w:right w:val="single" w:sz="4" w:space="0" w:color="auto"/>
                  </w:tcBorders>
                  <w:vAlign w:val="center"/>
                </w:tcPr>
                <w:p w14:paraId="03A970B8" w14:textId="615E1D85" w:rsidR="00211913" w:rsidRDefault="00211913" w:rsidP="00211913">
                  <w:pPr>
                    <w:pStyle w:val="aff"/>
                    <w:rPr>
                      <w:color w:val="000000" w:themeColor="text1"/>
                      <w:sz w:val="18"/>
                      <w:szCs w:val="18"/>
                    </w:rPr>
                  </w:pPr>
                  <w:r>
                    <w:rPr>
                      <w:color w:val="000000"/>
                      <w:sz w:val="18"/>
                      <w:szCs w:val="18"/>
                    </w:rPr>
                    <w:t xml:space="preserve">0.002 </w:t>
                  </w:r>
                </w:p>
              </w:tc>
            </w:tr>
            <w:tr w:rsidR="00211913" w14:paraId="70DA63B8" w14:textId="77777777" w:rsidTr="00DD5A37">
              <w:trPr>
                <w:trHeight w:val="20"/>
                <w:jc w:val="center"/>
              </w:trPr>
              <w:tc>
                <w:tcPr>
                  <w:tcW w:w="1135" w:type="dxa"/>
                  <w:gridSpan w:val="2"/>
                  <w:vMerge/>
                  <w:tcBorders>
                    <w:left w:val="single" w:sz="4" w:space="0" w:color="auto"/>
                    <w:right w:val="single" w:sz="4" w:space="0" w:color="auto"/>
                  </w:tcBorders>
                  <w:vAlign w:val="center"/>
                </w:tcPr>
                <w:p w14:paraId="798A0876" w14:textId="77777777" w:rsidR="00211913" w:rsidRDefault="00211913" w:rsidP="00211913">
                  <w:pPr>
                    <w:pStyle w:val="aff"/>
                    <w:rPr>
                      <w:color w:val="000000" w:themeColor="text1"/>
                      <w:sz w:val="18"/>
                      <w:szCs w:val="18"/>
                    </w:rPr>
                  </w:pPr>
                </w:p>
              </w:tc>
              <w:tc>
                <w:tcPr>
                  <w:tcW w:w="834" w:type="dxa"/>
                  <w:vMerge/>
                  <w:tcBorders>
                    <w:left w:val="nil"/>
                    <w:right w:val="single" w:sz="4" w:space="0" w:color="auto"/>
                  </w:tcBorders>
                  <w:vAlign w:val="center"/>
                </w:tcPr>
                <w:p w14:paraId="3F7381F1" w14:textId="77777777" w:rsidR="00211913" w:rsidRDefault="00211913" w:rsidP="00211913">
                  <w:pPr>
                    <w:pStyle w:val="aff"/>
                    <w:rPr>
                      <w:color w:val="000000" w:themeColor="text1"/>
                      <w:sz w:val="18"/>
                      <w:szCs w:val="18"/>
                    </w:rPr>
                  </w:pPr>
                </w:p>
              </w:tc>
              <w:tc>
                <w:tcPr>
                  <w:tcW w:w="829" w:type="dxa"/>
                  <w:tcBorders>
                    <w:top w:val="single" w:sz="4" w:space="0" w:color="auto"/>
                    <w:left w:val="nil"/>
                    <w:bottom w:val="single" w:sz="4" w:space="0" w:color="auto"/>
                    <w:right w:val="single" w:sz="4" w:space="0" w:color="auto"/>
                  </w:tcBorders>
                  <w:vAlign w:val="center"/>
                </w:tcPr>
                <w:p w14:paraId="4D4CC3C1" w14:textId="77777777" w:rsidR="00211913" w:rsidRDefault="00211913" w:rsidP="00211913">
                  <w:pPr>
                    <w:pStyle w:val="aff"/>
                    <w:rPr>
                      <w:color w:val="000000" w:themeColor="text1"/>
                      <w:sz w:val="18"/>
                      <w:szCs w:val="18"/>
                    </w:rPr>
                  </w:pPr>
                  <w:r>
                    <w:rPr>
                      <w:color w:val="000000" w:themeColor="text1"/>
                      <w:sz w:val="18"/>
                      <w:szCs w:val="18"/>
                    </w:rPr>
                    <w:t>SS</w:t>
                  </w:r>
                </w:p>
              </w:tc>
              <w:tc>
                <w:tcPr>
                  <w:tcW w:w="966" w:type="dxa"/>
                  <w:tcBorders>
                    <w:top w:val="single" w:sz="4" w:space="0" w:color="auto"/>
                    <w:left w:val="nil"/>
                    <w:bottom w:val="single" w:sz="4" w:space="0" w:color="auto"/>
                    <w:right w:val="single" w:sz="4" w:space="0" w:color="auto"/>
                  </w:tcBorders>
                  <w:noWrap/>
                  <w:vAlign w:val="center"/>
                </w:tcPr>
                <w:p w14:paraId="14FEAEB7" w14:textId="77777777" w:rsidR="00211913" w:rsidRDefault="00211913" w:rsidP="00211913">
                  <w:pPr>
                    <w:jc w:val="center"/>
                    <w:rPr>
                      <w:color w:val="000000" w:themeColor="text1"/>
                      <w:sz w:val="18"/>
                      <w:szCs w:val="18"/>
                    </w:rPr>
                  </w:pPr>
                  <w:r>
                    <w:rPr>
                      <w:color w:val="000000" w:themeColor="text1"/>
                      <w:sz w:val="18"/>
                      <w:szCs w:val="18"/>
                    </w:rPr>
                    <w:t>10</w:t>
                  </w:r>
                </w:p>
              </w:tc>
              <w:tc>
                <w:tcPr>
                  <w:tcW w:w="1856" w:type="dxa"/>
                  <w:vMerge/>
                  <w:tcBorders>
                    <w:left w:val="nil"/>
                    <w:right w:val="single" w:sz="4" w:space="0" w:color="auto"/>
                  </w:tcBorders>
                  <w:vAlign w:val="center"/>
                </w:tcPr>
                <w:p w14:paraId="09814FAA" w14:textId="77777777" w:rsidR="00211913" w:rsidRDefault="00211913" w:rsidP="00211913">
                  <w:pPr>
                    <w:jc w:val="center"/>
                    <w:rPr>
                      <w:color w:val="000000" w:themeColor="text1"/>
                      <w:sz w:val="18"/>
                      <w:szCs w:val="18"/>
                    </w:rPr>
                  </w:pPr>
                </w:p>
              </w:tc>
              <w:tc>
                <w:tcPr>
                  <w:tcW w:w="966" w:type="dxa"/>
                  <w:tcBorders>
                    <w:top w:val="single" w:sz="4" w:space="0" w:color="auto"/>
                    <w:left w:val="nil"/>
                    <w:bottom w:val="single" w:sz="4" w:space="0" w:color="auto"/>
                    <w:right w:val="single" w:sz="4" w:space="0" w:color="auto"/>
                  </w:tcBorders>
                  <w:noWrap/>
                  <w:vAlign w:val="center"/>
                </w:tcPr>
                <w:p w14:paraId="40D9F48A" w14:textId="77777777" w:rsidR="00211913" w:rsidRDefault="00211913" w:rsidP="00211913">
                  <w:pPr>
                    <w:jc w:val="center"/>
                    <w:rPr>
                      <w:color w:val="000000" w:themeColor="text1"/>
                      <w:sz w:val="18"/>
                      <w:szCs w:val="18"/>
                    </w:rPr>
                  </w:pPr>
                  <w:r>
                    <w:rPr>
                      <w:color w:val="000000" w:themeColor="text1"/>
                      <w:sz w:val="18"/>
                      <w:szCs w:val="18"/>
                    </w:rPr>
                    <w:t>10</w:t>
                  </w:r>
                </w:p>
              </w:tc>
              <w:tc>
                <w:tcPr>
                  <w:tcW w:w="879" w:type="dxa"/>
                  <w:tcBorders>
                    <w:top w:val="single" w:sz="4" w:space="0" w:color="auto"/>
                    <w:left w:val="nil"/>
                    <w:bottom w:val="single" w:sz="4" w:space="0" w:color="auto"/>
                    <w:right w:val="single" w:sz="4" w:space="0" w:color="auto"/>
                  </w:tcBorders>
                  <w:vAlign w:val="center"/>
                </w:tcPr>
                <w:p w14:paraId="04872C6D" w14:textId="6568911C" w:rsidR="00211913" w:rsidRDefault="00211913" w:rsidP="00211913">
                  <w:pPr>
                    <w:pStyle w:val="aff"/>
                    <w:rPr>
                      <w:color w:val="000000" w:themeColor="text1"/>
                      <w:sz w:val="18"/>
                      <w:szCs w:val="18"/>
                    </w:rPr>
                  </w:pPr>
                  <w:r w:rsidRPr="00DD5A37">
                    <w:rPr>
                      <w:color w:val="000000" w:themeColor="text1"/>
                      <w:sz w:val="18"/>
                      <w:szCs w:val="18"/>
                    </w:rPr>
                    <w:t>0.033</w:t>
                  </w:r>
                </w:p>
              </w:tc>
              <w:tc>
                <w:tcPr>
                  <w:tcW w:w="876" w:type="dxa"/>
                  <w:tcBorders>
                    <w:top w:val="single" w:sz="4" w:space="0" w:color="auto"/>
                    <w:left w:val="nil"/>
                    <w:bottom w:val="single" w:sz="4" w:space="0" w:color="auto"/>
                    <w:right w:val="single" w:sz="4" w:space="0" w:color="auto"/>
                  </w:tcBorders>
                  <w:vAlign w:val="center"/>
                </w:tcPr>
                <w:p w14:paraId="50C0005A" w14:textId="69EA044C" w:rsidR="00211913" w:rsidRDefault="00211913" w:rsidP="00211913">
                  <w:pPr>
                    <w:pStyle w:val="aff"/>
                    <w:rPr>
                      <w:color w:val="000000" w:themeColor="text1"/>
                      <w:sz w:val="18"/>
                      <w:szCs w:val="18"/>
                    </w:rPr>
                  </w:pPr>
                  <w:r>
                    <w:rPr>
                      <w:color w:val="000000"/>
                      <w:sz w:val="18"/>
                      <w:szCs w:val="18"/>
                    </w:rPr>
                    <w:t xml:space="preserve">0.002 </w:t>
                  </w:r>
                </w:p>
              </w:tc>
            </w:tr>
            <w:tr w:rsidR="00211913" w14:paraId="48FADB17" w14:textId="77777777" w:rsidTr="00DD5A37">
              <w:trPr>
                <w:trHeight w:val="20"/>
                <w:jc w:val="center"/>
              </w:trPr>
              <w:tc>
                <w:tcPr>
                  <w:tcW w:w="1135" w:type="dxa"/>
                  <w:gridSpan w:val="2"/>
                  <w:vMerge/>
                  <w:tcBorders>
                    <w:left w:val="single" w:sz="4" w:space="0" w:color="auto"/>
                    <w:right w:val="single" w:sz="4" w:space="0" w:color="auto"/>
                  </w:tcBorders>
                  <w:vAlign w:val="center"/>
                </w:tcPr>
                <w:p w14:paraId="053080AF" w14:textId="77777777" w:rsidR="00211913" w:rsidRDefault="00211913" w:rsidP="00211913">
                  <w:pPr>
                    <w:pStyle w:val="aff"/>
                    <w:rPr>
                      <w:color w:val="000000" w:themeColor="text1"/>
                      <w:sz w:val="18"/>
                      <w:szCs w:val="18"/>
                    </w:rPr>
                  </w:pPr>
                </w:p>
              </w:tc>
              <w:tc>
                <w:tcPr>
                  <w:tcW w:w="834" w:type="dxa"/>
                  <w:vMerge/>
                  <w:tcBorders>
                    <w:left w:val="nil"/>
                    <w:right w:val="single" w:sz="4" w:space="0" w:color="auto"/>
                  </w:tcBorders>
                  <w:vAlign w:val="center"/>
                </w:tcPr>
                <w:p w14:paraId="30C57059" w14:textId="77777777" w:rsidR="00211913" w:rsidRDefault="00211913" w:rsidP="00211913">
                  <w:pPr>
                    <w:pStyle w:val="aff"/>
                    <w:rPr>
                      <w:color w:val="000000" w:themeColor="text1"/>
                      <w:sz w:val="18"/>
                      <w:szCs w:val="18"/>
                    </w:rPr>
                  </w:pPr>
                </w:p>
              </w:tc>
              <w:tc>
                <w:tcPr>
                  <w:tcW w:w="829" w:type="dxa"/>
                  <w:tcBorders>
                    <w:top w:val="single" w:sz="4" w:space="0" w:color="auto"/>
                    <w:left w:val="nil"/>
                    <w:bottom w:val="single" w:sz="4" w:space="0" w:color="auto"/>
                    <w:right w:val="single" w:sz="4" w:space="0" w:color="auto"/>
                  </w:tcBorders>
                  <w:vAlign w:val="center"/>
                </w:tcPr>
                <w:p w14:paraId="2173D7B5" w14:textId="77777777" w:rsidR="00211913" w:rsidRDefault="00211913" w:rsidP="00211913">
                  <w:pPr>
                    <w:pStyle w:val="aff"/>
                    <w:rPr>
                      <w:color w:val="000000" w:themeColor="text1"/>
                      <w:sz w:val="18"/>
                      <w:szCs w:val="18"/>
                    </w:rPr>
                  </w:pPr>
                  <w:r>
                    <w:rPr>
                      <w:color w:val="000000" w:themeColor="text1"/>
                      <w:sz w:val="18"/>
                      <w:szCs w:val="18"/>
                    </w:rPr>
                    <w:t>NH</w:t>
                  </w:r>
                  <w:r>
                    <w:rPr>
                      <w:color w:val="000000" w:themeColor="text1"/>
                      <w:sz w:val="18"/>
                      <w:szCs w:val="18"/>
                      <w:vertAlign w:val="subscript"/>
                    </w:rPr>
                    <w:t>3</w:t>
                  </w:r>
                  <w:r>
                    <w:rPr>
                      <w:color w:val="000000" w:themeColor="text1"/>
                      <w:sz w:val="18"/>
                      <w:szCs w:val="18"/>
                    </w:rPr>
                    <w:t>-N</w:t>
                  </w:r>
                </w:p>
              </w:tc>
              <w:tc>
                <w:tcPr>
                  <w:tcW w:w="966" w:type="dxa"/>
                  <w:tcBorders>
                    <w:top w:val="single" w:sz="4" w:space="0" w:color="auto"/>
                    <w:left w:val="nil"/>
                    <w:bottom w:val="single" w:sz="4" w:space="0" w:color="auto"/>
                    <w:right w:val="single" w:sz="4" w:space="0" w:color="auto"/>
                  </w:tcBorders>
                  <w:noWrap/>
                  <w:vAlign w:val="center"/>
                </w:tcPr>
                <w:p w14:paraId="7426F844" w14:textId="40EB7761" w:rsidR="00211913" w:rsidRDefault="00211913" w:rsidP="00211913">
                  <w:pPr>
                    <w:jc w:val="center"/>
                    <w:rPr>
                      <w:color w:val="000000" w:themeColor="text1"/>
                      <w:sz w:val="18"/>
                      <w:szCs w:val="18"/>
                    </w:rPr>
                  </w:pPr>
                  <w:r>
                    <w:rPr>
                      <w:color w:val="000000" w:themeColor="text1"/>
                      <w:sz w:val="18"/>
                      <w:szCs w:val="18"/>
                    </w:rPr>
                    <w:t>1.5</w:t>
                  </w:r>
                </w:p>
              </w:tc>
              <w:tc>
                <w:tcPr>
                  <w:tcW w:w="1856" w:type="dxa"/>
                  <w:vMerge/>
                  <w:tcBorders>
                    <w:left w:val="nil"/>
                    <w:right w:val="single" w:sz="4" w:space="0" w:color="auto"/>
                  </w:tcBorders>
                  <w:vAlign w:val="center"/>
                </w:tcPr>
                <w:p w14:paraId="160F4DC7" w14:textId="77777777" w:rsidR="00211913" w:rsidRDefault="00211913" w:rsidP="00211913">
                  <w:pPr>
                    <w:jc w:val="center"/>
                    <w:rPr>
                      <w:color w:val="000000" w:themeColor="text1"/>
                      <w:sz w:val="18"/>
                      <w:szCs w:val="18"/>
                    </w:rPr>
                  </w:pPr>
                </w:p>
              </w:tc>
              <w:tc>
                <w:tcPr>
                  <w:tcW w:w="966" w:type="dxa"/>
                  <w:tcBorders>
                    <w:top w:val="single" w:sz="4" w:space="0" w:color="auto"/>
                    <w:left w:val="nil"/>
                    <w:bottom w:val="single" w:sz="4" w:space="0" w:color="auto"/>
                    <w:right w:val="single" w:sz="4" w:space="0" w:color="auto"/>
                  </w:tcBorders>
                  <w:noWrap/>
                  <w:vAlign w:val="center"/>
                </w:tcPr>
                <w:p w14:paraId="6427958C" w14:textId="68534860" w:rsidR="00211913" w:rsidRDefault="00211913" w:rsidP="00211913">
                  <w:pPr>
                    <w:jc w:val="center"/>
                    <w:rPr>
                      <w:color w:val="000000" w:themeColor="text1"/>
                      <w:sz w:val="18"/>
                      <w:szCs w:val="18"/>
                    </w:rPr>
                  </w:pPr>
                  <w:r>
                    <w:rPr>
                      <w:color w:val="000000" w:themeColor="text1"/>
                      <w:sz w:val="18"/>
                      <w:szCs w:val="18"/>
                    </w:rPr>
                    <w:t>1.5</w:t>
                  </w:r>
                </w:p>
              </w:tc>
              <w:tc>
                <w:tcPr>
                  <w:tcW w:w="879" w:type="dxa"/>
                  <w:tcBorders>
                    <w:top w:val="single" w:sz="4" w:space="0" w:color="auto"/>
                    <w:left w:val="nil"/>
                    <w:bottom w:val="single" w:sz="4" w:space="0" w:color="auto"/>
                    <w:right w:val="single" w:sz="4" w:space="0" w:color="auto"/>
                  </w:tcBorders>
                  <w:vAlign w:val="center"/>
                </w:tcPr>
                <w:p w14:paraId="5DA0F5EC" w14:textId="7793DC9A" w:rsidR="00211913" w:rsidRDefault="00211913" w:rsidP="00211913">
                  <w:pPr>
                    <w:pStyle w:val="aff"/>
                    <w:rPr>
                      <w:color w:val="000000" w:themeColor="text1"/>
                      <w:sz w:val="18"/>
                      <w:szCs w:val="18"/>
                    </w:rPr>
                  </w:pPr>
                  <w:r w:rsidRPr="00DD5A37">
                    <w:rPr>
                      <w:color w:val="000000" w:themeColor="text1"/>
                      <w:sz w:val="18"/>
                      <w:szCs w:val="18"/>
                    </w:rPr>
                    <w:t>0.007</w:t>
                  </w:r>
                </w:p>
              </w:tc>
              <w:tc>
                <w:tcPr>
                  <w:tcW w:w="876" w:type="dxa"/>
                  <w:tcBorders>
                    <w:top w:val="single" w:sz="4" w:space="0" w:color="auto"/>
                    <w:left w:val="nil"/>
                    <w:bottom w:val="single" w:sz="4" w:space="0" w:color="auto"/>
                    <w:right w:val="single" w:sz="4" w:space="0" w:color="auto"/>
                  </w:tcBorders>
                  <w:vAlign w:val="center"/>
                </w:tcPr>
                <w:p w14:paraId="03074551" w14:textId="79D8AA56" w:rsidR="00211913" w:rsidRDefault="00211913" w:rsidP="00211913">
                  <w:pPr>
                    <w:pStyle w:val="aff"/>
                    <w:rPr>
                      <w:color w:val="000000" w:themeColor="text1"/>
                      <w:sz w:val="18"/>
                      <w:szCs w:val="18"/>
                    </w:rPr>
                  </w:pPr>
                  <w:r>
                    <w:rPr>
                      <w:color w:val="000000"/>
                      <w:sz w:val="18"/>
                      <w:szCs w:val="18"/>
                    </w:rPr>
                    <w:t xml:space="preserve">0.0002 </w:t>
                  </w:r>
                </w:p>
              </w:tc>
            </w:tr>
          </w:tbl>
          <w:p w14:paraId="4FF06334" w14:textId="77777777" w:rsidR="00703D19" w:rsidRDefault="00703D19" w:rsidP="00703D19">
            <w:pPr>
              <w:pStyle w:val="a3"/>
              <w:spacing w:before="120"/>
              <w:rPr>
                <w:color w:val="000000" w:themeColor="text1"/>
                <w:szCs w:val="26"/>
              </w:rPr>
            </w:pPr>
            <w:r>
              <w:rPr>
                <w:rFonts w:ascii="宋体" w:hAnsi="宋体" w:hint="eastAsia"/>
                <w:color w:val="000000" w:themeColor="text1"/>
              </w:rPr>
              <w:t>表</w:t>
            </w:r>
            <w:r>
              <w:rPr>
                <w:rFonts w:hint="eastAsia"/>
                <w:color w:val="000000" w:themeColor="text1"/>
              </w:rPr>
              <w:t>4</w:t>
            </w:r>
            <w:r>
              <w:rPr>
                <w:color w:val="000000" w:themeColor="text1"/>
              </w:rPr>
              <w:t xml:space="preserve">.2-10   </w:t>
            </w:r>
            <w:r w:rsidRPr="00703D19">
              <w:rPr>
                <w:rFonts w:ascii="宋体" w:hAnsi="宋体" w:hint="eastAsia"/>
                <w:color w:val="000000" w:themeColor="text1"/>
              </w:rPr>
              <w:t>废水间接排放口基本情况表</w:t>
            </w:r>
          </w:p>
          <w:tbl>
            <w:tblPr>
              <w:tblW w:w="499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61"/>
              <w:gridCol w:w="1141"/>
              <w:gridCol w:w="1148"/>
              <w:gridCol w:w="894"/>
              <w:gridCol w:w="722"/>
              <w:gridCol w:w="947"/>
              <w:gridCol w:w="676"/>
              <w:gridCol w:w="657"/>
              <w:gridCol w:w="847"/>
              <w:gridCol w:w="976"/>
            </w:tblGrid>
            <w:tr w:rsidR="007F56D0" w14:paraId="2755F633" w14:textId="77777777" w:rsidTr="00493A6D">
              <w:trPr>
                <w:trHeight w:val="426"/>
                <w:jc w:val="center"/>
              </w:trPr>
              <w:tc>
                <w:tcPr>
                  <w:tcW w:w="454" w:type="dxa"/>
                  <w:vMerge w:val="restart"/>
                  <w:vAlign w:val="center"/>
                </w:tcPr>
                <w:p w14:paraId="541A9E20" w14:textId="77777777" w:rsidR="00703D19" w:rsidRDefault="00703D19" w:rsidP="00703D19">
                  <w:pPr>
                    <w:snapToGrid w:val="0"/>
                    <w:jc w:val="center"/>
                  </w:pPr>
                  <w:r>
                    <w:t>序号</w:t>
                  </w:r>
                </w:p>
              </w:tc>
              <w:tc>
                <w:tcPr>
                  <w:tcW w:w="1121" w:type="dxa"/>
                  <w:vMerge w:val="restart"/>
                  <w:vAlign w:val="center"/>
                </w:tcPr>
                <w:p w14:paraId="1C312278" w14:textId="77777777" w:rsidR="00703D19" w:rsidRDefault="00703D19" w:rsidP="00703D19">
                  <w:pPr>
                    <w:snapToGrid w:val="0"/>
                    <w:jc w:val="center"/>
                  </w:pPr>
                  <w:r>
                    <w:t>排放口编号</w:t>
                  </w:r>
                </w:p>
              </w:tc>
              <w:tc>
                <w:tcPr>
                  <w:tcW w:w="1128" w:type="dxa"/>
                  <w:vMerge w:val="restart"/>
                  <w:vAlign w:val="center"/>
                </w:tcPr>
                <w:p w14:paraId="24041E34" w14:textId="77777777" w:rsidR="00703D19" w:rsidRDefault="00703D19" w:rsidP="00703D19">
                  <w:pPr>
                    <w:snapToGrid w:val="0"/>
                    <w:jc w:val="center"/>
                  </w:pPr>
                  <w:r>
                    <w:t>排放口地理坐标</w:t>
                  </w:r>
                </w:p>
              </w:tc>
              <w:tc>
                <w:tcPr>
                  <w:tcW w:w="878" w:type="dxa"/>
                  <w:vMerge w:val="restart"/>
                  <w:vAlign w:val="center"/>
                </w:tcPr>
                <w:p w14:paraId="2FB09B2D" w14:textId="5F22556B" w:rsidR="00703D19" w:rsidRDefault="00703D19" w:rsidP="00493A6D">
                  <w:pPr>
                    <w:snapToGrid w:val="0"/>
                    <w:jc w:val="center"/>
                  </w:pPr>
                  <w:r>
                    <w:t>废水量</w:t>
                  </w:r>
                  <w:r>
                    <w:rPr>
                      <w:rFonts w:hint="eastAsia"/>
                    </w:rPr>
                    <w:t>（</w:t>
                  </w:r>
                  <w:r>
                    <w:t>万</w:t>
                  </w:r>
                  <w:r>
                    <w:t>t/a</w:t>
                  </w:r>
                  <w:r>
                    <w:rPr>
                      <w:rFonts w:hint="eastAsia"/>
                    </w:rPr>
                    <w:t>）</w:t>
                  </w:r>
                </w:p>
              </w:tc>
              <w:tc>
                <w:tcPr>
                  <w:tcW w:w="709" w:type="dxa"/>
                  <w:vMerge w:val="restart"/>
                  <w:vAlign w:val="center"/>
                </w:tcPr>
                <w:p w14:paraId="253DD222" w14:textId="77777777" w:rsidR="00703D19" w:rsidRDefault="00703D19" w:rsidP="00703D19">
                  <w:pPr>
                    <w:snapToGrid w:val="0"/>
                    <w:jc w:val="center"/>
                  </w:pPr>
                  <w:r>
                    <w:t>排放去向</w:t>
                  </w:r>
                </w:p>
              </w:tc>
              <w:tc>
                <w:tcPr>
                  <w:tcW w:w="930" w:type="dxa"/>
                  <w:vMerge w:val="restart"/>
                  <w:vAlign w:val="center"/>
                </w:tcPr>
                <w:p w14:paraId="4FB33273" w14:textId="77777777" w:rsidR="00703D19" w:rsidRDefault="00703D19" w:rsidP="00703D19">
                  <w:pPr>
                    <w:snapToGrid w:val="0"/>
                    <w:jc w:val="center"/>
                  </w:pPr>
                  <w:r>
                    <w:t>排放规律</w:t>
                  </w:r>
                </w:p>
              </w:tc>
              <w:tc>
                <w:tcPr>
                  <w:tcW w:w="664" w:type="dxa"/>
                  <w:vMerge w:val="restart"/>
                  <w:vAlign w:val="center"/>
                </w:tcPr>
                <w:p w14:paraId="28A34649" w14:textId="77777777" w:rsidR="00703D19" w:rsidRDefault="00703D19" w:rsidP="00703D19">
                  <w:pPr>
                    <w:snapToGrid w:val="0"/>
                    <w:jc w:val="center"/>
                  </w:pPr>
                  <w:r>
                    <w:t>间歇排放时段</w:t>
                  </w:r>
                </w:p>
              </w:tc>
              <w:tc>
                <w:tcPr>
                  <w:tcW w:w="2437" w:type="dxa"/>
                  <w:gridSpan w:val="3"/>
                  <w:vAlign w:val="center"/>
                </w:tcPr>
                <w:p w14:paraId="1ACC3690" w14:textId="77777777" w:rsidR="00703D19" w:rsidRDefault="00703D19" w:rsidP="00703D19">
                  <w:pPr>
                    <w:snapToGrid w:val="0"/>
                    <w:jc w:val="center"/>
                  </w:pPr>
                  <w:r>
                    <w:t>受纳污水处理</w:t>
                  </w:r>
                  <w:proofErr w:type="gramStart"/>
                  <w:r>
                    <w:t>厂信息</w:t>
                  </w:r>
                  <w:proofErr w:type="gramEnd"/>
                </w:p>
              </w:tc>
            </w:tr>
            <w:tr w:rsidR="00D71C53" w14:paraId="67E2083A" w14:textId="77777777" w:rsidTr="00493A6D">
              <w:trPr>
                <w:trHeight w:val="418"/>
                <w:jc w:val="center"/>
              </w:trPr>
              <w:tc>
                <w:tcPr>
                  <w:tcW w:w="454" w:type="dxa"/>
                  <w:vMerge/>
                  <w:vAlign w:val="center"/>
                </w:tcPr>
                <w:p w14:paraId="27D2CBBC" w14:textId="77777777" w:rsidR="00703D19" w:rsidRDefault="00703D19" w:rsidP="00703D19">
                  <w:pPr>
                    <w:snapToGrid w:val="0"/>
                    <w:jc w:val="center"/>
                  </w:pPr>
                </w:p>
              </w:tc>
              <w:tc>
                <w:tcPr>
                  <w:tcW w:w="1121" w:type="dxa"/>
                  <w:vMerge/>
                  <w:vAlign w:val="center"/>
                </w:tcPr>
                <w:p w14:paraId="5CDEB087" w14:textId="77777777" w:rsidR="00703D19" w:rsidRDefault="00703D19" w:rsidP="00703D19">
                  <w:pPr>
                    <w:snapToGrid w:val="0"/>
                    <w:jc w:val="center"/>
                  </w:pPr>
                </w:p>
              </w:tc>
              <w:tc>
                <w:tcPr>
                  <w:tcW w:w="1128" w:type="dxa"/>
                  <w:vMerge/>
                  <w:vAlign w:val="center"/>
                </w:tcPr>
                <w:p w14:paraId="662724F3" w14:textId="77777777" w:rsidR="00703D19" w:rsidRDefault="00703D19" w:rsidP="00703D19">
                  <w:pPr>
                    <w:snapToGrid w:val="0"/>
                    <w:jc w:val="center"/>
                  </w:pPr>
                </w:p>
              </w:tc>
              <w:tc>
                <w:tcPr>
                  <w:tcW w:w="878" w:type="dxa"/>
                  <w:vMerge/>
                  <w:vAlign w:val="center"/>
                </w:tcPr>
                <w:p w14:paraId="06C16C6D" w14:textId="77777777" w:rsidR="00703D19" w:rsidRDefault="00703D19" w:rsidP="00703D19">
                  <w:pPr>
                    <w:snapToGrid w:val="0"/>
                    <w:jc w:val="center"/>
                  </w:pPr>
                </w:p>
              </w:tc>
              <w:tc>
                <w:tcPr>
                  <w:tcW w:w="709" w:type="dxa"/>
                  <w:vMerge/>
                  <w:vAlign w:val="center"/>
                </w:tcPr>
                <w:p w14:paraId="45694586" w14:textId="77777777" w:rsidR="00703D19" w:rsidRDefault="00703D19" w:rsidP="00703D19">
                  <w:pPr>
                    <w:snapToGrid w:val="0"/>
                    <w:jc w:val="center"/>
                  </w:pPr>
                </w:p>
              </w:tc>
              <w:tc>
                <w:tcPr>
                  <w:tcW w:w="930" w:type="dxa"/>
                  <w:vMerge/>
                  <w:vAlign w:val="center"/>
                </w:tcPr>
                <w:p w14:paraId="729CFACC" w14:textId="77777777" w:rsidR="00703D19" w:rsidRDefault="00703D19" w:rsidP="00703D19">
                  <w:pPr>
                    <w:snapToGrid w:val="0"/>
                    <w:jc w:val="center"/>
                  </w:pPr>
                </w:p>
              </w:tc>
              <w:tc>
                <w:tcPr>
                  <w:tcW w:w="664" w:type="dxa"/>
                  <w:vMerge/>
                  <w:vAlign w:val="center"/>
                </w:tcPr>
                <w:p w14:paraId="0B4E4B24" w14:textId="77777777" w:rsidR="00703D19" w:rsidRDefault="00703D19" w:rsidP="00703D19">
                  <w:pPr>
                    <w:snapToGrid w:val="0"/>
                    <w:jc w:val="center"/>
                  </w:pPr>
                </w:p>
              </w:tc>
              <w:tc>
                <w:tcPr>
                  <w:tcW w:w="646" w:type="dxa"/>
                  <w:vAlign w:val="center"/>
                </w:tcPr>
                <w:p w14:paraId="55A54E43" w14:textId="77777777" w:rsidR="00703D19" w:rsidRDefault="00703D19" w:rsidP="00703D19">
                  <w:pPr>
                    <w:snapToGrid w:val="0"/>
                    <w:jc w:val="center"/>
                  </w:pPr>
                  <w:r>
                    <w:t>名称</w:t>
                  </w:r>
                </w:p>
              </w:tc>
              <w:tc>
                <w:tcPr>
                  <w:tcW w:w="832" w:type="dxa"/>
                  <w:vAlign w:val="center"/>
                </w:tcPr>
                <w:p w14:paraId="41B8444B" w14:textId="77777777" w:rsidR="00703D19" w:rsidRDefault="00703D19" w:rsidP="00703D19">
                  <w:pPr>
                    <w:snapToGrid w:val="0"/>
                    <w:jc w:val="center"/>
                  </w:pPr>
                  <w:r>
                    <w:t>污染物种类</w:t>
                  </w:r>
                </w:p>
              </w:tc>
              <w:tc>
                <w:tcPr>
                  <w:tcW w:w="959" w:type="dxa"/>
                  <w:vAlign w:val="center"/>
                </w:tcPr>
                <w:p w14:paraId="5520D6EC" w14:textId="77777777" w:rsidR="00703D19" w:rsidRDefault="00703D19" w:rsidP="00703D19">
                  <w:pPr>
                    <w:snapToGrid w:val="0"/>
                    <w:jc w:val="center"/>
                  </w:pPr>
                  <w:r>
                    <w:t>国家或地方污染物排放标准浓度限值</w:t>
                  </w:r>
                </w:p>
              </w:tc>
            </w:tr>
            <w:tr w:rsidR="00D71C53" w14:paraId="4EBC6299" w14:textId="77777777" w:rsidTr="00493A6D">
              <w:trPr>
                <w:trHeight w:val="90"/>
                <w:jc w:val="center"/>
              </w:trPr>
              <w:tc>
                <w:tcPr>
                  <w:tcW w:w="454" w:type="dxa"/>
                  <w:vMerge w:val="restart"/>
                  <w:vAlign w:val="center"/>
                </w:tcPr>
                <w:p w14:paraId="656299DF" w14:textId="77777777" w:rsidR="00703D19" w:rsidRDefault="00703D19" w:rsidP="00703D19">
                  <w:pPr>
                    <w:snapToGrid w:val="0"/>
                    <w:jc w:val="center"/>
                  </w:pPr>
                  <w:r>
                    <w:t>1</w:t>
                  </w:r>
                </w:p>
              </w:tc>
              <w:tc>
                <w:tcPr>
                  <w:tcW w:w="1121" w:type="dxa"/>
                  <w:vMerge w:val="restart"/>
                  <w:vAlign w:val="center"/>
                </w:tcPr>
                <w:p w14:paraId="12B5E312" w14:textId="63073BE0" w:rsidR="00703D19" w:rsidRDefault="00703D19" w:rsidP="00703D19">
                  <w:pPr>
                    <w:snapToGrid w:val="0"/>
                    <w:jc w:val="center"/>
                  </w:pPr>
                  <w:proofErr w:type="gramStart"/>
                  <w:r>
                    <w:rPr>
                      <w:rFonts w:hint="eastAsia"/>
                    </w:rPr>
                    <w:t>凯</w:t>
                  </w:r>
                  <w:proofErr w:type="gramEnd"/>
                  <w:r>
                    <w:rPr>
                      <w:rFonts w:hint="eastAsia"/>
                    </w:rPr>
                    <w:t>琦</w:t>
                  </w:r>
                  <w:proofErr w:type="gramStart"/>
                  <w:r>
                    <w:rPr>
                      <w:rFonts w:hint="eastAsia"/>
                    </w:rPr>
                    <w:t>玛</w:t>
                  </w:r>
                  <w:proofErr w:type="gramEnd"/>
                  <w:r>
                    <w:rPr>
                      <w:rFonts w:hint="eastAsia"/>
                    </w:rPr>
                    <w:t>公司生活污水排放口</w:t>
                  </w:r>
                  <w:r>
                    <w:rPr>
                      <w:rFonts w:hint="eastAsia"/>
                    </w:rPr>
                    <w:t>DW001</w:t>
                  </w:r>
                </w:p>
              </w:tc>
              <w:tc>
                <w:tcPr>
                  <w:tcW w:w="1128" w:type="dxa"/>
                  <w:vMerge w:val="restart"/>
                  <w:vAlign w:val="center"/>
                </w:tcPr>
                <w:p w14:paraId="66D4E1F5" w14:textId="77777777" w:rsidR="00703D19" w:rsidRDefault="00703D19" w:rsidP="00703D19">
                  <w:pPr>
                    <w:snapToGrid w:val="0"/>
                    <w:jc w:val="center"/>
                  </w:pPr>
                  <w:r>
                    <w:rPr>
                      <w:rFonts w:hint="eastAsia"/>
                      <w:szCs w:val="21"/>
                    </w:rPr>
                    <w:t>E106</w:t>
                  </w:r>
                  <w:r>
                    <w:rPr>
                      <w:rFonts w:hint="eastAsia"/>
                      <w:szCs w:val="21"/>
                    </w:rPr>
                    <w:t>°</w:t>
                  </w:r>
                  <w:r>
                    <w:rPr>
                      <w:rFonts w:hint="eastAsia"/>
                      <w:szCs w:val="21"/>
                    </w:rPr>
                    <w:t>21'7.41"</w:t>
                  </w:r>
                  <w:r>
                    <w:rPr>
                      <w:rFonts w:hint="eastAsia"/>
                      <w:szCs w:val="21"/>
                    </w:rPr>
                    <w:t>，</w:t>
                  </w:r>
                  <w:r>
                    <w:rPr>
                      <w:rFonts w:hint="eastAsia"/>
                      <w:szCs w:val="21"/>
                    </w:rPr>
                    <w:t>N29</w:t>
                  </w:r>
                  <w:r>
                    <w:rPr>
                      <w:rFonts w:hint="eastAsia"/>
                      <w:szCs w:val="21"/>
                    </w:rPr>
                    <w:t>°</w:t>
                  </w:r>
                  <w:r>
                    <w:rPr>
                      <w:rFonts w:hint="eastAsia"/>
                      <w:szCs w:val="21"/>
                    </w:rPr>
                    <w:t>20'53.65"</w:t>
                  </w:r>
                </w:p>
              </w:tc>
              <w:tc>
                <w:tcPr>
                  <w:tcW w:w="878" w:type="dxa"/>
                  <w:vMerge w:val="restart"/>
                  <w:vAlign w:val="center"/>
                </w:tcPr>
                <w:p w14:paraId="0FED6B98" w14:textId="2558A527" w:rsidR="00703D19" w:rsidRDefault="00703D19" w:rsidP="00703D19">
                  <w:pPr>
                    <w:snapToGrid w:val="0"/>
                    <w:jc w:val="center"/>
                  </w:pPr>
                  <w:r>
                    <w:rPr>
                      <w:rFonts w:hint="eastAsia"/>
                    </w:rPr>
                    <w:t>0.00</w:t>
                  </w:r>
                  <w:r>
                    <w:t>17</w:t>
                  </w:r>
                </w:p>
              </w:tc>
              <w:tc>
                <w:tcPr>
                  <w:tcW w:w="709" w:type="dxa"/>
                  <w:vMerge w:val="restart"/>
                  <w:vAlign w:val="center"/>
                </w:tcPr>
                <w:p w14:paraId="224555CD" w14:textId="77777777" w:rsidR="00703D19" w:rsidRDefault="00703D19" w:rsidP="00703D19">
                  <w:pPr>
                    <w:snapToGrid w:val="0"/>
                    <w:jc w:val="center"/>
                  </w:pPr>
                  <w:r>
                    <w:rPr>
                      <w:rFonts w:hint="eastAsia"/>
                    </w:rPr>
                    <w:t>污水管网</w:t>
                  </w:r>
                </w:p>
              </w:tc>
              <w:tc>
                <w:tcPr>
                  <w:tcW w:w="930" w:type="dxa"/>
                  <w:vMerge w:val="restart"/>
                  <w:vAlign w:val="center"/>
                </w:tcPr>
                <w:p w14:paraId="58F95A0F" w14:textId="77777777" w:rsidR="00703D19" w:rsidRDefault="00703D19" w:rsidP="00703D19">
                  <w:pPr>
                    <w:snapToGrid w:val="0"/>
                    <w:jc w:val="center"/>
                  </w:pPr>
                  <w:r>
                    <w:rPr>
                      <w:rFonts w:hint="eastAsia"/>
                    </w:rPr>
                    <w:t>间断</w:t>
                  </w:r>
                  <w:r>
                    <w:t>排放，流量不稳定且无规律</w:t>
                  </w:r>
                </w:p>
              </w:tc>
              <w:tc>
                <w:tcPr>
                  <w:tcW w:w="664" w:type="dxa"/>
                  <w:vMerge w:val="restart"/>
                  <w:vAlign w:val="center"/>
                </w:tcPr>
                <w:p w14:paraId="7100E151" w14:textId="77777777" w:rsidR="00703D19" w:rsidRDefault="00703D19" w:rsidP="00703D19">
                  <w:pPr>
                    <w:snapToGrid w:val="0"/>
                    <w:jc w:val="center"/>
                  </w:pPr>
                  <w:r>
                    <w:t>/</w:t>
                  </w:r>
                </w:p>
              </w:tc>
              <w:tc>
                <w:tcPr>
                  <w:tcW w:w="646" w:type="dxa"/>
                  <w:vMerge w:val="restart"/>
                  <w:vAlign w:val="center"/>
                </w:tcPr>
                <w:p w14:paraId="49D0C188" w14:textId="77777777" w:rsidR="00703D19" w:rsidRDefault="00703D19" w:rsidP="00703D19">
                  <w:pPr>
                    <w:jc w:val="center"/>
                  </w:pPr>
                  <w:r>
                    <w:rPr>
                      <w:rFonts w:hint="eastAsia"/>
                    </w:rPr>
                    <w:t>陶家工业污水处理厂</w:t>
                  </w:r>
                </w:p>
              </w:tc>
              <w:tc>
                <w:tcPr>
                  <w:tcW w:w="832" w:type="dxa"/>
                  <w:vAlign w:val="center"/>
                </w:tcPr>
                <w:p w14:paraId="689D67D4" w14:textId="77777777" w:rsidR="00703D19" w:rsidRDefault="00703D19" w:rsidP="00703D19">
                  <w:pPr>
                    <w:snapToGrid w:val="0"/>
                    <w:jc w:val="center"/>
                  </w:pPr>
                  <w:r>
                    <w:t>COD</w:t>
                  </w:r>
                </w:p>
              </w:tc>
              <w:tc>
                <w:tcPr>
                  <w:tcW w:w="959" w:type="dxa"/>
                  <w:vAlign w:val="center"/>
                </w:tcPr>
                <w:p w14:paraId="79A51FA8" w14:textId="3D63C37C" w:rsidR="00703D19" w:rsidRDefault="00942BDC" w:rsidP="00703D19">
                  <w:pPr>
                    <w:snapToGrid w:val="0"/>
                    <w:jc w:val="center"/>
                  </w:pPr>
                  <w:r>
                    <w:t>3</w:t>
                  </w:r>
                  <w:r w:rsidR="00703D19">
                    <w:rPr>
                      <w:rFonts w:hint="eastAsia"/>
                    </w:rPr>
                    <w:t>0</w:t>
                  </w:r>
                  <w:r w:rsidR="00703D19">
                    <w:t>mg/L</w:t>
                  </w:r>
                </w:p>
              </w:tc>
            </w:tr>
            <w:tr w:rsidR="00D71C53" w14:paraId="1F974999" w14:textId="77777777" w:rsidTr="00493A6D">
              <w:trPr>
                <w:trHeight w:val="90"/>
                <w:jc w:val="center"/>
              </w:trPr>
              <w:tc>
                <w:tcPr>
                  <w:tcW w:w="454" w:type="dxa"/>
                  <w:vMerge/>
                  <w:vAlign w:val="center"/>
                </w:tcPr>
                <w:p w14:paraId="2C1F5715" w14:textId="77777777" w:rsidR="00703D19" w:rsidRDefault="00703D19" w:rsidP="00703D19">
                  <w:pPr>
                    <w:snapToGrid w:val="0"/>
                    <w:jc w:val="center"/>
                  </w:pPr>
                </w:p>
              </w:tc>
              <w:tc>
                <w:tcPr>
                  <w:tcW w:w="1121" w:type="dxa"/>
                  <w:vMerge/>
                  <w:vAlign w:val="center"/>
                </w:tcPr>
                <w:p w14:paraId="495C8FC1" w14:textId="77777777" w:rsidR="00703D19" w:rsidRDefault="00703D19" w:rsidP="00703D19">
                  <w:pPr>
                    <w:snapToGrid w:val="0"/>
                    <w:jc w:val="center"/>
                  </w:pPr>
                </w:p>
              </w:tc>
              <w:tc>
                <w:tcPr>
                  <w:tcW w:w="1128" w:type="dxa"/>
                  <w:vMerge/>
                  <w:vAlign w:val="center"/>
                </w:tcPr>
                <w:p w14:paraId="7F03B1C1" w14:textId="77777777" w:rsidR="00703D19" w:rsidRDefault="00703D19" w:rsidP="00703D19">
                  <w:pPr>
                    <w:snapToGrid w:val="0"/>
                    <w:jc w:val="center"/>
                  </w:pPr>
                </w:p>
              </w:tc>
              <w:tc>
                <w:tcPr>
                  <w:tcW w:w="878" w:type="dxa"/>
                  <w:vMerge/>
                  <w:vAlign w:val="center"/>
                </w:tcPr>
                <w:p w14:paraId="4BC746BA" w14:textId="77777777" w:rsidR="00703D19" w:rsidRDefault="00703D19" w:rsidP="00703D19">
                  <w:pPr>
                    <w:snapToGrid w:val="0"/>
                    <w:jc w:val="center"/>
                  </w:pPr>
                </w:p>
              </w:tc>
              <w:tc>
                <w:tcPr>
                  <w:tcW w:w="709" w:type="dxa"/>
                  <w:vMerge/>
                  <w:vAlign w:val="center"/>
                </w:tcPr>
                <w:p w14:paraId="36F13319" w14:textId="77777777" w:rsidR="00703D19" w:rsidRDefault="00703D19" w:rsidP="00703D19">
                  <w:pPr>
                    <w:jc w:val="center"/>
                  </w:pPr>
                </w:p>
              </w:tc>
              <w:tc>
                <w:tcPr>
                  <w:tcW w:w="930" w:type="dxa"/>
                  <w:vMerge/>
                  <w:vAlign w:val="center"/>
                </w:tcPr>
                <w:p w14:paraId="5E4224A4" w14:textId="77777777" w:rsidR="00703D19" w:rsidRDefault="00703D19" w:rsidP="00703D19">
                  <w:pPr>
                    <w:snapToGrid w:val="0"/>
                    <w:jc w:val="center"/>
                  </w:pPr>
                </w:p>
              </w:tc>
              <w:tc>
                <w:tcPr>
                  <w:tcW w:w="664" w:type="dxa"/>
                  <w:vMerge/>
                  <w:vAlign w:val="center"/>
                </w:tcPr>
                <w:p w14:paraId="2A848A43" w14:textId="77777777" w:rsidR="00703D19" w:rsidRDefault="00703D19" w:rsidP="00703D19">
                  <w:pPr>
                    <w:snapToGrid w:val="0"/>
                    <w:jc w:val="center"/>
                  </w:pPr>
                </w:p>
              </w:tc>
              <w:tc>
                <w:tcPr>
                  <w:tcW w:w="646" w:type="dxa"/>
                  <w:vMerge/>
                  <w:vAlign w:val="center"/>
                </w:tcPr>
                <w:p w14:paraId="39B8E848" w14:textId="77777777" w:rsidR="00703D19" w:rsidRDefault="00703D19" w:rsidP="00703D19">
                  <w:pPr>
                    <w:jc w:val="center"/>
                  </w:pPr>
                </w:p>
              </w:tc>
              <w:tc>
                <w:tcPr>
                  <w:tcW w:w="832" w:type="dxa"/>
                  <w:vAlign w:val="center"/>
                </w:tcPr>
                <w:p w14:paraId="05B3F7FD" w14:textId="77777777" w:rsidR="00703D19" w:rsidRDefault="00703D19" w:rsidP="00703D19">
                  <w:pPr>
                    <w:snapToGrid w:val="0"/>
                    <w:jc w:val="center"/>
                  </w:pPr>
                  <w:r>
                    <w:t>BOD</w:t>
                  </w:r>
                  <w:r>
                    <w:rPr>
                      <w:vertAlign w:val="subscript"/>
                    </w:rPr>
                    <w:t>5</w:t>
                  </w:r>
                </w:p>
              </w:tc>
              <w:tc>
                <w:tcPr>
                  <w:tcW w:w="959" w:type="dxa"/>
                  <w:vAlign w:val="center"/>
                </w:tcPr>
                <w:p w14:paraId="643D529D" w14:textId="77777777" w:rsidR="00703D19" w:rsidRDefault="00703D19" w:rsidP="00703D19">
                  <w:pPr>
                    <w:snapToGrid w:val="0"/>
                    <w:jc w:val="center"/>
                  </w:pPr>
                  <w:r>
                    <w:rPr>
                      <w:rFonts w:hint="eastAsia"/>
                    </w:rPr>
                    <w:t>10</w:t>
                  </w:r>
                  <w:r>
                    <w:t>mg/L</w:t>
                  </w:r>
                </w:p>
              </w:tc>
            </w:tr>
            <w:tr w:rsidR="00D71C53" w14:paraId="27080237" w14:textId="77777777" w:rsidTr="00493A6D">
              <w:trPr>
                <w:trHeight w:val="90"/>
                <w:jc w:val="center"/>
              </w:trPr>
              <w:tc>
                <w:tcPr>
                  <w:tcW w:w="454" w:type="dxa"/>
                  <w:vMerge/>
                  <w:vAlign w:val="center"/>
                </w:tcPr>
                <w:p w14:paraId="09EF3007" w14:textId="77777777" w:rsidR="00703D19" w:rsidRDefault="00703D19" w:rsidP="00703D19">
                  <w:pPr>
                    <w:snapToGrid w:val="0"/>
                    <w:jc w:val="center"/>
                  </w:pPr>
                </w:p>
              </w:tc>
              <w:tc>
                <w:tcPr>
                  <w:tcW w:w="1121" w:type="dxa"/>
                  <w:vMerge/>
                  <w:vAlign w:val="center"/>
                </w:tcPr>
                <w:p w14:paraId="38122DEC" w14:textId="77777777" w:rsidR="00703D19" w:rsidRDefault="00703D19" w:rsidP="00703D19">
                  <w:pPr>
                    <w:snapToGrid w:val="0"/>
                    <w:jc w:val="center"/>
                  </w:pPr>
                </w:p>
              </w:tc>
              <w:tc>
                <w:tcPr>
                  <w:tcW w:w="1128" w:type="dxa"/>
                  <w:vMerge/>
                  <w:vAlign w:val="center"/>
                </w:tcPr>
                <w:p w14:paraId="2C78851C" w14:textId="77777777" w:rsidR="00703D19" w:rsidRDefault="00703D19" w:rsidP="00703D19">
                  <w:pPr>
                    <w:snapToGrid w:val="0"/>
                    <w:jc w:val="center"/>
                  </w:pPr>
                </w:p>
              </w:tc>
              <w:tc>
                <w:tcPr>
                  <w:tcW w:w="878" w:type="dxa"/>
                  <w:vMerge/>
                  <w:vAlign w:val="center"/>
                </w:tcPr>
                <w:p w14:paraId="26975CDD" w14:textId="77777777" w:rsidR="00703D19" w:rsidRDefault="00703D19" w:rsidP="00703D19">
                  <w:pPr>
                    <w:snapToGrid w:val="0"/>
                    <w:jc w:val="center"/>
                  </w:pPr>
                </w:p>
              </w:tc>
              <w:tc>
                <w:tcPr>
                  <w:tcW w:w="709" w:type="dxa"/>
                  <w:vMerge/>
                  <w:vAlign w:val="center"/>
                </w:tcPr>
                <w:p w14:paraId="17D24E06" w14:textId="77777777" w:rsidR="00703D19" w:rsidRDefault="00703D19" w:rsidP="00703D19">
                  <w:pPr>
                    <w:snapToGrid w:val="0"/>
                    <w:jc w:val="center"/>
                  </w:pPr>
                </w:p>
              </w:tc>
              <w:tc>
                <w:tcPr>
                  <w:tcW w:w="930" w:type="dxa"/>
                  <w:vMerge/>
                  <w:vAlign w:val="center"/>
                </w:tcPr>
                <w:p w14:paraId="7A07F772" w14:textId="77777777" w:rsidR="00703D19" w:rsidRDefault="00703D19" w:rsidP="00703D19">
                  <w:pPr>
                    <w:snapToGrid w:val="0"/>
                    <w:jc w:val="center"/>
                  </w:pPr>
                </w:p>
              </w:tc>
              <w:tc>
                <w:tcPr>
                  <w:tcW w:w="664" w:type="dxa"/>
                  <w:vMerge/>
                  <w:vAlign w:val="center"/>
                </w:tcPr>
                <w:p w14:paraId="1EACC441" w14:textId="77777777" w:rsidR="00703D19" w:rsidRDefault="00703D19" w:rsidP="00703D19">
                  <w:pPr>
                    <w:snapToGrid w:val="0"/>
                    <w:jc w:val="center"/>
                  </w:pPr>
                </w:p>
              </w:tc>
              <w:tc>
                <w:tcPr>
                  <w:tcW w:w="646" w:type="dxa"/>
                  <w:vMerge/>
                  <w:vAlign w:val="center"/>
                </w:tcPr>
                <w:p w14:paraId="64F1C48F" w14:textId="77777777" w:rsidR="00703D19" w:rsidRDefault="00703D19" w:rsidP="00703D19">
                  <w:pPr>
                    <w:snapToGrid w:val="0"/>
                    <w:jc w:val="center"/>
                  </w:pPr>
                </w:p>
              </w:tc>
              <w:tc>
                <w:tcPr>
                  <w:tcW w:w="832" w:type="dxa"/>
                  <w:vAlign w:val="center"/>
                </w:tcPr>
                <w:p w14:paraId="2A0E7EB6" w14:textId="77777777" w:rsidR="00703D19" w:rsidRDefault="00703D19" w:rsidP="00703D19">
                  <w:pPr>
                    <w:snapToGrid w:val="0"/>
                    <w:jc w:val="center"/>
                  </w:pPr>
                  <w:r>
                    <w:t>SS</w:t>
                  </w:r>
                </w:p>
              </w:tc>
              <w:tc>
                <w:tcPr>
                  <w:tcW w:w="959" w:type="dxa"/>
                  <w:vAlign w:val="center"/>
                </w:tcPr>
                <w:p w14:paraId="091FE104" w14:textId="77777777" w:rsidR="00703D19" w:rsidRDefault="00703D19" w:rsidP="00703D19">
                  <w:pPr>
                    <w:snapToGrid w:val="0"/>
                    <w:jc w:val="center"/>
                  </w:pPr>
                  <w:r>
                    <w:rPr>
                      <w:rFonts w:hint="eastAsia"/>
                    </w:rPr>
                    <w:t>10</w:t>
                  </w:r>
                  <w:r>
                    <w:t>mg/L</w:t>
                  </w:r>
                </w:p>
              </w:tc>
            </w:tr>
            <w:tr w:rsidR="00D71C53" w14:paraId="275F3473" w14:textId="77777777" w:rsidTr="00493A6D">
              <w:trPr>
                <w:trHeight w:val="90"/>
                <w:jc w:val="center"/>
              </w:trPr>
              <w:tc>
                <w:tcPr>
                  <w:tcW w:w="454" w:type="dxa"/>
                  <w:vMerge/>
                  <w:vAlign w:val="center"/>
                </w:tcPr>
                <w:p w14:paraId="7949AE73" w14:textId="77777777" w:rsidR="00703D19" w:rsidRDefault="00703D19" w:rsidP="00703D19">
                  <w:pPr>
                    <w:snapToGrid w:val="0"/>
                    <w:jc w:val="center"/>
                  </w:pPr>
                </w:p>
              </w:tc>
              <w:tc>
                <w:tcPr>
                  <w:tcW w:w="1121" w:type="dxa"/>
                  <w:vMerge/>
                  <w:vAlign w:val="center"/>
                </w:tcPr>
                <w:p w14:paraId="1AB67401" w14:textId="77777777" w:rsidR="00703D19" w:rsidRDefault="00703D19" w:rsidP="00703D19">
                  <w:pPr>
                    <w:snapToGrid w:val="0"/>
                    <w:jc w:val="center"/>
                  </w:pPr>
                </w:p>
              </w:tc>
              <w:tc>
                <w:tcPr>
                  <w:tcW w:w="1128" w:type="dxa"/>
                  <w:vMerge/>
                  <w:vAlign w:val="center"/>
                </w:tcPr>
                <w:p w14:paraId="648D1883" w14:textId="77777777" w:rsidR="00703D19" w:rsidRDefault="00703D19" w:rsidP="00703D19">
                  <w:pPr>
                    <w:snapToGrid w:val="0"/>
                    <w:jc w:val="center"/>
                  </w:pPr>
                </w:p>
              </w:tc>
              <w:tc>
                <w:tcPr>
                  <w:tcW w:w="878" w:type="dxa"/>
                  <w:vMerge/>
                  <w:vAlign w:val="center"/>
                </w:tcPr>
                <w:p w14:paraId="13F244BE" w14:textId="77777777" w:rsidR="00703D19" w:rsidRDefault="00703D19" w:rsidP="00703D19">
                  <w:pPr>
                    <w:snapToGrid w:val="0"/>
                    <w:jc w:val="center"/>
                  </w:pPr>
                </w:p>
              </w:tc>
              <w:tc>
                <w:tcPr>
                  <w:tcW w:w="709" w:type="dxa"/>
                  <w:vMerge/>
                  <w:vAlign w:val="center"/>
                </w:tcPr>
                <w:p w14:paraId="5043D6C2" w14:textId="77777777" w:rsidR="00703D19" w:rsidRDefault="00703D19" w:rsidP="00703D19">
                  <w:pPr>
                    <w:snapToGrid w:val="0"/>
                    <w:jc w:val="center"/>
                  </w:pPr>
                </w:p>
              </w:tc>
              <w:tc>
                <w:tcPr>
                  <w:tcW w:w="930" w:type="dxa"/>
                  <w:vMerge/>
                  <w:vAlign w:val="center"/>
                </w:tcPr>
                <w:p w14:paraId="5592B0FC" w14:textId="77777777" w:rsidR="00703D19" w:rsidRDefault="00703D19" w:rsidP="00703D19">
                  <w:pPr>
                    <w:snapToGrid w:val="0"/>
                    <w:jc w:val="center"/>
                  </w:pPr>
                </w:p>
              </w:tc>
              <w:tc>
                <w:tcPr>
                  <w:tcW w:w="664" w:type="dxa"/>
                  <w:vMerge/>
                  <w:vAlign w:val="center"/>
                </w:tcPr>
                <w:p w14:paraId="779C8B96" w14:textId="77777777" w:rsidR="00703D19" w:rsidRDefault="00703D19" w:rsidP="00703D19">
                  <w:pPr>
                    <w:snapToGrid w:val="0"/>
                    <w:jc w:val="center"/>
                  </w:pPr>
                </w:p>
              </w:tc>
              <w:tc>
                <w:tcPr>
                  <w:tcW w:w="646" w:type="dxa"/>
                  <w:vMerge/>
                  <w:vAlign w:val="center"/>
                </w:tcPr>
                <w:p w14:paraId="4BA3E3BD" w14:textId="77777777" w:rsidR="00703D19" w:rsidRDefault="00703D19" w:rsidP="00703D19">
                  <w:pPr>
                    <w:snapToGrid w:val="0"/>
                    <w:jc w:val="center"/>
                  </w:pPr>
                </w:p>
              </w:tc>
              <w:tc>
                <w:tcPr>
                  <w:tcW w:w="832" w:type="dxa"/>
                  <w:vAlign w:val="center"/>
                </w:tcPr>
                <w:p w14:paraId="6964B960" w14:textId="77777777" w:rsidR="00703D19" w:rsidRDefault="00703D19" w:rsidP="00703D19">
                  <w:pPr>
                    <w:snapToGrid w:val="0"/>
                    <w:jc w:val="center"/>
                  </w:pPr>
                  <w:r>
                    <w:t>NH</w:t>
                  </w:r>
                  <w:r>
                    <w:rPr>
                      <w:vertAlign w:val="subscript"/>
                    </w:rPr>
                    <w:t>3</w:t>
                  </w:r>
                  <w:r>
                    <w:t>-N</w:t>
                  </w:r>
                </w:p>
              </w:tc>
              <w:tc>
                <w:tcPr>
                  <w:tcW w:w="959" w:type="dxa"/>
                  <w:vAlign w:val="center"/>
                </w:tcPr>
                <w:p w14:paraId="58289168" w14:textId="126A31D9" w:rsidR="00703D19" w:rsidRDefault="00942BDC" w:rsidP="00703D19">
                  <w:pPr>
                    <w:snapToGrid w:val="0"/>
                    <w:jc w:val="center"/>
                  </w:pPr>
                  <w:r>
                    <w:t>1.5</w:t>
                  </w:r>
                  <w:r w:rsidR="00703D19">
                    <w:t>mg/L</w:t>
                  </w:r>
                </w:p>
              </w:tc>
            </w:tr>
          </w:tbl>
          <w:p w14:paraId="4FEFCD9D" w14:textId="3552B98F" w:rsidR="000D7334" w:rsidRDefault="00CE57DE">
            <w:pPr>
              <w:pStyle w:val="aff2"/>
              <w:ind w:firstLine="520"/>
              <w:rPr>
                <w:color w:val="000000" w:themeColor="text1"/>
                <w:kern w:val="0"/>
                <w:szCs w:val="26"/>
              </w:rPr>
            </w:pPr>
            <w:r>
              <w:rPr>
                <w:rFonts w:hint="eastAsia"/>
                <w:color w:val="000000" w:themeColor="text1"/>
                <w:kern w:val="0"/>
                <w:szCs w:val="26"/>
              </w:rPr>
              <w:t>4</w:t>
            </w:r>
            <w:r>
              <w:rPr>
                <w:color w:val="000000" w:themeColor="text1"/>
                <w:kern w:val="0"/>
                <w:szCs w:val="26"/>
              </w:rPr>
              <w:t>.2.2.2</w:t>
            </w:r>
            <w:r>
              <w:rPr>
                <w:rFonts w:hint="eastAsia"/>
                <w:color w:val="000000" w:themeColor="text1"/>
                <w:kern w:val="0"/>
                <w:szCs w:val="26"/>
              </w:rPr>
              <w:t>水污染物自行监测计划</w:t>
            </w:r>
          </w:p>
          <w:p w14:paraId="3DAFF12D" w14:textId="533D4A65" w:rsidR="000D7334" w:rsidRDefault="00CE57DE">
            <w:pPr>
              <w:pStyle w:val="aff2"/>
              <w:ind w:firstLine="520"/>
              <w:rPr>
                <w:color w:val="000000" w:themeColor="text1"/>
                <w:kern w:val="0"/>
                <w:szCs w:val="26"/>
              </w:rPr>
            </w:pPr>
            <w:r>
              <w:rPr>
                <w:rFonts w:hint="eastAsia"/>
                <w:color w:val="000000" w:themeColor="text1"/>
                <w:kern w:val="0"/>
                <w:szCs w:val="26"/>
              </w:rPr>
              <w:t>运营期建设单位应按《排污单位自行监测技术指南</w:t>
            </w:r>
            <w:r>
              <w:rPr>
                <w:color w:val="000000" w:themeColor="text1"/>
                <w:kern w:val="0"/>
                <w:szCs w:val="26"/>
              </w:rPr>
              <w:t xml:space="preserve"> </w:t>
            </w:r>
            <w:r>
              <w:rPr>
                <w:rFonts w:hint="eastAsia"/>
                <w:color w:val="000000" w:themeColor="text1"/>
                <w:kern w:val="0"/>
                <w:szCs w:val="26"/>
              </w:rPr>
              <w:t>总则》（</w:t>
            </w:r>
            <w:r>
              <w:rPr>
                <w:color w:val="000000" w:themeColor="text1"/>
                <w:kern w:val="0"/>
                <w:szCs w:val="26"/>
              </w:rPr>
              <w:t>HJ 819-2017</w:t>
            </w:r>
            <w:r>
              <w:rPr>
                <w:rFonts w:hint="eastAsia"/>
                <w:color w:val="000000" w:themeColor="text1"/>
                <w:kern w:val="0"/>
                <w:szCs w:val="26"/>
              </w:rPr>
              <w:t>）</w:t>
            </w:r>
            <w:r w:rsidR="00C30ECC">
              <w:rPr>
                <w:rFonts w:hint="eastAsia"/>
                <w:color w:val="000000" w:themeColor="text1"/>
                <w:kern w:val="0"/>
                <w:szCs w:val="26"/>
              </w:rPr>
              <w:t>及</w:t>
            </w:r>
            <w:r w:rsidR="00C30ECC">
              <w:rPr>
                <w:rFonts w:hint="eastAsia"/>
                <w:color w:val="000000" w:themeColor="text1"/>
              </w:rPr>
              <w:t>《</w:t>
            </w:r>
            <w:r w:rsidR="00C30ECC" w:rsidRPr="00204AC6">
              <w:rPr>
                <w:rFonts w:hint="eastAsia"/>
                <w:color w:val="000000" w:themeColor="text1"/>
              </w:rPr>
              <w:t>排污单位自行监测技术指南</w:t>
            </w:r>
            <w:r w:rsidR="00C30ECC" w:rsidRPr="00204AC6">
              <w:rPr>
                <w:rFonts w:hint="eastAsia"/>
                <w:color w:val="000000" w:themeColor="text1"/>
              </w:rPr>
              <w:t xml:space="preserve"> </w:t>
            </w:r>
            <w:r w:rsidR="00C30ECC" w:rsidRPr="00204AC6">
              <w:rPr>
                <w:rFonts w:hint="eastAsia"/>
                <w:color w:val="000000" w:themeColor="text1"/>
              </w:rPr>
              <w:t>工业固体废物和危险废物治理</w:t>
            </w:r>
            <w:r w:rsidR="00C30ECC">
              <w:rPr>
                <w:rFonts w:hint="eastAsia"/>
                <w:color w:val="000000" w:themeColor="text1"/>
              </w:rPr>
              <w:t>》</w:t>
            </w:r>
            <w:r w:rsidR="00C30ECC" w:rsidRPr="00204AC6">
              <w:rPr>
                <w:rFonts w:hint="eastAsia"/>
                <w:color w:val="000000" w:themeColor="text1"/>
              </w:rPr>
              <w:t>（</w:t>
            </w:r>
            <w:r w:rsidR="00C30ECC" w:rsidRPr="00204AC6">
              <w:rPr>
                <w:rFonts w:hint="eastAsia"/>
                <w:color w:val="000000" w:themeColor="text1"/>
              </w:rPr>
              <w:t>HJ 1250</w:t>
            </w:r>
            <w:r w:rsidR="00C30ECC" w:rsidRPr="00204AC6">
              <w:rPr>
                <w:rFonts w:hint="eastAsia"/>
                <w:color w:val="000000" w:themeColor="text1"/>
              </w:rPr>
              <w:t>—</w:t>
            </w:r>
            <w:r w:rsidR="00C30ECC" w:rsidRPr="00204AC6">
              <w:rPr>
                <w:rFonts w:hint="eastAsia"/>
                <w:color w:val="000000" w:themeColor="text1"/>
              </w:rPr>
              <w:t>2022</w:t>
            </w:r>
            <w:r w:rsidR="00C30ECC" w:rsidRPr="00204AC6">
              <w:rPr>
                <w:rFonts w:hint="eastAsia"/>
                <w:color w:val="000000" w:themeColor="text1"/>
              </w:rPr>
              <w:t>）</w:t>
            </w:r>
            <w:r>
              <w:rPr>
                <w:rFonts w:hint="eastAsia"/>
                <w:color w:val="000000" w:themeColor="text1"/>
                <w:kern w:val="0"/>
                <w:szCs w:val="26"/>
              </w:rPr>
              <w:t>要求开展监测工作</w:t>
            </w:r>
            <w:r w:rsidR="00C220C4">
              <w:rPr>
                <w:rFonts w:hint="eastAsia"/>
                <w:color w:val="000000" w:themeColor="text1"/>
                <w:kern w:val="0"/>
                <w:szCs w:val="26"/>
              </w:rPr>
              <w:t>。</w:t>
            </w:r>
            <w:r w:rsidR="00FA75D7">
              <w:rPr>
                <w:rFonts w:hint="eastAsia"/>
                <w:color w:val="000000" w:themeColor="text1"/>
                <w:kern w:val="0"/>
                <w:szCs w:val="26"/>
              </w:rPr>
              <w:t>项目租赁厂房位于</w:t>
            </w:r>
            <w:proofErr w:type="gramStart"/>
            <w:r w:rsidR="00FA75D7">
              <w:rPr>
                <w:rFonts w:hint="eastAsia"/>
                <w:color w:val="000000" w:themeColor="text1"/>
                <w:kern w:val="0"/>
                <w:szCs w:val="26"/>
              </w:rPr>
              <w:t>凯</w:t>
            </w:r>
            <w:proofErr w:type="gramEnd"/>
            <w:r w:rsidR="00FA75D7">
              <w:rPr>
                <w:rFonts w:hint="eastAsia"/>
                <w:color w:val="000000" w:themeColor="text1"/>
                <w:kern w:val="0"/>
                <w:szCs w:val="26"/>
              </w:rPr>
              <w:t>琦</w:t>
            </w:r>
            <w:proofErr w:type="gramStart"/>
            <w:r w:rsidR="00FA75D7">
              <w:rPr>
                <w:rFonts w:hint="eastAsia"/>
                <w:color w:val="000000" w:themeColor="text1"/>
                <w:kern w:val="0"/>
                <w:szCs w:val="26"/>
              </w:rPr>
              <w:t>玛</w:t>
            </w:r>
            <w:proofErr w:type="gramEnd"/>
            <w:r w:rsidR="00FA75D7">
              <w:rPr>
                <w:rFonts w:hint="eastAsia"/>
                <w:color w:val="000000" w:themeColor="text1"/>
                <w:kern w:val="0"/>
                <w:szCs w:val="26"/>
              </w:rPr>
              <w:t>公司内部不涉及雨水排放，故不设置雨水排放口自行监测点</w:t>
            </w:r>
            <w:r>
              <w:rPr>
                <w:rFonts w:hint="eastAsia"/>
                <w:color w:val="000000" w:themeColor="text1"/>
                <w:kern w:val="0"/>
                <w:szCs w:val="26"/>
              </w:rPr>
              <w:t>。</w:t>
            </w:r>
          </w:p>
          <w:p w14:paraId="02E48095" w14:textId="3B6A2AB8" w:rsidR="000D7334" w:rsidRDefault="00CE57DE">
            <w:pPr>
              <w:pStyle w:val="aff2"/>
              <w:ind w:firstLine="520"/>
              <w:rPr>
                <w:color w:val="000000" w:themeColor="text1"/>
                <w:kern w:val="0"/>
                <w:szCs w:val="26"/>
              </w:rPr>
            </w:pPr>
            <w:r>
              <w:rPr>
                <w:rFonts w:hint="eastAsia"/>
                <w:color w:val="000000" w:themeColor="text1"/>
                <w:kern w:val="0"/>
                <w:szCs w:val="26"/>
              </w:rPr>
              <w:t>4</w:t>
            </w:r>
            <w:r>
              <w:rPr>
                <w:color w:val="000000" w:themeColor="text1"/>
                <w:kern w:val="0"/>
                <w:szCs w:val="26"/>
              </w:rPr>
              <w:t>.2.2.3</w:t>
            </w:r>
            <w:r>
              <w:rPr>
                <w:rFonts w:hint="eastAsia"/>
                <w:color w:val="000000" w:themeColor="text1"/>
                <w:kern w:val="0"/>
                <w:szCs w:val="26"/>
              </w:rPr>
              <w:t>废水治理技术可行性分析</w:t>
            </w:r>
          </w:p>
          <w:p w14:paraId="132585BC" w14:textId="77777777" w:rsidR="000D7334" w:rsidRDefault="00CE57DE">
            <w:pPr>
              <w:pStyle w:val="aff2"/>
              <w:ind w:firstLine="520"/>
              <w:rPr>
                <w:color w:val="000000" w:themeColor="text1"/>
                <w:kern w:val="0"/>
                <w:szCs w:val="26"/>
              </w:rPr>
            </w:pPr>
            <w:r>
              <w:rPr>
                <w:rFonts w:hint="eastAsia"/>
                <w:color w:val="000000" w:themeColor="text1"/>
                <w:kern w:val="0"/>
                <w:szCs w:val="26"/>
              </w:rPr>
              <w:t>（</w:t>
            </w:r>
            <w:r>
              <w:rPr>
                <w:rFonts w:hint="eastAsia"/>
                <w:color w:val="000000" w:themeColor="text1"/>
                <w:kern w:val="0"/>
                <w:szCs w:val="26"/>
              </w:rPr>
              <w:t>1</w:t>
            </w:r>
            <w:r>
              <w:rPr>
                <w:rFonts w:hint="eastAsia"/>
                <w:color w:val="000000" w:themeColor="text1"/>
                <w:kern w:val="0"/>
                <w:szCs w:val="26"/>
              </w:rPr>
              <w:t>）生活污水</w:t>
            </w:r>
          </w:p>
          <w:p w14:paraId="21883A38" w14:textId="79C30DDB" w:rsidR="000D7334" w:rsidRDefault="00CE57DE">
            <w:pPr>
              <w:pStyle w:val="aff2"/>
              <w:ind w:firstLine="520"/>
              <w:rPr>
                <w:color w:val="000000" w:themeColor="text1"/>
                <w:szCs w:val="26"/>
              </w:rPr>
            </w:pPr>
            <w:r>
              <w:rPr>
                <w:rFonts w:hint="eastAsia"/>
                <w:color w:val="000000" w:themeColor="text1"/>
                <w:kern w:val="0"/>
                <w:szCs w:val="26"/>
              </w:rPr>
              <w:t>本</w:t>
            </w:r>
            <w:r w:rsidR="00375B94" w:rsidRPr="00375B94">
              <w:rPr>
                <w:rFonts w:hint="eastAsia"/>
                <w:color w:val="000000" w:themeColor="text1"/>
                <w:kern w:val="0"/>
                <w:szCs w:val="26"/>
              </w:rPr>
              <w:t>项目废水最大</w:t>
            </w:r>
            <w:r w:rsidR="00375B94">
              <w:rPr>
                <w:color w:val="000000" w:themeColor="text1"/>
                <w:kern w:val="0"/>
                <w:szCs w:val="26"/>
              </w:rPr>
              <w:t>164.25</w:t>
            </w:r>
            <w:r w:rsidR="00375B94" w:rsidRPr="00375B94">
              <w:rPr>
                <w:rFonts w:hint="eastAsia"/>
                <w:color w:val="000000" w:themeColor="text1"/>
                <w:kern w:val="0"/>
                <w:szCs w:val="26"/>
              </w:rPr>
              <w:t>m</w:t>
            </w:r>
            <w:r w:rsidR="00375B94" w:rsidRPr="00375B94">
              <w:rPr>
                <w:rFonts w:hint="eastAsia"/>
                <w:color w:val="000000" w:themeColor="text1"/>
                <w:kern w:val="0"/>
                <w:szCs w:val="26"/>
                <w:vertAlign w:val="superscript"/>
              </w:rPr>
              <w:t>3</w:t>
            </w:r>
            <w:r w:rsidR="00375B94" w:rsidRPr="00375B94">
              <w:rPr>
                <w:rFonts w:hint="eastAsia"/>
                <w:color w:val="000000" w:themeColor="text1"/>
                <w:kern w:val="0"/>
                <w:szCs w:val="26"/>
              </w:rPr>
              <w:t>/a</w:t>
            </w:r>
            <w:r w:rsidR="00375B94" w:rsidRPr="00375B94">
              <w:rPr>
                <w:rFonts w:hint="eastAsia"/>
                <w:color w:val="000000" w:themeColor="text1"/>
                <w:kern w:val="0"/>
                <w:szCs w:val="26"/>
              </w:rPr>
              <w:t>。依托重庆凯琦玛科技有限公司生化池</w:t>
            </w:r>
            <w:r w:rsidR="00375B94">
              <w:rPr>
                <w:rFonts w:hint="eastAsia"/>
                <w:color w:val="000000" w:themeColor="text1"/>
                <w:kern w:val="0"/>
                <w:szCs w:val="26"/>
              </w:rPr>
              <w:t>（</w:t>
            </w:r>
            <w:r w:rsidR="00375B94" w:rsidRPr="00375B94">
              <w:rPr>
                <w:rFonts w:hint="eastAsia"/>
                <w:color w:val="000000" w:themeColor="text1"/>
                <w:kern w:val="0"/>
                <w:szCs w:val="26"/>
              </w:rPr>
              <w:t>处理能力为</w:t>
            </w:r>
            <w:r w:rsidR="00375B94" w:rsidRPr="00375B94">
              <w:rPr>
                <w:rFonts w:hint="eastAsia"/>
                <w:color w:val="000000" w:themeColor="text1"/>
                <w:kern w:val="0"/>
                <w:szCs w:val="26"/>
              </w:rPr>
              <w:t>20m</w:t>
            </w:r>
            <w:r w:rsidR="00375B94" w:rsidRPr="00375B94">
              <w:rPr>
                <w:rFonts w:hint="eastAsia"/>
                <w:color w:val="000000" w:themeColor="text1"/>
                <w:kern w:val="0"/>
                <w:szCs w:val="26"/>
                <w:vertAlign w:val="superscript"/>
              </w:rPr>
              <w:t>3</w:t>
            </w:r>
            <w:r w:rsidR="00375B94" w:rsidRPr="00375B94">
              <w:rPr>
                <w:rFonts w:hint="eastAsia"/>
                <w:color w:val="000000" w:themeColor="text1"/>
                <w:kern w:val="0"/>
                <w:szCs w:val="26"/>
              </w:rPr>
              <w:t>/d</w:t>
            </w:r>
            <w:r w:rsidR="00375B94">
              <w:rPr>
                <w:rFonts w:hint="eastAsia"/>
                <w:color w:val="000000" w:themeColor="text1"/>
                <w:kern w:val="0"/>
                <w:szCs w:val="26"/>
              </w:rPr>
              <w:t>）</w:t>
            </w:r>
            <w:r w:rsidR="00375B94" w:rsidRPr="00375B94">
              <w:rPr>
                <w:rFonts w:hint="eastAsia"/>
                <w:color w:val="000000" w:themeColor="text1"/>
                <w:kern w:val="0"/>
                <w:szCs w:val="26"/>
              </w:rPr>
              <w:t>，</w:t>
            </w:r>
            <w:r w:rsidR="00375B94">
              <w:rPr>
                <w:rFonts w:hint="eastAsia"/>
                <w:color w:val="000000" w:themeColor="text1"/>
                <w:kern w:val="0"/>
                <w:szCs w:val="26"/>
              </w:rPr>
              <w:t>处理达</w:t>
            </w:r>
            <w:r w:rsidR="00375B94" w:rsidRPr="00375B94">
              <w:rPr>
                <w:rFonts w:hint="eastAsia"/>
                <w:color w:val="000000" w:themeColor="text1"/>
                <w:kern w:val="0"/>
                <w:szCs w:val="26"/>
              </w:rPr>
              <w:t>《污水综合排放标准》（</w:t>
            </w:r>
            <w:r w:rsidR="00375B94" w:rsidRPr="00375B94">
              <w:rPr>
                <w:rFonts w:hint="eastAsia"/>
                <w:color w:val="000000" w:themeColor="text1"/>
                <w:kern w:val="0"/>
                <w:szCs w:val="26"/>
              </w:rPr>
              <w:t>GB 8978-1996</w:t>
            </w:r>
            <w:r w:rsidR="00375B94" w:rsidRPr="00375B94">
              <w:rPr>
                <w:rFonts w:hint="eastAsia"/>
                <w:color w:val="000000" w:themeColor="text1"/>
                <w:kern w:val="0"/>
                <w:szCs w:val="26"/>
              </w:rPr>
              <w:t>）三级标准后进入市政管网，排入陶家工业处理厂处理达《城镇污水处理厂污染物排</w:t>
            </w:r>
            <w:r w:rsidR="00375B94" w:rsidRPr="00375B94">
              <w:rPr>
                <w:rFonts w:hint="eastAsia"/>
                <w:color w:val="000000" w:themeColor="text1"/>
                <w:kern w:val="0"/>
                <w:szCs w:val="26"/>
              </w:rPr>
              <w:lastRenderedPageBreak/>
              <w:t>放标准》（</w:t>
            </w:r>
            <w:r w:rsidR="00375B94" w:rsidRPr="00375B94">
              <w:rPr>
                <w:rFonts w:hint="eastAsia"/>
                <w:color w:val="000000" w:themeColor="text1"/>
                <w:kern w:val="0"/>
                <w:szCs w:val="26"/>
              </w:rPr>
              <w:t>GB18918-2002</w:t>
            </w:r>
            <w:r w:rsidR="00375B94" w:rsidRPr="00375B94">
              <w:rPr>
                <w:rFonts w:hint="eastAsia"/>
                <w:color w:val="000000" w:themeColor="text1"/>
                <w:kern w:val="0"/>
                <w:szCs w:val="26"/>
              </w:rPr>
              <w:t>）一级</w:t>
            </w:r>
            <w:r w:rsidR="00375B94" w:rsidRPr="00375B94">
              <w:rPr>
                <w:rFonts w:hint="eastAsia"/>
                <w:color w:val="000000" w:themeColor="text1"/>
                <w:kern w:val="0"/>
                <w:szCs w:val="26"/>
              </w:rPr>
              <w:t>A</w:t>
            </w:r>
            <w:r w:rsidR="00375B94" w:rsidRPr="00375B94">
              <w:rPr>
                <w:rFonts w:hint="eastAsia"/>
                <w:color w:val="000000" w:themeColor="text1"/>
                <w:kern w:val="0"/>
                <w:szCs w:val="26"/>
              </w:rPr>
              <w:t>标后最终排入杨柳曲河。环境可以接受，对地表水影响较小</w:t>
            </w:r>
            <w:r>
              <w:rPr>
                <w:rFonts w:hint="eastAsia"/>
                <w:color w:val="000000" w:themeColor="text1"/>
                <w:szCs w:val="26"/>
              </w:rPr>
              <w:t>。</w:t>
            </w:r>
          </w:p>
          <w:p w14:paraId="022E3450" w14:textId="77777777" w:rsidR="000D7334" w:rsidRDefault="00CE57DE">
            <w:pPr>
              <w:pStyle w:val="aff2"/>
              <w:ind w:firstLine="520"/>
              <w:rPr>
                <w:color w:val="000000" w:themeColor="text1"/>
              </w:rPr>
            </w:pPr>
            <w:r>
              <w:rPr>
                <w:rFonts w:hint="eastAsia"/>
                <w:color w:val="000000" w:themeColor="text1"/>
              </w:rPr>
              <w:t>可行性分析：本项目生化</w:t>
            </w:r>
            <w:proofErr w:type="gramStart"/>
            <w:r>
              <w:rPr>
                <w:rFonts w:hint="eastAsia"/>
                <w:color w:val="000000" w:themeColor="text1"/>
              </w:rPr>
              <w:t>池处理</w:t>
            </w:r>
            <w:proofErr w:type="gramEnd"/>
            <w:r>
              <w:rPr>
                <w:rFonts w:hint="eastAsia"/>
                <w:color w:val="000000" w:themeColor="text1"/>
              </w:rPr>
              <w:t>工艺与重庆地区普遍生活污水处理设施工艺一致，该工艺成熟、运营稳定。根据调查，采用该工艺处理的生活污水出水水质能够满足《污水综合排放标准》（</w:t>
            </w:r>
            <w:r>
              <w:rPr>
                <w:rFonts w:hint="eastAsia"/>
                <w:color w:val="000000" w:themeColor="text1"/>
              </w:rPr>
              <w:t>GB8978-1996</w:t>
            </w:r>
            <w:r>
              <w:rPr>
                <w:rFonts w:hint="eastAsia"/>
                <w:color w:val="000000" w:themeColor="text1"/>
              </w:rPr>
              <w:t>）三级标准，因此本项目生活采用该工艺处理是可行的。</w:t>
            </w:r>
          </w:p>
          <w:p w14:paraId="024C1564" w14:textId="4855A77D" w:rsidR="000D7334" w:rsidRDefault="00CE57DE">
            <w:pPr>
              <w:pStyle w:val="aff2"/>
              <w:ind w:firstLine="520"/>
              <w:rPr>
                <w:color w:val="000000" w:themeColor="text1"/>
              </w:rPr>
            </w:pPr>
            <w:r>
              <w:rPr>
                <w:rFonts w:hint="eastAsia"/>
                <w:color w:val="000000" w:themeColor="text1"/>
              </w:rPr>
              <w:t>依托可行性分析：</w:t>
            </w:r>
            <w:r w:rsidR="00E843ED" w:rsidRPr="00E843ED">
              <w:rPr>
                <w:rFonts w:hint="eastAsia"/>
                <w:color w:val="000000" w:themeColor="text1"/>
              </w:rPr>
              <w:t>本项目租赁厂房内无生产废水，员工如厕依托公共卫生间产生的生活污水产生总量为</w:t>
            </w:r>
            <w:r w:rsidR="00E843ED">
              <w:rPr>
                <w:color w:val="000000" w:themeColor="text1"/>
              </w:rPr>
              <w:t>164.25</w:t>
            </w:r>
            <w:r w:rsidR="00E843ED" w:rsidRPr="00E843ED">
              <w:rPr>
                <w:rFonts w:hint="eastAsia"/>
                <w:color w:val="000000" w:themeColor="text1"/>
              </w:rPr>
              <w:t>m</w:t>
            </w:r>
            <w:r w:rsidR="00E843ED" w:rsidRPr="00E843ED">
              <w:rPr>
                <w:rFonts w:hint="eastAsia"/>
                <w:color w:val="000000" w:themeColor="text1"/>
                <w:vertAlign w:val="superscript"/>
              </w:rPr>
              <w:t>3</w:t>
            </w:r>
            <w:r w:rsidR="00E843ED" w:rsidRPr="00E843ED">
              <w:rPr>
                <w:rFonts w:hint="eastAsia"/>
                <w:color w:val="000000" w:themeColor="text1"/>
              </w:rPr>
              <w:t>/a</w:t>
            </w:r>
            <w:r w:rsidR="00E843ED" w:rsidRPr="00E843ED">
              <w:rPr>
                <w:rFonts w:hint="eastAsia"/>
                <w:color w:val="000000" w:themeColor="text1"/>
              </w:rPr>
              <w:t>，主要污染因子为</w:t>
            </w:r>
            <w:r w:rsidR="00E843ED" w:rsidRPr="00E843ED">
              <w:rPr>
                <w:rFonts w:hint="eastAsia"/>
                <w:color w:val="000000" w:themeColor="text1"/>
              </w:rPr>
              <w:t>COD</w:t>
            </w:r>
            <w:r w:rsidR="00E843ED" w:rsidRPr="00E843ED">
              <w:rPr>
                <w:rFonts w:hint="eastAsia"/>
                <w:color w:val="000000" w:themeColor="text1"/>
              </w:rPr>
              <w:t>、</w:t>
            </w:r>
            <w:r w:rsidR="00E843ED">
              <w:rPr>
                <w:rFonts w:hint="eastAsia"/>
                <w:color w:val="000000" w:themeColor="text1"/>
              </w:rPr>
              <w:t>B</w:t>
            </w:r>
            <w:r w:rsidR="00E843ED">
              <w:rPr>
                <w:color w:val="000000" w:themeColor="text1"/>
              </w:rPr>
              <w:t>OD</w:t>
            </w:r>
            <w:r w:rsidR="00E843ED" w:rsidRPr="00E843ED">
              <w:rPr>
                <w:color w:val="000000" w:themeColor="text1"/>
                <w:vertAlign w:val="subscript"/>
              </w:rPr>
              <w:t>5</w:t>
            </w:r>
            <w:r w:rsidR="00E843ED">
              <w:rPr>
                <w:rFonts w:hint="eastAsia"/>
                <w:color w:val="000000" w:themeColor="text1"/>
              </w:rPr>
              <w:t>、</w:t>
            </w:r>
            <w:r w:rsidR="00E843ED" w:rsidRPr="00E843ED">
              <w:rPr>
                <w:rFonts w:hint="eastAsia"/>
                <w:color w:val="000000" w:themeColor="text1"/>
              </w:rPr>
              <w:t>SS</w:t>
            </w:r>
            <w:r w:rsidR="00E843ED" w:rsidRPr="00E843ED">
              <w:rPr>
                <w:rFonts w:hint="eastAsia"/>
                <w:color w:val="000000" w:themeColor="text1"/>
              </w:rPr>
              <w:t>、</w:t>
            </w:r>
            <w:r w:rsidR="00E843ED" w:rsidRPr="00E843ED">
              <w:rPr>
                <w:rFonts w:hint="eastAsia"/>
                <w:color w:val="000000" w:themeColor="text1"/>
              </w:rPr>
              <w:t>NH</w:t>
            </w:r>
            <w:r w:rsidR="00E843ED" w:rsidRPr="00E843ED">
              <w:rPr>
                <w:rFonts w:hint="eastAsia"/>
                <w:color w:val="000000" w:themeColor="text1"/>
                <w:vertAlign w:val="subscript"/>
              </w:rPr>
              <w:t>3</w:t>
            </w:r>
            <w:r w:rsidR="00E843ED" w:rsidRPr="00E843ED">
              <w:rPr>
                <w:rFonts w:hint="eastAsia"/>
                <w:color w:val="000000" w:themeColor="text1"/>
              </w:rPr>
              <w:t>-N</w:t>
            </w:r>
            <w:r w:rsidR="00E843ED" w:rsidRPr="00E843ED">
              <w:rPr>
                <w:rFonts w:hint="eastAsia"/>
                <w:color w:val="000000" w:themeColor="text1"/>
              </w:rPr>
              <w:t>，水质较为简单。重庆凯琦玛科技有限公司</w:t>
            </w:r>
            <w:proofErr w:type="gramStart"/>
            <w:r w:rsidR="00E843ED" w:rsidRPr="00E843ED">
              <w:rPr>
                <w:rFonts w:hint="eastAsia"/>
                <w:color w:val="000000" w:themeColor="text1"/>
              </w:rPr>
              <w:t>生化池日处理</w:t>
            </w:r>
            <w:proofErr w:type="gramEnd"/>
            <w:r w:rsidR="00E843ED" w:rsidRPr="00E843ED">
              <w:rPr>
                <w:rFonts w:hint="eastAsia"/>
                <w:color w:val="000000" w:themeColor="text1"/>
              </w:rPr>
              <w:t>能力约</w:t>
            </w:r>
            <w:r w:rsidR="00E843ED" w:rsidRPr="00E843ED">
              <w:rPr>
                <w:rFonts w:hint="eastAsia"/>
                <w:color w:val="000000" w:themeColor="text1"/>
              </w:rPr>
              <w:t>20m</w:t>
            </w:r>
            <w:r w:rsidR="00E843ED" w:rsidRPr="00E843ED">
              <w:rPr>
                <w:rFonts w:hint="eastAsia"/>
                <w:color w:val="000000" w:themeColor="text1"/>
                <w:vertAlign w:val="superscript"/>
              </w:rPr>
              <w:t>3</w:t>
            </w:r>
            <w:r w:rsidR="00E843ED" w:rsidRPr="00E843ED">
              <w:rPr>
                <w:rFonts w:hint="eastAsia"/>
                <w:color w:val="000000" w:themeColor="text1"/>
              </w:rPr>
              <w:t>/d</w:t>
            </w:r>
            <w:r w:rsidR="00E843ED" w:rsidRPr="00E843ED">
              <w:rPr>
                <w:rFonts w:hint="eastAsia"/>
                <w:color w:val="000000" w:themeColor="text1"/>
              </w:rPr>
              <w:t>，环保责任主体为重庆凯琦玛科技有限公司，租赁厂房所在属于重庆凯琦玛科技有限公司生化池收集范围，生化池出水满足《污水综合排放标准》（</w:t>
            </w:r>
            <w:r w:rsidR="00E843ED" w:rsidRPr="00E843ED">
              <w:rPr>
                <w:rFonts w:hint="eastAsia"/>
                <w:color w:val="000000" w:themeColor="text1"/>
              </w:rPr>
              <w:t>GB8978-1996</w:t>
            </w:r>
            <w:r w:rsidR="00E843ED" w:rsidRPr="00E843ED">
              <w:rPr>
                <w:rFonts w:hint="eastAsia"/>
                <w:color w:val="000000" w:themeColor="text1"/>
              </w:rPr>
              <w:t>）三级标准和陶家工业污水处理厂，本项目废水依托重庆凯琦玛科技有限公司现有生活废水生化池处理，水质及水量上是可行的</w:t>
            </w:r>
            <w:r>
              <w:rPr>
                <w:rFonts w:hint="eastAsia"/>
                <w:color w:val="000000" w:themeColor="text1"/>
              </w:rPr>
              <w:t>。</w:t>
            </w:r>
          </w:p>
          <w:p w14:paraId="45E02011" w14:textId="215C032D" w:rsidR="00E843ED" w:rsidRPr="004D291D" w:rsidRDefault="00E843ED" w:rsidP="00E843ED">
            <w:pPr>
              <w:pStyle w:val="aff2"/>
              <w:ind w:firstLine="520"/>
              <w:rPr>
                <w:color w:val="000000" w:themeColor="text1"/>
              </w:rPr>
            </w:pPr>
            <w:r w:rsidRPr="004D291D">
              <w:rPr>
                <w:rFonts w:hint="eastAsia"/>
                <w:color w:val="000000" w:themeColor="text1"/>
              </w:rPr>
              <w:t>陶家工业污水处理厂设计总处理规模为</w:t>
            </w:r>
            <w:r w:rsidRPr="004D291D">
              <w:rPr>
                <w:rFonts w:hint="eastAsia"/>
                <w:color w:val="000000" w:themeColor="text1"/>
              </w:rPr>
              <w:t>1.0</w:t>
            </w:r>
            <w:r w:rsidRPr="004D291D">
              <w:rPr>
                <w:rFonts w:hint="eastAsia"/>
                <w:color w:val="000000" w:themeColor="text1"/>
              </w:rPr>
              <w:t>万</w:t>
            </w:r>
            <w:r w:rsidRPr="004D291D">
              <w:rPr>
                <w:rFonts w:hint="eastAsia"/>
                <w:color w:val="000000" w:themeColor="text1"/>
              </w:rPr>
              <w:t>m</w:t>
            </w:r>
            <w:r w:rsidRPr="004D291D">
              <w:rPr>
                <w:rFonts w:hint="eastAsia"/>
                <w:color w:val="000000" w:themeColor="text1"/>
                <w:vertAlign w:val="superscript"/>
              </w:rPr>
              <w:t>3</w:t>
            </w:r>
            <w:r w:rsidRPr="004D291D">
              <w:rPr>
                <w:rFonts w:hint="eastAsia"/>
                <w:color w:val="000000" w:themeColor="text1"/>
              </w:rPr>
              <w:t>/d</w:t>
            </w:r>
            <w:r w:rsidRPr="004D291D">
              <w:rPr>
                <w:rFonts w:hint="eastAsia"/>
                <w:color w:val="000000" w:themeColor="text1"/>
              </w:rPr>
              <w:t>，分期建设。其中一期设计处理规模为</w:t>
            </w:r>
            <w:r w:rsidRPr="004D291D">
              <w:rPr>
                <w:rFonts w:hint="eastAsia"/>
                <w:color w:val="000000" w:themeColor="text1"/>
              </w:rPr>
              <w:t>0.5</w:t>
            </w:r>
            <w:r w:rsidRPr="004D291D">
              <w:rPr>
                <w:rFonts w:hint="eastAsia"/>
                <w:color w:val="000000" w:themeColor="text1"/>
              </w:rPr>
              <w:t>万</w:t>
            </w:r>
            <w:r w:rsidRPr="004D291D">
              <w:rPr>
                <w:rFonts w:hint="eastAsia"/>
                <w:color w:val="000000" w:themeColor="text1"/>
              </w:rPr>
              <w:t>m</w:t>
            </w:r>
            <w:r w:rsidRPr="004D291D">
              <w:rPr>
                <w:rFonts w:hint="eastAsia"/>
                <w:color w:val="000000" w:themeColor="text1"/>
                <w:vertAlign w:val="superscript"/>
              </w:rPr>
              <w:t>3</w:t>
            </w:r>
            <w:r w:rsidRPr="004D291D">
              <w:rPr>
                <w:rFonts w:hint="eastAsia"/>
                <w:color w:val="000000" w:themeColor="text1"/>
              </w:rPr>
              <w:t>/d</w:t>
            </w:r>
            <w:r w:rsidRPr="004D291D">
              <w:rPr>
                <w:rFonts w:hint="eastAsia"/>
                <w:color w:val="000000" w:themeColor="text1"/>
              </w:rPr>
              <w:t>，现状处理规模约为</w:t>
            </w:r>
            <w:r w:rsidRPr="004D291D">
              <w:rPr>
                <w:rFonts w:hint="eastAsia"/>
                <w:color w:val="000000" w:themeColor="text1"/>
              </w:rPr>
              <w:t>0.027</w:t>
            </w:r>
            <w:r w:rsidRPr="004D291D">
              <w:rPr>
                <w:rFonts w:hint="eastAsia"/>
                <w:color w:val="000000" w:themeColor="text1"/>
              </w:rPr>
              <w:t>万</w:t>
            </w:r>
            <w:r w:rsidRPr="004D291D">
              <w:rPr>
                <w:rFonts w:hint="eastAsia"/>
                <w:color w:val="000000" w:themeColor="text1"/>
              </w:rPr>
              <w:t>m</w:t>
            </w:r>
            <w:r w:rsidRPr="004D291D">
              <w:rPr>
                <w:rFonts w:hint="eastAsia"/>
                <w:color w:val="000000" w:themeColor="text1"/>
                <w:vertAlign w:val="superscript"/>
              </w:rPr>
              <w:t>3</w:t>
            </w:r>
            <w:r w:rsidRPr="004D291D">
              <w:rPr>
                <w:rFonts w:hint="eastAsia"/>
                <w:color w:val="000000" w:themeColor="text1"/>
              </w:rPr>
              <w:t>/d</w:t>
            </w:r>
            <w:r w:rsidRPr="004D291D">
              <w:rPr>
                <w:rFonts w:hint="eastAsia"/>
                <w:color w:val="000000" w:themeColor="text1"/>
              </w:rPr>
              <w:t>，采用“预处理</w:t>
            </w:r>
            <w:r w:rsidRPr="004D291D">
              <w:rPr>
                <w:rFonts w:hint="eastAsia"/>
                <w:color w:val="000000" w:themeColor="text1"/>
              </w:rPr>
              <w:t>+</w:t>
            </w:r>
            <w:r w:rsidRPr="004D291D">
              <w:rPr>
                <w:rFonts w:hint="eastAsia"/>
                <w:color w:val="000000" w:themeColor="text1"/>
              </w:rPr>
              <w:t>水解酸化</w:t>
            </w:r>
            <w:r w:rsidRPr="004D291D">
              <w:rPr>
                <w:rFonts w:hint="eastAsia"/>
                <w:color w:val="000000" w:themeColor="text1"/>
              </w:rPr>
              <w:t>+</w:t>
            </w:r>
            <w:r w:rsidRPr="004D291D">
              <w:rPr>
                <w:rFonts w:hint="eastAsia"/>
                <w:color w:val="000000" w:themeColor="text1"/>
              </w:rPr>
              <w:t>改良型</w:t>
            </w:r>
            <w:r w:rsidRPr="004D291D">
              <w:rPr>
                <w:rFonts w:hint="eastAsia"/>
                <w:color w:val="000000" w:themeColor="text1"/>
              </w:rPr>
              <w:t>A</w:t>
            </w:r>
            <w:r w:rsidRPr="004D291D">
              <w:rPr>
                <w:rFonts w:hint="eastAsia"/>
                <w:color w:val="000000" w:themeColor="text1"/>
                <w:vertAlign w:val="superscript"/>
              </w:rPr>
              <w:t>2</w:t>
            </w:r>
            <w:r w:rsidRPr="004D291D">
              <w:rPr>
                <w:rFonts w:hint="eastAsia"/>
                <w:color w:val="000000" w:themeColor="text1"/>
              </w:rPr>
              <w:t>/O+</w:t>
            </w:r>
            <w:r w:rsidRPr="004D291D">
              <w:rPr>
                <w:rFonts w:hint="eastAsia"/>
                <w:color w:val="000000" w:themeColor="text1"/>
              </w:rPr>
              <w:t>深度处理”的污水处理工艺，现状服务范围为西</w:t>
            </w:r>
            <w:proofErr w:type="gramStart"/>
            <w:r w:rsidRPr="004D291D">
              <w:rPr>
                <w:rFonts w:hint="eastAsia"/>
                <w:color w:val="000000" w:themeColor="text1"/>
              </w:rPr>
              <w:t>彭</w:t>
            </w:r>
            <w:proofErr w:type="gramEnd"/>
            <w:r w:rsidRPr="004D291D">
              <w:rPr>
                <w:rFonts w:hint="eastAsia"/>
                <w:color w:val="000000" w:themeColor="text1"/>
              </w:rPr>
              <w:t>工业园区陶家组团</w:t>
            </w:r>
            <w:proofErr w:type="gramStart"/>
            <w:r w:rsidRPr="004D291D">
              <w:rPr>
                <w:rFonts w:hint="eastAsia"/>
                <w:color w:val="000000" w:themeColor="text1"/>
              </w:rPr>
              <w:t>污</w:t>
            </w:r>
            <w:proofErr w:type="gramEnd"/>
            <w:r w:rsidRPr="004D291D">
              <w:rPr>
                <w:rFonts w:hint="eastAsia"/>
                <w:color w:val="000000" w:themeColor="text1"/>
              </w:rPr>
              <w:t>废水。尾水中</w:t>
            </w:r>
            <w:r w:rsidRPr="004D291D">
              <w:rPr>
                <w:rFonts w:hint="eastAsia"/>
                <w:color w:val="000000" w:themeColor="text1"/>
              </w:rPr>
              <w:t>COD</w:t>
            </w:r>
            <w:r w:rsidRPr="004D291D">
              <w:rPr>
                <w:rFonts w:hint="eastAsia"/>
                <w:color w:val="000000" w:themeColor="text1"/>
              </w:rPr>
              <w:t>、</w:t>
            </w:r>
            <w:r w:rsidRPr="004D291D">
              <w:rPr>
                <w:rFonts w:hint="eastAsia"/>
                <w:color w:val="000000" w:themeColor="text1"/>
              </w:rPr>
              <w:t>NH</w:t>
            </w:r>
            <w:r w:rsidRPr="004D291D">
              <w:rPr>
                <w:rFonts w:hint="eastAsia"/>
                <w:color w:val="000000" w:themeColor="text1"/>
                <w:vertAlign w:val="subscript"/>
              </w:rPr>
              <w:t>3</w:t>
            </w:r>
            <w:r w:rsidRPr="004D291D">
              <w:rPr>
                <w:rFonts w:hint="eastAsia"/>
                <w:color w:val="000000" w:themeColor="text1"/>
              </w:rPr>
              <w:t>-N</w:t>
            </w:r>
            <w:r w:rsidRPr="004D291D">
              <w:rPr>
                <w:rFonts w:hint="eastAsia"/>
                <w:color w:val="000000" w:themeColor="text1"/>
              </w:rPr>
              <w:t>、</w:t>
            </w:r>
            <w:r w:rsidRPr="004D291D">
              <w:rPr>
                <w:rFonts w:hint="eastAsia"/>
                <w:color w:val="000000" w:themeColor="text1"/>
              </w:rPr>
              <w:t>TP</w:t>
            </w:r>
            <w:r w:rsidRPr="004D291D">
              <w:rPr>
                <w:rFonts w:hint="eastAsia"/>
                <w:color w:val="000000" w:themeColor="text1"/>
              </w:rPr>
              <w:t>等主要指标达《地表水环境质量标准》（</w:t>
            </w:r>
            <w:r w:rsidRPr="004D291D">
              <w:rPr>
                <w:rFonts w:hint="eastAsia"/>
                <w:color w:val="000000" w:themeColor="text1"/>
              </w:rPr>
              <w:t>GB3838-2002</w:t>
            </w:r>
            <w:r w:rsidRPr="004D291D">
              <w:rPr>
                <w:rFonts w:hint="eastAsia"/>
                <w:color w:val="000000" w:themeColor="text1"/>
              </w:rPr>
              <w:t>）</w:t>
            </w:r>
            <w:r w:rsidRPr="004D291D">
              <w:rPr>
                <w:rFonts w:hint="eastAsia"/>
                <w:color w:val="000000" w:themeColor="text1"/>
              </w:rPr>
              <w:t>IV</w:t>
            </w:r>
            <w:r w:rsidRPr="004D291D">
              <w:rPr>
                <w:rFonts w:hint="eastAsia"/>
                <w:color w:val="000000" w:themeColor="text1"/>
              </w:rPr>
              <w:t>类标准，其余指标达《城镇污水处理厂污染物排放标准》（</w:t>
            </w:r>
            <w:r w:rsidRPr="004D291D">
              <w:rPr>
                <w:rFonts w:hint="eastAsia"/>
                <w:color w:val="000000" w:themeColor="text1"/>
              </w:rPr>
              <w:t>GB18918-2002</w:t>
            </w:r>
            <w:r w:rsidRPr="004D291D">
              <w:rPr>
                <w:rFonts w:hint="eastAsia"/>
                <w:color w:val="000000" w:themeColor="text1"/>
              </w:rPr>
              <w:t>）一级</w:t>
            </w:r>
            <w:r w:rsidRPr="004D291D">
              <w:rPr>
                <w:rFonts w:hint="eastAsia"/>
                <w:color w:val="000000" w:themeColor="text1"/>
              </w:rPr>
              <w:t>A</w:t>
            </w:r>
            <w:r w:rsidRPr="004D291D">
              <w:rPr>
                <w:rFonts w:hint="eastAsia"/>
                <w:color w:val="000000" w:themeColor="text1"/>
              </w:rPr>
              <w:t>标后，排入杨柳曲河，再汇入大溪河。本项目废水产生总量仅</w:t>
            </w:r>
            <w:r w:rsidR="004D291D" w:rsidRPr="004D291D">
              <w:rPr>
                <w:color w:val="000000" w:themeColor="text1"/>
              </w:rPr>
              <w:t>0.45</w:t>
            </w:r>
            <w:r w:rsidRPr="004D291D">
              <w:rPr>
                <w:rFonts w:hint="eastAsia"/>
                <w:color w:val="000000" w:themeColor="text1"/>
              </w:rPr>
              <w:t>m</w:t>
            </w:r>
            <w:r w:rsidRPr="004D291D">
              <w:rPr>
                <w:rFonts w:hint="eastAsia"/>
                <w:color w:val="000000" w:themeColor="text1"/>
                <w:vertAlign w:val="superscript"/>
              </w:rPr>
              <w:t>3</w:t>
            </w:r>
            <w:r w:rsidRPr="004D291D">
              <w:rPr>
                <w:rFonts w:hint="eastAsia"/>
                <w:color w:val="000000" w:themeColor="text1"/>
              </w:rPr>
              <w:t>/</w:t>
            </w:r>
            <w:r w:rsidR="004D291D" w:rsidRPr="004D291D">
              <w:rPr>
                <w:rFonts w:hint="eastAsia"/>
                <w:color w:val="000000" w:themeColor="text1"/>
              </w:rPr>
              <w:t>d</w:t>
            </w:r>
            <w:r w:rsidRPr="004D291D">
              <w:rPr>
                <w:rFonts w:hint="eastAsia"/>
                <w:color w:val="000000" w:themeColor="text1"/>
              </w:rPr>
              <w:t>，</w:t>
            </w:r>
            <w:r w:rsidR="004D291D" w:rsidRPr="004D291D">
              <w:rPr>
                <w:rFonts w:hint="eastAsia"/>
                <w:color w:val="000000" w:themeColor="text1"/>
              </w:rPr>
              <w:t>仅占剩余处理规模的</w:t>
            </w:r>
            <w:r w:rsidR="004D291D" w:rsidRPr="004D291D">
              <w:rPr>
                <w:rFonts w:hint="eastAsia"/>
                <w:color w:val="000000" w:themeColor="text1"/>
              </w:rPr>
              <w:t>0</w:t>
            </w:r>
            <w:r w:rsidR="004D291D" w:rsidRPr="004D291D">
              <w:rPr>
                <w:color w:val="000000" w:themeColor="text1"/>
              </w:rPr>
              <w:t>.009%</w:t>
            </w:r>
            <w:r w:rsidR="004D291D" w:rsidRPr="004D291D">
              <w:rPr>
                <w:rFonts w:hint="eastAsia"/>
                <w:color w:val="000000" w:themeColor="text1"/>
              </w:rPr>
              <w:t>，且</w:t>
            </w:r>
            <w:r w:rsidRPr="004D291D">
              <w:rPr>
                <w:rFonts w:hint="eastAsia"/>
                <w:color w:val="000000" w:themeColor="text1"/>
              </w:rPr>
              <w:t>水质较为简单，主要污染因子为</w:t>
            </w:r>
            <w:r w:rsidRPr="004D291D">
              <w:rPr>
                <w:rFonts w:hint="eastAsia"/>
                <w:color w:val="000000" w:themeColor="text1"/>
              </w:rPr>
              <w:t>COD</w:t>
            </w:r>
            <w:r w:rsidRPr="004D291D">
              <w:rPr>
                <w:rFonts w:hint="eastAsia"/>
                <w:color w:val="000000" w:themeColor="text1"/>
              </w:rPr>
              <w:t>、</w:t>
            </w:r>
            <w:r w:rsidR="008B112D" w:rsidRPr="004D291D">
              <w:rPr>
                <w:color w:val="000000" w:themeColor="text1"/>
              </w:rPr>
              <w:t>BOD</w:t>
            </w:r>
            <w:r w:rsidR="008B112D" w:rsidRPr="004D291D">
              <w:rPr>
                <w:rFonts w:hint="eastAsia"/>
                <w:color w:val="000000" w:themeColor="text1"/>
                <w:vertAlign w:val="subscript"/>
              </w:rPr>
              <w:t>5</w:t>
            </w:r>
            <w:r w:rsidR="008B112D" w:rsidRPr="004D291D">
              <w:rPr>
                <w:rFonts w:hint="eastAsia"/>
                <w:color w:val="000000" w:themeColor="text1"/>
              </w:rPr>
              <w:t>、</w:t>
            </w:r>
            <w:r w:rsidRPr="004D291D">
              <w:rPr>
                <w:rFonts w:hint="eastAsia"/>
                <w:color w:val="000000" w:themeColor="text1"/>
              </w:rPr>
              <w:t>SS</w:t>
            </w:r>
            <w:r w:rsidRPr="004D291D">
              <w:rPr>
                <w:rFonts w:hint="eastAsia"/>
                <w:color w:val="000000" w:themeColor="text1"/>
              </w:rPr>
              <w:t>、</w:t>
            </w:r>
            <w:r w:rsidRPr="004D291D">
              <w:rPr>
                <w:rFonts w:hint="eastAsia"/>
                <w:color w:val="000000" w:themeColor="text1"/>
              </w:rPr>
              <w:t>NH3-N</w:t>
            </w:r>
            <w:r w:rsidRPr="004D291D">
              <w:rPr>
                <w:rFonts w:hint="eastAsia"/>
                <w:color w:val="000000" w:themeColor="text1"/>
              </w:rPr>
              <w:t>，水质和水量均具有可依托性。</w:t>
            </w:r>
          </w:p>
          <w:p w14:paraId="35ED2F71" w14:textId="6A911995" w:rsidR="000D7334" w:rsidRPr="004D291D" w:rsidRDefault="00E843ED" w:rsidP="00E843ED">
            <w:pPr>
              <w:pStyle w:val="aff2"/>
              <w:ind w:firstLine="520"/>
              <w:rPr>
                <w:color w:val="000000" w:themeColor="text1"/>
              </w:rPr>
            </w:pPr>
            <w:r w:rsidRPr="004D291D">
              <w:rPr>
                <w:rFonts w:hint="eastAsia"/>
                <w:color w:val="000000" w:themeColor="text1"/>
              </w:rPr>
              <w:t>因此，本项目依托重庆凯琦玛科技有限公司生化</w:t>
            </w:r>
            <w:proofErr w:type="gramStart"/>
            <w:r w:rsidRPr="004D291D">
              <w:rPr>
                <w:rFonts w:hint="eastAsia"/>
                <w:color w:val="000000" w:themeColor="text1"/>
              </w:rPr>
              <w:t>池处理</w:t>
            </w:r>
            <w:proofErr w:type="gramEnd"/>
            <w:r w:rsidRPr="004D291D">
              <w:rPr>
                <w:rFonts w:hint="eastAsia"/>
                <w:color w:val="000000" w:themeColor="text1"/>
              </w:rPr>
              <w:t>达标后，排入园区污水管网送陶家工业污水处理厂进一步处理，对该污水处理厂处理规模负荷冲击很小。目前，重庆凯琦玛科技有限公司废水排水管网现已与市政污水管网相连，同时废水经厂区内生化</w:t>
            </w:r>
            <w:proofErr w:type="gramStart"/>
            <w:r w:rsidRPr="004D291D">
              <w:rPr>
                <w:rFonts w:hint="eastAsia"/>
                <w:color w:val="000000" w:themeColor="text1"/>
              </w:rPr>
              <w:t>池处理</w:t>
            </w:r>
            <w:proofErr w:type="gramEnd"/>
            <w:r w:rsidRPr="004D291D">
              <w:rPr>
                <w:rFonts w:hint="eastAsia"/>
                <w:color w:val="000000" w:themeColor="text1"/>
              </w:rPr>
              <w:t>后水质能够满足污水处理厂的接管要求，总体可行</w:t>
            </w:r>
            <w:r w:rsidR="00CE57DE" w:rsidRPr="004D291D">
              <w:rPr>
                <w:rFonts w:hint="eastAsia"/>
                <w:color w:val="000000" w:themeColor="text1"/>
              </w:rPr>
              <w:t>。</w:t>
            </w:r>
          </w:p>
          <w:p w14:paraId="05A63206" w14:textId="77777777" w:rsidR="000D7334" w:rsidRDefault="00CE57DE">
            <w:pPr>
              <w:pStyle w:val="aff2"/>
              <w:ind w:firstLine="520"/>
              <w:rPr>
                <w:color w:val="000000" w:themeColor="text1"/>
              </w:rPr>
            </w:pPr>
            <w:r>
              <w:rPr>
                <w:color w:val="000000" w:themeColor="text1"/>
              </w:rPr>
              <w:t>4.2.2.3</w:t>
            </w:r>
            <w:r>
              <w:rPr>
                <w:rFonts w:hint="eastAsia"/>
                <w:color w:val="000000" w:themeColor="text1"/>
              </w:rPr>
              <w:t>地表水环境影响分析</w:t>
            </w:r>
          </w:p>
          <w:p w14:paraId="53D9B99D" w14:textId="398FEFCE" w:rsidR="000D7334" w:rsidRPr="006A0696" w:rsidRDefault="00CE57DE" w:rsidP="008B112D">
            <w:pPr>
              <w:pStyle w:val="aff2"/>
              <w:ind w:firstLine="520"/>
              <w:rPr>
                <w:color w:val="000000" w:themeColor="text1"/>
                <w:szCs w:val="26"/>
              </w:rPr>
            </w:pPr>
            <w:r w:rsidRPr="006A0696">
              <w:rPr>
                <w:rFonts w:hint="eastAsia"/>
                <w:color w:val="000000" w:themeColor="text1"/>
                <w:kern w:val="0"/>
                <w:szCs w:val="26"/>
              </w:rPr>
              <w:lastRenderedPageBreak/>
              <w:t>本项目生活污水</w:t>
            </w:r>
            <w:r w:rsidR="008B112D" w:rsidRPr="006A0696">
              <w:rPr>
                <w:rFonts w:hint="eastAsia"/>
                <w:color w:val="000000" w:themeColor="text1"/>
                <w:kern w:val="0"/>
                <w:szCs w:val="26"/>
              </w:rPr>
              <w:t>依托重庆凯琦玛科技有限公司生化</w:t>
            </w:r>
            <w:proofErr w:type="gramStart"/>
            <w:r w:rsidR="008B112D" w:rsidRPr="006A0696">
              <w:rPr>
                <w:rFonts w:hint="eastAsia"/>
                <w:color w:val="000000" w:themeColor="text1"/>
                <w:kern w:val="0"/>
                <w:szCs w:val="26"/>
              </w:rPr>
              <w:t>池处理</w:t>
            </w:r>
            <w:proofErr w:type="gramEnd"/>
            <w:r w:rsidR="008B112D" w:rsidRPr="006A0696">
              <w:rPr>
                <w:rFonts w:hint="eastAsia"/>
                <w:color w:val="000000" w:themeColor="text1"/>
                <w:kern w:val="0"/>
                <w:szCs w:val="26"/>
              </w:rPr>
              <w:t>达《污水综合排放标准》（</w:t>
            </w:r>
            <w:r w:rsidR="008B112D" w:rsidRPr="006A0696">
              <w:rPr>
                <w:rFonts w:hint="eastAsia"/>
                <w:color w:val="000000" w:themeColor="text1"/>
                <w:kern w:val="0"/>
                <w:szCs w:val="26"/>
              </w:rPr>
              <w:t>GB 8978-1996</w:t>
            </w:r>
            <w:r w:rsidR="008B112D" w:rsidRPr="006A0696">
              <w:rPr>
                <w:rFonts w:hint="eastAsia"/>
                <w:color w:val="000000" w:themeColor="text1"/>
                <w:kern w:val="0"/>
                <w:szCs w:val="26"/>
              </w:rPr>
              <w:t>）三级标准后进入市政管网，排入陶家工业处理厂处理达《城镇污水处理厂污染物排放标准》（</w:t>
            </w:r>
            <w:r w:rsidR="008B112D" w:rsidRPr="006A0696">
              <w:rPr>
                <w:rFonts w:hint="eastAsia"/>
                <w:color w:val="000000" w:themeColor="text1"/>
                <w:kern w:val="0"/>
                <w:szCs w:val="26"/>
              </w:rPr>
              <w:t>GB18918-2002</w:t>
            </w:r>
            <w:r w:rsidR="008B112D" w:rsidRPr="006A0696">
              <w:rPr>
                <w:rFonts w:hint="eastAsia"/>
                <w:color w:val="000000" w:themeColor="text1"/>
                <w:kern w:val="0"/>
                <w:szCs w:val="26"/>
              </w:rPr>
              <w:t>）一级</w:t>
            </w:r>
            <w:r w:rsidR="008B112D" w:rsidRPr="006A0696">
              <w:rPr>
                <w:rFonts w:hint="eastAsia"/>
                <w:color w:val="000000" w:themeColor="text1"/>
                <w:kern w:val="0"/>
                <w:szCs w:val="26"/>
              </w:rPr>
              <w:t>A</w:t>
            </w:r>
            <w:r w:rsidR="008B112D" w:rsidRPr="006A0696">
              <w:rPr>
                <w:rFonts w:hint="eastAsia"/>
                <w:color w:val="000000" w:themeColor="text1"/>
                <w:kern w:val="0"/>
                <w:szCs w:val="26"/>
              </w:rPr>
              <w:t>标后最终排入杨柳曲河，对地表水影响较小</w:t>
            </w:r>
            <w:r w:rsidR="008B112D" w:rsidRPr="006A0696">
              <w:rPr>
                <w:rFonts w:hint="eastAsia"/>
                <w:color w:val="000000" w:themeColor="text1"/>
                <w:szCs w:val="26"/>
              </w:rPr>
              <w:t>。</w:t>
            </w:r>
          </w:p>
          <w:p w14:paraId="62B2A708" w14:textId="77777777" w:rsidR="000D7334" w:rsidRDefault="00CE57DE">
            <w:pPr>
              <w:pStyle w:val="aff2"/>
              <w:ind w:firstLine="520"/>
              <w:rPr>
                <w:color w:val="000000" w:themeColor="text1"/>
              </w:rPr>
            </w:pPr>
            <w:r>
              <w:rPr>
                <w:rFonts w:hint="eastAsia"/>
                <w:color w:val="000000" w:themeColor="text1"/>
              </w:rPr>
              <w:t>4</w:t>
            </w:r>
            <w:r>
              <w:rPr>
                <w:color w:val="000000" w:themeColor="text1"/>
              </w:rPr>
              <w:t>.2.3</w:t>
            </w:r>
            <w:r>
              <w:rPr>
                <w:rFonts w:hint="eastAsia"/>
                <w:color w:val="000000" w:themeColor="text1"/>
              </w:rPr>
              <w:t>声环境影响分析</w:t>
            </w:r>
          </w:p>
          <w:p w14:paraId="7ABEC66E" w14:textId="77777777" w:rsidR="000D7334" w:rsidRDefault="00CE57DE">
            <w:pPr>
              <w:pStyle w:val="a9"/>
              <w:adjustRightInd w:val="0"/>
              <w:snapToGrid w:val="0"/>
              <w:spacing w:line="460" w:lineRule="exact"/>
              <w:ind w:firstLine="522"/>
              <w:rPr>
                <w:rFonts w:ascii="Times New Roman" w:hAnsi="Times New Roman" w:cs="Times New Roman"/>
                <w:color w:val="000000" w:themeColor="text1"/>
                <w:kern w:val="0"/>
                <w:sz w:val="26"/>
                <w:szCs w:val="26"/>
              </w:rPr>
            </w:pPr>
            <w:r>
              <w:rPr>
                <w:rFonts w:ascii="Times New Roman" w:hAnsi="Times New Roman" w:cs="Times New Roman" w:hint="eastAsia"/>
                <w:color w:val="000000" w:themeColor="text1"/>
                <w:kern w:val="0"/>
                <w:sz w:val="26"/>
                <w:szCs w:val="26"/>
              </w:rPr>
              <w:t>4</w:t>
            </w:r>
            <w:r>
              <w:rPr>
                <w:rFonts w:ascii="Times New Roman" w:hAnsi="Times New Roman" w:cs="Times New Roman"/>
                <w:color w:val="000000" w:themeColor="text1"/>
                <w:kern w:val="0"/>
                <w:sz w:val="26"/>
                <w:szCs w:val="26"/>
              </w:rPr>
              <w:t>.2.3.1</w:t>
            </w:r>
            <w:r>
              <w:rPr>
                <w:rFonts w:ascii="Times New Roman" w:hAnsi="Times New Roman" w:cs="Times New Roman" w:hint="eastAsia"/>
                <w:color w:val="000000" w:themeColor="text1"/>
                <w:kern w:val="0"/>
                <w:sz w:val="26"/>
                <w:szCs w:val="26"/>
              </w:rPr>
              <w:t>噪声源强</w:t>
            </w:r>
          </w:p>
          <w:p w14:paraId="03CF52B7" w14:textId="77777777" w:rsidR="000D7334" w:rsidRDefault="00CE57DE">
            <w:pPr>
              <w:pStyle w:val="a9"/>
              <w:adjustRightInd w:val="0"/>
              <w:snapToGrid w:val="0"/>
              <w:spacing w:line="460" w:lineRule="exact"/>
              <w:ind w:firstLine="522"/>
              <w:rPr>
                <w:rFonts w:ascii="Times New Roman" w:hAnsi="Times New Roman" w:cs="Times New Roman"/>
                <w:color w:val="000000" w:themeColor="text1"/>
                <w:kern w:val="0"/>
                <w:sz w:val="26"/>
                <w:szCs w:val="26"/>
              </w:rPr>
            </w:pPr>
            <w:r>
              <w:rPr>
                <w:rFonts w:ascii="Times New Roman" w:hAnsi="Times New Roman" w:cs="Times New Roman"/>
                <w:color w:val="000000" w:themeColor="text1"/>
                <w:kern w:val="0"/>
                <w:sz w:val="26"/>
                <w:szCs w:val="26"/>
              </w:rPr>
              <w:t>项目营运期间的</w:t>
            </w:r>
            <w:r>
              <w:rPr>
                <w:rFonts w:ascii="Times New Roman" w:hAnsi="Times New Roman" w:cs="Times New Roman" w:hint="eastAsia"/>
                <w:color w:val="000000" w:themeColor="text1"/>
                <w:kern w:val="0"/>
                <w:sz w:val="26"/>
                <w:szCs w:val="26"/>
              </w:rPr>
              <w:t>产生</w:t>
            </w:r>
            <w:r>
              <w:rPr>
                <w:rFonts w:ascii="Times New Roman" w:hAnsi="Times New Roman" w:cs="Times New Roman"/>
                <w:color w:val="000000" w:themeColor="text1"/>
                <w:kern w:val="0"/>
                <w:sz w:val="26"/>
                <w:szCs w:val="26"/>
              </w:rPr>
              <w:t>噪声</w:t>
            </w:r>
            <w:r>
              <w:rPr>
                <w:rFonts w:ascii="Times New Roman" w:hAnsi="Times New Roman" w:cs="Times New Roman" w:hint="eastAsia"/>
                <w:color w:val="000000" w:themeColor="text1"/>
                <w:kern w:val="0"/>
                <w:sz w:val="26"/>
                <w:szCs w:val="26"/>
              </w:rPr>
              <w:t>的设备噪声，噪声源强</w:t>
            </w:r>
            <w:r>
              <w:rPr>
                <w:rFonts w:ascii="Times New Roman" w:hAnsi="Times New Roman" w:cs="Times New Roman"/>
                <w:color w:val="000000" w:themeColor="text1"/>
                <w:kern w:val="0"/>
                <w:sz w:val="26"/>
                <w:szCs w:val="26"/>
              </w:rPr>
              <w:t>约为</w:t>
            </w:r>
            <w:r>
              <w:rPr>
                <w:rFonts w:ascii="Times New Roman" w:hAnsi="Times New Roman" w:cs="Times New Roman"/>
                <w:color w:val="000000" w:themeColor="text1"/>
                <w:kern w:val="0"/>
                <w:sz w:val="26"/>
                <w:szCs w:val="26"/>
              </w:rPr>
              <w:t>75</w:t>
            </w:r>
            <w:r>
              <w:rPr>
                <w:rFonts w:ascii="Times New Roman" w:hAnsi="Times New Roman" w:cs="Times New Roman"/>
                <w:color w:val="000000" w:themeColor="text1"/>
                <w:kern w:val="0"/>
                <w:sz w:val="26"/>
                <w:szCs w:val="26"/>
              </w:rPr>
              <w:t>～</w:t>
            </w:r>
            <w:r>
              <w:rPr>
                <w:rFonts w:ascii="Times New Roman" w:hAnsi="Times New Roman" w:cs="Times New Roman"/>
                <w:color w:val="000000" w:themeColor="text1"/>
                <w:kern w:val="0"/>
                <w:sz w:val="26"/>
                <w:szCs w:val="26"/>
              </w:rPr>
              <w:t>80dB</w:t>
            </w:r>
            <w:r>
              <w:rPr>
                <w:rFonts w:ascii="Times New Roman" w:hAnsi="Times New Roman" w:cs="Times New Roman"/>
                <w:color w:val="000000" w:themeColor="text1"/>
                <w:kern w:val="0"/>
                <w:sz w:val="26"/>
                <w:szCs w:val="26"/>
              </w:rPr>
              <w:t>（</w:t>
            </w:r>
            <w:r>
              <w:rPr>
                <w:rFonts w:ascii="Times New Roman" w:hAnsi="Times New Roman" w:cs="Times New Roman"/>
                <w:color w:val="000000" w:themeColor="text1"/>
                <w:kern w:val="0"/>
                <w:sz w:val="26"/>
                <w:szCs w:val="26"/>
              </w:rPr>
              <w:t>A</w:t>
            </w:r>
            <w:r>
              <w:rPr>
                <w:rFonts w:ascii="Times New Roman" w:hAnsi="Times New Roman" w:cs="Times New Roman"/>
                <w:color w:val="000000" w:themeColor="text1"/>
                <w:kern w:val="0"/>
                <w:sz w:val="26"/>
                <w:szCs w:val="26"/>
              </w:rPr>
              <w:t>）。</w:t>
            </w:r>
            <w:r>
              <w:rPr>
                <w:rFonts w:ascii="Times New Roman" w:hAnsi="Times New Roman" w:cs="Times New Roman" w:hint="eastAsia"/>
                <w:color w:val="000000" w:themeColor="text1"/>
                <w:kern w:val="0"/>
                <w:sz w:val="26"/>
                <w:szCs w:val="26"/>
              </w:rPr>
              <w:t>采取</w:t>
            </w:r>
            <w:r>
              <w:rPr>
                <w:rFonts w:ascii="Times New Roman" w:hAnsi="Times New Roman" w:cs="Times New Roman"/>
                <w:color w:val="000000" w:themeColor="text1"/>
                <w:kern w:val="0"/>
                <w:sz w:val="26"/>
                <w:szCs w:val="26"/>
              </w:rPr>
              <w:t>建筑隔声、</w:t>
            </w:r>
            <w:r>
              <w:rPr>
                <w:rFonts w:ascii="Times New Roman" w:hAnsi="Times New Roman" w:cs="Times New Roman" w:hint="eastAsia"/>
                <w:color w:val="000000" w:themeColor="text1"/>
                <w:kern w:val="0"/>
                <w:sz w:val="26"/>
                <w:szCs w:val="26"/>
              </w:rPr>
              <w:t>基础减震</w:t>
            </w:r>
            <w:r>
              <w:rPr>
                <w:rFonts w:ascii="Times New Roman" w:hAnsi="Times New Roman" w:cs="Times New Roman"/>
                <w:color w:val="000000" w:themeColor="text1"/>
                <w:kern w:val="0"/>
                <w:sz w:val="26"/>
                <w:szCs w:val="26"/>
              </w:rPr>
              <w:t>等措施可</w:t>
            </w:r>
            <w:proofErr w:type="gramStart"/>
            <w:r>
              <w:rPr>
                <w:rFonts w:ascii="Times New Roman" w:hAnsi="Times New Roman" w:cs="Times New Roman"/>
                <w:color w:val="000000" w:themeColor="text1"/>
                <w:kern w:val="0"/>
                <w:sz w:val="26"/>
                <w:szCs w:val="26"/>
              </w:rPr>
              <w:t>消弱</w:t>
            </w:r>
            <w:proofErr w:type="gramEnd"/>
            <w:r>
              <w:rPr>
                <w:rFonts w:ascii="Times New Roman" w:hAnsi="Times New Roman" w:cs="Times New Roman"/>
                <w:color w:val="000000" w:themeColor="text1"/>
                <w:kern w:val="0"/>
                <w:sz w:val="26"/>
                <w:szCs w:val="26"/>
              </w:rPr>
              <w:t>噪声约</w:t>
            </w:r>
            <w:r>
              <w:rPr>
                <w:rFonts w:ascii="Times New Roman" w:hAnsi="Times New Roman" w:cs="Times New Roman"/>
                <w:color w:val="000000" w:themeColor="text1"/>
                <w:kern w:val="0"/>
                <w:sz w:val="26"/>
                <w:szCs w:val="26"/>
              </w:rPr>
              <w:t>10</w:t>
            </w:r>
            <w:r>
              <w:rPr>
                <w:rFonts w:ascii="Times New Roman" w:hAnsi="Times New Roman" w:cs="Times New Roman" w:hint="eastAsia"/>
                <w:color w:val="000000" w:themeColor="text1"/>
                <w:kern w:val="0"/>
                <w:sz w:val="26"/>
                <w:szCs w:val="26"/>
              </w:rPr>
              <w:t>~</w:t>
            </w:r>
            <w:r>
              <w:rPr>
                <w:rFonts w:ascii="Times New Roman" w:hAnsi="Times New Roman" w:cs="Times New Roman"/>
                <w:color w:val="000000" w:themeColor="text1"/>
                <w:kern w:val="0"/>
                <w:sz w:val="26"/>
                <w:szCs w:val="26"/>
              </w:rPr>
              <w:t>15dB</w:t>
            </w:r>
            <w:r>
              <w:rPr>
                <w:rFonts w:ascii="Times New Roman" w:hAnsi="Times New Roman" w:cs="Times New Roman"/>
                <w:color w:val="000000" w:themeColor="text1"/>
                <w:kern w:val="0"/>
                <w:sz w:val="26"/>
                <w:szCs w:val="26"/>
              </w:rPr>
              <w:t>（</w:t>
            </w:r>
            <w:r>
              <w:rPr>
                <w:rFonts w:ascii="Times New Roman" w:hAnsi="Times New Roman" w:cs="Times New Roman"/>
                <w:color w:val="000000" w:themeColor="text1"/>
                <w:kern w:val="0"/>
                <w:sz w:val="26"/>
                <w:szCs w:val="26"/>
              </w:rPr>
              <w:t>A</w:t>
            </w:r>
            <w:r>
              <w:rPr>
                <w:rFonts w:ascii="Times New Roman" w:hAnsi="Times New Roman" w:cs="Times New Roman"/>
                <w:color w:val="000000" w:themeColor="text1"/>
                <w:kern w:val="0"/>
                <w:sz w:val="26"/>
                <w:szCs w:val="26"/>
              </w:rPr>
              <w:t>）</w:t>
            </w:r>
            <w:r>
              <w:rPr>
                <w:rFonts w:ascii="Times New Roman" w:hAnsi="Times New Roman" w:cs="Times New Roman" w:hint="eastAsia"/>
                <w:color w:val="000000" w:themeColor="text1"/>
                <w:kern w:val="0"/>
                <w:sz w:val="26"/>
                <w:szCs w:val="26"/>
              </w:rPr>
              <w:t>，降低噪声的影响</w:t>
            </w:r>
            <w:r>
              <w:rPr>
                <w:rFonts w:ascii="Times New Roman" w:hAnsi="Times New Roman" w:cs="Times New Roman"/>
                <w:color w:val="000000" w:themeColor="text1"/>
                <w:kern w:val="0"/>
                <w:sz w:val="26"/>
                <w:szCs w:val="26"/>
              </w:rPr>
              <w:t>。</w:t>
            </w:r>
          </w:p>
          <w:p w14:paraId="43A4E78F" w14:textId="77777777" w:rsidR="000D7334" w:rsidRDefault="00CE57DE">
            <w:pPr>
              <w:spacing w:line="460" w:lineRule="exact"/>
              <w:ind w:firstLine="556"/>
              <w:rPr>
                <w:color w:val="000000" w:themeColor="text1"/>
                <w:kern w:val="0"/>
                <w:sz w:val="26"/>
                <w:szCs w:val="26"/>
              </w:rPr>
            </w:pPr>
            <w:r>
              <w:rPr>
                <w:color w:val="000000" w:themeColor="text1"/>
                <w:kern w:val="0"/>
                <w:sz w:val="26"/>
                <w:szCs w:val="26"/>
              </w:rPr>
              <w:t>本项目</w:t>
            </w:r>
            <w:r>
              <w:rPr>
                <w:rFonts w:hint="eastAsia"/>
                <w:color w:val="000000" w:themeColor="text1"/>
                <w:kern w:val="0"/>
                <w:sz w:val="26"/>
                <w:szCs w:val="26"/>
              </w:rPr>
              <w:t>设备</w:t>
            </w:r>
            <w:r>
              <w:rPr>
                <w:color w:val="000000" w:themeColor="text1"/>
                <w:kern w:val="0"/>
                <w:sz w:val="26"/>
                <w:szCs w:val="26"/>
              </w:rPr>
              <w:t>噪声</w:t>
            </w:r>
            <w:proofErr w:type="gramStart"/>
            <w:r>
              <w:rPr>
                <w:color w:val="000000" w:themeColor="text1"/>
                <w:kern w:val="0"/>
                <w:sz w:val="26"/>
                <w:szCs w:val="26"/>
              </w:rPr>
              <w:t>声源见</w:t>
            </w:r>
            <w:proofErr w:type="gramEnd"/>
            <w:r>
              <w:rPr>
                <w:rFonts w:hint="eastAsia"/>
                <w:color w:val="000000" w:themeColor="text1"/>
                <w:kern w:val="0"/>
                <w:sz w:val="26"/>
                <w:szCs w:val="26"/>
              </w:rPr>
              <w:t>下</w:t>
            </w:r>
            <w:r>
              <w:rPr>
                <w:color w:val="000000" w:themeColor="text1"/>
                <w:kern w:val="0"/>
                <w:sz w:val="26"/>
                <w:szCs w:val="26"/>
              </w:rPr>
              <w:t>表。</w:t>
            </w:r>
          </w:p>
          <w:p w14:paraId="285431D1" w14:textId="43CC27A6" w:rsidR="000D7334" w:rsidRDefault="00CE57DE">
            <w:pPr>
              <w:spacing w:line="460" w:lineRule="exact"/>
              <w:jc w:val="center"/>
              <w:rPr>
                <w:color w:val="000000" w:themeColor="text1"/>
                <w:kern w:val="0"/>
                <w:sz w:val="26"/>
                <w:szCs w:val="26"/>
              </w:rPr>
            </w:pPr>
            <w:r>
              <w:rPr>
                <w:color w:val="000000" w:themeColor="text1"/>
                <w:kern w:val="0"/>
                <w:sz w:val="26"/>
                <w:szCs w:val="26"/>
              </w:rPr>
              <w:t>表</w:t>
            </w:r>
            <w:r>
              <w:rPr>
                <w:color w:val="000000" w:themeColor="text1"/>
                <w:kern w:val="0"/>
                <w:sz w:val="26"/>
                <w:szCs w:val="26"/>
              </w:rPr>
              <w:t>4.2</w:t>
            </w:r>
            <w:r>
              <w:rPr>
                <w:rFonts w:hint="eastAsia"/>
                <w:color w:val="000000" w:themeColor="text1"/>
                <w:kern w:val="0"/>
                <w:sz w:val="26"/>
                <w:szCs w:val="26"/>
              </w:rPr>
              <w:t>-</w:t>
            </w:r>
            <w:r>
              <w:rPr>
                <w:color w:val="000000" w:themeColor="text1"/>
                <w:kern w:val="0"/>
                <w:sz w:val="26"/>
                <w:szCs w:val="26"/>
              </w:rPr>
              <w:t>1</w:t>
            </w:r>
            <w:r w:rsidR="00F44407">
              <w:rPr>
                <w:color w:val="000000" w:themeColor="text1"/>
                <w:kern w:val="0"/>
                <w:sz w:val="26"/>
                <w:szCs w:val="26"/>
              </w:rPr>
              <w:t>2</w:t>
            </w:r>
            <w:r>
              <w:rPr>
                <w:color w:val="000000" w:themeColor="text1"/>
                <w:kern w:val="0"/>
                <w:sz w:val="26"/>
                <w:szCs w:val="26"/>
              </w:rPr>
              <w:t xml:space="preserve">    </w:t>
            </w:r>
            <w:r>
              <w:rPr>
                <w:color w:val="000000" w:themeColor="text1"/>
                <w:kern w:val="0"/>
                <w:sz w:val="26"/>
                <w:szCs w:val="26"/>
              </w:rPr>
              <w:t>项目噪声</w:t>
            </w:r>
            <w:proofErr w:type="gramStart"/>
            <w:r>
              <w:rPr>
                <w:color w:val="000000" w:themeColor="text1"/>
                <w:kern w:val="0"/>
                <w:sz w:val="26"/>
                <w:szCs w:val="26"/>
              </w:rPr>
              <w:t>声源表</w:t>
            </w:r>
            <w:proofErr w:type="gramEnd"/>
            <w:r>
              <w:rPr>
                <w:rFonts w:hint="eastAsia"/>
                <w:color w:val="000000" w:themeColor="text1"/>
                <w:kern w:val="0"/>
                <w:sz w:val="26"/>
                <w:szCs w:val="26"/>
              </w:rPr>
              <w:t xml:space="preserve"> </w:t>
            </w:r>
            <w:r>
              <w:rPr>
                <w:color w:val="000000" w:themeColor="text1"/>
                <w:kern w:val="0"/>
                <w:sz w:val="26"/>
                <w:szCs w:val="26"/>
              </w:rPr>
              <w:t xml:space="preserve">  </w:t>
            </w:r>
            <w:r>
              <w:rPr>
                <w:rFonts w:hint="eastAsia"/>
                <w:color w:val="000000" w:themeColor="text1"/>
                <w:kern w:val="0"/>
                <w:sz w:val="26"/>
                <w:szCs w:val="26"/>
              </w:rPr>
              <w:t>单位：</w:t>
            </w:r>
            <w:r>
              <w:rPr>
                <w:color w:val="000000" w:themeColor="text1"/>
                <w:kern w:val="0"/>
                <w:sz w:val="26"/>
                <w:szCs w:val="26"/>
              </w:rPr>
              <w:t xml:space="preserve"> dB</w:t>
            </w:r>
            <w:r>
              <w:rPr>
                <w:rFonts w:hint="eastAsia"/>
                <w:color w:val="000000" w:themeColor="text1"/>
                <w:kern w:val="0"/>
                <w:sz w:val="26"/>
                <w:szCs w:val="26"/>
              </w:rPr>
              <w:t>（</w:t>
            </w:r>
            <w:r>
              <w:rPr>
                <w:color w:val="000000" w:themeColor="text1"/>
                <w:kern w:val="0"/>
                <w:sz w:val="26"/>
                <w:szCs w:val="26"/>
              </w:rPr>
              <w:t>A</w:t>
            </w:r>
            <w:r>
              <w:rPr>
                <w:rFonts w:hint="eastAsia"/>
                <w:color w:val="000000" w:themeColor="text1"/>
                <w:kern w:val="0"/>
                <w:sz w:val="26"/>
                <w:szCs w:val="2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425"/>
              <w:gridCol w:w="622"/>
              <w:gridCol w:w="782"/>
              <w:gridCol w:w="426"/>
              <w:gridCol w:w="511"/>
              <w:gridCol w:w="647"/>
              <w:gridCol w:w="446"/>
              <w:gridCol w:w="455"/>
              <w:gridCol w:w="406"/>
              <w:gridCol w:w="426"/>
              <w:gridCol w:w="426"/>
              <w:gridCol w:w="426"/>
              <w:gridCol w:w="531"/>
              <w:gridCol w:w="426"/>
              <w:gridCol w:w="671"/>
              <w:gridCol w:w="438"/>
            </w:tblGrid>
            <w:tr w:rsidR="00AD44DA" w14:paraId="49D0B4E9" w14:textId="77777777" w:rsidTr="009A2147">
              <w:trPr>
                <w:trHeight w:val="20"/>
                <w:jc w:val="center"/>
              </w:trPr>
              <w:tc>
                <w:tcPr>
                  <w:tcW w:w="425" w:type="dxa"/>
                  <w:vMerge w:val="restart"/>
                  <w:vAlign w:val="center"/>
                </w:tcPr>
                <w:p w14:paraId="4107E2BC" w14:textId="77777777"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序号</w:t>
                  </w:r>
                </w:p>
              </w:tc>
              <w:tc>
                <w:tcPr>
                  <w:tcW w:w="425" w:type="dxa"/>
                  <w:vMerge w:val="restart"/>
                  <w:vAlign w:val="center"/>
                </w:tcPr>
                <w:p w14:paraId="66922EE5" w14:textId="77777777"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建筑物名称</w:t>
                  </w:r>
                </w:p>
              </w:tc>
              <w:tc>
                <w:tcPr>
                  <w:tcW w:w="622" w:type="dxa"/>
                  <w:vMerge w:val="restart"/>
                  <w:vAlign w:val="center"/>
                </w:tcPr>
                <w:p w14:paraId="111DF6EA" w14:textId="77777777"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声源名称</w:t>
                  </w:r>
                </w:p>
              </w:tc>
              <w:tc>
                <w:tcPr>
                  <w:tcW w:w="782" w:type="dxa"/>
                  <w:vMerge w:val="restart"/>
                  <w:vAlign w:val="center"/>
                </w:tcPr>
                <w:p w14:paraId="45961BD1" w14:textId="77777777"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型号</w:t>
                  </w:r>
                </w:p>
              </w:tc>
              <w:tc>
                <w:tcPr>
                  <w:tcW w:w="937" w:type="dxa"/>
                  <w:gridSpan w:val="2"/>
                  <w:vMerge w:val="restart"/>
                  <w:vAlign w:val="center"/>
                </w:tcPr>
                <w:p w14:paraId="2AB5EC3B" w14:textId="77777777" w:rsidR="00D71C53" w:rsidRDefault="00D71C53" w:rsidP="007F56D0">
                  <w:pPr>
                    <w:jc w:val="center"/>
                    <w:rPr>
                      <w:color w:val="000000" w:themeColor="text1"/>
                      <w:kern w:val="0"/>
                      <w:szCs w:val="21"/>
                    </w:rPr>
                  </w:pPr>
                  <w:r>
                    <w:rPr>
                      <w:rFonts w:ascii="宋体" w:hAnsi="宋体" w:hint="eastAsia"/>
                      <w:color w:val="000000" w:themeColor="text1"/>
                      <w:kern w:val="0"/>
                      <w:szCs w:val="21"/>
                    </w:rPr>
                    <w:t>声压级</w:t>
                  </w:r>
                  <w:r>
                    <w:rPr>
                      <w:color w:val="000000" w:themeColor="text1"/>
                      <w:kern w:val="0"/>
                      <w:szCs w:val="21"/>
                    </w:rPr>
                    <w:t>/</w:t>
                  </w:r>
                  <w:r>
                    <w:rPr>
                      <w:rFonts w:ascii="宋体" w:hAnsi="宋体" w:hint="eastAsia"/>
                      <w:color w:val="000000" w:themeColor="text1"/>
                      <w:kern w:val="0"/>
                      <w:szCs w:val="21"/>
                    </w:rPr>
                    <w:t>距声源距离</w:t>
                  </w:r>
                  <w:r>
                    <w:rPr>
                      <w:color w:val="000000" w:themeColor="text1"/>
                      <w:kern w:val="0"/>
                      <w:szCs w:val="21"/>
                    </w:rPr>
                    <w:t>/m</w:t>
                  </w:r>
                  <w:r>
                    <w:rPr>
                      <w:rFonts w:ascii="宋体" w:hAnsi="宋体" w:hint="eastAsia"/>
                      <w:color w:val="000000" w:themeColor="text1"/>
                      <w:kern w:val="0"/>
                      <w:szCs w:val="21"/>
                    </w:rPr>
                    <w:t>）</w:t>
                  </w:r>
                </w:p>
              </w:tc>
              <w:tc>
                <w:tcPr>
                  <w:tcW w:w="647" w:type="dxa"/>
                  <w:vMerge w:val="restart"/>
                  <w:vAlign w:val="center"/>
                </w:tcPr>
                <w:p w14:paraId="20345BF7" w14:textId="77777777"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声源控制措施</w:t>
                  </w:r>
                </w:p>
              </w:tc>
              <w:tc>
                <w:tcPr>
                  <w:tcW w:w="1307" w:type="dxa"/>
                  <w:gridSpan w:val="3"/>
                  <w:vAlign w:val="center"/>
                </w:tcPr>
                <w:p w14:paraId="13B8E5FB" w14:textId="77777777"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空间相对位置</w:t>
                  </w:r>
                  <w:r>
                    <w:rPr>
                      <w:color w:val="000000" w:themeColor="text1"/>
                      <w:kern w:val="0"/>
                      <w:szCs w:val="21"/>
                    </w:rPr>
                    <w:t>/m</w:t>
                  </w:r>
                </w:p>
              </w:tc>
              <w:tc>
                <w:tcPr>
                  <w:tcW w:w="852" w:type="dxa"/>
                  <w:gridSpan w:val="2"/>
                  <w:vMerge w:val="restart"/>
                  <w:vAlign w:val="center"/>
                </w:tcPr>
                <w:p w14:paraId="213B9648" w14:textId="2BFDD911" w:rsidR="00D71C53" w:rsidRDefault="00D71C53" w:rsidP="007F56D0">
                  <w:pPr>
                    <w:widowControl/>
                    <w:jc w:val="center"/>
                    <w:rPr>
                      <w:rFonts w:ascii="宋体" w:hAnsi="宋体"/>
                      <w:color w:val="000000" w:themeColor="text1"/>
                      <w:kern w:val="0"/>
                      <w:szCs w:val="21"/>
                    </w:rPr>
                  </w:pPr>
                  <w:r>
                    <w:rPr>
                      <w:rFonts w:ascii="宋体" w:hAnsi="宋体" w:hint="eastAsia"/>
                      <w:color w:val="000000" w:themeColor="text1"/>
                      <w:kern w:val="0"/>
                      <w:szCs w:val="21"/>
                    </w:rPr>
                    <w:t>距室内边界距离</w:t>
                  </w:r>
                  <w:r>
                    <w:rPr>
                      <w:color w:val="000000" w:themeColor="text1"/>
                      <w:kern w:val="0"/>
                      <w:szCs w:val="21"/>
                    </w:rPr>
                    <w:t>/m</w:t>
                  </w:r>
                </w:p>
              </w:tc>
              <w:tc>
                <w:tcPr>
                  <w:tcW w:w="426" w:type="dxa"/>
                  <w:vMerge w:val="restart"/>
                  <w:vAlign w:val="center"/>
                </w:tcPr>
                <w:p w14:paraId="4B67AF21" w14:textId="09F89A14"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室内边界声级</w:t>
                  </w:r>
                </w:p>
              </w:tc>
              <w:tc>
                <w:tcPr>
                  <w:tcW w:w="531" w:type="dxa"/>
                  <w:vMerge w:val="restart"/>
                  <w:vAlign w:val="center"/>
                </w:tcPr>
                <w:p w14:paraId="63B6589B" w14:textId="77777777"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运行时段</w:t>
                  </w:r>
                </w:p>
              </w:tc>
              <w:tc>
                <w:tcPr>
                  <w:tcW w:w="426" w:type="dxa"/>
                  <w:vMerge w:val="restart"/>
                  <w:vAlign w:val="center"/>
                </w:tcPr>
                <w:p w14:paraId="6572276B" w14:textId="77777777"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建筑物插入损失</w:t>
                  </w:r>
                </w:p>
              </w:tc>
              <w:tc>
                <w:tcPr>
                  <w:tcW w:w="1109" w:type="dxa"/>
                  <w:gridSpan w:val="2"/>
                  <w:vAlign w:val="center"/>
                </w:tcPr>
                <w:p w14:paraId="675F3066" w14:textId="77777777"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建筑物外噪声</w:t>
                  </w:r>
                </w:p>
              </w:tc>
            </w:tr>
            <w:tr w:rsidR="00AD44DA" w14:paraId="3BD3AA2A" w14:textId="77777777" w:rsidTr="009A2147">
              <w:trPr>
                <w:trHeight w:val="20"/>
                <w:jc w:val="center"/>
              </w:trPr>
              <w:tc>
                <w:tcPr>
                  <w:tcW w:w="425" w:type="dxa"/>
                  <w:vMerge/>
                  <w:vAlign w:val="center"/>
                </w:tcPr>
                <w:p w14:paraId="66B93226" w14:textId="77777777" w:rsidR="00D71C53" w:rsidRDefault="00D71C53" w:rsidP="007F56D0">
                  <w:pPr>
                    <w:widowControl/>
                    <w:jc w:val="center"/>
                    <w:rPr>
                      <w:color w:val="000000" w:themeColor="text1"/>
                      <w:kern w:val="0"/>
                      <w:szCs w:val="21"/>
                    </w:rPr>
                  </w:pPr>
                </w:p>
              </w:tc>
              <w:tc>
                <w:tcPr>
                  <w:tcW w:w="425" w:type="dxa"/>
                  <w:vMerge/>
                  <w:vAlign w:val="center"/>
                </w:tcPr>
                <w:p w14:paraId="69C5BE09" w14:textId="77777777" w:rsidR="00D71C53" w:rsidRDefault="00D71C53" w:rsidP="007F56D0">
                  <w:pPr>
                    <w:widowControl/>
                    <w:jc w:val="center"/>
                    <w:rPr>
                      <w:color w:val="000000" w:themeColor="text1"/>
                      <w:kern w:val="0"/>
                      <w:szCs w:val="21"/>
                    </w:rPr>
                  </w:pPr>
                </w:p>
              </w:tc>
              <w:tc>
                <w:tcPr>
                  <w:tcW w:w="622" w:type="dxa"/>
                  <w:vMerge/>
                  <w:vAlign w:val="center"/>
                </w:tcPr>
                <w:p w14:paraId="62183E21" w14:textId="77777777" w:rsidR="00D71C53" w:rsidRDefault="00D71C53" w:rsidP="007F56D0">
                  <w:pPr>
                    <w:widowControl/>
                    <w:jc w:val="center"/>
                    <w:rPr>
                      <w:color w:val="000000" w:themeColor="text1"/>
                      <w:kern w:val="0"/>
                      <w:szCs w:val="21"/>
                    </w:rPr>
                  </w:pPr>
                </w:p>
              </w:tc>
              <w:tc>
                <w:tcPr>
                  <w:tcW w:w="782" w:type="dxa"/>
                  <w:vMerge/>
                  <w:vAlign w:val="center"/>
                </w:tcPr>
                <w:p w14:paraId="5714502E" w14:textId="77777777" w:rsidR="00D71C53" w:rsidRDefault="00D71C53" w:rsidP="007F56D0">
                  <w:pPr>
                    <w:widowControl/>
                    <w:jc w:val="center"/>
                    <w:rPr>
                      <w:color w:val="000000" w:themeColor="text1"/>
                      <w:kern w:val="0"/>
                      <w:szCs w:val="21"/>
                    </w:rPr>
                  </w:pPr>
                </w:p>
              </w:tc>
              <w:tc>
                <w:tcPr>
                  <w:tcW w:w="937" w:type="dxa"/>
                  <w:gridSpan w:val="2"/>
                  <w:vMerge/>
                  <w:vAlign w:val="center"/>
                </w:tcPr>
                <w:p w14:paraId="4154C688" w14:textId="77777777" w:rsidR="00D71C53" w:rsidRDefault="00D71C53" w:rsidP="007F56D0">
                  <w:pPr>
                    <w:widowControl/>
                    <w:jc w:val="center"/>
                    <w:rPr>
                      <w:color w:val="000000" w:themeColor="text1"/>
                      <w:kern w:val="0"/>
                      <w:szCs w:val="21"/>
                    </w:rPr>
                  </w:pPr>
                </w:p>
              </w:tc>
              <w:tc>
                <w:tcPr>
                  <w:tcW w:w="647" w:type="dxa"/>
                  <w:vMerge/>
                  <w:vAlign w:val="center"/>
                </w:tcPr>
                <w:p w14:paraId="6C5136BB" w14:textId="77777777" w:rsidR="00D71C53" w:rsidRDefault="00D71C53" w:rsidP="007F56D0">
                  <w:pPr>
                    <w:widowControl/>
                    <w:jc w:val="center"/>
                    <w:rPr>
                      <w:color w:val="000000" w:themeColor="text1"/>
                      <w:kern w:val="0"/>
                      <w:szCs w:val="21"/>
                    </w:rPr>
                  </w:pPr>
                </w:p>
              </w:tc>
              <w:tc>
                <w:tcPr>
                  <w:tcW w:w="446" w:type="dxa"/>
                  <w:vAlign w:val="center"/>
                </w:tcPr>
                <w:p w14:paraId="02AD9049" w14:textId="77777777" w:rsidR="00D71C53" w:rsidRDefault="00D71C53" w:rsidP="007F56D0">
                  <w:pPr>
                    <w:widowControl/>
                    <w:jc w:val="center"/>
                    <w:rPr>
                      <w:color w:val="000000" w:themeColor="text1"/>
                      <w:kern w:val="0"/>
                      <w:szCs w:val="21"/>
                    </w:rPr>
                  </w:pPr>
                  <w:r>
                    <w:rPr>
                      <w:color w:val="000000" w:themeColor="text1"/>
                      <w:kern w:val="0"/>
                      <w:szCs w:val="21"/>
                    </w:rPr>
                    <w:t>X</w:t>
                  </w:r>
                </w:p>
              </w:tc>
              <w:tc>
                <w:tcPr>
                  <w:tcW w:w="455" w:type="dxa"/>
                  <w:vAlign w:val="center"/>
                </w:tcPr>
                <w:p w14:paraId="5784E6CF" w14:textId="77777777" w:rsidR="00D71C53" w:rsidRDefault="00D71C53" w:rsidP="007F56D0">
                  <w:pPr>
                    <w:widowControl/>
                    <w:jc w:val="center"/>
                    <w:rPr>
                      <w:color w:val="000000" w:themeColor="text1"/>
                      <w:kern w:val="0"/>
                      <w:szCs w:val="21"/>
                    </w:rPr>
                  </w:pPr>
                  <w:r>
                    <w:rPr>
                      <w:color w:val="000000" w:themeColor="text1"/>
                      <w:kern w:val="0"/>
                      <w:szCs w:val="21"/>
                    </w:rPr>
                    <w:t>Y</w:t>
                  </w:r>
                </w:p>
              </w:tc>
              <w:tc>
                <w:tcPr>
                  <w:tcW w:w="406" w:type="dxa"/>
                  <w:vAlign w:val="center"/>
                </w:tcPr>
                <w:p w14:paraId="20976613" w14:textId="77777777" w:rsidR="00D71C53" w:rsidRDefault="00D71C53" w:rsidP="007F56D0">
                  <w:pPr>
                    <w:widowControl/>
                    <w:jc w:val="center"/>
                    <w:rPr>
                      <w:color w:val="000000" w:themeColor="text1"/>
                      <w:kern w:val="0"/>
                      <w:szCs w:val="21"/>
                    </w:rPr>
                  </w:pPr>
                  <w:r>
                    <w:rPr>
                      <w:color w:val="000000" w:themeColor="text1"/>
                      <w:kern w:val="0"/>
                      <w:szCs w:val="21"/>
                    </w:rPr>
                    <w:t>Z</w:t>
                  </w:r>
                </w:p>
              </w:tc>
              <w:tc>
                <w:tcPr>
                  <w:tcW w:w="852" w:type="dxa"/>
                  <w:gridSpan w:val="2"/>
                  <w:vMerge/>
                  <w:vAlign w:val="center"/>
                </w:tcPr>
                <w:p w14:paraId="72F55727" w14:textId="77777777" w:rsidR="00D71C53" w:rsidRDefault="00D71C53" w:rsidP="007F56D0">
                  <w:pPr>
                    <w:widowControl/>
                    <w:jc w:val="center"/>
                    <w:rPr>
                      <w:color w:val="000000" w:themeColor="text1"/>
                      <w:kern w:val="0"/>
                      <w:szCs w:val="21"/>
                    </w:rPr>
                  </w:pPr>
                </w:p>
              </w:tc>
              <w:tc>
                <w:tcPr>
                  <w:tcW w:w="426" w:type="dxa"/>
                  <w:vMerge/>
                  <w:vAlign w:val="center"/>
                </w:tcPr>
                <w:p w14:paraId="388D8C31" w14:textId="060117A9" w:rsidR="00D71C53" w:rsidRDefault="00D71C53" w:rsidP="007F56D0">
                  <w:pPr>
                    <w:widowControl/>
                    <w:jc w:val="center"/>
                    <w:rPr>
                      <w:color w:val="000000" w:themeColor="text1"/>
                      <w:kern w:val="0"/>
                      <w:szCs w:val="21"/>
                    </w:rPr>
                  </w:pPr>
                </w:p>
              </w:tc>
              <w:tc>
                <w:tcPr>
                  <w:tcW w:w="531" w:type="dxa"/>
                  <w:vMerge/>
                  <w:vAlign w:val="center"/>
                </w:tcPr>
                <w:p w14:paraId="29480673" w14:textId="77777777" w:rsidR="00D71C53" w:rsidRDefault="00D71C53" w:rsidP="007F56D0">
                  <w:pPr>
                    <w:widowControl/>
                    <w:jc w:val="center"/>
                    <w:rPr>
                      <w:color w:val="000000" w:themeColor="text1"/>
                      <w:kern w:val="0"/>
                      <w:szCs w:val="21"/>
                    </w:rPr>
                  </w:pPr>
                </w:p>
              </w:tc>
              <w:tc>
                <w:tcPr>
                  <w:tcW w:w="426" w:type="dxa"/>
                  <w:vMerge/>
                  <w:vAlign w:val="center"/>
                </w:tcPr>
                <w:p w14:paraId="4B2C2AAA" w14:textId="77777777" w:rsidR="00D71C53" w:rsidRDefault="00D71C53" w:rsidP="007F56D0">
                  <w:pPr>
                    <w:widowControl/>
                    <w:jc w:val="center"/>
                    <w:rPr>
                      <w:color w:val="000000" w:themeColor="text1"/>
                      <w:kern w:val="0"/>
                      <w:szCs w:val="21"/>
                    </w:rPr>
                  </w:pPr>
                </w:p>
              </w:tc>
              <w:tc>
                <w:tcPr>
                  <w:tcW w:w="671" w:type="dxa"/>
                  <w:vAlign w:val="center"/>
                </w:tcPr>
                <w:p w14:paraId="786DA122" w14:textId="77777777"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声压级</w:t>
                  </w:r>
                </w:p>
              </w:tc>
              <w:tc>
                <w:tcPr>
                  <w:tcW w:w="438" w:type="dxa"/>
                  <w:vAlign w:val="center"/>
                </w:tcPr>
                <w:p w14:paraId="20CB8C57" w14:textId="77777777" w:rsidR="00D71C53" w:rsidRDefault="00D71C53" w:rsidP="007F56D0">
                  <w:pPr>
                    <w:widowControl/>
                    <w:jc w:val="center"/>
                    <w:rPr>
                      <w:color w:val="000000" w:themeColor="text1"/>
                      <w:kern w:val="0"/>
                      <w:szCs w:val="21"/>
                    </w:rPr>
                  </w:pPr>
                  <w:r>
                    <w:rPr>
                      <w:rFonts w:ascii="宋体" w:hAnsi="宋体" w:hint="eastAsia"/>
                      <w:color w:val="000000" w:themeColor="text1"/>
                      <w:kern w:val="0"/>
                      <w:szCs w:val="21"/>
                    </w:rPr>
                    <w:t>建筑物</w:t>
                  </w:r>
                  <w:proofErr w:type="gramStart"/>
                  <w:r>
                    <w:rPr>
                      <w:rFonts w:ascii="宋体" w:hAnsi="宋体" w:hint="eastAsia"/>
                      <w:color w:val="000000" w:themeColor="text1"/>
                      <w:kern w:val="0"/>
                      <w:szCs w:val="21"/>
                    </w:rPr>
                    <w:t>外距离</w:t>
                  </w:r>
                  <w:proofErr w:type="gramEnd"/>
                  <w:r>
                    <w:rPr>
                      <w:color w:val="000000" w:themeColor="text1"/>
                      <w:kern w:val="0"/>
                      <w:szCs w:val="21"/>
                    </w:rPr>
                    <w:t>/m</w:t>
                  </w:r>
                </w:p>
              </w:tc>
            </w:tr>
            <w:tr w:rsidR="009A2147" w14:paraId="4B301802" w14:textId="77777777" w:rsidTr="009A2147">
              <w:trPr>
                <w:trHeight w:val="20"/>
                <w:jc w:val="center"/>
              </w:trPr>
              <w:tc>
                <w:tcPr>
                  <w:tcW w:w="425" w:type="dxa"/>
                  <w:vMerge w:val="restart"/>
                  <w:noWrap/>
                  <w:vAlign w:val="center"/>
                </w:tcPr>
                <w:p w14:paraId="4233EED1" w14:textId="77777777" w:rsidR="009A2147" w:rsidRDefault="009A2147" w:rsidP="007F56D0">
                  <w:pPr>
                    <w:widowControl/>
                    <w:jc w:val="center"/>
                    <w:rPr>
                      <w:color w:val="000000" w:themeColor="text1"/>
                      <w:kern w:val="0"/>
                      <w:szCs w:val="21"/>
                    </w:rPr>
                  </w:pPr>
                  <w:r>
                    <w:rPr>
                      <w:color w:val="000000" w:themeColor="text1"/>
                      <w:kern w:val="0"/>
                      <w:szCs w:val="21"/>
                    </w:rPr>
                    <w:t>1</w:t>
                  </w:r>
                </w:p>
              </w:tc>
              <w:tc>
                <w:tcPr>
                  <w:tcW w:w="425" w:type="dxa"/>
                  <w:vMerge w:val="restart"/>
                  <w:noWrap/>
                  <w:vAlign w:val="center"/>
                </w:tcPr>
                <w:p w14:paraId="5D5D8E6F" w14:textId="54D5E423" w:rsidR="009A2147" w:rsidRDefault="009A2147" w:rsidP="007F56D0">
                  <w:pPr>
                    <w:widowControl/>
                    <w:jc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贮存区</w:t>
                  </w:r>
                  <w:proofErr w:type="gramEnd"/>
                </w:p>
              </w:tc>
              <w:tc>
                <w:tcPr>
                  <w:tcW w:w="622" w:type="dxa"/>
                  <w:vMerge w:val="restart"/>
                  <w:noWrap/>
                  <w:vAlign w:val="center"/>
                </w:tcPr>
                <w:p w14:paraId="692E0F3D" w14:textId="7D6BC74E" w:rsidR="009A2147" w:rsidRDefault="009A2147" w:rsidP="007F56D0">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风机</w:t>
                  </w:r>
                </w:p>
              </w:tc>
              <w:tc>
                <w:tcPr>
                  <w:tcW w:w="782" w:type="dxa"/>
                  <w:vMerge w:val="restart"/>
                  <w:noWrap/>
                  <w:vAlign w:val="center"/>
                </w:tcPr>
                <w:p w14:paraId="270B8BFA" w14:textId="4B9FE6A6" w:rsidR="009A2147" w:rsidRDefault="009A2147" w:rsidP="007F56D0">
                  <w:pPr>
                    <w:widowControl/>
                    <w:jc w:val="center"/>
                    <w:rPr>
                      <w:color w:val="000000" w:themeColor="text1"/>
                      <w:kern w:val="0"/>
                      <w:szCs w:val="21"/>
                    </w:rPr>
                  </w:pPr>
                  <w:r>
                    <w:rPr>
                      <w:color w:val="000000" w:themeColor="text1"/>
                      <w:kern w:val="0"/>
                      <w:szCs w:val="21"/>
                    </w:rPr>
                    <w:t>1.7</w:t>
                  </w:r>
                  <w:r>
                    <w:rPr>
                      <w:rFonts w:hint="eastAsia"/>
                      <w:color w:val="000000" w:themeColor="text1"/>
                      <w:kern w:val="0"/>
                      <w:szCs w:val="21"/>
                    </w:rPr>
                    <w:t>k</w:t>
                  </w:r>
                  <w:r>
                    <w:rPr>
                      <w:color w:val="000000" w:themeColor="text1"/>
                      <w:kern w:val="0"/>
                      <w:szCs w:val="21"/>
                    </w:rPr>
                    <w:t>W</w:t>
                  </w:r>
                </w:p>
              </w:tc>
              <w:tc>
                <w:tcPr>
                  <w:tcW w:w="426" w:type="dxa"/>
                  <w:vMerge w:val="restart"/>
                  <w:noWrap/>
                  <w:vAlign w:val="center"/>
                </w:tcPr>
                <w:p w14:paraId="0105B01E" w14:textId="602FA801" w:rsidR="009A2147" w:rsidRDefault="009A2147" w:rsidP="007F56D0">
                  <w:pPr>
                    <w:widowControl/>
                    <w:jc w:val="center"/>
                    <w:rPr>
                      <w:color w:val="000000" w:themeColor="text1"/>
                      <w:kern w:val="0"/>
                      <w:szCs w:val="21"/>
                    </w:rPr>
                  </w:pPr>
                  <w:r>
                    <w:rPr>
                      <w:color w:val="000000" w:themeColor="text1"/>
                      <w:kern w:val="0"/>
                      <w:szCs w:val="21"/>
                    </w:rPr>
                    <w:t>80</w:t>
                  </w:r>
                </w:p>
              </w:tc>
              <w:tc>
                <w:tcPr>
                  <w:tcW w:w="511" w:type="dxa"/>
                  <w:vMerge w:val="restart"/>
                  <w:noWrap/>
                  <w:vAlign w:val="center"/>
                </w:tcPr>
                <w:p w14:paraId="52422E83" w14:textId="77777777" w:rsidR="009A2147" w:rsidRDefault="009A2147" w:rsidP="007F56D0">
                  <w:pPr>
                    <w:widowControl/>
                    <w:jc w:val="center"/>
                    <w:rPr>
                      <w:color w:val="000000" w:themeColor="text1"/>
                      <w:kern w:val="0"/>
                      <w:szCs w:val="21"/>
                    </w:rPr>
                  </w:pPr>
                  <w:r>
                    <w:rPr>
                      <w:color w:val="000000" w:themeColor="text1"/>
                      <w:kern w:val="0"/>
                      <w:szCs w:val="21"/>
                    </w:rPr>
                    <w:t>1</w:t>
                  </w:r>
                </w:p>
              </w:tc>
              <w:tc>
                <w:tcPr>
                  <w:tcW w:w="647" w:type="dxa"/>
                  <w:vMerge w:val="restart"/>
                  <w:noWrap/>
                  <w:vAlign w:val="center"/>
                </w:tcPr>
                <w:p w14:paraId="4FFF3999" w14:textId="77777777" w:rsidR="009A2147" w:rsidRDefault="009A2147" w:rsidP="007F56D0">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建筑隔声、基础减震</w:t>
                  </w:r>
                </w:p>
              </w:tc>
              <w:tc>
                <w:tcPr>
                  <w:tcW w:w="446" w:type="dxa"/>
                  <w:vMerge w:val="restart"/>
                  <w:noWrap/>
                  <w:vAlign w:val="center"/>
                </w:tcPr>
                <w:p w14:paraId="0D517801" w14:textId="30BA6400" w:rsidR="009A2147" w:rsidRDefault="009A2147" w:rsidP="007F56D0">
                  <w:pPr>
                    <w:widowControl/>
                    <w:jc w:val="center"/>
                    <w:rPr>
                      <w:color w:val="000000" w:themeColor="text1"/>
                      <w:kern w:val="0"/>
                      <w:szCs w:val="21"/>
                    </w:rPr>
                  </w:pPr>
                  <w:r>
                    <w:rPr>
                      <w:color w:val="000000" w:themeColor="text1"/>
                      <w:kern w:val="0"/>
                      <w:szCs w:val="21"/>
                    </w:rPr>
                    <w:t>5</w:t>
                  </w:r>
                </w:p>
              </w:tc>
              <w:tc>
                <w:tcPr>
                  <w:tcW w:w="455" w:type="dxa"/>
                  <w:vMerge w:val="restart"/>
                  <w:noWrap/>
                  <w:vAlign w:val="center"/>
                </w:tcPr>
                <w:p w14:paraId="0975748A" w14:textId="4CF613EC" w:rsidR="009A2147" w:rsidRDefault="009A2147" w:rsidP="007F56D0">
                  <w:pPr>
                    <w:widowControl/>
                    <w:jc w:val="center"/>
                    <w:rPr>
                      <w:color w:val="000000" w:themeColor="text1"/>
                      <w:kern w:val="0"/>
                      <w:szCs w:val="21"/>
                    </w:rPr>
                  </w:pPr>
                  <w:r>
                    <w:rPr>
                      <w:color w:val="000000" w:themeColor="text1"/>
                      <w:kern w:val="0"/>
                      <w:szCs w:val="21"/>
                    </w:rPr>
                    <w:t>4</w:t>
                  </w:r>
                </w:p>
              </w:tc>
              <w:tc>
                <w:tcPr>
                  <w:tcW w:w="406" w:type="dxa"/>
                  <w:vMerge w:val="restart"/>
                  <w:noWrap/>
                  <w:vAlign w:val="center"/>
                </w:tcPr>
                <w:p w14:paraId="7A04921E" w14:textId="22B4D935" w:rsidR="009A2147" w:rsidRDefault="009A2147" w:rsidP="007F56D0">
                  <w:pPr>
                    <w:widowControl/>
                    <w:jc w:val="center"/>
                    <w:rPr>
                      <w:color w:val="000000" w:themeColor="text1"/>
                      <w:kern w:val="0"/>
                      <w:szCs w:val="21"/>
                    </w:rPr>
                  </w:pPr>
                  <w:r>
                    <w:rPr>
                      <w:color w:val="000000" w:themeColor="text1"/>
                      <w:kern w:val="0"/>
                      <w:szCs w:val="21"/>
                    </w:rPr>
                    <w:t>3</w:t>
                  </w:r>
                </w:p>
              </w:tc>
              <w:tc>
                <w:tcPr>
                  <w:tcW w:w="426" w:type="dxa"/>
                  <w:noWrap/>
                  <w:vAlign w:val="center"/>
                </w:tcPr>
                <w:p w14:paraId="1C668DC0" w14:textId="76884FB8" w:rsidR="009A2147" w:rsidRDefault="009A2147" w:rsidP="007F56D0">
                  <w:pPr>
                    <w:widowControl/>
                    <w:jc w:val="center"/>
                    <w:rPr>
                      <w:color w:val="000000" w:themeColor="text1"/>
                      <w:kern w:val="0"/>
                      <w:szCs w:val="21"/>
                    </w:rPr>
                  </w:pPr>
                  <w:r>
                    <w:rPr>
                      <w:rFonts w:hint="eastAsia"/>
                      <w:color w:val="000000" w:themeColor="text1"/>
                      <w:kern w:val="0"/>
                      <w:szCs w:val="21"/>
                    </w:rPr>
                    <w:t>东</w:t>
                  </w:r>
                </w:p>
              </w:tc>
              <w:tc>
                <w:tcPr>
                  <w:tcW w:w="426" w:type="dxa"/>
                  <w:vAlign w:val="center"/>
                </w:tcPr>
                <w:p w14:paraId="08CBE1AD" w14:textId="7B2C5B21" w:rsidR="009A2147" w:rsidRDefault="009A2147" w:rsidP="007F56D0">
                  <w:pPr>
                    <w:widowControl/>
                    <w:jc w:val="center"/>
                    <w:rPr>
                      <w:color w:val="000000" w:themeColor="text1"/>
                      <w:kern w:val="0"/>
                      <w:szCs w:val="21"/>
                    </w:rPr>
                  </w:pPr>
                  <w:r>
                    <w:rPr>
                      <w:rFonts w:hint="eastAsia"/>
                      <w:color w:val="000000" w:themeColor="text1"/>
                      <w:kern w:val="0"/>
                      <w:szCs w:val="21"/>
                    </w:rPr>
                    <w:t>3</w:t>
                  </w:r>
                </w:p>
              </w:tc>
              <w:tc>
                <w:tcPr>
                  <w:tcW w:w="426" w:type="dxa"/>
                  <w:noWrap/>
                  <w:vAlign w:val="center"/>
                </w:tcPr>
                <w:p w14:paraId="2558B42D" w14:textId="4BFAF0DC" w:rsidR="009A2147" w:rsidRDefault="009A2147" w:rsidP="007F56D0">
                  <w:pPr>
                    <w:widowControl/>
                    <w:jc w:val="center"/>
                    <w:rPr>
                      <w:color w:val="000000" w:themeColor="text1"/>
                      <w:kern w:val="0"/>
                      <w:szCs w:val="21"/>
                    </w:rPr>
                  </w:pPr>
                  <w:r>
                    <w:rPr>
                      <w:color w:val="000000" w:themeColor="text1"/>
                      <w:kern w:val="0"/>
                      <w:szCs w:val="21"/>
                    </w:rPr>
                    <w:t>70</w:t>
                  </w:r>
                </w:p>
              </w:tc>
              <w:tc>
                <w:tcPr>
                  <w:tcW w:w="531" w:type="dxa"/>
                  <w:vMerge w:val="restart"/>
                  <w:noWrap/>
                  <w:vAlign w:val="center"/>
                </w:tcPr>
                <w:p w14:paraId="5704E961" w14:textId="77777777" w:rsidR="009A2147" w:rsidRDefault="009A2147" w:rsidP="007F56D0">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24h</w:t>
                  </w:r>
                </w:p>
              </w:tc>
              <w:tc>
                <w:tcPr>
                  <w:tcW w:w="426" w:type="dxa"/>
                  <w:vMerge w:val="restart"/>
                  <w:noWrap/>
                  <w:vAlign w:val="center"/>
                </w:tcPr>
                <w:p w14:paraId="727A0F91" w14:textId="77777777" w:rsidR="009A2147" w:rsidRDefault="009A2147" w:rsidP="007F56D0">
                  <w:pPr>
                    <w:widowControl/>
                    <w:jc w:val="center"/>
                    <w:rPr>
                      <w:color w:val="000000" w:themeColor="text1"/>
                      <w:kern w:val="0"/>
                      <w:szCs w:val="21"/>
                    </w:rPr>
                  </w:pPr>
                  <w:r>
                    <w:rPr>
                      <w:color w:val="000000" w:themeColor="text1"/>
                      <w:kern w:val="0"/>
                      <w:szCs w:val="21"/>
                    </w:rPr>
                    <w:t>10</w:t>
                  </w:r>
                </w:p>
              </w:tc>
              <w:tc>
                <w:tcPr>
                  <w:tcW w:w="671" w:type="dxa"/>
                  <w:noWrap/>
                  <w:vAlign w:val="center"/>
                </w:tcPr>
                <w:p w14:paraId="4FB42C01" w14:textId="56BC008F" w:rsidR="009A2147" w:rsidRDefault="009A2147" w:rsidP="007F56D0">
                  <w:pPr>
                    <w:widowControl/>
                    <w:jc w:val="center"/>
                    <w:rPr>
                      <w:color w:val="000000" w:themeColor="text1"/>
                      <w:kern w:val="0"/>
                      <w:szCs w:val="21"/>
                    </w:rPr>
                  </w:pPr>
                  <w:r>
                    <w:rPr>
                      <w:color w:val="000000" w:themeColor="text1"/>
                      <w:kern w:val="0"/>
                      <w:szCs w:val="21"/>
                    </w:rPr>
                    <w:t>53</w:t>
                  </w:r>
                </w:p>
              </w:tc>
              <w:tc>
                <w:tcPr>
                  <w:tcW w:w="438" w:type="dxa"/>
                  <w:noWrap/>
                  <w:vAlign w:val="center"/>
                </w:tcPr>
                <w:p w14:paraId="4E0905CB" w14:textId="30B5A1C4" w:rsidR="009A2147" w:rsidRDefault="009A2147" w:rsidP="007F56D0">
                  <w:pPr>
                    <w:widowControl/>
                    <w:jc w:val="center"/>
                    <w:rPr>
                      <w:color w:val="000000" w:themeColor="text1"/>
                      <w:kern w:val="0"/>
                      <w:szCs w:val="21"/>
                    </w:rPr>
                  </w:pPr>
                  <w:r>
                    <w:rPr>
                      <w:color w:val="000000" w:themeColor="text1"/>
                      <w:kern w:val="0"/>
                      <w:szCs w:val="21"/>
                    </w:rPr>
                    <w:t>1</w:t>
                  </w:r>
                </w:p>
              </w:tc>
            </w:tr>
            <w:tr w:rsidR="009A2147" w14:paraId="67D30D89" w14:textId="77777777" w:rsidTr="009A2147">
              <w:trPr>
                <w:trHeight w:val="20"/>
                <w:jc w:val="center"/>
              </w:trPr>
              <w:tc>
                <w:tcPr>
                  <w:tcW w:w="425" w:type="dxa"/>
                  <w:vMerge/>
                  <w:noWrap/>
                  <w:vAlign w:val="center"/>
                </w:tcPr>
                <w:p w14:paraId="0B532E30" w14:textId="77777777" w:rsidR="009A2147" w:rsidRDefault="009A2147" w:rsidP="007F56D0">
                  <w:pPr>
                    <w:widowControl/>
                    <w:jc w:val="center"/>
                    <w:rPr>
                      <w:color w:val="000000" w:themeColor="text1"/>
                      <w:kern w:val="0"/>
                      <w:szCs w:val="21"/>
                    </w:rPr>
                  </w:pPr>
                </w:p>
              </w:tc>
              <w:tc>
                <w:tcPr>
                  <w:tcW w:w="425" w:type="dxa"/>
                  <w:vMerge/>
                  <w:noWrap/>
                  <w:vAlign w:val="center"/>
                </w:tcPr>
                <w:p w14:paraId="111F9C7D" w14:textId="77777777" w:rsidR="009A2147" w:rsidRDefault="009A2147" w:rsidP="007F56D0">
                  <w:pPr>
                    <w:widowControl/>
                    <w:jc w:val="center"/>
                    <w:rPr>
                      <w:rFonts w:ascii="宋体" w:hAnsi="宋体" w:cs="宋体"/>
                      <w:color w:val="000000" w:themeColor="text1"/>
                      <w:kern w:val="0"/>
                      <w:szCs w:val="21"/>
                    </w:rPr>
                  </w:pPr>
                </w:p>
              </w:tc>
              <w:tc>
                <w:tcPr>
                  <w:tcW w:w="622" w:type="dxa"/>
                  <w:vMerge/>
                  <w:noWrap/>
                  <w:vAlign w:val="center"/>
                </w:tcPr>
                <w:p w14:paraId="04C331F8" w14:textId="77777777" w:rsidR="009A2147" w:rsidRDefault="009A2147" w:rsidP="007F56D0">
                  <w:pPr>
                    <w:widowControl/>
                    <w:jc w:val="center"/>
                    <w:rPr>
                      <w:rFonts w:ascii="宋体" w:hAnsi="宋体" w:cs="宋体"/>
                      <w:color w:val="000000" w:themeColor="text1"/>
                      <w:kern w:val="0"/>
                      <w:szCs w:val="21"/>
                    </w:rPr>
                  </w:pPr>
                </w:p>
              </w:tc>
              <w:tc>
                <w:tcPr>
                  <w:tcW w:w="782" w:type="dxa"/>
                  <w:vMerge/>
                  <w:noWrap/>
                  <w:vAlign w:val="center"/>
                </w:tcPr>
                <w:p w14:paraId="4F60A04E" w14:textId="77777777" w:rsidR="009A2147" w:rsidRDefault="009A2147" w:rsidP="007F56D0">
                  <w:pPr>
                    <w:widowControl/>
                    <w:jc w:val="center"/>
                    <w:rPr>
                      <w:color w:val="000000" w:themeColor="text1"/>
                      <w:kern w:val="0"/>
                      <w:szCs w:val="21"/>
                    </w:rPr>
                  </w:pPr>
                </w:p>
              </w:tc>
              <w:tc>
                <w:tcPr>
                  <w:tcW w:w="426" w:type="dxa"/>
                  <w:vMerge/>
                  <w:noWrap/>
                  <w:vAlign w:val="center"/>
                </w:tcPr>
                <w:p w14:paraId="48F2A66E" w14:textId="77777777" w:rsidR="009A2147" w:rsidRDefault="009A2147" w:rsidP="007F56D0">
                  <w:pPr>
                    <w:widowControl/>
                    <w:jc w:val="center"/>
                    <w:rPr>
                      <w:color w:val="000000" w:themeColor="text1"/>
                      <w:kern w:val="0"/>
                      <w:szCs w:val="21"/>
                    </w:rPr>
                  </w:pPr>
                </w:p>
              </w:tc>
              <w:tc>
                <w:tcPr>
                  <w:tcW w:w="511" w:type="dxa"/>
                  <w:vMerge/>
                  <w:noWrap/>
                  <w:vAlign w:val="center"/>
                </w:tcPr>
                <w:p w14:paraId="1FE7987D" w14:textId="77777777" w:rsidR="009A2147" w:rsidRDefault="009A2147" w:rsidP="007F56D0">
                  <w:pPr>
                    <w:widowControl/>
                    <w:jc w:val="center"/>
                    <w:rPr>
                      <w:color w:val="000000" w:themeColor="text1"/>
                      <w:kern w:val="0"/>
                      <w:szCs w:val="21"/>
                    </w:rPr>
                  </w:pPr>
                </w:p>
              </w:tc>
              <w:tc>
                <w:tcPr>
                  <w:tcW w:w="647" w:type="dxa"/>
                  <w:vMerge/>
                  <w:noWrap/>
                  <w:vAlign w:val="center"/>
                </w:tcPr>
                <w:p w14:paraId="12D1B4AD" w14:textId="77777777" w:rsidR="009A2147" w:rsidRDefault="009A2147" w:rsidP="007F56D0">
                  <w:pPr>
                    <w:widowControl/>
                    <w:jc w:val="center"/>
                    <w:rPr>
                      <w:rFonts w:ascii="宋体" w:hAnsi="宋体" w:cs="宋体"/>
                      <w:color w:val="000000" w:themeColor="text1"/>
                      <w:kern w:val="0"/>
                      <w:szCs w:val="21"/>
                    </w:rPr>
                  </w:pPr>
                </w:p>
              </w:tc>
              <w:tc>
                <w:tcPr>
                  <w:tcW w:w="446" w:type="dxa"/>
                  <w:vMerge/>
                  <w:noWrap/>
                  <w:vAlign w:val="center"/>
                </w:tcPr>
                <w:p w14:paraId="120D0C58" w14:textId="77777777" w:rsidR="009A2147" w:rsidRDefault="009A2147" w:rsidP="007F56D0">
                  <w:pPr>
                    <w:widowControl/>
                    <w:jc w:val="center"/>
                    <w:rPr>
                      <w:color w:val="000000" w:themeColor="text1"/>
                      <w:kern w:val="0"/>
                      <w:szCs w:val="21"/>
                    </w:rPr>
                  </w:pPr>
                </w:p>
              </w:tc>
              <w:tc>
                <w:tcPr>
                  <w:tcW w:w="455" w:type="dxa"/>
                  <w:vMerge/>
                  <w:noWrap/>
                  <w:vAlign w:val="center"/>
                </w:tcPr>
                <w:p w14:paraId="199F47FD" w14:textId="77777777" w:rsidR="009A2147" w:rsidRDefault="009A2147" w:rsidP="007F56D0">
                  <w:pPr>
                    <w:widowControl/>
                    <w:jc w:val="center"/>
                    <w:rPr>
                      <w:color w:val="000000" w:themeColor="text1"/>
                      <w:kern w:val="0"/>
                      <w:szCs w:val="21"/>
                    </w:rPr>
                  </w:pPr>
                </w:p>
              </w:tc>
              <w:tc>
                <w:tcPr>
                  <w:tcW w:w="406" w:type="dxa"/>
                  <w:vMerge/>
                  <w:noWrap/>
                  <w:vAlign w:val="center"/>
                </w:tcPr>
                <w:p w14:paraId="0E997B59" w14:textId="77777777" w:rsidR="009A2147" w:rsidRDefault="009A2147" w:rsidP="007F56D0">
                  <w:pPr>
                    <w:widowControl/>
                    <w:jc w:val="center"/>
                    <w:rPr>
                      <w:color w:val="000000" w:themeColor="text1"/>
                      <w:kern w:val="0"/>
                      <w:szCs w:val="21"/>
                    </w:rPr>
                  </w:pPr>
                </w:p>
              </w:tc>
              <w:tc>
                <w:tcPr>
                  <w:tcW w:w="426" w:type="dxa"/>
                  <w:noWrap/>
                  <w:vAlign w:val="center"/>
                </w:tcPr>
                <w:p w14:paraId="311DAEEB" w14:textId="66674E10" w:rsidR="009A2147" w:rsidRDefault="009A2147" w:rsidP="007F56D0">
                  <w:pPr>
                    <w:widowControl/>
                    <w:jc w:val="center"/>
                    <w:rPr>
                      <w:color w:val="000000" w:themeColor="text1"/>
                      <w:kern w:val="0"/>
                      <w:szCs w:val="21"/>
                    </w:rPr>
                  </w:pPr>
                  <w:r>
                    <w:rPr>
                      <w:rFonts w:hint="eastAsia"/>
                      <w:color w:val="000000" w:themeColor="text1"/>
                      <w:kern w:val="0"/>
                      <w:szCs w:val="21"/>
                    </w:rPr>
                    <w:t>南</w:t>
                  </w:r>
                </w:p>
              </w:tc>
              <w:tc>
                <w:tcPr>
                  <w:tcW w:w="426" w:type="dxa"/>
                  <w:vAlign w:val="center"/>
                </w:tcPr>
                <w:p w14:paraId="5ACC3FF1" w14:textId="6FB1089B" w:rsidR="009A2147" w:rsidRDefault="009A2147" w:rsidP="007F56D0">
                  <w:pPr>
                    <w:widowControl/>
                    <w:jc w:val="center"/>
                    <w:rPr>
                      <w:color w:val="000000" w:themeColor="text1"/>
                      <w:kern w:val="0"/>
                      <w:szCs w:val="21"/>
                    </w:rPr>
                  </w:pPr>
                  <w:r>
                    <w:rPr>
                      <w:rFonts w:hint="eastAsia"/>
                      <w:color w:val="000000" w:themeColor="text1"/>
                      <w:kern w:val="0"/>
                      <w:szCs w:val="21"/>
                    </w:rPr>
                    <w:t>5</w:t>
                  </w:r>
                </w:p>
              </w:tc>
              <w:tc>
                <w:tcPr>
                  <w:tcW w:w="426" w:type="dxa"/>
                  <w:noWrap/>
                  <w:vAlign w:val="center"/>
                </w:tcPr>
                <w:p w14:paraId="68BDE0D5" w14:textId="413F7C34" w:rsidR="009A2147" w:rsidRDefault="009A2147" w:rsidP="007F56D0">
                  <w:pPr>
                    <w:widowControl/>
                    <w:jc w:val="center"/>
                    <w:rPr>
                      <w:color w:val="000000" w:themeColor="text1"/>
                      <w:kern w:val="0"/>
                      <w:szCs w:val="21"/>
                    </w:rPr>
                  </w:pPr>
                  <w:r>
                    <w:rPr>
                      <w:rFonts w:hint="eastAsia"/>
                      <w:color w:val="000000" w:themeColor="text1"/>
                      <w:kern w:val="0"/>
                      <w:szCs w:val="21"/>
                    </w:rPr>
                    <w:t>6</w:t>
                  </w:r>
                  <w:r>
                    <w:rPr>
                      <w:color w:val="000000" w:themeColor="text1"/>
                      <w:kern w:val="0"/>
                      <w:szCs w:val="21"/>
                    </w:rPr>
                    <w:t>6</w:t>
                  </w:r>
                </w:p>
              </w:tc>
              <w:tc>
                <w:tcPr>
                  <w:tcW w:w="531" w:type="dxa"/>
                  <w:vMerge/>
                  <w:noWrap/>
                  <w:vAlign w:val="center"/>
                </w:tcPr>
                <w:p w14:paraId="576734E0" w14:textId="77777777" w:rsidR="009A2147" w:rsidRDefault="009A2147" w:rsidP="007F56D0">
                  <w:pPr>
                    <w:widowControl/>
                    <w:jc w:val="center"/>
                    <w:rPr>
                      <w:rFonts w:ascii="宋体" w:hAnsi="宋体" w:cs="宋体"/>
                      <w:color w:val="000000" w:themeColor="text1"/>
                      <w:kern w:val="0"/>
                      <w:szCs w:val="21"/>
                    </w:rPr>
                  </w:pPr>
                </w:p>
              </w:tc>
              <w:tc>
                <w:tcPr>
                  <w:tcW w:w="426" w:type="dxa"/>
                  <w:vMerge/>
                  <w:noWrap/>
                  <w:vAlign w:val="center"/>
                </w:tcPr>
                <w:p w14:paraId="2D646BFD" w14:textId="77777777" w:rsidR="009A2147" w:rsidRDefault="009A2147" w:rsidP="007F56D0">
                  <w:pPr>
                    <w:widowControl/>
                    <w:jc w:val="center"/>
                    <w:rPr>
                      <w:color w:val="000000" w:themeColor="text1"/>
                      <w:kern w:val="0"/>
                      <w:szCs w:val="21"/>
                    </w:rPr>
                  </w:pPr>
                </w:p>
              </w:tc>
              <w:tc>
                <w:tcPr>
                  <w:tcW w:w="671" w:type="dxa"/>
                  <w:noWrap/>
                  <w:vAlign w:val="center"/>
                </w:tcPr>
                <w:p w14:paraId="008F90FF" w14:textId="7FD39E6F" w:rsidR="009A2147" w:rsidRDefault="009A2147" w:rsidP="007F56D0">
                  <w:pPr>
                    <w:widowControl/>
                    <w:jc w:val="center"/>
                    <w:rPr>
                      <w:color w:val="000000" w:themeColor="text1"/>
                      <w:kern w:val="0"/>
                      <w:szCs w:val="21"/>
                    </w:rPr>
                  </w:pPr>
                  <w:r>
                    <w:rPr>
                      <w:color w:val="000000" w:themeColor="text1"/>
                      <w:kern w:val="0"/>
                      <w:szCs w:val="21"/>
                    </w:rPr>
                    <w:t>44</w:t>
                  </w:r>
                </w:p>
              </w:tc>
              <w:tc>
                <w:tcPr>
                  <w:tcW w:w="438" w:type="dxa"/>
                  <w:noWrap/>
                  <w:vAlign w:val="center"/>
                </w:tcPr>
                <w:p w14:paraId="1EBA3013" w14:textId="430BAB07" w:rsidR="009A2147" w:rsidRDefault="009A2147" w:rsidP="007F56D0">
                  <w:pPr>
                    <w:widowControl/>
                    <w:jc w:val="center"/>
                    <w:rPr>
                      <w:color w:val="000000" w:themeColor="text1"/>
                      <w:kern w:val="0"/>
                      <w:szCs w:val="21"/>
                    </w:rPr>
                  </w:pPr>
                  <w:r>
                    <w:rPr>
                      <w:rFonts w:hint="eastAsia"/>
                      <w:color w:val="000000" w:themeColor="text1"/>
                      <w:kern w:val="0"/>
                      <w:szCs w:val="21"/>
                    </w:rPr>
                    <w:t>1</w:t>
                  </w:r>
                </w:p>
              </w:tc>
            </w:tr>
            <w:tr w:rsidR="009A2147" w14:paraId="733356EC" w14:textId="77777777" w:rsidTr="009A2147">
              <w:trPr>
                <w:trHeight w:val="20"/>
                <w:jc w:val="center"/>
              </w:trPr>
              <w:tc>
                <w:tcPr>
                  <w:tcW w:w="425" w:type="dxa"/>
                  <w:vMerge/>
                  <w:noWrap/>
                  <w:vAlign w:val="center"/>
                </w:tcPr>
                <w:p w14:paraId="73821900" w14:textId="77777777" w:rsidR="009A2147" w:rsidRDefault="009A2147" w:rsidP="007F56D0">
                  <w:pPr>
                    <w:widowControl/>
                    <w:jc w:val="center"/>
                    <w:rPr>
                      <w:color w:val="000000" w:themeColor="text1"/>
                      <w:kern w:val="0"/>
                      <w:szCs w:val="21"/>
                    </w:rPr>
                  </w:pPr>
                </w:p>
              </w:tc>
              <w:tc>
                <w:tcPr>
                  <w:tcW w:w="425" w:type="dxa"/>
                  <w:vMerge/>
                  <w:noWrap/>
                  <w:vAlign w:val="center"/>
                </w:tcPr>
                <w:p w14:paraId="6105FEDF" w14:textId="77777777" w:rsidR="009A2147" w:rsidRDefault="009A2147" w:rsidP="007F56D0">
                  <w:pPr>
                    <w:widowControl/>
                    <w:jc w:val="center"/>
                    <w:rPr>
                      <w:rFonts w:ascii="宋体" w:hAnsi="宋体" w:cs="宋体"/>
                      <w:color w:val="000000" w:themeColor="text1"/>
                      <w:kern w:val="0"/>
                      <w:szCs w:val="21"/>
                    </w:rPr>
                  </w:pPr>
                </w:p>
              </w:tc>
              <w:tc>
                <w:tcPr>
                  <w:tcW w:w="622" w:type="dxa"/>
                  <w:vMerge/>
                  <w:noWrap/>
                  <w:vAlign w:val="center"/>
                </w:tcPr>
                <w:p w14:paraId="3E0FA42D" w14:textId="77777777" w:rsidR="009A2147" w:rsidRDefault="009A2147" w:rsidP="007F56D0">
                  <w:pPr>
                    <w:widowControl/>
                    <w:jc w:val="center"/>
                    <w:rPr>
                      <w:rFonts w:ascii="宋体" w:hAnsi="宋体" w:cs="宋体"/>
                      <w:color w:val="000000" w:themeColor="text1"/>
                      <w:kern w:val="0"/>
                      <w:szCs w:val="21"/>
                    </w:rPr>
                  </w:pPr>
                </w:p>
              </w:tc>
              <w:tc>
                <w:tcPr>
                  <w:tcW w:w="782" w:type="dxa"/>
                  <w:vMerge/>
                  <w:noWrap/>
                  <w:vAlign w:val="center"/>
                </w:tcPr>
                <w:p w14:paraId="791A3327" w14:textId="77777777" w:rsidR="009A2147" w:rsidRDefault="009A2147" w:rsidP="007F56D0">
                  <w:pPr>
                    <w:widowControl/>
                    <w:jc w:val="center"/>
                    <w:rPr>
                      <w:color w:val="000000" w:themeColor="text1"/>
                      <w:kern w:val="0"/>
                      <w:szCs w:val="21"/>
                    </w:rPr>
                  </w:pPr>
                </w:p>
              </w:tc>
              <w:tc>
                <w:tcPr>
                  <w:tcW w:w="426" w:type="dxa"/>
                  <w:vMerge/>
                  <w:noWrap/>
                  <w:vAlign w:val="center"/>
                </w:tcPr>
                <w:p w14:paraId="7D295314" w14:textId="77777777" w:rsidR="009A2147" w:rsidRDefault="009A2147" w:rsidP="007F56D0">
                  <w:pPr>
                    <w:widowControl/>
                    <w:jc w:val="center"/>
                    <w:rPr>
                      <w:color w:val="000000" w:themeColor="text1"/>
                      <w:kern w:val="0"/>
                      <w:szCs w:val="21"/>
                    </w:rPr>
                  </w:pPr>
                </w:p>
              </w:tc>
              <w:tc>
                <w:tcPr>
                  <w:tcW w:w="511" w:type="dxa"/>
                  <w:vMerge/>
                  <w:noWrap/>
                  <w:vAlign w:val="center"/>
                </w:tcPr>
                <w:p w14:paraId="35652678" w14:textId="77777777" w:rsidR="009A2147" w:rsidRDefault="009A2147" w:rsidP="007F56D0">
                  <w:pPr>
                    <w:widowControl/>
                    <w:jc w:val="center"/>
                    <w:rPr>
                      <w:color w:val="000000" w:themeColor="text1"/>
                      <w:kern w:val="0"/>
                      <w:szCs w:val="21"/>
                    </w:rPr>
                  </w:pPr>
                </w:p>
              </w:tc>
              <w:tc>
                <w:tcPr>
                  <w:tcW w:w="647" w:type="dxa"/>
                  <w:vMerge/>
                  <w:noWrap/>
                  <w:vAlign w:val="center"/>
                </w:tcPr>
                <w:p w14:paraId="04819B58" w14:textId="77777777" w:rsidR="009A2147" w:rsidRDefault="009A2147" w:rsidP="007F56D0">
                  <w:pPr>
                    <w:widowControl/>
                    <w:jc w:val="center"/>
                    <w:rPr>
                      <w:rFonts w:ascii="宋体" w:hAnsi="宋体" w:cs="宋体"/>
                      <w:color w:val="000000" w:themeColor="text1"/>
                      <w:kern w:val="0"/>
                      <w:szCs w:val="21"/>
                    </w:rPr>
                  </w:pPr>
                </w:p>
              </w:tc>
              <w:tc>
                <w:tcPr>
                  <w:tcW w:w="446" w:type="dxa"/>
                  <w:vMerge/>
                  <w:noWrap/>
                  <w:vAlign w:val="center"/>
                </w:tcPr>
                <w:p w14:paraId="7B3138F6" w14:textId="77777777" w:rsidR="009A2147" w:rsidRDefault="009A2147" w:rsidP="007F56D0">
                  <w:pPr>
                    <w:widowControl/>
                    <w:jc w:val="center"/>
                    <w:rPr>
                      <w:color w:val="000000" w:themeColor="text1"/>
                      <w:kern w:val="0"/>
                      <w:szCs w:val="21"/>
                    </w:rPr>
                  </w:pPr>
                </w:p>
              </w:tc>
              <w:tc>
                <w:tcPr>
                  <w:tcW w:w="455" w:type="dxa"/>
                  <w:vMerge/>
                  <w:noWrap/>
                  <w:vAlign w:val="center"/>
                </w:tcPr>
                <w:p w14:paraId="2A6325D6" w14:textId="77777777" w:rsidR="009A2147" w:rsidRDefault="009A2147" w:rsidP="007F56D0">
                  <w:pPr>
                    <w:widowControl/>
                    <w:jc w:val="center"/>
                    <w:rPr>
                      <w:color w:val="000000" w:themeColor="text1"/>
                      <w:kern w:val="0"/>
                      <w:szCs w:val="21"/>
                    </w:rPr>
                  </w:pPr>
                </w:p>
              </w:tc>
              <w:tc>
                <w:tcPr>
                  <w:tcW w:w="406" w:type="dxa"/>
                  <w:vMerge/>
                  <w:noWrap/>
                  <w:vAlign w:val="center"/>
                </w:tcPr>
                <w:p w14:paraId="38AF4EF2" w14:textId="77777777" w:rsidR="009A2147" w:rsidRDefault="009A2147" w:rsidP="007F56D0">
                  <w:pPr>
                    <w:widowControl/>
                    <w:jc w:val="center"/>
                    <w:rPr>
                      <w:color w:val="000000" w:themeColor="text1"/>
                      <w:kern w:val="0"/>
                      <w:szCs w:val="21"/>
                    </w:rPr>
                  </w:pPr>
                </w:p>
              </w:tc>
              <w:tc>
                <w:tcPr>
                  <w:tcW w:w="426" w:type="dxa"/>
                  <w:noWrap/>
                  <w:vAlign w:val="center"/>
                </w:tcPr>
                <w:p w14:paraId="38746957" w14:textId="242A9E58" w:rsidR="009A2147" w:rsidRDefault="009A2147" w:rsidP="007F56D0">
                  <w:pPr>
                    <w:widowControl/>
                    <w:jc w:val="center"/>
                    <w:rPr>
                      <w:color w:val="000000" w:themeColor="text1"/>
                      <w:kern w:val="0"/>
                      <w:szCs w:val="21"/>
                    </w:rPr>
                  </w:pPr>
                  <w:r>
                    <w:rPr>
                      <w:rFonts w:hint="eastAsia"/>
                      <w:color w:val="000000" w:themeColor="text1"/>
                      <w:kern w:val="0"/>
                      <w:szCs w:val="21"/>
                    </w:rPr>
                    <w:t>西</w:t>
                  </w:r>
                </w:p>
              </w:tc>
              <w:tc>
                <w:tcPr>
                  <w:tcW w:w="426" w:type="dxa"/>
                  <w:vAlign w:val="center"/>
                </w:tcPr>
                <w:p w14:paraId="64F9F6C2" w14:textId="337F5C57" w:rsidR="009A2147" w:rsidRDefault="009A2147" w:rsidP="007F56D0">
                  <w:pPr>
                    <w:widowControl/>
                    <w:jc w:val="center"/>
                    <w:rPr>
                      <w:color w:val="000000" w:themeColor="text1"/>
                      <w:kern w:val="0"/>
                      <w:szCs w:val="21"/>
                    </w:rPr>
                  </w:pPr>
                  <w:r>
                    <w:rPr>
                      <w:rFonts w:hint="eastAsia"/>
                      <w:color w:val="000000" w:themeColor="text1"/>
                      <w:kern w:val="0"/>
                      <w:szCs w:val="21"/>
                    </w:rPr>
                    <w:t>3</w:t>
                  </w:r>
                  <w:r>
                    <w:rPr>
                      <w:color w:val="000000" w:themeColor="text1"/>
                      <w:kern w:val="0"/>
                      <w:szCs w:val="21"/>
                    </w:rPr>
                    <w:t>5</w:t>
                  </w:r>
                </w:p>
              </w:tc>
              <w:tc>
                <w:tcPr>
                  <w:tcW w:w="426" w:type="dxa"/>
                  <w:noWrap/>
                  <w:vAlign w:val="center"/>
                </w:tcPr>
                <w:p w14:paraId="647C6D9B" w14:textId="206D3BB6" w:rsidR="009A2147" w:rsidRDefault="009A2147" w:rsidP="007F56D0">
                  <w:pPr>
                    <w:widowControl/>
                    <w:jc w:val="center"/>
                    <w:rPr>
                      <w:color w:val="000000" w:themeColor="text1"/>
                      <w:kern w:val="0"/>
                      <w:szCs w:val="21"/>
                    </w:rPr>
                  </w:pPr>
                  <w:r>
                    <w:rPr>
                      <w:rFonts w:hint="eastAsia"/>
                      <w:color w:val="000000" w:themeColor="text1"/>
                      <w:kern w:val="0"/>
                      <w:szCs w:val="21"/>
                    </w:rPr>
                    <w:t>4</w:t>
                  </w:r>
                  <w:r>
                    <w:rPr>
                      <w:color w:val="000000" w:themeColor="text1"/>
                      <w:kern w:val="0"/>
                      <w:szCs w:val="21"/>
                    </w:rPr>
                    <w:t>9</w:t>
                  </w:r>
                </w:p>
              </w:tc>
              <w:tc>
                <w:tcPr>
                  <w:tcW w:w="531" w:type="dxa"/>
                  <w:vMerge/>
                  <w:noWrap/>
                  <w:vAlign w:val="center"/>
                </w:tcPr>
                <w:p w14:paraId="1485BA30" w14:textId="77777777" w:rsidR="009A2147" w:rsidRDefault="009A2147" w:rsidP="007F56D0">
                  <w:pPr>
                    <w:widowControl/>
                    <w:jc w:val="center"/>
                    <w:rPr>
                      <w:rFonts w:ascii="宋体" w:hAnsi="宋体" w:cs="宋体"/>
                      <w:color w:val="000000" w:themeColor="text1"/>
                      <w:kern w:val="0"/>
                      <w:szCs w:val="21"/>
                    </w:rPr>
                  </w:pPr>
                </w:p>
              </w:tc>
              <w:tc>
                <w:tcPr>
                  <w:tcW w:w="426" w:type="dxa"/>
                  <w:vMerge/>
                  <w:noWrap/>
                  <w:vAlign w:val="center"/>
                </w:tcPr>
                <w:p w14:paraId="694485F9" w14:textId="77777777" w:rsidR="009A2147" w:rsidRDefault="009A2147" w:rsidP="007F56D0">
                  <w:pPr>
                    <w:widowControl/>
                    <w:jc w:val="center"/>
                    <w:rPr>
                      <w:color w:val="000000" w:themeColor="text1"/>
                      <w:kern w:val="0"/>
                      <w:szCs w:val="21"/>
                    </w:rPr>
                  </w:pPr>
                </w:p>
              </w:tc>
              <w:tc>
                <w:tcPr>
                  <w:tcW w:w="671" w:type="dxa"/>
                  <w:noWrap/>
                  <w:vAlign w:val="center"/>
                </w:tcPr>
                <w:p w14:paraId="04D486B0" w14:textId="22FBFD10" w:rsidR="009A2147" w:rsidRDefault="009A2147" w:rsidP="007F56D0">
                  <w:pPr>
                    <w:widowControl/>
                    <w:jc w:val="center"/>
                    <w:rPr>
                      <w:color w:val="000000" w:themeColor="text1"/>
                      <w:kern w:val="0"/>
                      <w:szCs w:val="21"/>
                    </w:rPr>
                  </w:pPr>
                  <w:r>
                    <w:rPr>
                      <w:color w:val="000000" w:themeColor="text1"/>
                      <w:kern w:val="0"/>
                      <w:szCs w:val="21"/>
                    </w:rPr>
                    <w:t>33</w:t>
                  </w:r>
                </w:p>
              </w:tc>
              <w:tc>
                <w:tcPr>
                  <w:tcW w:w="438" w:type="dxa"/>
                  <w:noWrap/>
                  <w:vAlign w:val="center"/>
                </w:tcPr>
                <w:p w14:paraId="683FD09F" w14:textId="31AD08AE" w:rsidR="009A2147" w:rsidRDefault="009A2147" w:rsidP="007F56D0">
                  <w:pPr>
                    <w:widowControl/>
                    <w:jc w:val="center"/>
                    <w:rPr>
                      <w:color w:val="000000" w:themeColor="text1"/>
                      <w:kern w:val="0"/>
                      <w:szCs w:val="21"/>
                    </w:rPr>
                  </w:pPr>
                  <w:r>
                    <w:rPr>
                      <w:rFonts w:hint="eastAsia"/>
                      <w:color w:val="000000" w:themeColor="text1"/>
                      <w:kern w:val="0"/>
                      <w:szCs w:val="21"/>
                    </w:rPr>
                    <w:t>1</w:t>
                  </w:r>
                </w:p>
              </w:tc>
            </w:tr>
            <w:tr w:rsidR="009A2147" w14:paraId="7FA4E236" w14:textId="77777777" w:rsidTr="009A2147">
              <w:trPr>
                <w:trHeight w:val="20"/>
                <w:jc w:val="center"/>
              </w:trPr>
              <w:tc>
                <w:tcPr>
                  <w:tcW w:w="425" w:type="dxa"/>
                  <w:vMerge/>
                  <w:noWrap/>
                  <w:vAlign w:val="center"/>
                </w:tcPr>
                <w:p w14:paraId="5A8C6F30" w14:textId="77777777" w:rsidR="009A2147" w:rsidRDefault="009A2147" w:rsidP="007F56D0">
                  <w:pPr>
                    <w:widowControl/>
                    <w:jc w:val="center"/>
                    <w:rPr>
                      <w:color w:val="000000" w:themeColor="text1"/>
                      <w:kern w:val="0"/>
                      <w:szCs w:val="21"/>
                    </w:rPr>
                  </w:pPr>
                </w:p>
              </w:tc>
              <w:tc>
                <w:tcPr>
                  <w:tcW w:w="425" w:type="dxa"/>
                  <w:vMerge/>
                  <w:noWrap/>
                  <w:vAlign w:val="center"/>
                </w:tcPr>
                <w:p w14:paraId="58925A87" w14:textId="77777777" w:rsidR="009A2147" w:rsidRDefault="009A2147" w:rsidP="007F56D0">
                  <w:pPr>
                    <w:widowControl/>
                    <w:jc w:val="center"/>
                    <w:rPr>
                      <w:rFonts w:ascii="宋体" w:hAnsi="宋体" w:cs="宋体"/>
                      <w:color w:val="000000" w:themeColor="text1"/>
                      <w:kern w:val="0"/>
                      <w:szCs w:val="21"/>
                    </w:rPr>
                  </w:pPr>
                </w:p>
              </w:tc>
              <w:tc>
                <w:tcPr>
                  <w:tcW w:w="622" w:type="dxa"/>
                  <w:vMerge/>
                  <w:noWrap/>
                  <w:vAlign w:val="center"/>
                </w:tcPr>
                <w:p w14:paraId="01A7E1EF" w14:textId="77777777" w:rsidR="009A2147" w:rsidRDefault="009A2147" w:rsidP="007F56D0">
                  <w:pPr>
                    <w:widowControl/>
                    <w:jc w:val="center"/>
                    <w:rPr>
                      <w:rFonts w:ascii="宋体" w:hAnsi="宋体" w:cs="宋体"/>
                      <w:color w:val="000000" w:themeColor="text1"/>
                      <w:kern w:val="0"/>
                      <w:szCs w:val="21"/>
                    </w:rPr>
                  </w:pPr>
                </w:p>
              </w:tc>
              <w:tc>
                <w:tcPr>
                  <w:tcW w:w="782" w:type="dxa"/>
                  <w:vMerge/>
                  <w:noWrap/>
                  <w:vAlign w:val="center"/>
                </w:tcPr>
                <w:p w14:paraId="20934F17" w14:textId="77777777" w:rsidR="009A2147" w:rsidRDefault="009A2147" w:rsidP="007F56D0">
                  <w:pPr>
                    <w:widowControl/>
                    <w:jc w:val="center"/>
                    <w:rPr>
                      <w:color w:val="000000" w:themeColor="text1"/>
                      <w:kern w:val="0"/>
                      <w:szCs w:val="21"/>
                    </w:rPr>
                  </w:pPr>
                </w:p>
              </w:tc>
              <w:tc>
                <w:tcPr>
                  <w:tcW w:w="426" w:type="dxa"/>
                  <w:vMerge/>
                  <w:noWrap/>
                  <w:vAlign w:val="center"/>
                </w:tcPr>
                <w:p w14:paraId="4E4DE0D9" w14:textId="77777777" w:rsidR="009A2147" w:rsidRDefault="009A2147" w:rsidP="007F56D0">
                  <w:pPr>
                    <w:widowControl/>
                    <w:jc w:val="center"/>
                    <w:rPr>
                      <w:color w:val="000000" w:themeColor="text1"/>
                      <w:kern w:val="0"/>
                      <w:szCs w:val="21"/>
                    </w:rPr>
                  </w:pPr>
                </w:p>
              </w:tc>
              <w:tc>
                <w:tcPr>
                  <w:tcW w:w="511" w:type="dxa"/>
                  <w:vMerge/>
                  <w:noWrap/>
                  <w:vAlign w:val="center"/>
                </w:tcPr>
                <w:p w14:paraId="1CB7D2B8" w14:textId="77777777" w:rsidR="009A2147" w:rsidRDefault="009A2147" w:rsidP="007F56D0">
                  <w:pPr>
                    <w:widowControl/>
                    <w:jc w:val="center"/>
                    <w:rPr>
                      <w:color w:val="000000" w:themeColor="text1"/>
                      <w:kern w:val="0"/>
                      <w:szCs w:val="21"/>
                    </w:rPr>
                  </w:pPr>
                </w:p>
              </w:tc>
              <w:tc>
                <w:tcPr>
                  <w:tcW w:w="647" w:type="dxa"/>
                  <w:vMerge/>
                  <w:noWrap/>
                  <w:vAlign w:val="center"/>
                </w:tcPr>
                <w:p w14:paraId="531B8B99" w14:textId="77777777" w:rsidR="009A2147" w:rsidRDefault="009A2147" w:rsidP="007F56D0">
                  <w:pPr>
                    <w:widowControl/>
                    <w:jc w:val="center"/>
                    <w:rPr>
                      <w:rFonts w:ascii="宋体" w:hAnsi="宋体" w:cs="宋体"/>
                      <w:color w:val="000000" w:themeColor="text1"/>
                      <w:kern w:val="0"/>
                      <w:szCs w:val="21"/>
                    </w:rPr>
                  </w:pPr>
                </w:p>
              </w:tc>
              <w:tc>
                <w:tcPr>
                  <w:tcW w:w="446" w:type="dxa"/>
                  <w:vMerge/>
                  <w:noWrap/>
                  <w:vAlign w:val="center"/>
                </w:tcPr>
                <w:p w14:paraId="62C7539B" w14:textId="77777777" w:rsidR="009A2147" w:rsidRDefault="009A2147" w:rsidP="007F56D0">
                  <w:pPr>
                    <w:widowControl/>
                    <w:jc w:val="center"/>
                    <w:rPr>
                      <w:color w:val="000000" w:themeColor="text1"/>
                      <w:kern w:val="0"/>
                      <w:szCs w:val="21"/>
                    </w:rPr>
                  </w:pPr>
                </w:p>
              </w:tc>
              <w:tc>
                <w:tcPr>
                  <w:tcW w:w="455" w:type="dxa"/>
                  <w:vMerge/>
                  <w:noWrap/>
                  <w:vAlign w:val="center"/>
                </w:tcPr>
                <w:p w14:paraId="13DF5826" w14:textId="77777777" w:rsidR="009A2147" w:rsidRDefault="009A2147" w:rsidP="007F56D0">
                  <w:pPr>
                    <w:widowControl/>
                    <w:jc w:val="center"/>
                    <w:rPr>
                      <w:color w:val="000000" w:themeColor="text1"/>
                      <w:kern w:val="0"/>
                      <w:szCs w:val="21"/>
                    </w:rPr>
                  </w:pPr>
                </w:p>
              </w:tc>
              <w:tc>
                <w:tcPr>
                  <w:tcW w:w="406" w:type="dxa"/>
                  <w:vMerge/>
                  <w:noWrap/>
                  <w:vAlign w:val="center"/>
                </w:tcPr>
                <w:p w14:paraId="7A45606D" w14:textId="77777777" w:rsidR="009A2147" w:rsidRDefault="009A2147" w:rsidP="007F56D0">
                  <w:pPr>
                    <w:widowControl/>
                    <w:jc w:val="center"/>
                    <w:rPr>
                      <w:color w:val="000000" w:themeColor="text1"/>
                      <w:kern w:val="0"/>
                      <w:szCs w:val="21"/>
                    </w:rPr>
                  </w:pPr>
                </w:p>
              </w:tc>
              <w:tc>
                <w:tcPr>
                  <w:tcW w:w="426" w:type="dxa"/>
                  <w:noWrap/>
                  <w:vAlign w:val="center"/>
                </w:tcPr>
                <w:p w14:paraId="52911F65" w14:textId="12096A57" w:rsidR="009A2147" w:rsidRDefault="009A2147" w:rsidP="007F56D0">
                  <w:pPr>
                    <w:widowControl/>
                    <w:jc w:val="center"/>
                    <w:rPr>
                      <w:color w:val="000000" w:themeColor="text1"/>
                      <w:kern w:val="0"/>
                      <w:szCs w:val="21"/>
                    </w:rPr>
                  </w:pPr>
                  <w:r>
                    <w:rPr>
                      <w:rFonts w:hint="eastAsia"/>
                      <w:color w:val="000000" w:themeColor="text1"/>
                      <w:kern w:val="0"/>
                      <w:szCs w:val="21"/>
                    </w:rPr>
                    <w:t>北</w:t>
                  </w:r>
                </w:p>
              </w:tc>
              <w:tc>
                <w:tcPr>
                  <w:tcW w:w="426" w:type="dxa"/>
                  <w:vAlign w:val="center"/>
                </w:tcPr>
                <w:p w14:paraId="246E51D1" w14:textId="63063266" w:rsidR="009A2147" w:rsidRDefault="009A2147" w:rsidP="007F56D0">
                  <w:pPr>
                    <w:widowControl/>
                    <w:jc w:val="center"/>
                    <w:rPr>
                      <w:color w:val="000000" w:themeColor="text1"/>
                      <w:kern w:val="0"/>
                      <w:szCs w:val="21"/>
                    </w:rPr>
                  </w:pPr>
                  <w:r>
                    <w:rPr>
                      <w:rFonts w:hint="eastAsia"/>
                      <w:color w:val="000000" w:themeColor="text1"/>
                      <w:kern w:val="0"/>
                      <w:szCs w:val="21"/>
                    </w:rPr>
                    <w:t>1</w:t>
                  </w:r>
                  <w:r>
                    <w:rPr>
                      <w:color w:val="000000" w:themeColor="text1"/>
                      <w:kern w:val="0"/>
                      <w:szCs w:val="21"/>
                    </w:rPr>
                    <w:t>0</w:t>
                  </w:r>
                </w:p>
              </w:tc>
              <w:tc>
                <w:tcPr>
                  <w:tcW w:w="426" w:type="dxa"/>
                  <w:noWrap/>
                  <w:vAlign w:val="center"/>
                </w:tcPr>
                <w:p w14:paraId="37457686" w14:textId="078C99E9" w:rsidR="009A2147" w:rsidRDefault="009A2147" w:rsidP="007F56D0">
                  <w:pPr>
                    <w:widowControl/>
                    <w:jc w:val="center"/>
                    <w:rPr>
                      <w:color w:val="000000" w:themeColor="text1"/>
                      <w:kern w:val="0"/>
                      <w:szCs w:val="21"/>
                    </w:rPr>
                  </w:pPr>
                  <w:r>
                    <w:rPr>
                      <w:rFonts w:hint="eastAsia"/>
                      <w:color w:val="000000" w:themeColor="text1"/>
                      <w:kern w:val="0"/>
                      <w:szCs w:val="21"/>
                    </w:rPr>
                    <w:t>6</w:t>
                  </w:r>
                  <w:r>
                    <w:rPr>
                      <w:color w:val="000000" w:themeColor="text1"/>
                      <w:kern w:val="0"/>
                      <w:szCs w:val="21"/>
                    </w:rPr>
                    <w:t>0</w:t>
                  </w:r>
                </w:p>
              </w:tc>
              <w:tc>
                <w:tcPr>
                  <w:tcW w:w="531" w:type="dxa"/>
                  <w:vMerge/>
                  <w:noWrap/>
                  <w:vAlign w:val="center"/>
                </w:tcPr>
                <w:p w14:paraId="7EE0C3F9" w14:textId="77777777" w:rsidR="009A2147" w:rsidRDefault="009A2147" w:rsidP="007F56D0">
                  <w:pPr>
                    <w:widowControl/>
                    <w:jc w:val="center"/>
                    <w:rPr>
                      <w:rFonts w:ascii="宋体" w:hAnsi="宋体" w:cs="宋体"/>
                      <w:color w:val="000000" w:themeColor="text1"/>
                      <w:kern w:val="0"/>
                      <w:szCs w:val="21"/>
                    </w:rPr>
                  </w:pPr>
                </w:p>
              </w:tc>
              <w:tc>
                <w:tcPr>
                  <w:tcW w:w="426" w:type="dxa"/>
                  <w:vMerge/>
                  <w:noWrap/>
                  <w:vAlign w:val="center"/>
                </w:tcPr>
                <w:p w14:paraId="0FCB2ABC" w14:textId="77777777" w:rsidR="009A2147" w:rsidRDefault="009A2147" w:rsidP="007F56D0">
                  <w:pPr>
                    <w:widowControl/>
                    <w:jc w:val="center"/>
                    <w:rPr>
                      <w:color w:val="000000" w:themeColor="text1"/>
                      <w:kern w:val="0"/>
                      <w:szCs w:val="21"/>
                    </w:rPr>
                  </w:pPr>
                </w:p>
              </w:tc>
              <w:tc>
                <w:tcPr>
                  <w:tcW w:w="671" w:type="dxa"/>
                  <w:noWrap/>
                  <w:vAlign w:val="center"/>
                </w:tcPr>
                <w:p w14:paraId="00332AC5" w14:textId="3F922606" w:rsidR="009A2147" w:rsidRDefault="009A2147" w:rsidP="007F56D0">
                  <w:pPr>
                    <w:widowControl/>
                    <w:jc w:val="center"/>
                    <w:rPr>
                      <w:color w:val="000000" w:themeColor="text1"/>
                      <w:kern w:val="0"/>
                      <w:szCs w:val="21"/>
                    </w:rPr>
                  </w:pPr>
                  <w:r>
                    <w:rPr>
                      <w:color w:val="000000" w:themeColor="text1"/>
                      <w:kern w:val="0"/>
                      <w:szCs w:val="21"/>
                    </w:rPr>
                    <w:t>44</w:t>
                  </w:r>
                </w:p>
              </w:tc>
              <w:tc>
                <w:tcPr>
                  <w:tcW w:w="438" w:type="dxa"/>
                  <w:noWrap/>
                  <w:vAlign w:val="center"/>
                </w:tcPr>
                <w:p w14:paraId="45FC6B15" w14:textId="75DF5401" w:rsidR="009A2147" w:rsidRDefault="009A2147" w:rsidP="007F56D0">
                  <w:pPr>
                    <w:widowControl/>
                    <w:jc w:val="center"/>
                    <w:rPr>
                      <w:color w:val="000000" w:themeColor="text1"/>
                      <w:kern w:val="0"/>
                      <w:szCs w:val="21"/>
                    </w:rPr>
                  </w:pPr>
                  <w:r>
                    <w:rPr>
                      <w:color w:val="000000" w:themeColor="text1"/>
                      <w:kern w:val="0"/>
                      <w:szCs w:val="21"/>
                    </w:rPr>
                    <w:t>1</w:t>
                  </w:r>
                </w:p>
              </w:tc>
            </w:tr>
            <w:tr w:rsidR="00220E23" w14:paraId="77AC4236" w14:textId="77777777" w:rsidTr="009A2147">
              <w:trPr>
                <w:trHeight w:val="20"/>
                <w:jc w:val="center"/>
              </w:trPr>
              <w:tc>
                <w:tcPr>
                  <w:tcW w:w="425" w:type="dxa"/>
                  <w:vMerge w:val="restart"/>
                  <w:noWrap/>
                  <w:vAlign w:val="center"/>
                </w:tcPr>
                <w:p w14:paraId="18249BA9" w14:textId="42A8F25E" w:rsidR="00220E23" w:rsidRDefault="00220E23" w:rsidP="00385717">
                  <w:pPr>
                    <w:widowControl/>
                    <w:jc w:val="center"/>
                    <w:rPr>
                      <w:color w:val="000000" w:themeColor="text1"/>
                      <w:kern w:val="0"/>
                      <w:szCs w:val="21"/>
                    </w:rPr>
                  </w:pPr>
                  <w:r>
                    <w:rPr>
                      <w:rFonts w:hint="eastAsia"/>
                      <w:color w:val="000000" w:themeColor="text1"/>
                      <w:kern w:val="0"/>
                      <w:szCs w:val="21"/>
                    </w:rPr>
                    <w:t>2</w:t>
                  </w:r>
                </w:p>
              </w:tc>
              <w:tc>
                <w:tcPr>
                  <w:tcW w:w="425" w:type="dxa"/>
                  <w:vMerge w:val="restart"/>
                  <w:noWrap/>
                  <w:vAlign w:val="center"/>
                </w:tcPr>
                <w:p w14:paraId="4F746BD3" w14:textId="22C0C85F" w:rsidR="00220E23" w:rsidRDefault="00220E23" w:rsidP="0038571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装卸区</w:t>
                  </w:r>
                </w:p>
              </w:tc>
              <w:tc>
                <w:tcPr>
                  <w:tcW w:w="622" w:type="dxa"/>
                  <w:vMerge w:val="restart"/>
                  <w:noWrap/>
                  <w:vAlign w:val="center"/>
                </w:tcPr>
                <w:p w14:paraId="405957CB" w14:textId="5B3EB75B" w:rsidR="00220E23" w:rsidRDefault="00220E23" w:rsidP="0038571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叉车</w:t>
                  </w:r>
                </w:p>
              </w:tc>
              <w:tc>
                <w:tcPr>
                  <w:tcW w:w="782" w:type="dxa"/>
                  <w:vMerge w:val="restart"/>
                  <w:noWrap/>
                  <w:vAlign w:val="center"/>
                </w:tcPr>
                <w:p w14:paraId="3E89CDEE" w14:textId="62B9BCCD" w:rsidR="00220E23" w:rsidRDefault="00220E23" w:rsidP="00385717">
                  <w:pPr>
                    <w:widowControl/>
                    <w:jc w:val="center"/>
                    <w:rPr>
                      <w:color w:val="000000" w:themeColor="text1"/>
                      <w:kern w:val="0"/>
                      <w:szCs w:val="21"/>
                    </w:rPr>
                  </w:pPr>
                  <w:r>
                    <w:rPr>
                      <w:rFonts w:hint="eastAsia"/>
                      <w:color w:val="000000" w:themeColor="text1"/>
                      <w:kern w:val="0"/>
                      <w:szCs w:val="21"/>
                    </w:rPr>
                    <w:t>/</w:t>
                  </w:r>
                </w:p>
              </w:tc>
              <w:tc>
                <w:tcPr>
                  <w:tcW w:w="426" w:type="dxa"/>
                  <w:vMerge w:val="restart"/>
                  <w:noWrap/>
                  <w:vAlign w:val="center"/>
                </w:tcPr>
                <w:p w14:paraId="47ADEC5E" w14:textId="30276C13" w:rsidR="00220E23" w:rsidRDefault="00220E23" w:rsidP="00385717">
                  <w:pPr>
                    <w:widowControl/>
                    <w:jc w:val="center"/>
                    <w:rPr>
                      <w:color w:val="000000" w:themeColor="text1"/>
                      <w:kern w:val="0"/>
                      <w:szCs w:val="21"/>
                    </w:rPr>
                  </w:pPr>
                  <w:r>
                    <w:rPr>
                      <w:rFonts w:hint="eastAsia"/>
                      <w:color w:val="000000" w:themeColor="text1"/>
                      <w:kern w:val="0"/>
                      <w:szCs w:val="21"/>
                    </w:rPr>
                    <w:t>75</w:t>
                  </w:r>
                </w:p>
              </w:tc>
              <w:tc>
                <w:tcPr>
                  <w:tcW w:w="511" w:type="dxa"/>
                  <w:vMerge w:val="restart"/>
                  <w:noWrap/>
                  <w:vAlign w:val="center"/>
                </w:tcPr>
                <w:p w14:paraId="7651A1DF" w14:textId="109FBF36" w:rsidR="00220E23" w:rsidRDefault="00220E23" w:rsidP="00385717">
                  <w:pPr>
                    <w:widowControl/>
                    <w:jc w:val="center"/>
                    <w:rPr>
                      <w:color w:val="000000" w:themeColor="text1"/>
                      <w:kern w:val="0"/>
                      <w:szCs w:val="21"/>
                    </w:rPr>
                  </w:pPr>
                  <w:r>
                    <w:rPr>
                      <w:rFonts w:hint="eastAsia"/>
                      <w:color w:val="000000" w:themeColor="text1"/>
                      <w:kern w:val="0"/>
                      <w:szCs w:val="21"/>
                    </w:rPr>
                    <w:t>1</w:t>
                  </w:r>
                </w:p>
              </w:tc>
              <w:tc>
                <w:tcPr>
                  <w:tcW w:w="647" w:type="dxa"/>
                  <w:vMerge/>
                  <w:noWrap/>
                  <w:vAlign w:val="center"/>
                </w:tcPr>
                <w:p w14:paraId="34BBCC0B" w14:textId="77777777" w:rsidR="00220E23" w:rsidRDefault="00220E23" w:rsidP="00385717">
                  <w:pPr>
                    <w:widowControl/>
                    <w:jc w:val="center"/>
                    <w:rPr>
                      <w:rFonts w:ascii="宋体" w:hAnsi="宋体" w:cs="宋体"/>
                      <w:color w:val="000000" w:themeColor="text1"/>
                      <w:kern w:val="0"/>
                      <w:szCs w:val="21"/>
                    </w:rPr>
                  </w:pPr>
                </w:p>
              </w:tc>
              <w:tc>
                <w:tcPr>
                  <w:tcW w:w="446" w:type="dxa"/>
                  <w:vMerge w:val="restart"/>
                  <w:noWrap/>
                  <w:vAlign w:val="center"/>
                </w:tcPr>
                <w:p w14:paraId="238F885B" w14:textId="17A4AE5C" w:rsidR="00220E23" w:rsidRDefault="00220E23" w:rsidP="00385717">
                  <w:pPr>
                    <w:widowControl/>
                    <w:jc w:val="center"/>
                    <w:rPr>
                      <w:color w:val="000000" w:themeColor="text1"/>
                      <w:kern w:val="0"/>
                      <w:szCs w:val="21"/>
                    </w:rPr>
                  </w:pPr>
                  <w:r>
                    <w:rPr>
                      <w:rFonts w:hint="eastAsia"/>
                      <w:color w:val="000000" w:themeColor="text1"/>
                      <w:kern w:val="0"/>
                      <w:szCs w:val="21"/>
                    </w:rPr>
                    <w:t>1</w:t>
                  </w:r>
                </w:p>
              </w:tc>
              <w:tc>
                <w:tcPr>
                  <w:tcW w:w="455" w:type="dxa"/>
                  <w:vMerge w:val="restart"/>
                  <w:noWrap/>
                  <w:vAlign w:val="center"/>
                </w:tcPr>
                <w:p w14:paraId="546ED40A" w14:textId="64AC0A0C" w:rsidR="00220E23" w:rsidRDefault="00220E23" w:rsidP="00385717">
                  <w:pPr>
                    <w:widowControl/>
                    <w:jc w:val="center"/>
                    <w:rPr>
                      <w:color w:val="000000" w:themeColor="text1"/>
                      <w:kern w:val="0"/>
                      <w:szCs w:val="21"/>
                    </w:rPr>
                  </w:pPr>
                  <w:r>
                    <w:rPr>
                      <w:rFonts w:hint="eastAsia"/>
                      <w:color w:val="000000" w:themeColor="text1"/>
                      <w:kern w:val="0"/>
                      <w:szCs w:val="21"/>
                    </w:rPr>
                    <w:t>20</w:t>
                  </w:r>
                </w:p>
              </w:tc>
              <w:tc>
                <w:tcPr>
                  <w:tcW w:w="406" w:type="dxa"/>
                  <w:vMerge w:val="restart"/>
                  <w:noWrap/>
                  <w:vAlign w:val="center"/>
                </w:tcPr>
                <w:p w14:paraId="3AC95A53" w14:textId="0860FFC0" w:rsidR="00220E23" w:rsidRDefault="00220E23" w:rsidP="00385717">
                  <w:pPr>
                    <w:widowControl/>
                    <w:jc w:val="center"/>
                    <w:rPr>
                      <w:color w:val="000000" w:themeColor="text1"/>
                      <w:kern w:val="0"/>
                      <w:szCs w:val="21"/>
                    </w:rPr>
                  </w:pPr>
                  <w:r>
                    <w:rPr>
                      <w:rFonts w:hint="eastAsia"/>
                      <w:color w:val="000000" w:themeColor="text1"/>
                      <w:kern w:val="0"/>
                      <w:szCs w:val="21"/>
                    </w:rPr>
                    <w:t>1</w:t>
                  </w:r>
                </w:p>
              </w:tc>
              <w:tc>
                <w:tcPr>
                  <w:tcW w:w="426" w:type="dxa"/>
                  <w:noWrap/>
                  <w:vAlign w:val="center"/>
                </w:tcPr>
                <w:p w14:paraId="599B020F" w14:textId="0B3E6452" w:rsidR="00220E23" w:rsidRDefault="00220E23" w:rsidP="00385717">
                  <w:pPr>
                    <w:widowControl/>
                    <w:jc w:val="center"/>
                    <w:rPr>
                      <w:color w:val="000000" w:themeColor="text1"/>
                      <w:kern w:val="0"/>
                      <w:szCs w:val="21"/>
                    </w:rPr>
                  </w:pPr>
                  <w:r>
                    <w:rPr>
                      <w:rFonts w:hint="eastAsia"/>
                      <w:color w:val="000000" w:themeColor="text1"/>
                      <w:kern w:val="0"/>
                      <w:szCs w:val="21"/>
                    </w:rPr>
                    <w:t>东</w:t>
                  </w:r>
                </w:p>
              </w:tc>
              <w:tc>
                <w:tcPr>
                  <w:tcW w:w="426" w:type="dxa"/>
                  <w:vAlign w:val="center"/>
                </w:tcPr>
                <w:p w14:paraId="2AAAE679" w14:textId="314E855E" w:rsidR="00220E23" w:rsidRDefault="00220E23" w:rsidP="00385717">
                  <w:pPr>
                    <w:widowControl/>
                    <w:jc w:val="center"/>
                    <w:rPr>
                      <w:color w:val="000000" w:themeColor="text1"/>
                      <w:kern w:val="0"/>
                      <w:szCs w:val="21"/>
                    </w:rPr>
                  </w:pPr>
                  <w:r>
                    <w:rPr>
                      <w:rFonts w:hint="eastAsia"/>
                      <w:color w:val="000000" w:themeColor="text1"/>
                      <w:kern w:val="0"/>
                      <w:szCs w:val="21"/>
                    </w:rPr>
                    <w:t>20</w:t>
                  </w:r>
                </w:p>
              </w:tc>
              <w:tc>
                <w:tcPr>
                  <w:tcW w:w="426" w:type="dxa"/>
                  <w:noWrap/>
                  <w:vAlign w:val="center"/>
                </w:tcPr>
                <w:p w14:paraId="79586E72" w14:textId="7B43ADD5" w:rsidR="00220E23" w:rsidRDefault="00220E23" w:rsidP="00385717">
                  <w:pPr>
                    <w:widowControl/>
                    <w:jc w:val="center"/>
                    <w:rPr>
                      <w:color w:val="000000" w:themeColor="text1"/>
                      <w:kern w:val="0"/>
                      <w:szCs w:val="21"/>
                    </w:rPr>
                  </w:pPr>
                  <w:r>
                    <w:rPr>
                      <w:rFonts w:hint="eastAsia"/>
                      <w:color w:val="000000" w:themeColor="text1"/>
                      <w:kern w:val="0"/>
                      <w:szCs w:val="21"/>
                    </w:rPr>
                    <w:t>49</w:t>
                  </w:r>
                </w:p>
              </w:tc>
              <w:tc>
                <w:tcPr>
                  <w:tcW w:w="531" w:type="dxa"/>
                  <w:vMerge w:val="restart"/>
                  <w:noWrap/>
                  <w:vAlign w:val="center"/>
                </w:tcPr>
                <w:p w14:paraId="5091F7FC" w14:textId="67A84E83" w:rsidR="00220E23" w:rsidRDefault="00220E23" w:rsidP="0038571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16h</w:t>
                  </w:r>
                </w:p>
              </w:tc>
              <w:tc>
                <w:tcPr>
                  <w:tcW w:w="426" w:type="dxa"/>
                  <w:vMerge w:val="restart"/>
                  <w:noWrap/>
                  <w:vAlign w:val="center"/>
                </w:tcPr>
                <w:p w14:paraId="0AE36008" w14:textId="559EEBBF" w:rsidR="00220E23" w:rsidRDefault="00220E23" w:rsidP="00385717">
                  <w:pPr>
                    <w:widowControl/>
                    <w:jc w:val="center"/>
                    <w:rPr>
                      <w:color w:val="000000" w:themeColor="text1"/>
                      <w:kern w:val="0"/>
                      <w:szCs w:val="21"/>
                    </w:rPr>
                  </w:pPr>
                  <w:r>
                    <w:rPr>
                      <w:rFonts w:hint="eastAsia"/>
                      <w:color w:val="000000" w:themeColor="text1"/>
                      <w:kern w:val="0"/>
                      <w:szCs w:val="21"/>
                    </w:rPr>
                    <w:t>10</w:t>
                  </w:r>
                </w:p>
              </w:tc>
              <w:tc>
                <w:tcPr>
                  <w:tcW w:w="671" w:type="dxa"/>
                  <w:noWrap/>
                  <w:vAlign w:val="center"/>
                </w:tcPr>
                <w:p w14:paraId="4FE7D272" w14:textId="06BDEA15" w:rsidR="00220E23" w:rsidRDefault="00220E23" w:rsidP="00385717">
                  <w:pPr>
                    <w:widowControl/>
                    <w:jc w:val="center"/>
                    <w:rPr>
                      <w:color w:val="000000" w:themeColor="text1"/>
                      <w:kern w:val="0"/>
                      <w:szCs w:val="21"/>
                    </w:rPr>
                  </w:pPr>
                  <w:r>
                    <w:rPr>
                      <w:rFonts w:hint="eastAsia"/>
                      <w:color w:val="000000" w:themeColor="text1"/>
                      <w:kern w:val="0"/>
                      <w:szCs w:val="21"/>
                    </w:rPr>
                    <w:t>39</w:t>
                  </w:r>
                </w:p>
              </w:tc>
              <w:tc>
                <w:tcPr>
                  <w:tcW w:w="438" w:type="dxa"/>
                  <w:noWrap/>
                  <w:vAlign w:val="center"/>
                </w:tcPr>
                <w:p w14:paraId="0B813A75" w14:textId="29A26D76" w:rsidR="00220E23" w:rsidRDefault="00220E23" w:rsidP="00385717">
                  <w:pPr>
                    <w:widowControl/>
                    <w:jc w:val="center"/>
                    <w:rPr>
                      <w:color w:val="000000" w:themeColor="text1"/>
                      <w:kern w:val="0"/>
                      <w:szCs w:val="21"/>
                    </w:rPr>
                  </w:pPr>
                  <w:r>
                    <w:rPr>
                      <w:rFonts w:hint="eastAsia"/>
                      <w:color w:val="000000" w:themeColor="text1"/>
                      <w:kern w:val="0"/>
                      <w:szCs w:val="21"/>
                    </w:rPr>
                    <w:t>1</w:t>
                  </w:r>
                </w:p>
              </w:tc>
            </w:tr>
            <w:tr w:rsidR="00220E23" w14:paraId="154E8AFB" w14:textId="77777777" w:rsidTr="009A2147">
              <w:trPr>
                <w:trHeight w:val="20"/>
                <w:jc w:val="center"/>
              </w:trPr>
              <w:tc>
                <w:tcPr>
                  <w:tcW w:w="425" w:type="dxa"/>
                  <w:vMerge/>
                  <w:noWrap/>
                  <w:vAlign w:val="center"/>
                </w:tcPr>
                <w:p w14:paraId="5575F760" w14:textId="77777777" w:rsidR="00220E23" w:rsidRDefault="00220E23" w:rsidP="00385717">
                  <w:pPr>
                    <w:widowControl/>
                    <w:jc w:val="center"/>
                    <w:rPr>
                      <w:color w:val="000000" w:themeColor="text1"/>
                      <w:kern w:val="0"/>
                      <w:szCs w:val="21"/>
                    </w:rPr>
                  </w:pPr>
                </w:p>
              </w:tc>
              <w:tc>
                <w:tcPr>
                  <w:tcW w:w="425" w:type="dxa"/>
                  <w:vMerge/>
                  <w:noWrap/>
                  <w:vAlign w:val="center"/>
                </w:tcPr>
                <w:p w14:paraId="29A00C79" w14:textId="77777777" w:rsidR="00220E23" w:rsidRDefault="00220E23" w:rsidP="00385717">
                  <w:pPr>
                    <w:widowControl/>
                    <w:jc w:val="center"/>
                    <w:rPr>
                      <w:rFonts w:ascii="宋体" w:hAnsi="宋体" w:cs="宋体"/>
                      <w:color w:val="000000" w:themeColor="text1"/>
                      <w:kern w:val="0"/>
                      <w:szCs w:val="21"/>
                    </w:rPr>
                  </w:pPr>
                </w:p>
              </w:tc>
              <w:tc>
                <w:tcPr>
                  <w:tcW w:w="622" w:type="dxa"/>
                  <w:vMerge/>
                  <w:noWrap/>
                  <w:vAlign w:val="center"/>
                </w:tcPr>
                <w:p w14:paraId="7C0B3553" w14:textId="77777777" w:rsidR="00220E23" w:rsidRDefault="00220E23" w:rsidP="00385717">
                  <w:pPr>
                    <w:widowControl/>
                    <w:jc w:val="center"/>
                    <w:rPr>
                      <w:rFonts w:ascii="宋体" w:hAnsi="宋体" w:cs="宋体"/>
                      <w:color w:val="000000" w:themeColor="text1"/>
                      <w:kern w:val="0"/>
                      <w:szCs w:val="21"/>
                    </w:rPr>
                  </w:pPr>
                </w:p>
              </w:tc>
              <w:tc>
                <w:tcPr>
                  <w:tcW w:w="782" w:type="dxa"/>
                  <w:vMerge/>
                  <w:noWrap/>
                  <w:vAlign w:val="center"/>
                </w:tcPr>
                <w:p w14:paraId="5509BA45" w14:textId="77777777" w:rsidR="00220E23" w:rsidRDefault="00220E23" w:rsidP="00385717">
                  <w:pPr>
                    <w:widowControl/>
                    <w:jc w:val="center"/>
                    <w:rPr>
                      <w:color w:val="000000" w:themeColor="text1"/>
                      <w:kern w:val="0"/>
                      <w:szCs w:val="21"/>
                    </w:rPr>
                  </w:pPr>
                </w:p>
              </w:tc>
              <w:tc>
                <w:tcPr>
                  <w:tcW w:w="426" w:type="dxa"/>
                  <w:vMerge/>
                  <w:noWrap/>
                  <w:vAlign w:val="center"/>
                </w:tcPr>
                <w:p w14:paraId="713BD27D" w14:textId="77777777" w:rsidR="00220E23" w:rsidRDefault="00220E23" w:rsidP="00385717">
                  <w:pPr>
                    <w:widowControl/>
                    <w:jc w:val="center"/>
                    <w:rPr>
                      <w:color w:val="000000" w:themeColor="text1"/>
                      <w:kern w:val="0"/>
                      <w:szCs w:val="21"/>
                    </w:rPr>
                  </w:pPr>
                </w:p>
              </w:tc>
              <w:tc>
                <w:tcPr>
                  <w:tcW w:w="511" w:type="dxa"/>
                  <w:vMerge/>
                  <w:noWrap/>
                  <w:vAlign w:val="center"/>
                </w:tcPr>
                <w:p w14:paraId="1F06F50E" w14:textId="77777777" w:rsidR="00220E23" w:rsidRDefault="00220E23" w:rsidP="00385717">
                  <w:pPr>
                    <w:widowControl/>
                    <w:jc w:val="center"/>
                    <w:rPr>
                      <w:color w:val="000000" w:themeColor="text1"/>
                      <w:kern w:val="0"/>
                      <w:szCs w:val="21"/>
                    </w:rPr>
                  </w:pPr>
                </w:p>
              </w:tc>
              <w:tc>
                <w:tcPr>
                  <w:tcW w:w="647" w:type="dxa"/>
                  <w:vMerge/>
                  <w:noWrap/>
                  <w:vAlign w:val="center"/>
                </w:tcPr>
                <w:p w14:paraId="68F3E670" w14:textId="77777777" w:rsidR="00220E23" w:rsidRDefault="00220E23" w:rsidP="00385717">
                  <w:pPr>
                    <w:widowControl/>
                    <w:jc w:val="center"/>
                    <w:rPr>
                      <w:rFonts w:ascii="宋体" w:hAnsi="宋体" w:cs="宋体"/>
                      <w:color w:val="000000" w:themeColor="text1"/>
                      <w:kern w:val="0"/>
                      <w:szCs w:val="21"/>
                    </w:rPr>
                  </w:pPr>
                </w:p>
              </w:tc>
              <w:tc>
                <w:tcPr>
                  <w:tcW w:w="446" w:type="dxa"/>
                  <w:vMerge/>
                  <w:noWrap/>
                  <w:vAlign w:val="center"/>
                </w:tcPr>
                <w:p w14:paraId="6FDC340C" w14:textId="77777777" w:rsidR="00220E23" w:rsidRDefault="00220E23" w:rsidP="00385717">
                  <w:pPr>
                    <w:widowControl/>
                    <w:jc w:val="center"/>
                    <w:rPr>
                      <w:color w:val="000000" w:themeColor="text1"/>
                      <w:kern w:val="0"/>
                      <w:szCs w:val="21"/>
                    </w:rPr>
                  </w:pPr>
                </w:p>
              </w:tc>
              <w:tc>
                <w:tcPr>
                  <w:tcW w:w="455" w:type="dxa"/>
                  <w:vMerge/>
                  <w:noWrap/>
                  <w:vAlign w:val="center"/>
                </w:tcPr>
                <w:p w14:paraId="6DC596A2" w14:textId="77777777" w:rsidR="00220E23" w:rsidRDefault="00220E23" w:rsidP="00385717">
                  <w:pPr>
                    <w:widowControl/>
                    <w:jc w:val="center"/>
                    <w:rPr>
                      <w:color w:val="000000" w:themeColor="text1"/>
                      <w:kern w:val="0"/>
                      <w:szCs w:val="21"/>
                    </w:rPr>
                  </w:pPr>
                </w:p>
              </w:tc>
              <w:tc>
                <w:tcPr>
                  <w:tcW w:w="406" w:type="dxa"/>
                  <w:vMerge/>
                  <w:noWrap/>
                  <w:vAlign w:val="center"/>
                </w:tcPr>
                <w:p w14:paraId="5030C2CE" w14:textId="77777777" w:rsidR="00220E23" w:rsidRDefault="00220E23" w:rsidP="00385717">
                  <w:pPr>
                    <w:widowControl/>
                    <w:jc w:val="center"/>
                    <w:rPr>
                      <w:color w:val="000000" w:themeColor="text1"/>
                      <w:kern w:val="0"/>
                      <w:szCs w:val="21"/>
                    </w:rPr>
                  </w:pPr>
                </w:p>
              </w:tc>
              <w:tc>
                <w:tcPr>
                  <w:tcW w:w="426" w:type="dxa"/>
                  <w:noWrap/>
                  <w:vAlign w:val="center"/>
                </w:tcPr>
                <w:p w14:paraId="79AE3FB6" w14:textId="739B42A7" w:rsidR="00220E23" w:rsidRDefault="00220E23" w:rsidP="00385717">
                  <w:pPr>
                    <w:widowControl/>
                    <w:jc w:val="center"/>
                    <w:rPr>
                      <w:color w:val="000000" w:themeColor="text1"/>
                      <w:kern w:val="0"/>
                      <w:szCs w:val="21"/>
                    </w:rPr>
                  </w:pPr>
                  <w:r>
                    <w:rPr>
                      <w:rFonts w:hint="eastAsia"/>
                      <w:color w:val="000000" w:themeColor="text1"/>
                      <w:kern w:val="0"/>
                      <w:szCs w:val="21"/>
                    </w:rPr>
                    <w:t>南</w:t>
                  </w:r>
                </w:p>
              </w:tc>
              <w:tc>
                <w:tcPr>
                  <w:tcW w:w="426" w:type="dxa"/>
                  <w:vAlign w:val="center"/>
                </w:tcPr>
                <w:p w14:paraId="2CCF1205" w14:textId="2337CA89" w:rsidR="00220E23" w:rsidRDefault="00220E23" w:rsidP="00385717">
                  <w:pPr>
                    <w:widowControl/>
                    <w:jc w:val="center"/>
                    <w:rPr>
                      <w:color w:val="000000" w:themeColor="text1"/>
                      <w:kern w:val="0"/>
                      <w:szCs w:val="21"/>
                    </w:rPr>
                  </w:pPr>
                  <w:r>
                    <w:rPr>
                      <w:rFonts w:hint="eastAsia"/>
                      <w:color w:val="000000" w:themeColor="text1"/>
                      <w:kern w:val="0"/>
                      <w:szCs w:val="21"/>
                    </w:rPr>
                    <w:t>10</w:t>
                  </w:r>
                </w:p>
              </w:tc>
              <w:tc>
                <w:tcPr>
                  <w:tcW w:w="426" w:type="dxa"/>
                  <w:noWrap/>
                  <w:vAlign w:val="center"/>
                </w:tcPr>
                <w:p w14:paraId="1EF308AF" w14:textId="2507271D" w:rsidR="00220E23" w:rsidRDefault="00220E23" w:rsidP="00385717">
                  <w:pPr>
                    <w:widowControl/>
                    <w:jc w:val="center"/>
                    <w:rPr>
                      <w:color w:val="000000" w:themeColor="text1"/>
                      <w:kern w:val="0"/>
                      <w:szCs w:val="21"/>
                    </w:rPr>
                  </w:pPr>
                  <w:r>
                    <w:rPr>
                      <w:rFonts w:hint="eastAsia"/>
                      <w:color w:val="000000" w:themeColor="text1"/>
                      <w:kern w:val="0"/>
                      <w:szCs w:val="21"/>
                    </w:rPr>
                    <w:t>55</w:t>
                  </w:r>
                </w:p>
              </w:tc>
              <w:tc>
                <w:tcPr>
                  <w:tcW w:w="531" w:type="dxa"/>
                  <w:vMerge/>
                  <w:noWrap/>
                  <w:vAlign w:val="center"/>
                </w:tcPr>
                <w:p w14:paraId="6CA0E442" w14:textId="77777777" w:rsidR="00220E23" w:rsidRDefault="00220E23" w:rsidP="00385717">
                  <w:pPr>
                    <w:widowControl/>
                    <w:jc w:val="center"/>
                    <w:rPr>
                      <w:rFonts w:ascii="宋体" w:hAnsi="宋体" w:cs="宋体"/>
                      <w:color w:val="000000" w:themeColor="text1"/>
                      <w:kern w:val="0"/>
                      <w:szCs w:val="21"/>
                    </w:rPr>
                  </w:pPr>
                </w:p>
              </w:tc>
              <w:tc>
                <w:tcPr>
                  <w:tcW w:w="426" w:type="dxa"/>
                  <w:vMerge/>
                  <w:noWrap/>
                  <w:vAlign w:val="center"/>
                </w:tcPr>
                <w:p w14:paraId="7361AB23" w14:textId="77777777" w:rsidR="00220E23" w:rsidRDefault="00220E23" w:rsidP="00385717">
                  <w:pPr>
                    <w:widowControl/>
                    <w:jc w:val="center"/>
                    <w:rPr>
                      <w:color w:val="000000" w:themeColor="text1"/>
                      <w:kern w:val="0"/>
                      <w:szCs w:val="21"/>
                    </w:rPr>
                  </w:pPr>
                </w:p>
              </w:tc>
              <w:tc>
                <w:tcPr>
                  <w:tcW w:w="671" w:type="dxa"/>
                  <w:noWrap/>
                  <w:vAlign w:val="center"/>
                </w:tcPr>
                <w:p w14:paraId="04EF64F7" w14:textId="62461CB3" w:rsidR="00220E23" w:rsidRDefault="00220E23" w:rsidP="00385717">
                  <w:pPr>
                    <w:widowControl/>
                    <w:jc w:val="center"/>
                    <w:rPr>
                      <w:color w:val="000000" w:themeColor="text1"/>
                      <w:kern w:val="0"/>
                      <w:szCs w:val="21"/>
                    </w:rPr>
                  </w:pPr>
                  <w:r>
                    <w:rPr>
                      <w:rFonts w:hint="eastAsia"/>
                      <w:color w:val="000000" w:themeColor="text1"/>
                      <w:kern w:val="0"/>
                      <w:szCs w:val="21"/>
                    </w:rPr>
                    <w:t>45</w:t>
                  </w:r>
                </w:p>
              </w:tc>
              <w:tc>
                <w:tcPr>
                  <w:tcW w:w="438" w:type="dxa"/>
                  <w:noWrap/>
                  <w:vAlign w:val="center"/>
                </w:tcPr>
                <w:p w14:paraId="6F0105F5" w14:textId="574E1591" w:rsidR="00220E23" w:rsidRDefault="00220E23" w:rsidP="00385717">
                  <w:pPr>
                    <w:widowControl/>
                    <w:jc w:val="center"/>
                    <w:rPr>
                      <w:color w:val="000000" w:themeColor="text1"/>
                      <w:kern w:val="0"/>
                      <w:szCs w:val="21"/>
                    </w:rPr>
                  </w:pPr>
                  <w:r>
                    <w:rPr>
                      <w:rFonts w:hint="eastAsia"/>
                      <w:color w:val="000000" w:themeColor="text1"/>
                      <w:kern w:val="0"/>
                      <w:szCs w:val="21"/>
                    </w:rPr>
                    <w:t>1</w:t>
                  </w:r>
                </w:p>
              </w:tc>
            </w:tr>
            <w:tr w:rsidR="00220E23" w14:paraId="0AA43A88" w14:textId="77777777" w:rsidTr="009A2147">
              <w:trPr>
                <w:trHeight w:val="20"/>
                <w:jc w:val="center"/>
              </w:trPr>
              <w:tc>
                <w:tcPr>
                  <w:tcW w:w="425" w:type="dxa"/>
                  <w:vMerge/>
                  <w:noWrap/>
                  <w:vAlign w:val="center"/>
                </w:tcPr>
                <w:p w14:paraId="611CCB44" w14:textId="77777777" w:rsidR="00220E23" w:rsidRDefault="00220E23" w:rsidP="00385717">
                  <w:pPr>
                    <w:widowControl/>
                    <w:jc w:val="center"/>
                    <w:rPr>
                      <w:color w:val="000000" w:themeColor="text1"/>
                      <w:kern w:val="0"/>
                      <w:szCs w:val="21"/>
                    </w:rPr>
                  </w:pPr>
                </w:p>
              </w:tc>
              <w:tc>
                <w:tcPr>
                  <w:tcW w:w="425" w:type="dxa"/>
                  <w:vMerge/>
                  <w:noWrap/>
                  <w:vAlign w:val="center"/>
                </w:tcPr>
                <w:p w14:paraId="28AED17C" w14:textId="77777777" w:rsidR="00220E23" w:rsidRDefault="00220E23" w:rsidP="00385717">
                  <w:pPr>
                    <w:widowControl/>
                    <w:jc w:val="center"/>
                    <w:rPr>
                      <w:rFonts w:ascii="宋体" w:hAnsi="宋体" w:cs="宋体"/>
                      <w:color w:val="000000" w:themeColor="text1"/>
                      <w:kern w:val="0"/>
                      <w:szCs w:val="21"/>
                    </w:rPr>
                  </w:pPr>
                </w:p>
              </w:tc>
              <w:tc>
                <w:tcPr>
                  <w:tcW w:w="622" w:type="dxa"/>
                  <w:vMerge/>
                  <w:noWrap/>
                  <w:vAlign w:val="center"/>
                </w:tcPr>
                <w:p w14:paraId="55A75D75" w14:textId="77777777" w:rsidR="00220E23" w:rsidRDefault="00220E23" w:rsidP="00385717">
                  <w:pPr>
                    <w:widowControl/>
                    <w:jc w:val="center"/>
                    <w:rPr>
                      <w:rFonts w:ascii="宋体" w:hAnsi="宋体" w:cs="宋体"/>
                      <w:color w:val="000000" w:themeColor="text1"/>
                      <w:kern w:val="0"/>
                      <w:szCs w:val="21"/>
                    </w:rPr>
                  </w:pPr>
                </w:p>
              </w:tc>
              <w:tc>
                <w:tcPr>
                  <w:tcW w:w="782" w:type="dxa"/>
                  <w:vMerge/>
                  <w:noWrap/>
                  <w:vAlign w:val="center"/>
                </w:tcPr>
                <w:p w14:paraId="10B9426D" w14:textId="77777777" w:rsidR="00220E23" w:rsidRDefault="00220E23" w:rsidP="00385717">
                  <w:pPr>
                    <w:widowControl/>
                    <w:jc w:val="center"/>
                    <w:rPr>
                      <w:color w:val="000000" w:themeColor="text1"/>
                      <w:kern w:val="0"/>
                      <w:szCs w:val="21"/>
                    </w:rPr>
                  </w:pPr>
                </w:p>
              </w:tc>
              <w:tc>
                <w:tcPr>
                  <w:tcW w:w="426" w:type="dxa"/>
                  <w:vMerge/>
                  <w:noWrap/>
                  <w:vAlign w:val="center"/>
                </w:tcPr>
                <w:p w14:paraId="2E35F8CF" w14:textId="77777777" w:rsidR="00220E23" w:rsidRDefault="00220E23" w:rsidP="00385717">
                  <w:pPr>
                    <w:widowControl/>
                    <w:jc w:val="center"/>
                    <w:rPr>
                      <w:color w:val="000000" w:themeColor="text1"/>
                      <w:kern w:val="0"/>
                      <w:szCs w:val="21"/>
                    </w:rPr>
                  </w:pPr>
                </w:p>
              </w:tc>
              <w:tc>
                <w:tcPr>
                  <w:tcW w:w="511" w:type="dxa"/>
                  <w:vMerge/>
                  <w:noWrap/>
                  <w:vAlign w:val="center"/>
                </w:tcPr>
                <w:p w14:paraId="6796F34A" w14:textId="77777777" w:rsidR="00220E23" w:rsidRDefault="00220E23" w:rsidP="00385717">
                  <w:pPr>
                    <w:widowControl/>
                    <w:jc w:val="center"/>
                    <w:rPr>
                      <w:color w:val="000000" w:themeColor="text1"/>
                      <w:kern w:val="0"/>
                      <w:szCs w:val="21"/>
                    </w:rPr>
                  </w:pPr>
                </w:p>
              </w:tc>
              <w:tc>
                <w:tcPr>
                  <w:tcW w:w="647" w:type="dxa"/>
                  <w:vMerge/>
                  <w:noWrap/>
                  <w:vAlign w:val="center"/>
                </w:tcPr>
                <w:p w14:paraId="250052C6" w14:textId="77777777" w:rsidR="00220E23" w:rsidRDefault="00220E23" w:rsidP="00385717">
                  <w:pPr>
                    <w:widowControl/>
                    <w:jc w:val="center"/>
                    <w:rPr>
                      <w:rFonts w:ascii="宋体" w:hAnsi="宋体" w:cs="宋体"/>
                      <w:color w:val="000000" w:themeColor="text1"/>
                      <w:kern w:val="0"/>
                      <w:szCs w:val="21"/>
                    </w:rPr>
                  </w:pPr>
                </w:p>
              </w:tc>
              <w:tc>
                <w:tcPr>
                  <w:tcW w:w="446" w:type="dxa"/>
                  <w:vMerge/>
                  <w:noWrap/>
                  <w:vAlign w:val="center"/>
                </w:tcPr>
                <w:p w14:paraId="18743732" w14:textId="77777777" w:rsidR="00220E23" w:rsidRDefault="00220E23" w:rsidP="00385717">
                  <w:pPr>
                    <w:widowControl/>
                    <w:jc w:val="center"/>
                    <w:rPr>
                      <w:color w:val="000000" w:themeColor="text1"/>
                      <w:kern w:val="0"/>
                      <w:szCs w:val="21"/>
                    </w:rPr>
                  </w:pPr>
                </w:p>
              </w:tc>
              <w:tc>
                <w:tcPr>
                  <w:tcW w:w="455" w:type="dxa"/>
                  <w:vMerge/>
                  <w:noWrap/>
                  <w:vAlign w:val="center"/>
                </w:tcPr>
                <w:p w14:paraId="3D7634A8" w14:textId="77777777" w:rsidR="00220E23" w:rsidRDefault="00220E23" w:rsidP="00385717">
                  <w:pPr>
                    <w:widowControl/>
                    <w:jc w:val="center"/>
                    <w:rPr>
                      <w:color w:val="000000" w:themeColor="text1"/>
                      <w:kern w:val="0"/>
                      <w:szCs w:val="21"/>
                    </w:rPr>
                  </w:pPr>
                </w:p>
              </w:tc>
              <w:tc>
                <w:tcPr>
                  <w:tcW w:w="406" w:type="dxa"/>
                  <w:vMerge/>
                  <w:noWrap/>
                  <w:vAlign w:val="center"/>
                </w:tcPr>
                <w:p w14:paraId="7ACEF369" w14:textId="77777777" w:rsidR="00220E23" w:rsidRDefault="00220E23" w:rsidP="00385717">
                  <w:pPr>
                    <w:widowControl/>
                    <w:jc w:val="center"/>
                    <w:rPr>
                      <w:color w:val="000000" w:themeColor="text1"/>
                      <w:kern w:val="0"/>
                      <w:szCs w:val="21"/>
                    </w:rPr>
                  </w:pPr>
                </w:p>
              </w:tc>
              <w:tc>
                <w:tcPr>
                  <w:tcW w:w="426" w:type="dxa"/>
                  <w:noWrap/>
                  <w:vAlign w:val="center"/>
                </w:tcPr>
                <w:p w14:paraId="705CEFF0" w14:textId="2658E898" w:rsidR="00220E23" w:rsidRDefault="00220E23" w:rsidP="00385717">
                  <w:pPr>
                    <w:widowControl/>
                    <w:jc w:val="center"/>
                    <w:rPr>
                      <w:color w:val="000000" w:themeColor="text1"/>
                      <w:kern w:val="0"/>
                      <w:szCs w:val="21"/>
                    </w:rPr>
                  </w:pPr>
                  <w:r>
                    <w:rPr>
                      <w:rFonts w:hint="eastAsia"/>
                      <w:color w:val="000000" w:themeColor="text1"/>
                      <w:kern w:val="0"/>
                      <w:szCs w:val="21"/>
                    </w:rPr>
                    <w:t>西</w:t>
                  </w:r>
                </w:p>
              </w:tc>
              <w:tc>
                <w:tcPr>
                  <w:tcW w:w="426" w:type="dxa"/>
                  <w:vAlign w:val="center"/>
                </w:tcPr>
                <w:p w14:paraId="386DC080" w14:textId="013E9C9F" w:rsidR="00220E23" w:rsidRDefault="00220E23" w:rsidP="00385717">
                  <w:pPr>
                    <w:widowControl/>
                    <w:jc w:val="center"/>
                    <w:rPr>
                      <w:color w:val="000000" w:themeColor="text1"/>
                      <w:kern w:val="0"/>
                      <w:szCs w:val="21"/>
                    </w:rPr>
                  </w:pPr>
                  <w:r>
                    <w:rPr>
                      <w:rFonts w:hint="eastAsia"/>
                      <w:color w:val="000000" w:themeColor="text1"/>
                      <w:kern w:val="0"/>
                      <w:szCs w:val="21"/>
                    </w:rPr>
                    <w:t>18</w:t>
                  </w:r>
                </w:p>
              </w:tc>
              <w:tc>
                <w:tcPr>
                  <w:tcW w:w="426" w:type="dxa"/>
                  <w:noWrap/>
                  <w:vAlign w:val="center"/>
                </w:tcPr>
                <w:p w14:paraId="657EC125" w14:textId="1AF8246F" w:rsidR="00220E23" w:rsidRDefault="00220E23" w:rsidP="00385717">
                  <w:pPr>
                    <w:widowControl/>
                    <w:jc w:val="center"/>
                    <w:rPr>
                      <w:color w:val="000000" w:themeColor="text1"/>
                      <w:kern w:val="0"/>
                      <w:szCs w:val="21"/>
                    </w:rPr>
                  </w:pPr>
                  <w:r>
                    <w:rPr>
                      <w:rFonts w:hint="eastAsia"/>
                      <w:color w:val="000000" w:themeColor="text1"/>
                      <w:kern w:val="0"/>
                      <w:szCs w:val="21"/>
                    </w:rPr>
                    <w:t>50</w:t>
                  </w:r>
                </w:p>
              </w:tc>
              <w:tc>
                <w:tcPr>
                  <w:tcW w:w="531" w:type="dxa"/>
                  <w:vMerge/>
                  <w:noWrap/>
                  <w:vAlign w:val="center"/>
                </w:tcPr>
                <w:p w14:paraId="4AC48FB1" w14:textId="77777777" w:rsidR="00220E23" w:rsidRDefault="00220E23" w:rsidP="00385717">
                  <w:pPr>
                    <w:widowControl/>
                    <w:jc w:val="center"/>
                    <w:rPr>
                      <w:rFonts w:ascii="宋体" w:hAnsi="宋体" w:cs="宋体"/>
                      <w:color w:val="000000" w:themeColor="text1"/>
                      <w:kern w:val="0"/>
                      <w:szCs w:val="21"/>
                    </w:rPr>
                  </w:pPr>
                </w:p>
              </w:tc>
              <w:tc>
                <w:tcPr>
                  <w:tcW w:w="426" w:type="dxa"/>
                  <w:vMerge/>
                  <w:noWrap/>
                  <w:vAlign w:val="center"/>
                </w:tcPr>
                <w:p w14:paraId="71C95EAD" w14:textId="77777777" w:rsidR="00220E23" w:rsidRDefault="00220E23" w:rsidP="00385717">
                  <w:pPr>
                    <w:widowControl/>
                    <w:jc w:val="center"/>
                    <w:rPr>
                      <w:color w:val="000000" w:themeColor="text1"/>
                      <w:kern w:val="0"/>
                      <w:szCs w:val="21"/>
                    </w:rPr>
                  </w:pPr>
                </w:p>
              </w:tc>
              <w:tc>
                <w:tcPr>
                  <w:tcW w:w="671" w:type="dxa"/>
                  <w:noWrap/>
                  <w:vAlign w:val="center"/>
                </w:tcPr>
                <w:p w14:paraId="554209D5" w14:textId="30EAD3DE" w:rsidR="00220E23" w:rsidRDefault="00220E23" w:rsidP="00385717">
                  <w:pPr>
                    <w:widowControl/>
                    <w:jc w:val="center"/>
                    <w:rPr>
                      <w:color w:val="000000" w:themeColor="text1"/>
                      <w:kern w:val="0"/>
                      <w:szCs w:val="21"/>
                    </w:rPr>
                  </w:pPr>
                  <w:r>
                    <w:rPr>
                      <w:rFonts w:hint="eastAsia"/>
                      <w:color w:val="000000" w:themeColor="text1"/>
                      <w:kern w:val="0"/>
                      <w:szCs w:val="21"/>
                    </w:rPr>
                    <w:t>40</w:t>
                  </w:r>
                </w:p>
              </w:tc>
              <w:tc>
                <w:tcPr>
                  <w:tcW w:w="438" w:type="dxa"/>
                  <w:noWrap/>
                  <w:vAlign w:val="center"/>
                </w:tcPr>
                <w:p w14:paraId="61801B4D" w14:textId="699E4360" w:rsidR="00220E23" w:rsidRDefault="00220E23" w:rsidP="00385717">
                  <w:pPr>
                    <w:widowControl/>
                    <w:jc w:val="center"/>
                    <w:rPr>
                      <w:color w:val="000000" w:themeColor="text1"/>
                      <w:kern w:val="0"/>
                      <w:szCs w:val="21"/>
                    </w:rPr>
                  </w:pPr>
                  <w:r>
                    <w:rPr>
                      <w:rFonts w:hint="eastAsia"/>
                      <w:color w:val="000000" w:themeColor="text1"/>
                      <w:kern w:val="0"/>
                      <w:szCs w:val="21"/>
                    </w:rPr>
                    <w:t>1</w:t>
                  </w:r>
                </w:p>
              </w:tc>
            </w:tr>
            <w:tr w:rsidR="00220E23" w14:paraId="71143607" w14:textId="77777777" w:rsidTr="009A2147">
              <w:trPr>
                <w:trHeight w:val="20"/>
                <w:jc w:val="center"/>
              </w:trPr>
              <w:tc>
                <w:tcPr>
                  <w:tcW w:w="425" w:type="dxa"/>
                  <w:vMerge/>
                  <w:noWrap/>
                  <w:vAlign w:val="center"/>
                </w:tcPr>
                <w:p w14:paraId="27E149DF" w14:textId="77777777" w:rsidR="00220E23" w:rsidRDefault="00220E23" w:rsidP="00385717">
                  <w:pPr>
                    <w:widowControl/>
                    <w:jc w:val="center"/>
                    <w:rPr>
                      <w:color w:val="000000" w:themeColor="text1"/>
                      <w:kern w:val="0"/>
                      <w:szCs w:val="21"/>
                    </w:rPr>
                  </w:pPr>
                </w:p>
              </w:tc>
              <w:tc>
                <w:tcPr>
                  <w:tcW w:w="425" w:type="dxa"/>
                  <w:vMerge/>
                  <w:noWrap/>
                  <w:vAlign w:val="center"/>
                </w:tcPr>
                <w:p w14:paraId="08DBA4FD" w14:textId="77777777" w:rsidR="00220E23" w:rsidRDefault="00220E23" w:rsidP="00385717">
                  <w:pPr>
                    <w:widowControl/>
                    <w:jc w:val="center"/>
                    <w:rPr>
                      <w:rFonts w:ascii="宋体" w:hAnsi="宋体" w:cs="宋体"/>
                      <w:color w:val="000000" w:themeColor="text1"/>
                      <w:kern w:val="0"/>
                      <w:szCs w:val="21"/>
                    </w:rPr>
                  </w:pPr>
                </w:p>
              </w:tc>
              <w:tc>
                <w:tcPr>
                  <w:tcW w:w="622" w:type="dxa"/>
                  <w:vMerge/>
                  <w:noWrap/>
                  <w:vAlign w:val="center"/>
                </w:tcPr>
                <w:p w14:paraId="6D55417E" w14:textId="77777777" w:rsidR="00220E23" w:rsidRDefault="00220E23" w:rsidP="00385717">
                  <w:pPr>
                    <w:widowControl/>
                    <w:jc w:val="center"/>
                    <w:rPr>
                      <w:rFonts w:ascii="宋体" w:hAnsi="宋体" w:cs="宋体"/>
                      <w:color w:val="000000" w:themeColor="text1"/>
                      <w:kern w:val="0"/>
                      <w:szCs w:val="21"/>
                    </w:rPr>
                  </w:pPr>
                </w:p>
              </w:tc>
              <w:tc>
                <w:tcPr>
                  <w:tcW w:w="782" w:type="dxa"/>
                  <w:vMerge/>
                  <w:noWrap/>
                  <w:vAlign w:val="center"/>
                </w:tcPr>
                <w:p w14:paraId="7ABE78D4" w14:textId="77777777" w:rsidR="00220E23" w:rsidRDefault="00220E23" w:rsidP="00385717">
                  <w:pPr>
                    <w:widowControl/>
                    <w:jc w:val="center"/>
                    <w:rPr>
                      <w:color w:val="000000" w:themeColor="text1"/>
                      <w:kern w:val="0"/>
                      <w:szCs w:val="21"/>
                    </w:rPr>
                  </w:pPr>
                </w:p>
              </w:tc>
              <w:tc>
                <w:tcPr>
                  <w:tcW w:w="426" w:type="dxa"/>
                  <w:vMerge/>
                  <w:noWrap/>
                  <w:vAlign w:val="center"/>
                </w:tcPr>
                <w:p w14:paraId="782E592B" w14:textId="77777777" w:rsidR="00220E23" w:rsidRDefault="00220E23" w:rsidP="00385717">
                  <w:pPr>
                    <w:widowControl/>
                    <w:jc w:val="center"/>
                    <w:rPr>
                      <w:color w:val="000000" w:themeColor="text1"/>
                      <w:kern w:val="0"/>
                      <w:szCs w:val="21"/>
                    </w:rPr>
                  </w:pPr>
                </w:p>
              </w:tc>
              <w:tc>
                <w:tcPr>
                  <w:tcW w:w="511" w:type="dxa"/>
                  <w:vMerge/>
                  <w:noWrap/>
                  <w:vAlign w:val="center"/>
                </w:tcPr>
                <w:p w14:paraId="251FC613" w14:textId="77777777" w:rsidR="00220E23" w:rsidRDefault="00220E23" w:rsidP="00385717">
                  <w:pPr>
                    <w:widowControl/>
                    <w:jc w:val="center"/>
                    <w:rPr>
                      <w:color w:val="000000" w:themeColor="text1"/>
                      <w:kern w:val="0"/>
                      <w:szCs w:val="21"/>
                    </w:rPr>
                  </w:pPr>
                </w:p>
              </w:tc>
              <w:tc>
                <w:tcPr>
                  <w:tcW w:w="647" w:type="dxa"/>
                  <w:vMerge/>
                  <w:noWrap/>
                  <w:vAlign w:val="center"/>
                </w:tcPr>
                <w:p w14:paraId="4EFE9FB1" w14:textId="77777777" w:rsidR="00220E23" w:rsidRDefault="00220E23" w:rsidP="00385717">
                  <w:pPr>
                    <w:widowControl/>
                    <w:jc w:val="center"/>
                    <w:rPr>
                      <w:rFonts w:ascii="宋体" w:hAnsi="宋体" w:cs="宋体"/>
                      <w:color w:val="000000" w:themeColor="text1"/>
                      <w:kern w:val="0"/>
                      <w:szCs w:val="21"/>
                    </w:rPr>
                  </w:pPr>
                </w:p>
              </w:tc>
              <w:tc>
                <w:tcPr>
                  <w:tcW w:w="446" w:type="dxa"/>
                  <w:vMerge/>
                  <w:noWrap/>
                  <w:vAlign w:val="center"/>
                </w:tcPr>
                <w:p w14:paraId="19412C82" w14:textId="77777777" w:rsidR="00220E23" w:rsidRDefault="00220E23" w:rsidP="00385717">
                  <w:pPr>
                    <w:widowControl/>
                    <w:jc w:val="center"/>
                    <w:rPr>
                      <w:color w:val="000000" w:themeColor="text1"/>
                      <w:kern w:val="0"/>
                      <w:szCs w:val="21"/>
                    </w:rPr>
                  </w:pPr>
                </w:p>
              </w:tc>
              <w:tc>
                <w:tcPr>
                  <w:tcW w:w="455" w:type="dxa"/>
                  <w:vMerge/>
                  <w:noWrap/>
                  <w:vAlign w:val="center"/>
                </w:tcPr>
                <w:p w14:paraId="74553D95" w14:textId="77777777" w:rsidR="00220E23" w:rsidRDefault="00220E23" w:rsidP="00385717">
                  <w:pPr>
                    <w:widowControl/>
                    <w:jc w:val="center"/>
                    <w:rPr>
                      <w:color w:val="000000" w:themeColor="text1"/>
                      <w:kern w:val="0"/>
                      <w:szCs w:val="21"/>
                    </w:rPr>
                  </w:pPr>
                </w:p>
              </w:tc>
              <w:tc>
                <w:tcPr>
                  <w:tcW w:w="406" w:type="dxa"/>
                  <w:vMerge/>
                  <w:noWrap/>
                  <w:vAlign w:val="center"/>
                </w:tcPr>
                <w:p w14:paraId="05286C7A" w14:textId="77777777" w:rsidR="00220E23" w:rsidRDefault="00220E23" w:rsidP="00385717">
                  <w:pPr>
                    <w:widowControl/>
                    <w:jc w:val="center"/>
                    <w:rPr>
                      <w:color w:val="000000" w:themeColor="text1"/>
                      <w:kern w:val="0"/>
                      <w:szCs w:val="21"/>
                    </w:rPr>
                  </w:pPr>
                </w:p>
              </w:tc>
              <w:tc>
                <w:tcPr>
                  <w:tcW w:w="426" w:type="dxa"/>
                  <w:noWrap/>
                  <w:vAlign w:val="center"/>
                </w:tcPr>
                <w:p w14:paraId="7AD634CC" w14:textId="3BDFE6A9" w:rsidR="00220E23" w:rsidRDefault="00220E23" w:rsidP="00385717">
                  <w:pPr>
                    <w:widowControl/>
                    <w:jc w:val="center"/>
                    <w:rPr>
                      <w:color w:val="000000" w:themeColor="text1"/>
                      <w:kern w:val="0"/>
                      <w:szCs w:val="21"/>
                    </w:rPr>
                  </w:pPr>
                  <w:r>
                    <w:rPr>
                      <w:rFonts w:hint="eastAsia"/>
                      <w:color w:val="000000" w:themeColor="text1"/>
                      <w:kern w:val="0"/>
                      <w:szCs w:val="21"/>
                    </w:rPr>
                    <w:t>北</w:t>
                  </w:r>
                </w:p>
              </w:tc>
              <w:tc>
                <w:tcPr>
                  <w:tcW w:w="426" w:type="dxa"/>
                  <w:vAlign w:val="center"/>
                </w:tcPr>
                <w:p w14:paraId="06B463F5" w14:textId="5FA0C53A" w:rsidR="00220E23" w:rsidRDefault="00220E23" w:rsidP="00385717">
                  <w:pPr>
                    <w:widowControl/>
                    <w:jc w:val="center"/>
                    <w:rPr>
                      <w:color w:val="000000" w:themeColor="text1"/>
                      <w:kern w:val="0"/>
                      <w:szCs w:val="21"/>
                    </w:rPr>
                  </w:pPr>
                  <w:r>
                    <w:rPr>
                      <w:rFonts w:hint="eastAsia"/>
                      <w:color w:val="000000" w:themeColor="text1"/>
                      <w:kern w:val="0"/>
                      <w:szCs w:val="21"/>
                    </w:rPr>
                    <w:t>8</w:t>
                  </w:r>
                </w:p>
              </w:tc>
              <w:tc>
                <w:tcPr>
                  <w:tcW w:w="426" w:type="dxa"/>
                  <w:noWrap/>
                  <w:vAlign w:val="center"/>
                </w:tcPr>
                <w:p w14:paraId="516B6C91" w14:textId="38FB4817" w:rsidR="00220E23" w:rsidRDefault="00220E23" w:rsidP="00385717">
                  <w:pPr>
                    <w:widowControl/>
                    <w:jc w:val="center"/>
                    <w:rPr>
                      <w:color w:val="000000" w:themeColor="text1"/>
                      <w:kern w:val="0"/>
                      <w:szCs w:val="21"/>
                    </w:rPr>
                  </w:pPr>
                  <w:r>
                    <w:rPr>
                      <w:rFonts w:hint="eastAsia"/>
                      <w:color w:val="000000" w:themeColor="text1"/>
                      <w:kern w:val="0"/>
                      <w:szCs w:val="21"/>
                    </w:rPr>
                    <w:t>57</w:t>
                  </w:r>
                </w:p>
              </w:tc>
              <w:tc>
                <w:tcPr>
                  <w:tcW w:w="531" w:type="dxa"/>
                  <w:vMerge/>
                  <w:noWrap/>
                  <w:vAlign w:val="center"/>
                </w:tcPr>
                <w:p w14:paraId="2130EA38" w14:textId="77777777" w:rsidR="00220E23" w:rsidRDefault="00220E23" w:rsidP="00385717">
                  <w:pPr>
                    <w:widowControl/>
                    <w:jc w:val="center"/>
                    <w:rPr>
                      <w:rFonts w:ascii="宋体" w:hAnsi="宋体" w:cs="宋体"/>
                      <w:color w:val="000000" w:themeColor="text1"/>
                      <w:kern w:val="0"/>
                      <w:szCs w:val="21"/>
                    </w:rPr>
                  </w:pPr>
                </w:p>
              </w:tc>
              <w:tc>
                <w:tcPr>
                  <w:tcW w:w="426" w:type="dxa"/>
                  <w:vMerge/>
                  <w:noWrap/>
                  <w:vAlign w:val="center"/>
                </w:tcPr>
                <w:p w14:paraId="6C961D44" w14:textId="77777777" w:rsidR="00220E23" w:rsidRDefault="00220E23" w:rsidP="00385717">
                  <w:pPr>
                    <w:widowControl/>
                    <w:jc w:val="center"/>
                    <w:rPr>
                      <w:color w:val="000000" w:themeColor="text1"/>
                      <w:kern w:val="0"/>
                      <w:szCs w:val="21"/>
                    </w:rPr>
                  </w:pPr>
                </w:p>
              </w:tc>
              <w:tc>
                <w:tcPr>
                  <w:tcW w:w="671" w:type="dxa"/>
                  <w:noWrap/>
                  <w:vAlign w:val="center"/>
                </w:tcPr>
                <w:p w14:paraId="55ED9903" w14:textId="03398397" w:rsidR="00220E23" w:rsidRDefault="00220E23" w:rsidP="00385717">
                  <w:pPr>
                    <w:widowControl/>
                    <w:jc w:val="center"/>
                    <w:rPr>
                      <w:color w:val="000000" w:themeColor="text1"/>
                      <w:kern w:val="0"/>
                      <w:szCs w:val="21"/>
                    </w:rPr>
                  </w:pPr>
                  <w:r>
                    <w:rPr>
                      <w:rFonts w:hint="eastAsia"/>
                      <w:color w:val="000000" w:themeColor="text1"/>
                      <w:kern w:val="0"/>
                      <w:szCs w:val="21"/>
                    </w:rPr>
                    <w:t>47</w:t>
                  </w:r>
                </w:p>
              </w:tc>
              <w:tc>
                <w:tcPr>
                  <w:tcW w:w="438" w:type="dxa"/>
                  <w:noWrap/>
                  <w:vAlign w:val="center"/>
                </w:tcPr>
                <w:p w14:paraId="1713E3BB" w14:textId="778BA2B2" w:rsidR="00220E23" w:rsidRDefault="00220E23" w:rsidP="00385717">
                  <w:pPr>
                    <w:widowControl/>
                    <w:jc w:val="center"/>
                    <w:rPr>
                      <w:color w:val="000000" w:themeColor="text1"/>
                      <w:kern w:val="0"/>
                      <w:szCs w:val="21"/>
                    </w:rPr>
                  </w:pPr>
                  <w:r>
                    <w:rPr>
                      <w:rFonts w:hint="eastAsia"/>
                      <w:color w:val="000000" w:themeColor="text1"/>
                      <w:kern w:val="0"/>
                      <w:szCs w:val="21"/>
                    </w:rPr>
                    <w:t>1</w:t>
                  </w:r>
                </w:p>
              </w:tc>
            </w:tr>
            <w:tr w:rsidR="00220E23" w14:paraId="54F9DFDA" w14:textId="77777777" w:rsidTr="009A2147">
              <w:trPr>
                <w:trHeight w:val="20"/>
                <w:jc w:val="center"/>
              </w:trPr>
              <w:tc>
                <w:tcPr>
                  <w:tcW w:w="425" w:type="dxa"/>
                  <w:vMerge w:val="restart"/>
                  <w:noWrap/>
                  <w:vAlign w:val="center"/>
                </w:tcPr>
                <w:p w14:paraId="1679CBBA" w14:textId="731A1B44" w:rsidR="00220E23" w:rsidRDefault="00220E23" w:rsidP="00220E23">
                  <w:pPr>
                    <w:widowControl/>
                    <w:jc w:val="center"/>
                    <w:rPr>
                      <w:color w:val="000000" w:themeColor="text1"/>
                      <w:kern w:val="0"/>
                      <w:szCs w:val="21"/>
                    </w:rPr>
                  </w:pPr>
                  <w:r>
                    <w:rPr>
                      <w:rFonts w:hint="eastAsia"/>
                      <w:color w:val="000000" w:themeColor="text1"/>
                      <w:kern w:val="0"/>
                      <w:szCs w:val="21"/>
                    </w:rPr>
                    <w:t>3</w:t>
                  </w:r>
                </w:p>
              </w:tc>
              <w:tc>
                <w:tcPr>
                  <w:tcW w:w="425" w:type="dxa"/>
                  <w:vMerge w:val="restart"/>
                  <w:noWrap/>
                  <w:vAlign w:val="center"/>
                </w:tcPr>
                <w:p w14:paraId="598967C6" w14:textId="0E5973E0" w:rsidR="00220E23" w:rsidRDefault="00220E23" w:rsidP="00220E2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装卸区</w:t>
                  </w:r>
                </w:p>
              </w:tc>
              <w:tc>
                <w:tcPr>
                  <w:tcW w:w="622" w:type="dxa"/>
                  <w:vMerge w:val="restart"/>
                  <w:noWrap/>
                  <w:vAlign w:val="center"/>
                </w:tcPr>
                <w:p w14:paraId="075F0288" w14:textId="60B3B481" w:rsidR="00220E23" w:rsidRDefault="00220E23" w:rsidP="00220E2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转运车辆</w:t>
                  </w:r>
                </w:p>
              </w:tc>
              <w:tc>
                <w:tcPr>
                  <w:tcW w:w="782" w:type="dxa"/>
                  <w:vMerge w:val="restart"/>
                  <w:noWrap/>
                  <w:vAlign w:val="center"/>
                </w:tcPr>
                <w:p w14:paraId="62F0C896" w14:textId="0A8CDCD1" w:rsidR="00220E23" w:rsidRDefault="00220E23" w:rsidP="00220E23">
                  <w:pPr>
                    <w:widowControl/>
                    <w:jc w:val="center"/>
                    <w:rPr>
                      <w:color w:val="000000" w:themeColor="text1"/>
                      <w:kern w:val="0"/>
                      <w:szCs w:val="21"/>
                    </w:rPr>
                  </w:pPr>
                  <w:r>
                    <w:rPr>
                      <w:rFonts w:hint="eastAsia"/>
                      <w:color w:val="000000" w:themeColor="text1"/>
                      <w:kern w:val="0"/>
                      <w:szCs w:val="21"/>
                    </w:rPr>
                    <w:t>/</w:t>
                  </w:r>
                </w:p>
              </w:tc>
              <w:tc>
                <w:tcPr>
                  <w:tcW w:w="426" w:type="dxa"/>
                  <w:vMerge w:val="restart"/>
                  <w:noWrap/>
                  <w:vAlign w:val="center"/>
                </w:tcPr>
                <w:p w14:paraId="4A4C10A3" w14:textId="42B0B86B" w:rsidR="00220E23" w:rsidRDefault="00220E23" w:rsidP="00220E23">
                  <w:pPr>
                    <w:widowControl/>
                    <w:jc w:val="center"/>
                    <w:rPr>
                      <w:color w:val="000000" w:themeColor="text1"/>
                      <w:kern w:val="0"/>
                      <w:szCs w:val="21"/>
                    </w:rPr>
                  </w:pPr>
                  <w:r>
                    <w:rPr>
                      <w:rFonts w:hint="eastAsia"/>
                      <w:color w:val="000000" w:themeColor="text1"/>
                      <w:kern w:val="0"/>
                      <w:szCs w:val="21"/>
                    </w:rPr>
                    <w:t>75</w:t>
                  </w:r>
                </w:p>
              </w:tc>
              <w:tc>
                <w:tcPr>
                  <w:tcW w:w="511" w:type="dxa"/>
                  <w:vMerge w:val="restart"/>
                  <w:noWrap/>
                  <w:vAlign w:val="center"/>
                </w:tcPr>
                <w:p w14:paraId="63271780" w14:textId="5B772207" w:rsidR="00220E23" w:rsidRDefault="00220E23" w:rsidP="00220E23">
                  <w:pPr>
                    <w:widowControl/>
                    <w:jc w:val="center"/>
                    <w:rPr>
                      <w:color w:val="000000" w:themeColor="text1"/>
                      <w:kern w:val="0"/>
                      <w:szCs w:val="21"/>
                    </w:rPr>
                  </w:pPr>
                  <w:r>
                    <w:rPr>
                      <w:rFonts w:hint="eastAsia"/>
                      <w:color w:val="000000" w:themeColor="text1"/>
                      <w:kern w:val="0"/>
                      <w:szCs w:val="21"/>
                    </w:rPr>
                    <w:t>1</w:t>
                  </w:r>
                </w:p>
              </w:tc>
              <w:tc>
                <w:tcPr>
                  <w:tcW w:w="647" w:type="dxa"/>
                  <w:vMerge/>
                  <w:noWrap/>
                  <w:vAlign w:val="center"/>
                </w:tcPr>
                <w:p w14:paraId="6DBD84FB" w14:textId="77777777" w:rsidR="00220E23" w:rsidRDefault="00220E23" w:rsidP="00220E23">
                  <w:pPr>
                    <w:widowControl/>
                    <w:jc w:val="center"/>
                    <w:rPr>
                      <w:rFonts w:ascii="宋体" w:hAnsi="宋体" w:cs="宋体"/>
                      <w:color w:val="000000" w:themeColor="text1"/>
                      <w:kern w:val="0"/>
                      <w:szCs w:val="21"/>
                    </w:rPr>
                  </w:pPr>
                </w:p>
              </w:tc>
              <w:tc>
                <w:tcPr>
                  <w:tcW w:w="446" w:type="dxa"/>
                  <w:vMerge w:val="restart"/>
                  <w:noWrap/>
                  <w:vAlign w:val="center"/>
                </w:tcPr>
                <w:p w14:paraId="1AA37836" w14:textId="23C1C170" w:rsidR="00220E23" w:rsidRDefault="00220E23" w:rsidP="00220E23">
                  <w:pPr>
                    <w:widowControl/>
                    <w:jc w:val="center"/>
                    <w:rPr>
                      <w:color w:val="000000" w:themeColor="text1"/>
                      <w:kern w:val="0"/>
                      <w:szCs w:val="21"/>
                    </w:rPr>
                  </w:pPr>
                  <w:r>
                    <w:rPr>
                      <w:rFonts w:hint="eastAsia"/>
                      <w:color w:val="000000" w:themeColor="text1"/>
                      <w:kern w:val="0"/>
                      <w:szCs w:val="21"/>
                    </w:rPr>
                    <w:t>1</w:t>
                  </w:r>
                </w:p>
              </w:tc>
              <w:tc>
                <w:tcPr>
                  <w:tcW w:w="455" w:type="dxa"/>
                  <w:vMerge w:val="restart"/>
                  <w:noWrap/>
                  <w:vAlign w:val="center"/>
                </w:tcPr>
                <w:p w14:paraId="0C47802B" w14:textId="2509E9F4" w:rsidR="00220E23" w:rsidRDefault="00220E23" w:rsidP="00220E23">
                  <w:pPr>
                    <w:widowControl/>
                    <w:jc w:val="center"/>
                    <w:rPr>
                      <w:color w:val="000000" w:themeColor="text1"/>
                      <w:kern w:val="0"/>
                      <w:szCs w:val="21"/>
                    </w:rPr>
                  </w:pPr>
                  <w:r>
                    <w:rPr>
                      <w:rFonts w:hint="eastAsia"/>
                      <w:color w:val="000000" w:themeColor="text1"/>
                      <w:kern w:val="0"/>
                      <w:szCs w:val="21"/>
                    </w:rPr>
                    <w:t>20</w:t>
                  </w:r>
                </w:p>
              </w:tc>
              <w:tc>
                <w:tcPr>
                  <w:tcW w:w="406" w:type="dxa"/>
                  <w:vMerge w:val="restart"/>
                  <w:noWrap/>
                  <w:vAlign w:val="center"/>
                </w:tcPr>
                <w:p w14:paraId="2E0CAF37" w14:textId="0C400E84" w:rsidR="00220E23" w:rsidRDefault="00220E23" w:rsidP="00220E23">
                  <w:pPr>
                    <w:widowControl/>
                    <w:jc w:val="center"/>
                    <w:rPr>
                      <w:color w:val="000000" w:themeColor="text1"/>
                      <w:kern w:val="0"/>
                      <w:szCs w:val="21"/>
                    </w:rPr>
                  </w:pPr>
                  <w:r>
                    <w:rPr>
                      <w:rFonts w:hint="eastAsia"/>
                      <w:color w:val="000000" w:themeColor="text1"/>
                      <w:kern w:val="0"/>
                      <w:szCs w:val="21"/>
                    </w:rPr>
                    <w:t>1</w:t>
                  </w:r>
                </w:p>
              </w:tc>
              <w:tc>
                <w:tcPr>
                  <w:tcW w:w="426" w:type="dxa"/>
                  <w:noWrap/>
                  <w:vAlign w:val="center"/>
                </w:tcPr>
                <w:p w14:paraId="37AA904C" w14:textId="183FF5C5" w:rsidR="00220E23" w:rsidRDefault="00220E23" w:rsidP="00220E23">
                  <w:pPr>
                    <w:widowControl/>
                    <w:jc w:val="center"/>
                    <w:rPr>
                      <w:color w:val="000000" w:themeColor="text1"/>
                      <w:kern w:val="0"/>
                      <w:szCs w:val="21"/>
                    </w:rPr>
                  </w:pPr>
                  <w:r>
                    <w:rPr>
                      <w:rFonts w:hint="eastAsia"/>
                      <w:color w:val="000000" w:themeColor="text1"/>
                      <w:kern w:val="0"/>
                      <w:szCs w:val="21"/>
                    </w:rPr>
                    <w:t>东</w:t>
                  </w:r>
                </w:p>
              </w:tc>
              <w:tc>
                <w:tcPr>
                  <w:tcW w:w="426" w:type="dxa"/>
                  <w:vAlign w:val="center"/>
                </w:tcPr>
                <w:p w14:paraId="256E79BF" w14:textId="5BA38EB9" w:rsidR="00220E23" w:rsidRDefault="00220E23" w:rsidP="00220E23">
                  <w:pPr>
                    <w:widowControl/>
                    <w:jc w:val="center"/>
                    <w:rPr>
                      <w:color w:val="000000" w:themeColor="text1"/>
                      <w:kern w:val="0"/>
                      <w:szCs w:val="21"/>
                    </w:rPr>
                  </w:pPr>
                  <w:r>
                    <w:rPr>
                      <w:rFonts w:hint="eastAsia"/>
                      <w:color w:val="000000" w:themeColor="text1"/>
                      <w:kern w:val="0"/>
                      <w:szCs w:val="21"/>
                    </w:rPr>
                    <w:t>20</w:t>
                  </w:r>
                </w:p>
              </w:tc>
              <w:tc>
                <w:tcPr>
                  <w:tcW w:w="426" w:type="dxa"/>
                  <w:noWrap/>
                  <w:vAlign w:val="center"/>
                </w:tcPr>
                <w:p w14:paraId="1A414877" w14:textId="73CE40EE" w:rsidR="00220E23" w:rsidRDefault="00220E23" w:rsidP="00220E23">
                  <w:pPr>
                    <w:widowControl/>
                    <w:jc w:val="center"/>
                    <w:rPr>
                      <w:color w:val="000000" w:themeColor="text1"/>
                      <w:kern w:val="0"/>
                      <w:szCs w:val="21"/>
                    </w:rPr>
                  </w:pPr>
                  <w:r>
                    <w:rPr>
                      <w:rFonts w:hint="eastAsia"/>
                      <w:color w:val="000000" w:themeColor="text1"/>
                      <w:kern w:val="0"/>
                      <w:szCs w:val="21"/>
                    </w:rPr>
                    <w:t>49</w:t>
                  </w:r>
                </w:p>
              </w:tc>
              <w:tc>
                <w:tcPr>
                  <w:tcW w:w="531" w:type="dxa"/>
                  <w:vMerge w:val="restart"/>
                  <w:noWrap/>
                  <w:vAlign w:val="center"/>
                </w:tcPr>
                <w:p w14:paraId="5585B9EC" w14:textId="07803C9F" w:rsidR="00220E23" w:rsidRDefault="00220E23" w:rsidP="00220E2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16h</w:t>
                  </w:r>
                </w:p>
              </w:tc>
              <w:tc>
                <w:tcPr>
                  <w:tcW w:w="426" w:type="dxa"/>
                  <w:vMerge w:val="restart"/>
                  <w:noWrap/>
                  <w:vAlign w:val="center"/>
                </w:tcPr>
                <w:p w14:paraId="063A7186" w14:textId="07390E84" w:rsidR="00220E23" w:rsidRDefault="00220E23" w:rsidP="00220E23">
                  <w:pPr>
                    <w:widowControl/>
                    <w:jc w:val="center"/>
                    <w:rPr>
                      <w:color w:val="000000" w:themeColor="text1"/>
                      <w:kern w:val="0"/>
                      <w:szCs w:val="21"/>
                    </w:rPr>
                  </w:pPr>
                  <w:r>
                    <w:rPr>
                      <w:rFonts w:hint="eastAsia"/>
                      <w:color w:val="000000" w:themeColor="text1"/>
                      <w:kern w:val="0"/>
                      <w:szCs w:val="21"/>
                    </w:rPr>
                    <w:t>10</w:t>
                  </w:r>
                </w:p>
              </w:tc>
              <w:tc>
                <w:tcPr>
                  <w:tcW w:w="671" w:type="dxa"/>
                  <w:noWrap/>
                  <w:vAlign w:val="center"/>
                </w:tcPr>
                <w:p w14:paraId="0B21CC8B" w14:textId="3B7C2778" w:rsidR="00220E23" w:rsidRDefault="00220E23" w:rsidP="00220E23">
                  <w:pPr>
                    <w:widowControl/>
                    <w:jc w:val="center"/>
                    <w:rPr>
                      <w:color w:val="000000" w:themeColor="text1"/>
                      <w:kern w:val="0"/>
                      <w:szCs w:val="21"/>
                    </w:rPr>
                  </w:pPr>
                  <w:r>
                    <w:rPr>
                      <w:rFonts w:hint="eastAsia"/>
                      <w:color w:val="000000" w:themeColor="text1"/>
                      <w:kern w:val="0"/>
                      <w:szCs w:val="21"/>
                    </w:rPr>
                    <w:t>39</w:t>
                  </w:r>
                </w:p>
              </w:tc>
              <w:tc>
                <w:tcPr>
                  <w:tcW w:w="438" w:type="dxa"/>
                  <w:noWrap/>
                  <w:vAlign w:val="center"/>
                </w:tcPr>
                <w:p w14:paraId="2AB0A014" w14:textId="42ED8B4A" w:rsidR="00220E23" w:rsidRDefault="00220E23" w:rsidP="00220E23">
                  <w:pPr>
                    <w:widowControl/>
                    <w:jc w:val="center"/>
                    <w:rPr>
                      <w:color w:val="000000" w:themeColor="text1"/>
                      <w:kern w:val="0"/>
                      <w:szCs w:val="21"/>
                    </w:rPr>
                  </w:pPr>
                  <w:r>
                    <w:rPr>
                      <w:rFonts w:hint="eastAsia"/>
                      <w:color w:val="000000" w:themeColor="text1"/>
                      <w:kern w:val="0"/>
                      <w:szCs w:val="21"/>
                    </w:rPr>
                    <w:t>1</w:t>
                  </w:r>
                </w:p>
              </w:tc>
            </w:tr>
            <w:tr w:rsidR="00220E23" w14:paraId="7C0EBB69" w14:textId="77777777" w:rsidTr="009A2147">
              <w:trPr>
                <w:trHeight w:val="20"/>
                <w:jc w:val="center"/>
              </w:trPr>
              <w:tc>
                <w:tcPr>
                  <w:tcW w:w="425" w:type="dxa"/>
                  <w:vMerge/>
                  <w:noWrap/>
                  <w:vAlign w:val="center"/>
                </w:tcPr>
                <w:p w14:paraId="5BD2BA0B" w14:textId="77777777" w:rsidR="00220E23" w:rsidRDefault="00220E23" w:rsidP="00220E23">
                  <w:pPr>
                    <w:widowControl/>
                    <w:jc w:val="center"/>
                    <w:rPr>
                      <w:color w:val="000000" w:themeColor="text1"/>
                      <w:kern w:val="0"/>
                      <w:szCs w:val="21"/>
                    </w:rPr>
                  </w:pPr>
                </w:p>
              </w:tc>
              <w:tc>
                <w:tcPr>
                  <w:tcW w:w="425" w:type="dxa"/>
                  <w:vMerge/>
                  <w:noWrap/>
                  <w:vAlign w:val="center"/>
                </w:tcPr>
                <w:p w14:paraId="3E38235E" w14:textId="77777777" w:rsidR="00220E23" w:rsidRDefault="00220E23" w:rsidP="00220E23">
                  <w:pPr>
                    <w:widowControl/>
                    <w:jc w:val="center"/>
                    <w:rPr>
                      <w:rFonts w:ascii="宋体" w:hAnsi="宋体" w:cs="宋体"/>
                      <w:color w:val="000000" w:themeColor="text1"/>
                      <w:kern w:val="0"/>
                      <w:szCs w:val="21"/>
                    </w:rPr>
                  </w:pPr>
                </w:p>
              </w:tc>
              <w:tc>
                <w:tcPr>
                  <w:tcW w:w="622" w:type="dxa"/>
                  <w:vMerge/>
                  <w:noWrap/>
                  <w:vAlign w:val="center"/>
                </w:tcPr>
                <w:p w14:paraId="0AB1B228" w14:textId="77777777" w:rsidR="00220E23" w:rsidRDefault="00220E23" w:rsidP="00220E23">
                  <w:pPr>
                    <w:widowControl/>
                    <w:jc w:val="center"/>
                    <w:rPr>
                      <w:rFonts w:ascii="宋体" w:hAnsi="宋体" w:cs="宋体"/>
                      <w:color w:val="000000" w:themeColor="text1"/>
                      <w:kern w:val="0"/>
                      <w:szCs w:val="21"/>
                    </w:rPr>
                  </w:pPr>
                </w:p>
              </w:tc>
              <w:tc>
                <w:tcPr>
                  <w:tcW w:w="782" w:type="dxa"/>
                  <w:vMerge/>
                  <w:noWrap/>
                  <w:vAlign w:val="center"/>
                </w:tcPr>
                <w:p w14:paraId="5E0C5650" w14:textId="77777777" w:rsidR="00220E23" w:rsidRDefault="00220E23" w:rsidP="00220E23">
                  <w:pPr>
                    <w:widowControl/>
                    <w:jc w:val="center"/>
                    <w:rPr>
                      <w:color w:val="000000" w:themeColor="text1"/>
                      <w:kern w:val="0"/>
                      <w:szCs w:val="21"/>
                    </w:rPr>
                  </w:pPr>
                </w:p>
              </w:tc>
              <w:tc>
                <w:tcPr>
                  <w:tcW w:w="426" w:type="dxa"/>
                  <w:vMerge/>
                  <w:noWrap/>
                  <w:vAlign w:val="center"/>
                </w:tcPr>
                <w:p w14:paraId="1A58143B" w14:textId="77777777" w:rsidR="00220E23" w:rsidRDefault="00220E23" w:rsidP="00220E23">
                  <w:pPr>
                    <w:widowControl/>
                    <w:jc w:val="center"/>
                    <w:rPr>
                      <w:color w:val="000000" w:themeColor="text1"/>
                      <w:kern w:val="0"/>
                      <w:szCs w:val="21"/>
                    </w:rPr>
                  </w:pPr>
                </w:p>
              </w:tc>
              <w:tc>
                <w:tcPr>
                  <w:tcW w:w="511" w:type="dxa"/>
                  <w:vMerge/>
                  <w:noWrap/>
                  <w:vAlign w:val="center"/>
                </w:tcPr>
                <w:p w14:paraId="400CD4C1" w14:textId="77777777" w:rsidR="00220E23" w:rsidRDefault="00220E23" w:rsidP="00220E23">
                  <w:pPr>
                    <w:widowControl/>
                    <w:jc w:val="center"/>
                    <w:rPr>
                      <w:color w:val="000000" w:themeColor="text1"/>
                      <w:kern w:val="0"/>
                      <w:szCs w:val="21"/>
                    </w:rPr>
                  </w:pPr>
                </w:p>
              </w:tc>
              <w:tc>
                <w:tcPr>
                  <w:tcW w:w="647" w:type="dxa"/>
                  <w:vMerge/>
                  <w:noWrap/>
                  <w:vAlign w:val="center"/>
                </w:tcPr>
                <w:p w14:paraId="474AC83B" w14:textId="77777777" w:rsidR="00220E23" w:rsidRDefault="00220E23" w:rsidP="00220E23">
                  <w:pPr>
                    <w:widowControl/>
                    <w:jc w:val="center"/>
                    <w:rPr>
                      <w:rFonts w:ascii="宋体" w:hAnsi="宋体" w:cs="宋体"/>
                      <w:color w:val="000000" w:themeColor="text1"/>
                      <w:kern w:val="0"/>
                      <w:szCs w:val="21"/>
                    </w:rPr>
                  </w:pPr>
                </w:p>
              </w:tc>
              <w:tc>
                <w:tcPr>
                  <w:tcW w:w="446" w:type="dxa"/>
                  <w:vMerge/>
                  <w:noWrap/>
                  <w:vAlign w:val="center"/>
                </w:tcPr>
                <w:p w14:paraId="1AF04A4A" w14:textId="77777777" w:rsidR="00220E23" w:rsidRDefault="00220E23" w:rsidP="00220E23">
                  <w:pPr>
                    <w:widowControl/>
                    <w:jc w:val="center"/>
                    <w:rPr>
                      <w:color w:val="000000" w:themeColor="text1"/>
                      <w:kern w:val="0"/>
                      <w:szCs w:val="21"/>
                    </w:rPr>
                  </w:pPr>
                </w:p>
              </w:tc>
              <w:tc>
                <w:tcPr>
                  <w:tcW w:w="455" w:type="dxa"/>
                  <w:vMerge/>
                  <w:noWrap/>
                  <w:vAlign w:val="center"/>
                </w:tcPr>
                <w:p w14:paraId="0F5EBDF8" w14:textId="77777777" w:rsidR="00220E23" w:rsidRDefault="00220E23" w:rsidP="00220E23">
                  <w:pPr>
                    <w:widowControl/>
                    <w:jc w:val="center"/>
                    <w:rPr>
                      <w:color w:val="000000" w:themeColor="text1"/>
                      <w:kern w:val="0"/>
                      <w:szCs w:val="21"/>
                    </w:rPr>
                  </w:pPr>
                </w:p>
              </w:tc>
              <w:tc>
                <w:tcPr>
                  <w:tcW w:w="406" w:type="dxa"/>
                  <w:vMerge/>
                  <w:noWrap/>
                  <w:vAlign w:val="center"/>
                </w:tcPr>
                <w:p w14:paraId="40AA98B4" w14:textId="77777777" w:rsidR="00220E23" w:rsidRDefault="00220E23" w:rsidP="00220E23">
                  <w:pPr>
                    <w:widowControl/>
                    <w:jc w:val="center"/>
                    <w:rPr>
                      <w:color w:val="000000" w:themeColor="text1"/>
                      <w:kern w:val="0"/>
                      <w:szCs w:val="21"/>
                    </w:rPr>
                  </w:pPr>
                </w:p>
              </w:tc>
              <w:tc>
                <w:tcPr>
                  <w:tcW w:w="426" w:type="dxa"/>
                  <w:noWrap/>
                  <w:vAlign w:val="center"/>
                </w:tcPr>
                <w:p w14:paraId="6BB10169" w14:textId="68C44F18" w:rsidR="00220E23" w:rsidRDefault="00220E23" w:rsidP="00220E23">
                  <w:pPr>
                    <w:widowControl/>
                    <w:jc w:val="center"/>
                    <w:rPr>
                      <w:color w:val="000000" w:themeColor="text1"/>
                      <w:kern w:val="0"/>
                      <w:szCs w:val="21"/>
                    </w:rPr>
                  </w:pPr>
                  <w:r>
                    <w:rPr>
                      <w:rFonts w:hint="eastAsia"/>
                      <w:color w:val="000000" w:themeColor="text1"/>
                      <w:kern w:val="0"/>
                      <w:szCs w:val="21"/>
                    </w:rPr>
                    <w:t>南</w:t>
                  </w:r>
                </w:p>
              </w:tc>
              <w:tc>
                <w:tcPr>
                  <w:tcW w:w="426" w:type="dxa"/>
                  <w:vAlign w:val="center"/>
                </w:tcPr>
                <w:p w14:paraId="0090190D" w14:textId="731C3D12" w:rsidR="00220E23" w:rsidRDefault="00220E23" w:rsidP="00220E23">
                  <w:pPr>
                    <w:widowControl/>
                    <w:jc w:val="center"/>
                    <w:rPr>
                      <w:color w:val="000000" w:themeColor="text1"/>
                      <w:kern w:val="0"/>
                      <w:szCs w:val="21"/>
                    </w:rPr>
                  </w:pPr>
                  <w:r>
                    <w:rPr>
                      <w:rFonts w:hint="eastAsia"/>
                      <w:color w:val="000000" w:themeColor="text1"/>
                      <w:kern w:val="0"/>
                      <w:szCs w:val="21"/>
                    </w:rPr>
                    <w:t>10</w:t>
                  </w:r>
                </w:p>
              </w:tc>
              <w:tc>
                <w:tcPr>
                  <w:tcW w:w="426" w:type="dxa"/>
                  <w:noWrap/>
                  <w:vAlign w:val="center"/>
                </w:tcPr>
                <w:p w14:paraId="331DBD99" w14:textId="6DF602A9" w:rsidR="00220E23" w:rsidRDefault="00220E23" w:rsidP="00220E23">
                  <w:pPr>
                    <w:widowControl/>
                    <w:jc w:val="center"/>
                    <w:rPr>
                      <w:color w:val="000000" w:themeColor="text1"/>
                      <w:kern w:val="0"/>
                      <w:szCs w:val="21"/>
                    </w:rPr>
                  </w:pPr>
                  <w:r>
                    <w:rPr>
                      <w:rFonts w:hint="eastAsia"/>
                      <w:color w:val="000000" w:themeColor="text1"/>
                      <w:kern w:val="0"/>
                      <w:szCs w:val="21"/>
                    </w:rPr>
                    <w:t>55</w:t>
                  </w:r>
                </w:p>
              </w:tc>
              <w:tc>
                <w:tcPr>
                  <w:tcW w:w="531" w:type="dxa"/>
                  <w:vMerge/>
                  <w:noWrap/>
                  <w:vAlign w:val="center"/>
                </w:tcPr>
                <w:p w14:paraId="16FF6111" w14:textId="77777777" w:rsidR="00220E23" w:rsidRDefault="00220E23" w:rsidP="00220E23">
                  <w:pPr>
                    <w:widowControl/>
                    <w:jc w:val="center"/>
                    <w:rPr>
                      <w:rFonts w:ascii="宋体" w:hAnsi="宋体" w:cs="宋体"/>
                      <w:color w:val="000000" w:themeColor="text1"/>
                      <w:kern w:val="0"/>
                      <w:szCs w:val="21"/>
                    </w:rPr>
                  </w:pPr>
                </w:p>
              </w:tc>
              <w:tc>
                <w:tcPr>
                  <w:tcW w:w="426" w:type="dxa"/>
                  <w:vMerge/>
                  <w:noWrap/>
                  <w:vAlign w:val="center"/>
                </w:tcPr>
                <w:p w14:paraId="5E3B76EB" w14:textId="77777777" w:rsidR="00220E23" w:rsidRDefault="00220E23" w:rsidP="00220E23">
                  <w:pPr>
                    <w:widowControl/>
                    <w:jc w:val="center"/>
                    <w:rPr>
                      <w:color w:val="000000" w:themeColor="text1"/>
                      <w:kern w:val="0"/>
                      <w:szCs w:val="21"/>
                    </w:rPr>
                  </w:pPr>
                </w:p>
              </w:tc>
              <w:tc>
                <w:tcPr>
                  <w:tcW w:w="671" w:type="dxa"/>
                  <w:noWrap/>
                  <w:vAlign w:val="center"/>
                </w:tcPr>
                <w:p w14:paraId="2A4DFE3C" w14:textId="25030468" w:rsidR="00220E23" w:rsidRDefault="00220E23" w:rsidP="00220E23">
                  <w:pPr>
                    <w:widowControl/>
                    <w:jc w:val="center"/>
                    <w:rPr>
                      <w:color w:val="000000" w:themeColor="text1"/>
                      <w:kern w:val="0"/>
                      <w:szCs w:val="21"/>
                    </w:rPr>
                  </w:pPr>
                  <w:r>
                    <w:rPr>
                      <w:rFonts w:hint="eastAsia"/>
                      <w:color w:val="000000" w:themeColor="text1"/>
                      <w:kern w:val="0"/>
                      <w:szCs w:val="21"/>
                    </w:rPr>
                    <w:t>45</w:t>
                  </w:r>
                </w:p>
              </w:tc>
              <w:tc>
                <w:tcPr>
                  <w:tcW w:w="438" w:type="dxa"/>
                  <w:noWrap/>
                  <w:vAlign w:val="center"/>
                </w:tcPr>
                <w:p w14:paraId="0D1F1253" w14:textId="2E055CD7" w:rsidR="00220E23" w:rsidRDefault="00220E23" w:rsidP="00220E23">
                  <w:pPr>
                    <w:widowControl/>
                    <w:jc w:val="center"/>
                    <w:rPr>
                      <w:color w:val="000000" w:themeColor="text1"/>
                      <w:kern w:val="0"/>
                      <w:szCs w:val="21"/>
                    </w:rPr>
                  </w:pPr>
                  <w:r>
                    <w:rPr>
                      <w:rFonts w:hint="eastAsia"/>
                      <w:color w:val="000000" w:themeColor="text1"/>
                      <w:kern w:val="0"/>
                      <w:szCs w:val="21"/>
                    </w:rPr>
                    <w:t>1</w:t>
                  </w:r>
                </w:p>
              </w:tc>
            </w:tr>
            <w:tr w:rsidR="00220E23" w14:paraId="4816DE27" w14:textId="77777777" w:rsidTr="009A2147">
              <w:trPr>
                <w:trHeight w:val="20"/>
                <w:jc w:val="center"/>
              </w:trPr>
              <w:tc>
                <w:tcPr>
                  <w:tcW w:w="425" w:type="dxa"/>
                  <w:vMerge/>
                  <w:noWrap/>
                  <w:vAlign w:val="center"/>
                </w:tcPr>
                <w:p w14:paraId="703E4F25" w14:textId="77777777" w:rsidR="00220E23" w:rsidRDefault="00220E23" w:rsidP="00220E23">
                  <w:pPr>
                    <w:widowControl/>
                    <w:jc w:val="center"/>
                    <w:rPr>
                      <w:color w:val="000000" w:themeColor="text1"/>
                      <w:kern w:val="0"/>
                      <w:szCs w:val="21"/>
                    </w:rPr>
                  </w:pPr>
                </w:p>
              </w:tc>
              <w:tc>
                <w:tcPr>
                  <w:tcW w:w="425" w:type="dxa"/>
                  <w:vMerge/>
                  <w:noWrap/>
                  <w:vAlign w:val="center"/>
                </w:tcPr>
                <w:p w14:paraId="216F4384" w14:textId="77777777" w:rsidR="00220E23" w:rsidRDefault="00220E23" w:rsidP="00220E23">
                  <w:pPr>
                    <w:widowControl/>
                    <w:jc w:val="center"/>
                    <w:rPr>
                      <w:rFonts w:ascii="宋体" w:hAnsi="宋体" w:cs="宋体"/>
                      <w:color w:val="000000" w:themeColor="text1"/>
                      <w:kern w:val="0"/>
                      <w:szCs w:val="21"/>
                    </w:rPr>
                  </w:pPr>
                </w:p>
              </w:tc>
              <w:tc>
                <w:tcPr>
                  <w:tcW w:w="622" w:type="dxa"/>
                  <w:vMerge/>
                  <w:noWrap/>
                  <w:vAlign w:val="center"/>
                </w:tcPr>
                <w:p w14:paraId="447DE935" w14:textId="77777777" w:rsidR="00220E23" w:rsidRDefault="00220E23" w:rsidP="00220E23">
                  <w:pPr>
                    <w:widowControl/>
                    <w:jc w:val="center"/>
                    <w:rPr>
                      <w:rFonts w:ascii="宋体" w:hAnsi="宋体" w:cs="宋体"/>
                      <w:color w:val="000000" w:themeColor="text1"/>
                      <w:kern w:val="0"/>
                      <w:szCs w:val="21"/>
                    </w:rPr>
                  </w:pPr>
                </w:p>
              </w:tc>
              <w:tc>
                <w:tcPr>
                  <w:tcW w:w="782" w:type="dxa"/>
                  <w:vMerge/>
                  <w:noWrap/>
                  <w:vAlign w:val="center"/>
                </w:tcPr>
                <w:p w14:paraId="2D687052" w14:textId="77777777" w:rsidR="00220E23" w:rsidRDefault="00220E23" w:rsidP="00220E23">
                  <w:pPr>
                    <w:widowControl/>
                    <w:jc w:val="center"/>
                    <w:rPr>
                      <w:color w:val="000000" w:themeColor="text1"/>
                      <w:kern w:val="0"/>
                      <w:szCs w:val="21"/>
                    </w:rPr>
                  </w:pPr>
                </w:p>
              </w:tc>
              <w:tc>
                <w:tcPr>
                  <w:tcW w:w="426" w:type="dxa"/>
                  <w:vMerge/>
                  <w:noWrap/>
                  <w:vAlign w:val="center"/>
                </w:tcPr>
                <w:p w14:paraId="1AA9BA01" w14:textId="77777777" w:rsidR="00220E23" w:rsidRDefault="00220E23" w:rsidP="00220E23">
                  <w:pPr>
                    <w:widowControl/>
                    <w:jc w:val="center"/>
                    <w:rPr>
                      <w:color w:val="000000" w:themeColor="text1"/>
                      <w:kern w:val="0"/>
                      <w:szCs w:val="21"/>
                    </w:rPr>
                  </w:pPr>
                </w:p>
              </w:tc>
              <w:tc>
                <w:tcPr>
                  <w:tcW w:w="511" w:type="dxa"/>
                  <w:vMerge/>
                  <w:noWrap/>
                  <w:vAlign w:val="center"/>
                </w:tcPr>
                <w:p w14:paraId="7C518563" w14:textId="77777777" w:rsidR="00220E23" w:rsidRDefault="00220E23" w:rsidP="00220E23">
                  <w:pPr>
                    <w:widowControl/>
                    <w:jc w:val="center"/>
                    <w:rPr>
                      <w:color w:val="000000" w:themeColor="text1"/>
                      <w:kern w:val="0"/>
                      <w:szCs w:val="21"/>
                    </w:rPr>
                  </w:pPr>
                </w:p>
              </w:tc>
              <w:tc>
                <w:tcPr>
                  <w:tcW w:w="647" w:type="dxa"/>
                  <w:vMerge/>
                  <w:noWrap/>
                  <w:vAlign w:val="center"/>
                </w:tcPr>
                <w:p w14:paraId="5E771CAD" w14:textId="77777777" w:rsidR="00220E23" w:rsidRDefault="00220E23" w:rsidP="00220E23">
                  <w:pPr>
                    <w:widowControl/>
                    <w:jc w:val="center"/>
                    <w:rPr>
                      <w:rFonts w:ascii="宋体" w:hAnsi="宋体" w:cs="宋体"/>
                      <w:color w:val="000000" w:themeColor="text1"/>
                      <w:kern w:val="0"/>
                      <w:szCs w:val="21"/>
                    </w:rPr>
                  </w:pPr>
                </w:p>
              </w:tc>
              <w:tc>
                <w:tcPr>
                  <w:tcW w:w="446" w:type="dxa"/>
                  <w:vMerge/>
                  <w:noWrap/>
                  <w:vAlign w:val="center"/>
                </w:tcPr>
                <w:p w14:paraId="1A94007A" w14:textId="77777777" w:rsidR="00220E23" w:rsidRDefault="00220E23" w:rsidP="00220E23">
                  <w:pPr>
                    <w:widowControl/>
                    <w:jc w:val="center"/>
                    <w:rPr>
                      <w:color w:val="000000" w:themeColor="text1"/>
                      <w:kern w:val="0"/>
                      <w:szCs w:val="21"/>
                    </w:rPr>
                  </w:pPr>
                </w:p>
              </w:tc>
              <w:tc>
                <w:tcPr>
                  <w:tcW w:w="455" w:type="dxa"/>
                  <w:vMerge/>
                  <w:noWrap/>
                  <w:vAlign w:val="center"/>
                </w:tcPr>
                <w:p w14:paraId="3AE303D0" w14:textId="77777777" w:rsidR="00220E23" w:rsidRDefault="00220E23" w:rsidP="00220E23">
                  <w:pPr>
                    <w:widowControl/>
                    <w:jc w:val="center"/>
                    <w:rPr>
                      <w:color w:val="000000" w:themeColor="text1"/>
                      <w:kern w:val="0"/>
                      <w:szCs w:val="21"/>
                    </w:rPr>
                  </w:pPr>
                </w:p>
              </w:tc>
              <w:tc>
                <w:tcPr>
                  <w:tcW w:w="406" w:type="dxa"/>
                  <w:vMerge/>
                  <w:noWrap/>
                  <w:vAlign w:val="center"/>
                </w:tcPr>
                <w:p w14:paraId="321624F2" w14:textId="77777777" w:rsidR="00220E23" w:rsidRDefault="00220E23" w:rsidP="00220E23">
                  <w:pPr>
                    <w:widowControl/>
                    <w:jc w:val="center"/>
                    <w:rPr>
                      <w:color w:val="000000" w:themeColor="text1"/>
                      <w:kern w:val="0"/>
                      <w:szCs w:val="21"/>
                    </w:rPr>
                  </w:pPr>
                </w:p>
              </w:tc>
              <w:tc>
                <w:tcPr>
                  <w:tcW w:w="426" w:type="dxa"/>
                  <w:noWrap/>
                  <w:vAlign w:val="center"/>
                </w:tcPr>
                <w:p w14:paraId="16941E59" w14:textId="4E1B4554" w:rsidR="00220E23" w:rsidRDefault="00220E23" w:rsidP="00220E23">
                  <w:pPr>
                    <w:widowControl/>
                    <w:jc w:val="center"/>
                    <w:rPr>
                      <w:color w:val="000000" w:themeColor="text1"/>
                      <w:kern w:val="0"/>
                      <w:szCs w:val="21"/>
                    </w:rPr>
                  </w:pPr>
                  <w:r>
                    <w:rPr>
                      <w:rFonts w:hint="eastAsia"/>
                      <w:color w:val="000000" w:themeColor="text1"/>
                      <w:kern w:val="0"/>
                      <w:szCs w:val="21"/>
                    </w:rPr>
                    <w:t>西</w:t>
                  </w:r>
                </w:p>
              </w:tc>
              <w:tc>
                <w:tcPr>
                  <w:tcW w:w="426" w:type="dxa"/>
                  <w:vAlign w:val="center"/>
                </w:tcPr>
                <w:p w14:paraId="4B5D0C48" w14:textId="780A7BBD" w:rsidR="00220E23" w:rsidRDefault="00220E23" w:rsidP="00220E23">
                  <w:pPr>
                    <w:widowControl/>
                    <w:jc w:val="center"/>
                    <w:rPr>
                      <w:color w:val="000000" w:themeColor="text1"/>
                      <w:kern w:val="0"/>
                      <w:szCs w:val="21"/>
                    </w:rPr>
                  </w:pPr>
                  <w:r>
                    <w:rPr>
                      <w:rFonts w:hint="eastAsia"/>
                      <w:color w:val="000000" w:themeColor="text1"/>
                      <w:kern w:val="0"/>
                      <w:szCs w:val="21"/>
                    </w:rPr>
                    <w:t>18</w:t>
                  </w:r>
                </w:p>
              </w:tc>
              <w:tc>
                <w:tcPr>
                  <w:tcW w:w="426" w:type="dxa"/>
                  <w:noWrap/>
                  <w:vAlign w:val="center"/>
                </w:tcPr>
                <w:p w14:paraId="4BACF8BA" w14:textId="0CD0B884" w:rsidR="00220E23" w:rsidRDefault="00220E23" w:rsidP="00220E23">
                  <w:pPr>
                    <w:widowControl/>
                    <w:jc w:val="center"/>
                    <w:rPr>
                      <w:color w:val="000000" w:themeColor="text1"/>
                      <w:kern w:val="0"/>
                      <w:szCs w:val="21"/>
                    </w:rPr>
                  </w:pPr>
                  <w:r>
                    <w:rPr>
                      <w:rFonts w:hint="eastAsia"/>
                      <w:color w:val="000000" w:themeColor="text1"/>
                      <w:kern w:val="0"/>
                      <w:szCs w:val="21"/>
                    </w:rPr>
                    <w:t>50</w:t>
                  </w:r>
                </w:p>
              </w:tc>
              <w:tc>
                <w:tcPr>
                  <w:tcW w:w="531" w:type="dxa"/>
                  <w:vMerge/>
                  <w:noWrap/>
                  <w:vAlign w:val="center"/>
                </w:tcPr>
                <w:p w14:paraId="45CED7DA" w14:textId="77777777" w:rsidR="00220E23" w:rsidRDefault="00220E23" w:rsidP="00220E23">
                  <w:pPr>
                    <w:widowControl/>
                    <w:jc w:val="center"/>
                    <w:rPr>
                      <w:rFonts w:ascii="宋体" w:hAnsi="宋体" w:cs="宋体"/>
                      <w:color w:val="000000" w:themeColor="text1"/>
                      <w:kern w:val="0"/>
                      <w:szCs w:val="21"/>
                    </w:rPr>
                  </w:pPr>
                </w:p>
              </w:tc>
              <w:tc>
                <w:tcPr>
                  <w:tcW w:w="426" w:type="dxa"/>
                  <w:vMerge/>
                  <w:noWrap/>
                  <w:vAlign w:val="center"/>
                </w:tcPr>
                <w:p w14:paraId="2B3BAFB2" w14:textId="77777777" w:rsidR="00220E23" w:rsidRDefault="00220E23" w:rsidP="00220E23">
                  <w:pPr>
                    <w:widowControl/>
                    <w:jc w:val="center"/>
                    <w:rPr>
                      <w:color w:val="000000" w:themeColor="text1"/>
                      <w:kern w:val="0"/>
                      <w:szCs w:val="21"/>
                    </w:rPr>
                  </w:pPr>
                </w:p>
              </w:tc>
              <w:tc>
                <w:tcPr>
                  <w:tcW w:w="671" w:type="dxa"/>
                  <w:noWrap/>
                  <w:vAlign w:val="center"/>
                </w:tcPr>
                <w:p w14:paraId="2BD00FEA" w14:textId="7FCCCD23" w:rsidR="00220E23" w:rsidRDefault="00220E23" w:rsidP="00220E23">
                  <w:pPr>
                    <w:widowControl/>
                    <w:jc w:val="center"/>
                    <w:rPr>
                      <w:color w:val="000000" w:themeColor="text1"/>
                      <w:kern w:val="0"/>
                      <w:szCs w:val="21"/>
                    </w:rPr>
                  </w:pPr>
                  <w:r>
                    <w:rPr>
                      <w:rFonts w:hint="eastAsia"/>
                      <w:color w:val="000000" w:themeColor="text1"/>
                      <w:kern w:val="0"/>
                      <w:szCs w:val="21"/>
                    </w:rPr>
                    <w:t>40</w:t>
                  </w:r>
                </w:p>
              </w:tc>
              <w:tc>
                <w:tcPr>
                  <w:tcW w:w="438" w:type="dxa"/>
                  <w:noWrap/>
                  <w:vAlign w:val="center"/>
                </w:tcPr>
                <w:p w14:paraId="67FF4C16" w14:textId="1EC77E79" w:rsidR="00220E23" w:rsidRDefault="00220E23" w:rsidP="00220E23">
                  <w:pPr>
                    <w:widowControl/>
                    <w:jc w:val="center"/>
                    <w:rPr>
                      <w:color w:val="000000" w:themeColor="text1"/>
                      <w:kern w:val="0"/>
                      <w:szCs w:val="21"/>
                    </w:rPr>
                  </w:pPr>
                  <w:r>
                    <w:rPr>
                      <w:rFonts w:hint="eastAsia"/>
                      <w:color w:val="000000" w:themeColor="text1"/>
                      <w:kern w:val="0"/>
                      <w:szCs w:val="21"/>
                    </w:rPr>
                    <w:t>1</w:t>
                  </w:r>
                </w:p>
              </w:tc>
            </w:tr>
            <w:tr w:rsidR="00220E23" w14:paraId="1C8CE542" w14:textId="77777777" w:rsidTr="009A2147">
              <w:trPr>
                <w:trHeight w:val="20"/>
                <w:jc w:val="center"/>
              </w:trPr>
              <w:tc>
                <w:tcPr>
                  <w:tcW w:w="425" w:type="dxa"/>
                  <w:vMerge/>
                  <w:noWrap/>
                  <w:vAlign w:val="center"/>
                </w:tcPr>
                <w:p w14:paraId="5F6B79AD" w14:textId="77777777" w:rsidR="00220E23" w:rsidRDefault="00220E23" w:rsidP="00220E23">
                  <w:pPr>
                    <w:widowControl/>
                    <w:jc w:val="center"/>
                    <w:rPr>
                      <w:color w:val="000000" w:themeColor="text1"/>
                      <w:kern w:val="0"/>
                      <w:szCs w:val="21"/>
                    </w:rPr>
                  </w:pPr>
                </w:p>
              </w:tc>
              <w:tc>
                <w:tcPr>
                  <w:tcW w:w="425" w:type="dxa"/>
                  <w:vMerge/>
                  <w:noWrap/>
                  <w:vAlign w:val="center"/>
                </w:tcPr>
                <w:p w14:paraId="3927D576" w14:textId="77777777" w:rsidR="00220E23" w:rsidRDefault="00220E23" w:rsidP="00220E23">
                  <w:pPr>
                    <w:widowControl/>
                    <w:jc w:val="center"/>
                    <w:rPr>
                      <w:rFonts w:ascii="宋体" w:hAnsi="宋体" w:cs="宋体"/>
                      <w:color w:val="000000" w:themeColor="text1"/>
                      <w:kern w:val="0"/>
                      <w:szCs w:val="21"/>
                    </w:rPr>
                  </w:pPr>
                </w:p>
              </w:tc>
              <w:tc>
                <w:tcPr>
                  <w:tcW w:w="622" w:type="dxa"/>
                  <w:vMerge/>
                  <w:noWrap/>
                  <w:vAlign w:val="center"/>
                </w:tcPr>
                <w:p w14:paraId="4834F41F" w14:textId="77777777" w:rsidR="00220E23" w:rsidRDefault="00220E23" w:rsidP="00220E23">
                  <w:pPr>
                    <w:widowControl/>
                    <w:jc w:val="center"/>
                    <w:rPr>
                      <w:rFonts w:ascii="宋体" w:hAnsi="宋体" w:cs="宋体"/>
                      <w:color w:val="000000" w:themeColor="text1"/>
                      <w:kern w:val="0"/>
                      <w:szCs w:val="21"/>
                    </w:rPr>
                  </w:pPr>
                </w:p>
              </w:tc>
              <w:tc>
                <w:tcPr>
                  <w:tcW w:w="782" w:type="dxa"/>
                  <w:vMerge/>
                  <w:noWrap/>
                  <w:vAlign w:val="center"/>
                </w:tcPr>
                <w:p w14:paraId="32862473" w14:textId="77777777" w:rsidR="00220E23" w:rsidRDefault="00220E23" w:rsidP="00220E23">
                  <w:pPr>
                    <w:widowControl/>
                    <w:jc w:val="center"/>
                    <w:rPr>
                      <w:color w:val="000000" w:themeColor="text1"/>
                      <w:kern w:val="0"/>
                      <w:szCs w:val="21"/>
                    </w:rPr>
                  </w:pPr>
                </w:p>
              </w:tc>
              <w:tc>
                <w:tcPr>
                  <w:tcW w:w="426" w:type="dxa"/>
                  <w:vMerge/>
                  <w:noWrap/>
                  <w:vAlign w:val="center"/>
                </w:tcPr>
                <w:p w14:paraId="5F312BCA" w14:textId="77777777" w:rsidR="00220E23" w:rsidRDefault="00220E23" w:rsidP="00220E23">
                  <w:pPr>
                    <w:widowControl/>
                    <w:jc w:val="center"/>
                    <w:rPr>
                      <w:color w:val="000000" w:themeColor="text1"/>
                      <w:kern w:val="0"/>
                      <w:szCs w:val="21"/>
                    </w:rPr>
                  </w:pPr>
                </w:p>
              </w:tc>
              <w:tc>
                <w:tcPr>
                  <w:tcW w:w="511" w:type="dxa"/>
                  <w:vMerge/>
                  <w:noWrap/>
                  <w:vAlign w:val="center"/>
                </w:tcPr>
                <w:p w14:paraId="7C69C051" w14:textId="77777777" w:rsidR="00220E23" w:rsidRDefault="00220E23" w:rsidP="00220E23">
                  <w:pPr>
                    <w:widowControl/>
                    <w:jc w:val="center"/>
                    <w:rPr>
                      <w:color w:val="000000" w:themeColor="text1"/>
                      <w:kern w:val="0"/>
                      <w:szCs w:val="21"/>
                    </w:rPr>
                  </w:pPr>
                </w:p>
              </w:tc>
              <w:tc>
                <w:tcPr>
                  <w:tcW w:w="647" w:type="dxa"/>
                  <w:vMerge/>
                  <w:noWrap/>
                  <w:vAlign w:val="center"/>
                </w:tcPr>
                <w:p w14:paraId="0003DEC3" w14:textId="77777777" w:rsidR="00220E23" w:rsidRDefault="00220E23" w:rsidP="00220E23">
                  <w:pPr>
                    <w:widowControl/>
                    <w:jc w:val="center"/>
                    <w:rPr>
                      <w:rFonts w:ascii="宋体" w:hAnsi="宋体" w:cs="宋体"/>
                      <w:color w:val="000000" w:themeColor="text1"/>
                      <w:kern w:val="0"/>
                      <w:szCs w:val="21"/>
                    </w:rPr>
                  </w:pPr>
                </w:p>
              </w:tc>
              <w:tc>
                <w:tcPr>
                  <w:tcW w:w="446" w:type="dxa"/>
                  <w:vMerge/>
                  <w:noWrap/>
                  <w:vAlign w:val="center"/>
                </w:tcPr>
                <w:p w14:paraId="2F8591B8" w14:textId="77777777" w:rsidR="00220E23" w:rsidRDefault="00220E23" w:rsidP="00220E23">
                  <w:pPr>
                    <w:widowControl/>
                    <w:jc w:val="center"/>
                    <w:rPr>
                      <w:color w:val="000000" w:themeColor="text1"/>
                      <w:kern w:val="0"/>
                      <w:szCs w:val="21"/>
                    </w:rPr>
                  </w:pPr>
                </w:p>
              </w:tc>
              <w:tc>
                <w:tcPr>
                  <w:tcW w:w="455" w:type="dxa"/>
                  <w:vMerge/>
                  <w:noWrap/>
                  <w:vAlign w:val="center"/>
                </w:tcPr>
                <w:p w14:paraId="32340023" w14:textId="77777777" w:rsidR="00220E23" w:rsidRDefault="00220E23" w:rsidP="00220E23">
                  <w:pPr>
                    <w:widowControl/>
                    <w:jc w:val="center"/>
                    <w:rPr>
                      <w:color w:val="000000" w:themeColor="text1"/>
                      <w:kern w:val="0"/>
                      <w:szCs w:val="21"/>
                    </w:rPr>
                  </w:pPr>
                </w:p>
              </w:tc>
              <w:tc>
                <w:tcPr>
                  <w:tcW w:w="406" w:type="dxa"/>
                  <w:vMerge/>
                  <w:noWrap/>
                  <w:vAlign w:val="center"/>
                </w:tcPr>
                <w:p w14:paraId="0FF5FA2C" w14:textId="77777777" w:rsidR="00220E23" w:rsidRDefault="00220E23" w:rsidP="00220E23">
                  <w:pPr>
                    <w:widowControl/>
                    <w:jc w:val="center"/>
                    <w:rPr>
                      <w:color w:val="000000" w:themeColor="text1"/>
                      <w:kern w:val="0"/>
                      <w:szCs w:val="21"/>
                    </w:rPr>
                  </w:pPr>
                </w:p>
              </w:tc>
              <w:tc>
                <w:tcPr>
                  <w:tcW w:w="426" w:type="dxa"/>
                  <w:noWrap/>
                  <w:vAlign w:val="center"/>
                </w:tcPr>
                <w:p w14:paraId="6A8B35B2" w14:textId="073F79CA" w:rsidR="00220E23" w:rsidRDefault="00220E23" w:rsidP="00220E23">
                  <w:pPr>
                    <w:widowControl/>
                    <w:jc w:val="center"/>
                    <w:rPr>
                      <w:color w:val="000000" w:themeColor="text1"/>
                      <w:kern w:val="0"/>
                      <w:szCs w:val="21"/>
                    </w:rPr>
                  </w:pPr>
                  <w:r>
                    <w:rPr>
                      <w:rFonts w:hint="eastAsia"/>
                      <w:color w:val="000000" w:themeColor="text1"/>
                      <w:kern w:val="0"/>
                      <w:szCs w:val="21"/>
                    </w:rPr>
                    <w:t>北</w:t>
                  </w:r>
                </w:p>
              </w:tc>
              <w:tc>
                <w:tcPr>
                  <w:tcW w:w="426" w:type="dxa"/>
                  <w:vAlign w:val="center"/>
                </w:tcPr>
                <w:p w14:paraId="7997EFB3" w14:textId="35BB2161" w:rsidR="00220E23" w:rsidRDefault="00220E23" w:rsidP="00220E23">
                  <w:pPr>
                    <w:widowControl/>
                    <w:jc w:val="center"/>
                    <w:rPr>
                      <w:color w:val="000000" w:themeColor="text1"/>
                      <w:kern w:val="0"/>
                      <w:szCs w:val="21"/>
                    </w:rPr>
                  </w:pPr>
                  <w:r>
                    <w:rPr>
                      <w:rFonts w:hint="eastAsia"/>
                      <w:color w:val="000000" w:themeColor="text1"/>
                      <w:kern w:val="0"/>
                      <w:szCs w:val="21"/>
                    </w:rPr>
                    <w:t>8</w:t>
                  </w:r>
                </w:p>
              </w:tc>
              <w:tc>
                <w:tcPr>
                  <w:tcW w:w="426" w:type="dxa"/>
                  <w:noWrap/>
                  <w:vAlign w:val="center"/>
                </w:tcPr>
                <w:p w14:paraId="54D39C1D" w14:textId="5240306B" w:rsidR="00220E23" w:rsidRDefault="00220E23" w:rsidP="00220E23">
                  <w:pPr>
                    <w:widowControl/>
                    <w:jc w:val="center"/>
                    <w:rPr>
                      <w:color w:val="000000" w:themeColor="text1"/>
                      <w:kern w:val="0"/>
                      <w:szCs w:val="21"/>
                    </w:rPr>
                  </w:pPr>
                  <w:r>
                    <w:rPr>
                      <w:rFonts w:hint="eastAsia"/>
                      <w:color w:val="000000" w:themeColor="text1"/>
                      <w:kern w:val="0"/>
                      <w:szCs w:val="21"/>
                    </w:rPr>
                    <w:t>57</w:t>
                  </w:r>
                </w:p>
              </w:tc>
              <w:tc>
                <w:tcPr>
                  <w:tcW w:w="531" w:type="dxa"/>
                  <w:vMerge/>
                  <w:noWrap/>
                  <w:vAlign w:val="center"/>
                </w:tcPr>
                <w:p w14:paraId="5518E890" w14:textId="77777777" w:rsidR="00220E23" w:rsidRDefault="00220E23" w:rsidP="00220E23">
                  <w:pPr>
                    <w:widowControl/>
                    <w:jc w:val="center"/>
                    <w:rPr>
                      <w:rFonts w:ascii="宋体" w:hAnsi="宋体" w:cs="宋体"/>
                      <w:color w:val="000000" w:themeColor="text1"/>
                      <w:kern w:val="0"/>
                      <w:szCs w:val="21"/>
                    </w:rPr>
                  </w:pPr>
                </w:p>
              </w:tc>
              <w:tc>
                <w:tcPr>
                  <w:tcW w:w="426" w:type="dxa"/>
                  <w:vMerge/>
                  <w:noWrap/>
                  <w:vAlign w:val="center"/>
                </w:tcPr>
                <w:p w14:paraId="379EC8F6" w14:textId="77777777" w:rsidR="00220E23" w:rsidRDefault="00220E23" w:rsidP="00220E23">
                  <w:pPr>
                    <w:widowControl/>
                    <w:jc w:val="center"/>
                    <w:rPr>
                      <w:color w:val="000000" w:themeColor="text1"/>
                      <w:kern w:val="0"/>
                      <w:szCs w:val="21"/>
                    </w:rPr>
                  </w:pPr>
                </w:p>
              </w:tc>
              <w:tc>
                <w:tcPr>
                  <w:tcW w:w="671" w:type="dxa"/>
                  <w:noWrap/>
                  <w:vAlign w:val="center"/>
                </w:tcPr>
                <w:p w14:paraId="61904761" w14:textId="6EE6C33B" w:rsidR="00220E23" w:rsidRDefault="00220E23" w:rsidP="00220E23">
                  <w:pPr>
                    <w:widowControl/>
                    <w:jc w:val="center"/>
                    <w:rPr>
                      <w:color w:val="000000" w:themeColor="text1"/>
                      <w:kern w:val="0"/>
                      <w:szCs w:val="21"/>
                    </w:rPr>
                  </w:pPr>
                  <w:r>
                    <w:rPr>
                      <w:rFonts w:hint="eastAsia"/>
                      <w:color w:val="000000" w:themeColor="text1"/>
                      <w:kern w:val="0"/>
                      <w:szCs w:val="21"/>
                    </w:rPr>
                    <w:t>47</w:t>
                  </w:r>
                </w:p>
              </w:tc>
              <w:tc>
                <w:tcPr>
                  <w:tcW w:w="438" w:type="dxa"/>
                  <w:noWrap/>
                  <w:vAlign w:val="center"/>
                </w:tcPr>
                <w:p w14:paraId="770F2F0C" w14:textId="664B9DAE" w:rsidR="00220E23" w:rsidRDefault="00220E23" w:rsidP="00220E23">
                  <w:pPr>
                    <w:widowControl/>
                    <w:jc w:val="center"/>
                    <w:rPr>
                      <w:color w:val="000000" w:themeColor="text1"/>
                      <w:kern w:val="0"/>
                      <w:szCs w:val="21"/>
                    </w:rPr>
                  </w:pPr>
                  <w:r>
                    <w:rPr>
                      <w:rFonts w:hint="eastAsia"/>
                      <w:color w:val="000000" w:themeColor="text1"/>
                      <w:kern w:val="0"/>
                      <w:szCs w:val="21"/>
                    </w:rPr>
                    <w:t>1</w:t>
                  </w:r>
                </w:p>
              </w:tc>
            </w:tr>
          </w:tbl>
          <w:p w14:paraId="5C8995F8" w14:textId="77777777" w:rsidR="000D7334" w:rsidRDefault="00CE57DE">
            <w:pPr>
              <w:pStyle w:val="a9"/>
              <w:adjustRightInd w:val="0"/>
              <w:snapToGrid w:val="0"/>
              <w:spacing w:line="460" w:lineRule="exact"/>
              <w:ind w:firstLine="522"/>
              <w:rPr>
                <w:rFonts w:ascii="Times New Roman" w:hAnsi="Times New Roman" w:cs="Times New Roman"/>
                <w:color w:val="000000" w:themeColor="text1"/>
                <w:kern w:val="0"/>
                <w:sz w:val="26"/>
                <w:szCs w:val="26"/>
              </w:rPr>
            </w:pPr>
            <w:r>
              <w:rPr>
                <w:rFonts w:ascii="Times New Roman" w:hAnsi="Times New Roman" w:cs="Times New Roman" w:hint="eastAsia"/>
                <w:color w:val="000000" w:themeColor="text1"/>
                <w:kern w:val="0"/>
                <w:sz w:val="26"/>
                <w:szCs w:val="26"/>
              </w:rPr>
              <w:t>4</w:t>
            </w:r>
            <w:r>
              <w:rPr>
                <w:rFonts w:ascii="Times New Roman" w:hAnsi="Times New Roman" w:cs="Times New Roman"/>
                <w:color w:val="000000" w:themeColor="text1"/>
                <w:kern w:val="0"/>
                <w:sz w:val="26"/>
                <w:szCs w:val="26"/>
              </w:rPr>
              <w:t>.2.3.2</w:t>
            </w:r>
            <w:r>
              <w:rPr>
                <w:rFonts w:ascii="Times New Roman" w:hAnsi="Times New Roman" w:cs="Times New Roman" w:hint="eastAsia"/>
                <w:color w:val="000000" w:themeColor="text1"/>
                <w:kern w:val="0"/>
                <w:sz w:val="26"/>
                <w:szCs w:val="26"/>
              </w:rPr>
              <w:t>厂界噪声预测</w:t>
            </w:r>
          </w:p>
          <w:p w14:paraId="254B2CF4" w14:textId="77777777" w:rsidR="000D7334" w:rsidRDefault="00CE57DE">
            <w:pPr>
              <w:spacing w:line="480" w:lineRule="exact"/>
              <w:ind w:firstLine="556"/>
              <w:rPr>
                <w:rFonts w:ascii="宋体" w:hAnsi="宋体"/>
                <w:color w:val="000000" w:themeColor="text1"/>
                <w:kern w:val="0"/>
                <w:sz w:val="26"/>
                <w:szCs w:val="26"/>
              </w:rPr>
            </w:pPr>
            <w:r>
              <w:rPr>
                <w:rFonts w:ascii="宋体" w:hAnsi="宋体" w:hint="eastAsia"/>
                <w:color w:val="000000" w:themeColor="text1"/>
                <w:kern w:val="0"/>
                <w:sz w:val="26"/>
                <w:szCs w:val="26"/>
              </w:rPr>
              <w:t>（1）预测模式</w:t>
            </w:r>
          </w:p>
          <w:p w14:paraId="500848A8" w14:textId="5B570623" w:rsidR="000D7334" w:rsidRDefault="00CE57DE">
            <w:pPr>
              <w:spacing w:line="480" w:lineRule="exact"/>
              <w:ind w:firstLine="556"/>
              <w:rPr>
                <w:color w:val="000000" w:themeColor="text1"/>
                <w:kern w:val="0"/>
                <w:sz w:val="26"/>
                <w:szCs w:val="26"/>
              </w:rPr>
            </w:pPr>
            <w:r>
              <w:rPr>
                <w:rFonts w:hint="eastAsia"/>
                <w:color w:val="000000" w:themeColor="text1"/>
                <w:kern w:val="0"/>
                <w:sz w:val="26"/>
                <w:szCs w:val="26"/>
              </w:rPr>
              <w:t>根据《环境影响评价技术导则声环境》</w:t>
            </w:r>
            <w:r w:rsidR="00FB71E1">
              <w:rPr>
                <w:rFonts w:hint="eastAsia"/>
                <w:color w:val="000000" w:themeColor="text1"/>
                <w:kern w:val="0"/>
                <w:sz w:val="26"/>
                <w:szCs w:val="26"/>
              </w:rPr>
              <w:t>（</w:t>
            </w:r>
            <w:r>
              <w:rPr>
                <w:color w:val="000000" w:themeColor="text1"/>
                <w:kern w:val="0"/>
                <w:sz w:val="26"/>
                <w:szCs w:val="26"/>
              </w:rPr>
              <w:t>HJ2.4-2021</w:t>
            </w:r>
            <w:r w:rsidR="00FB71E1">
              <w:rPr>
                <w:rFonts w:hint="eastAsia"/>
                <w:color w:val="000000" w:themeColor="text1"/>
                <w:kern w:val="0"/>
                <w:sz w:val="26"/>
                <w:szCs w:val="26"/>
              </w:rPr>
              <w:t>）</w:t>
            </w:r>
            <w:r>
              <w:rPr>
                <w:rFonts w:hint="eastAsia"/>
                <w:color w:val="000000" w:themeColor="text1"/>
                <w:kern w:val="0"/>
                <w:sz w:val="26"/>
                <w:szCs w:val="26"/>
              </w:rPr>
              <w:t>推荐的预测模式：</w:t>
            </w:r>
          </w:p>
          <w:p w14:paraId="68D841D3" w14:textId="77777777" w:rsidR="000D7334" w:rsidRDefault="00CE57DE">
            <w:pPr>
              <w:snapToGrid w:val="0"/>
              <w:spacing w:line="480" w:lineRule="exact"/>
              <w:ind w:firstLineChars="200" w:firstLine="520"/>
              <w:rPr>
                <w:color w:val="000000" w:themeColor="text1"/>
                <w:sz w:val="26"/>
                <w:szCs w:val="26"/>
              </w:rPr>
            </w:pPr>
            <w:r>
              <w:rPr>
                <w:rFonts w:ascii="宋体" w:hAnsi="宋体" w:hint="eastAsia"/>
                <w:color w:val="000000" w:themeColor="text1"/>
                <w:sz w:val="26"/>
                <w:szCs w:val="26"/>
              </w:rPr>
              <w:t>（1）</w:t>
            </w:r>
            <w:r>
              <w:rPr>
                <w:rFonts w:hint="eastAsia"/>
                <w:color w:val="000000" w:themeColor="text1"/>
                <w:sz w:val="26"/>
                <w:szCs w:val="26"/>
              </w:rPr>
              <w:t>室内声源等效室外声源计算</w:t>
            </w:r>
          </w:p>
          <w:p w14:paraId="4B6231F7" w14:textId="77777777" w:rsidR="000D7334" w:rsidRDefault="000D7334">
            <w:pPr>
              <w:spacing w:line="480" w:lineRule="exact"/>
              <w:ind w:firstLine="556"/>
              <w:rPr>
                <w:color w:val="000000" w:themeColor="text1"/>
                <w:kern w:val="0"/>
                <w:sz w:val="26"/>
                <w:szCs w:val="26"/>
              </w:rPr>
            </w:pPr>
          </w:p>
          <w:p w14:paraId="1123A34E" w14:textId="77777777" w:rsidR="000D7334" w:rsidRDefault="00CE57DE">
            <w:pPr>
              <w:spacing w:line="480" w:lineRule="exact"/>
              <w:ind w:firstLine="556"/>
              <w:jc w:val="center"/>
              <w:rPr>
                <w:rFonts w:ascii="宋体" w:hAnsi="宋体"/>
                <w:color w:val="000000" w:themeColor="text1"/>
                <w:kern w:val="0"/>
                <w:sz w:val="26"/>
                <w:szCs w:val="26"/>
              </w:rPr>
            </w:pPr>
            <w:r>
              <w:rPr>
                <w:rFonts w:ascii="宋体" w:hAnsi="宋体"/>
                <w:noProof/>
                <w:color w:val="000000" w:themeColor="text1"/>
                <w:kern w:val="0"/>
                <w:sz w:val="26"/>
                <w:szCs w:val="26"/>
              </w:rPr>
              <w:drawing>
                <wp:inline distT="0" distB="0" distL="0" distR="0" wp14:anchorId="7A1A95FE" wp14:editId="68F91DB1">
                  <wp:extent cx="1304925" cy="4095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04925" cy="409575"/>
                          </a:xfrm>
                          <a:prstGeom prst="rect">
                            <a:avLst/>
                          </a:prstGeom>
                          <a:noFill/>
                          <a:ln>
                            <a:noFill/>
                          </a:ln>
                        </pic:spPr>
                      </pic:pic>
                    </a:graphicData>
                  </a:graphic>
                </wp:inline>
              </w:drawing>
            </w:r>
          </w:p>
          <w:p w14:paraId="1F3CA142"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式中：</w:t>
            </w:r>
            <w:proofErr w:type="spellStart"/>
            <w:r>
              <w:rPr>
                <w:color w:val="000000" w:themeColor="text1"/>
                <w:sz w:val="26"/>
                <w:szCs w:val="26"/>
              </w:rPr>
              <w:t>L</w:t>
            </w:r>
            <w:r>
              <w:rPr>
                <w:color w:val="000000" w:themeColor="text1"/>
                <w:sz w:val="26"/>
                <w:szCs w:val="26"/>
                <w:vertAlign w:val="subscript"/>
              </w:rPr>
              <w:t>pli</w:t>
            </w:r>
            <w:proofErr w:type="spellEnd"/>
            <w:r>
              <w:rPr>
                <w:rFonts w:hint="eastAsia"/>
                <w:color w:val="000000" w:themeColor="text1"/>
                <w:sz w:val="26"/>
                <w:szCs w:val="26"/>
              </w:rPr>
              <w:t>（</w:t>
            </w:r>
            <w:r>
              <w:rPr>
                <w:color w:val="000000" w:themeColor="text1"/>
                <w:sz w:val="26"/>
                <w:szCs w:val="26"/>
              </w:rPr>
              <w:t>T</w:t>
            </w:r>
            <w:r>
              <w:rPr>
                <w:rFonts w:hint="eastAsia"/>
                <w:color w:val="000000" w:themeColor="text1"/>
                <w:sz w:val="26"/>
                <w:szCs w:val="26"/>
              </w:rPr>
              <w:t>）</w:t>
            </w:r>
            <w:r>
              <w:rPr>
                <w:color w:val="000000" w:themeColor="text1"/>
                <w:sz w:val="26"/>
                <w:szCs w:val="26"/>
              </w:rPr>
              <w:t>—</w:t>
            </w:r>
            <w:r>
              <w:rPr>
                <w:rFonts w:hint="eastAsia"/>
                <w:color w:val="000000" w:themeColor="text1"/>
                <w:sz w:val="26"/>
                <w:szCs w:val="26"/>
              </w:rPr>
              <w:t>靠近围护结构处室内</w:t>
            </w:r>
            <w:r>
              <w:rPr>
                <w:color w:val="000000" w:themeColor="text1"/>
                <w:sz w:val="26"/>
                <w:szCs w:val="26"/>
              </w:rPr>
              <w:t>N</w:t>
            </w:r>
            <w:proofErr w:type="gramStart"/>
            <w:r>
              <w:rPr>
                <w:rFonts w:hint="eastAsia"/>
                <w:color w:val="000000" w:themeColor="text1"/>
                <w:sz w:val="26"/>
                <w:szCs w:val="26"/>
              </w:rPr>
              <w:t>个</w:t>
            </w:r>
            <w:proofErr w:type="gramEnd"/>
            <w:r>
              <w:rPr>
                <w:rFonts w:hint="eastAsia"/>
                <w:color w:val="000000" w:themeColor="text1"/>
                <w:sz w:val="26"/>
                <w:szCs w:val="26"/>
              </w:rPr>
              <w:t>声源</w:t>
            </w:r>
            <w:r>
              <w:rPr>
                <w:color w:val="000000" w:themeColor="text1"/>
                <w:sz w:val="26"/>
                <w:szCs w:val="26"/>
              </w:rPr>
              <w:t>i</w:t>
            </w:r>
            <w:r>
              <w:rPr>
                <w:rFonts w:hint="eastAsia"/>
                <w:color w:val="000000" w:themeColor="text1"/>
                <w:sz w:val="26"/>
                <w:szCs w:val="26"/>
              </w:rPr>
              <w:t>倍频带的叠加声压级</w:t>
            </w:r>
            <w:r>
              <w:rPr>
                <w:color w:val="000000" w:themeColor="text1"/>
                <w:sz w:val="26"/>
                <w:szCs w:val="26"/>
              </w:rPr>
              <w:t>dB</w:t>
            </w:r>
            <w:r>
              <w:rPr>
                <w:rFonts w:hint="eastAsia"/>
                <w:color w:val="000000" w:themeColor="text1"/>
                <w:sz w:val="26"/>
                <w:szCs w:val="26"/>
              </w:rPr>
              <w:t>；</w:t>
            </w:r>
          </w:p>
          <w:p w14:paraId="7403241C" w14:textId="77777777" w:rsidR="000D7334" w:rsidRDefault="00CE57DE">
            <w:pPr>
              <w:snapToGrid w:val="0"/>
              <w:spacing w:line="460" w:lineRule="exact"/>
              <w:ind w:leftChars="200" w:left="420" w:firstLineChars="350" w:firstLine="910"/>
              <w:rPr>
                <w:color w:val="000000" w:themeColor="text1"/>
                <w:sz w:val="26"/>
                <w:szCs w:val="26"/>
              </w:rPr>
            </w:pPr>
            <w:proofErr w:type="spellStart"/>
            <w:r>
              <w:rPr>
                <w:color w:val="000000" w:themeColor="text1"/>
                <w:sz w:val="26"/>
                <w:szCs w:val="26"/>
              </w:rPr>
              <w:t>L</w:t>
            </w:r>
            <w:r>
              <w:rPr>
                <w:color w:val="000000" w:themeColor="text1"/>
                <w:sz w:val="26"/>
                <w:szCs w:val="26"/>
                <w:vertAlign w:val="subscript"/>
              </w:rPr>
              <w:t>plij</w:t>
            </w:r>
            <w:proofErr w:type="spellEnd"/>
            <w:r>
              <w:rPr>
                <w:color w:val="000000" w:themeColor="text1"/>
                <w:sz w:val="26"/>
                <w:szCs w:val="26"/>
              </w:rPr>
              <w:t>—</w:t>
            </w:r>
            <w:r>
              <w:rPr>
                <w:rFonts w:hint="eastAsia"/>
                <w:color w:val="000000" w:themeColor="text1"/>
                <w:sz w:val="26"/>
                <w:szCs w:val="26"/>
              </w:rPr>
              <w:t>室内</w:t>
            </w:r>
            <w:r>
              <w:rPr>
                <w:color w:val="000000" w:themeColor="text1"/>
                <w:sz w:val="26"/>
                <w:szCs w:val="26"/>
              </w:rPr>
              <w:t>j</w:t>
            </w:r>
            <w:r>
              <w:rPr>
                <w:rFonts w:hint="eastAsia"/>
                <w:color w:val="000000" w:themeColor="text1"/>
                <w:sz w:val="26"/>
                <w:szCs w:val="26"/>
              </w:rPr>
              <w:t>声源</w:t>
            </w:r>
            <w:r>
              <w:rPr>
                <w:color w:val="000000" w:themeColor="text1"/>
                <w:sz w:val="26"/>
                <w:szCs w:val="26"/>
              </w:rPr>
              <w:t>i</w:t>
            </w:r>
            <w:r>
              <w:rPr>
                <w:rFonts w:hint="eastAsia"/>
                <w:color w:val="000000" w:themeColor="text1"/>
                <w:sz w:val="26"/>
                <w:szCs w:val="26"/>
              </w:rPr>
              <w:t>倍频带的声压级，</w:t>
            </w:r>
            <w:r>
              <w:rPr>
                <w:color w:val="000000" w:themeColor="text1"/>
                <w:sz w:val="26"/>
                <w:szCs w:val="26"/>
              </w:rPr>
              <w:t>dB</w:t>
            </w:r>
            <w:r>
              <w:rPr>
                <w:rFonts w:hint="eastAsia"/>
                <w:color w:val="000000" w:themeColor="text1"/>
                <w:sz w:val="26"/>
                <w:szCs w:val="26"/>
              </w:rPr>
              <w:t>；</w:t>
            </w:r>
          </w:p>
          <w:p w14:paraId="378D3CC9" w14:textId="77777777" w:rsidR="000D7334" w:rsidRDefault="00CE57DE">
            <w:pPr>
              <w:snapToGrid w:val="0"/>
              <w:spacing w:line="460" w:lineRule="exact"/>
              <w:ind w:firstLineChars="500" w:firstLine="1300"/>
              <w:rPr>
                <w:color w:val="000000" w:themeColor="text1"/>
                <w:sz w:val="26"/>
                <w:szCs w:val="26"/>
              </w:rPr>
            </w:pPr>
            <w:r>
              <w:rPr>
                <w:color w:val="000000" w:themeColor="text1"/>
                <w:sz w:val="26"/>
                <w:szCs w:val="26"/>
              </w:rPr>
              <w:t>N—</w:t>
            </w:r>
            <w:r>
              <w:rPr>
                <w:rFonts w:hint="eastAsia"/>
                <w:color w:val="000000" w:themeColor="text1"/>
                <w:sz w:val="26"/>
                <w:szCs w:val="26"/>
              </w:rPr>
              <w:t>室内声源总数。</w:t>
            </w:r>
          </w:p>
          <w:p w14:paraId="4061B32D"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声源所在室内声场为近似扩散声场，则室外的倍频带声压级可按下式近似求出：</w:t>
            </w:r>
          </w:p>
          <w:p w14:paraId="7F239C1C" w14:textId="77777777" w:rsidR="000D7334" w:rsidRDefault="00CE57DE">
            <w:pPr>
              <w:snapToGrid w:val="0"/>
              <w:spacing w:line="480" w:lineRule="exact"/>
              <w:ind w:firstLineChars="200" w:firstLine="520"/>
              <w:jc w:val="center"/>
              <w:rPr>
                <w:color w:val="000000" w:themeColor="text1"/>
                <w:sz w:val="26"/>
                <w:szCs w:val="26"/>
              </w:rPr>
            </w:pPr>
            <w:r>
              <w:rPr>
                <w:color w:val="000000" w:themeColor="text1"/>
                <w:sz w:val="26"/>
                <w:szCs w:val="26"/>
              </w:rPr>
              <w:sym w:font="Times New Roman" w:char="F02B"/>
            </w:r>
            <w:r>
              <w:rPr>
                <w:color w:val="000000" w:themeColor="text1"/>
                <w:sz w:val="26"/>
                <w:szCs w:val="26"/>
              </w:rPr>
              <w:t xml:space="preserve"> L</w:t>
            </w:r>
            <w:r>
              <w:rPr>
                <w:color w:val="000000" w:themeColor="text1"/>
                <w:sz w:val="26"/>
                <w:szCs w:val="26"/>
                <w:vertAlign w:val="subscript"/>
              </w:rPr>
              <w:t>p2i</w:t>
            </w:r>
            <w:r>
              <w:rPr>
                <w:rFonts w:hint="eastAsia"/>
                <w:color w:val="000000" w:themeColor="text1"/>
                <w:sz w:val="26"/>
                <w:szCs w:val="26"/>
              </w:rPr>
              <w:t>（</w:t>
            </w:r>
            <w:r>
              <w:rPr>
                <w:color w:val="000000" w:themeColor="text1"/>
                <w:sz w:val="26"/>
                <w:szCs w:val="26"/>
              </w:rPr>
              <w:t>T</w:t>
            </w:r>
            <w:r>
              <w:rPr>
                <w:rFonts w:hint="eastAsia"/>
                <w:color w:val="000000" w:themeColor="text1"/>
                <w:sz w:val="26"/>
                <w:szCs w:val="26"/>
              </w:rPr>
              <w:t>）</w:t>
            </w:r>
            <w:r>
              <w:rPr>
                <w:color w:val="000000" w:themeColor="text1"/>
                <w:sz w:val="26"/>
                <w:szCs w:val="26"/>
              </w:rPr>
              <w:t>=L</w:t>
            </w:r>
            <w:r>
              <w:rPr>
                <w:color w:val="000000" w:themeColor="text1"/>
                <w:sz w:val="26"/>
                <w:szCs w:val="26"/>
                <w:vertAlign w:val="subscript"/>
              </w:rPr>
              <w:t>p1i</w:t>
            </w:r>
            <w:r>
              <w:rPr>
                <w:rFonts w:hint="eastAsia"/>
                <w:color w:val="000000" w:themeColor="text1"/>
                <w:sz w:val="26"/>
                <w:szCs w:val="26"/>
              </w:rPr>
              <w:t>（</w:t>
            </w:r>
            <w:r>
              <w:rPr>
                <w:color w:val="000000" w:themeColor="text1"/>
                <w:sz w:val="26"/>
                <w:szCs w:val="26"/>
              </w:rPr>
              <w:t>T</w:t>
            </w:r>
            <w:r>
              <w:rPr>
                <w:rFonts w:hint="eastAsia"/>
                <w:color w:val="000000" w:themeColor="text1"/>
                <w:sz w:val="26"/>
                <w:szCs w:val="26"/>
              </w:rPr>
              <w:t>）</w:t>
            </w:r>
            <w:r>
              <w:rPr>
                <w:color w:val="000000" w:themeColor="text1"/>
                <w:sz w:val="26"/>
                <w:szCs w:val="26"/>
              </w:rPr>
              <w:t>-</w:t>
            </w:r>
            <w:r>
              <w:rPr>
                <w:rFonts w:hint="eastAsia"/>
                <w:color w:val="000000" w:themeColor="text1"/>
                <w:sz w:val="26"/>
                <w:szCs w:val="26"/>
              </w:rPr>
              <w:t>（</w:t>
            </w:r>
            <w:r>
              <w:rPr>
                <w:color w:val="000000" w:themeColor="text1"/>
                <w:sz w:val="26"/>
                <w:szCs w:val="26"/>
              </w:rPr>
              <w:t>TL</w:t>
            </w:r>
            <w:r>
              <w:rPr>
                <w:color w:val="000000" w:themeColor="text1"/>
                <w:sz w:val="26"/>
                <w:szCs w:val="26"/>
                <w:vertAlign w:val="subscript"/>
              </w:rPr>
              <w:t>i</w:t>
            </w:r>
            <w:r>
              <w:rPr>
                <w:color w:val="000000" w:themeColor="text1"/>
                <w:sz w:val="26"/>
                <w:szCs w:val="26"/>
              </w:rPr>
              <w:t>+6</w:t>
            </w:r>
            <w:r>
              <w:rPr>
                <w:rFonts w:hint="eastAsia"/>
                <w:color w:val="000000" w:themeColor="text1"/>
                <w:sz w:val="26"/>
                <w:szCs w:val="26"/>
              </w:rPr>
              <w:t>）</w:t>
            </w:r>
          </w:p>
          <w:p w14:paraId="1428EB6A" w14:textId="77777777" w:rsidR="000D7334" w:rsidRDefault="00CE57DE">
            <w:pPr>
              <w:snapToGrid w:val="0"/>
              <w:spacing w:line="480" w:lineRule="exact"/>
              <w:ind w:firstLineChars="200" w:firstLine="520"/>
              <w:rPr>
                <w:color w:val="000000" w:themeColor="text1"/>
                <w:sz w:val="26"/>
                <w:szCs w:val="26"/>
              </w:rPr>
            </w:pPr>
            <w:r>
              <w:rPr>
                <w:rFonts w:hint="eastAsia"/>
                <w:color w:val="000000" w:themeColor="text1"/>
                <w:sz w:val="26"/>
                <w:szCs w:val="26"/>
              </w:rPr>
              <w:t>式中：</w:t>
            </w:r>
            <w:r>
              <w:rPr>
                <w:color w:val="000000" w:themeColor="text1"/>
                <w:sz w:val="26"/>
                <w:szCs w:val="26"/>
              </w:rPr>
              <w:t>L</w:t>
            </w:r>
            <w:r>
              <w:rPr>
                <w:color w:val="000000" w:themeColor="text1"/>
                <w:sz w:val="26"/>
                <w:szCs w:val="26"/>
                <w:vertAlign w:val="subscript"/>
              </w:rPr>
              <w:t>p2i</w:t>
            </w:r>
            <w:r>
              <w:rPr>
                <w:rFonts w:hint="eastAsia"/>
                <w:color w:val="000000" w:themeColor="text1"/>
                <w:sz w:val="26"/>
                <w:szCs w:val="26"/>
              </w:rPr>
              <w:t>（</w:t>
            </w:r>
            <w:r>
              <w:rPr>
                <w:color w:val="000000" w:themeColor="text1"/>
                <w:sz w:val="26"/>
                <w:szCs w:val="26"/>
              </w:rPr>
              <w:t>T</w:t>
            </w:r>
            <w:r>
              <w:rPr>
                <w:rFonts w:hint="eastAsia"/>
                <w:color w:val="000000" w:themeColor="text1"/>
                <w:sz w:val="26"/>
                <w:szCs w:val="26"/>
              </w:rPr>
              <w:t>）</w:t>
            </w:r>
            <w:r>
              <w:rPr>
                <w:color w:val="000000" w:themeColor="text1"/>
                <w:sz w:val="26"/>
                <w:szCs w:val="26"/>
              </w:rPr>
              <w:t>——</w:t>
            </w:r>
            <w:r>
              <w:rPr>
                <w:rFonts w:hint="eastAsia"/>
                <w:color w:val="000000" w:themeColor="text1"/>
                <w:sz w:val="26"/>
                <w:szCs w:val="26"/>
              </w:rPr>
              <w:t>靠近围护结构处室内</w:t>
            </w:r>
            <w:r>
              <w:rPr>
                <w:color w:val="000000" w:themeColor="text1"/>
                <w:sz w:val="26"/>
                <w:szCs w:val="26"/>
              </w:rPr>
              <w:t>N</w:t>
            </w:r>
            <w:proofErr w:type="gramStart"/>
            <w:r>
              <w:rPr>
                <w:rFonts w:hint="eastAsia"/>
                <w:color w:val="000000" w:themeColor="text1"/>
                <w:sz w:val="26"/>
                <w:szCs w:val="26"/>
              </w:rPr>
              <w:t>个</w:t>
            </w:r>
            <w:proofErr w:type="gramEnd"/>
            <w:r>
              <w:rPr>
                <w:rFonts w:hint="eastAsia"/>
                <w:color w:val="000000" w:themeColor="text1"/>
                <w:sz w:val="26"/>
                <w:szCs w:val="26"/>
              </w:rPr>
              <w:t>声源倍频带的叠加声压级，</w:t>
            </w:r>
            <w:r>
              <w:rPr>
                <w:color w:val="000000" w:themeColor="text1"/>
                <w:sz w:val="26"/>
                <w:szCs w:val="26"/>
              </w:rPr>
              <w:t>dB</w:t>
            </w:r>
            <w:r>
              <w:rPr>
                <w:rFonts w:hint="eastAsia"/>
                <w:color w:val="000000" w:themeColor="text1"/>
                <w:sz w:val="26"/>
                <w:szCs w:val="26"/>
              </w:rPr>
              <w:t>；</w:t>
            </w:r>
          </w:p>
          <w:p w14:paraId="00DC0420" w14:textId="77777777" w:rsidR="000D7334" w:rsidRDefault="00CE57DE">
            <w:pPr>
              <w:snapToGrid w:val="0"/>
              <w:spacing w:line="480" w:lineRule="exact"/>
              <w:ind w:firstLineChars="500" w:firstLine="1300"/>
              <w:rPr>
                <w:color w:val="000000" w:themeColor="text1"/>
                <w:sz w:val="26"/>
                <w:szCs w:val="26"/>
              </w:rPr>
            </w:pPr>
            <w:r>
              <w:rPr>
                <w:color w:val="000000" w:themeColor="text1"/>
                <w:sz w:val="26"/>
                <w:szCs w:val="26"/>
              </w:rPr>
              <w:t>L</w:t>
            </w:r>
            <w:r>
              <w:rPr>
                <w:color w:val="000000" w:themeColor="text1"/>
                <w:sz w:val="26"/>
                <w:szCs w:val="26"/>
                <w:vertAlign w:val="subscript"/>
              </w:rPr>
              <w:t>p2</w:t>
            </w:r>
            <w:r>
              <w:rPr>
                <w:color w:val="000000" w:themeColor="text1"/>
                <w:sz w:val="26"/>
                <w:szCs w:val="26"/>
              </w:rPr>
              <w:t>——</w:t>
            </w:r>
            <w:r>
              <w:rPr>
                <w:rFonts w:hint="eastAsia"/>
                <w:color w:val="000000" w:themeColor="text1"/>
                <w:sz w:val="26"/>
                <w:szCs w:val="26"/>
              </w:rPr>
              <w:t>靠近围护结构处室外</w:t>
            </w:r>
            <w:r>
              <w:rPr>
                <w:color w:val="000000" w:themeColor="text1"/>
                <w:sz w:val="26"/>
                <w:szCs w:val="26"/>
              </w:rPr>
              <w:t>N</w:t>
            </w:r>
            <w:proofErr w:type="gramStart"/>
            <w:r>
              <w:rPr>
                <w:rFonts w:hint="eastAsia"/>
                <w:color w:val="000000" w:themeColor="text1"/>
                <w:sz w:val="26"/>
                <w:szCs w:val="26"/>
              </w:rPr>
              <w:t>个</w:t>
            </w:r>
            <w:proofErr w:type="gramEnd"/>
            <w:r>
              <w:rPr>
                <w:rFonts w:hint="eastAsia"/>
                <w:color w:val="000000" w:themeColor="text1"/>
                <w:sz w:val="26"/>
                <w:szCs w:val="26"/>
              </w:rPr>
              <w:t>声源倍频带的叠加声压级，</w:t>
            </w:r>
            <w:r>
              <w:rPr>
                <w:color w:val="000000" w:themeColor="text1"/>
                <w:sz w:val="26"/>
                <w:szCs w:val="26"/>
              </w:rPr>
              <w:t>dB</w:t>
            </w:r>
            <w:r>
              <w:rPr>
                <w:rFonts w:hint="eastAsia"/>
                <w:color w:val="000000" w:themeColor="text1"/>
                <w:sz w:val="26"/>
                <w:szCs w:val="26"/>
              </w:rPr>
              <w:t>；</w:t>
            </w:r>
          </w:p>
          <w:p w14:paraId="1396DF19" w14:textId="77777777" w:rsidR="000D7334" w:rsidRDefault="00CE57DE">
            <w:pPr>
              <w:snapToGrid w:val="0"/>
              <w:spacing w:line="480" w:lineRule="exact"/>
              <w:ind w:firstLineChars="500" w:firstLine="1300"/>
              <w:rPr>
                <w:color w:val="000000" w:themeColor="text1"/>
                <w:sz w:val="26"/>
                <w:szCs w:val="26"/>
              </w:rPr>
            </w:pPr>
            <w:proofErr w:type="spellStart"/>
            <w:r>
              <w:rPr>
                <w:color w:val="000000" w:themeColor="text1"/>
                <w:sz w:val="26"/>
                <w:szCs w:val="26"/>
              </w:rPr>
              <w:t>TL</w:t>
            </w:r>
            <w:r>
              <w:rPr>
                <w:color w:val="000000" w:themeColor="text1"/>
                <w:sz w:val="26"/>
                <w:szCs w:val="26"/>
                <w:vertAlign w:val="subscript"/>
              </w:rPr>
              <w:t>i</w:t>
            </w:r>
            <w:proofErr w:type="spellEnd"/>
            <w:r>
              <w:rPr>
                <w:color w:val="000000" w:themeColor="text1"/>
                <w:sz w:val="26"/>
                <w:szCs w:val="26"/>
              </w:rPr>
              <w:t>——</w:t>
            </w:r>
            <w:r>
              <w:rPr>
                <w:rFonts w:hint="eastAsia"/>
                <w:color w:val="000000" w:themeColor="text1"/>
                <w:sz w:val="26"/>
                <w:szCs w:val="26"/>
              </w:rPr>
              <w:t>围护结构</w:t>
            </w:r>
            <w:r>
              <w:rPr>
                <w:color w:val="000000" w:themeColor="text1"/>
                <w:sz w:val="26"/>
                <w:szCs w:val="26"/>
              </w:rPr>
              <w:t>i</w:t>
            </w:r>
            <w:r>
              <w:rPr>
                <w:rFonts w:hint="eastAsia"/>
                <w:color w:val="000000" w:themeColor="text1"/>
                <w:sz w:val="26"/>
                <w:szCs w:val="26"/>
              </w:rPr>
              <w:t>倍频带隔声量，</w:t>
            </w:r>
            <w:r>
              <w:rPr>
                <w:color w:val="000000" w:themeColor="text1"/>
                <w:sz w:val="26"/>
                <w:szCs w:val="26"/>
              </w:rPr>
              <w:t>dB</w:t>
            </w:r>
            <w:r>
              <w:rPr>
                <w:rFonts w:hint="eastAsia"/>
                <w:color w:val="000000" w:themeColor="text1"/>
                <w:sz w:val="26"/>
                <w:szCs w:val="26"/>
              </w:rPr>
              <w:t>。</w:t>
            </w:r>
          </w:p>
          <w:p w14:paraId="1DF980A7"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w:t>
            </w:r>
            <w:r>
              <w:rPr>
                <w:color w:val="000000" w:themeColor="text1"/>
                <w:sz w:val="26"/>
                <w:szCs w:val="26"/>
              </w:rPr>
              <w:t>2</w:t>
            </w:r>
            <w:r>
              <w:rPr>
                <w:rFonts w:hint="eastAsia"/>
                <w:color w:val="000000" w:themeColor="text1"/>
                <w:sz w:val="26"/>
                <w:szCs w:val="26"/>
              </w:rPr>
              <w:t>）噪声衰减计算</w:t>
            </w:r>
          </w:p>
          <w:p w14:paraId="07C938FC"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无指向性点声源几何发散衰减的基本公式是：</w:t>
            </w:r>
          </w:p>
          <w:p w14:paraId="4D9BE11E" w14:textId="77777777" w:rsidR="000D7334" w:rsidRDefault="00CE57DE">
            <w:pPr>
              <w:snapToGrid w:val="0"/>
              <w:spacing w:line="460" w:lineRule="exact"/>
              <w:ind w:firstLineChars="200" w:firstLine="520"/>
              <w:jc w:val="center"/>
              <w:rPr>
                <w:color w:val="000000" w:themeColor="text1"/>
                <w:sz w:val="26"/>
                <w:szCs w:val="26"/>
              </w:rPr>
            </w:pPr>
            <w:proofErr w:type="spellStart"/>
            <w:r>
              <w:rPr>
                <w:color w:val="000000" w:themeColor="text1"/>
                <w:sz w:val="26"/>
                <w:szCs w:val="26"/>
              </w:rPr>
              <w:t>L</w:t>
            </w:r>
            <w:r>
              <w:rPr>
                <w:color w:val="000000" w:themeColor="text1"/>
                <w:sz w:val="26"/>
                <w:szCs w:val="26"/>
                <w:vertAlign w:val="subscript"/>
              </w:rPr>
              <w:t>p</w:t>
            </w:r>
            <w:proofErr w:type="spellEnd"/>
            <w:r>
              <w:rPr>
                <w:rFonts w:hint="eastAsia"/>
                <w:color w:val="000000" w:themeColor="text1"/>
                <w:sz w:val="26"/>
                <w:szCs w:val="26"/>
              </w:rPr>
              <w:t>（</w:t>
            </w:r>
            <w:r>
              <w:rPr>
                <w:color w:val="000000" w:themeColor="text1"/>
                <w:sz w:val="26"/>
                <w:szCs w:val="26"/>
              </w:rPr>
              <w:t>r</w:t>
            </w:r>
            <w:r>
              <w:rPr>
                <w:rFonts w:hint="eastAsia"/>
                <w:color w:val="000000" w:themeColor="text1"/>
                <w:sz w:val="26"/>
                <w:szCs w:val="26"/>
              </w:rPr>
              <w:t>）</w:t>
            </w:r>
            <w:r>
              <w:rPr>
                <w:color w:val="000000" w:themeColor="text1"/>
                <w:sz w:val="26"/>
                <w:szCs w:val="26"/>
              </w:rPr>
              <w:t>=</w:t>
            </w:r>
            <w:proofErr w:type="spellStart"/>
            <w:r>
              <w:rPr>
                <w:color w:val="000000" w:themeColor="text1"/>
                <w:sz w:val="26"/>
                <w:szCs w:val="26"/>
              </w:rPr>
              <w:t>L</w:t>
            </w:r>
            <w:r>
              <w:rPr>
                <w:color w:val="000000" w:themeColor="text1"/>
                <w:sz w:val="26"/>
                <w:szCs w:val="26"/>
                <w:vertAlign w:val="subscript"/>
              </w:rPr>
              <w:t>p</w:t>
            </w:r>
            <w:proofErr w:type="spellEnd"/>
            <w:r>
              <w:rPr>
                <w:rFonts w:hint="eastAsia"/>
                <w:color w:val="000000" w:themeColor="text1"/>
                <w:sz w:val="26"/>
                <w:szCs w:val="26"/>
              </w:rPr>
              <w:t>（</w:t>
            </w:r>
            <w:r>
              <w:rPr>
                <w:color w:val="000000" w:themeColor="text1"/>
                <w:sz w:val="26"/>
                <w:szCs w:val="26"/>
              </w:rPr>
              <w:t>r</w:t>
            </w:r>
            <w:r>
              <w:rPr>
                <w:color w:val="000000" w:themeColor="text1"/>
                <w:sz w:val="26"/>
                <w:szCs w:val="26"/>
                <w:vertAlign w:val="subscript"/>
              </w:rPr>
              <w:t>0</w:t>
            </w:r>
            <w:r>
              <w:rPr>
                <w:rFonts w:hint="eastAsia"/>
                <w:color w:val="000000" w:themeColor="text1"/>
                <w:sz w:val="26"/>
                <w:szCs w:val="26"/>
              </w:rPr>
              <w:t>）</w:t>
            </w:r>
            <w:r>
              <w:rPr>
                <w:color w:val="000000" w:themeColor="text1"/>
                <w:sz w:val="26"/>
                <w:szCs w:val="26"/>
              </w:rPr>
              <w:t>-20lg</w:t>
            </w:r>
            <w:r>
              <w:rPr>
                <w:rFonts w:hint="eastAsia"/>
                <w:color w:val="000000" w:themeColor="text1"/>
                <w:sz w:val="26"/>
                <w:szCs w:val="26"/>
              </w:rPr>
              <w:t>（</w:t>
            </w:r>
            <w:r>
              <w:rPr>
                <w:color w:val="000000" w:themeColor="text1"/>
                <w:sz w:val="26"/>
                <w:szCs w:val="26"/>
              </w:rPr>
              <w:t>r/r</w:t>
            </w:r>
            <w:r>
              <w:rPr>
                <w:color w:val="000000" w:themeColor="text1"/>
                <w:sz w:val="26"/>
                <w:szCs w:val="26"/>
                <w:vertAlign w:val="subscript"/>
              </w:rPr>
              <w:t>0</w:t>
            </w:r>
            <w:r>
              <w:rPr>
                <w:rFonts w:hint="eastAsia"/>
                <w:color w:val="000000" w:themeColor="text1"/>
                <w:sz w:val="26"/>
                <w:szCs w:val="26"/>
              </w:rPr>
              <w:t>）</w:t>
            </w:r>
          </w:p>
          <w:p w14:paraId="70181B9E"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式中：</w:t>
            </w:r>
            <w:proofErr w:type="spellStart"/>
            <w:r>
              <w:rPr>
                <w:color w:val="000000" w:themeColor="text1"/>
                <w:sz w:val="26"/>
                <w:szCs w:val="26"/>
              </w:rPr>
              <w:t>L</w:t>
            </w:r>
            <w:r>
              <w:rPr>
                <w:color w:val="000000" w:themeColor="text1"/>
                <w:sz w:val="26"/>
                <w:szCs w:val="26"/>
                <w:vertAlign w:val="subscript"/>
              </w:rPr>
              <w:t>p</w:t>
            </w:r>
            <w:proofErr w:type="spellEnd"/>
            <w:r>
              <w:rPr>
                <w:rFonts w:hint="eastAsia"/>
                <w:color w:val="000000" w:themeColor="text1"/>
                <w:sz w:val="26"/>
                <w:szCs w:val="26"/>
              </w:rPr>
              <w:t>（</w:t>
            </w:r>
            <w:r>
              <w:rPr>
                <w:color w:val="000000" w:themeColor="text1"/>
                <w:sz w:val="26"/>
                <w:szCs w:val="26"/>
              </w:rPr>
              <w:t>r</w:t>
            </w:r>
            <w:r>
              <w:rPr>
                <w:rFonts w:hint="eastAsia"/>
                <w:color w:val="000000" w:themeColor="text1"/>
                <w:sz w:val="26"/>
                <w:szCs w:val="26"/>
              </w:rPr>
              <w:t>）</w:t>
            </w:r>
            <w:proofErr w:type="gramStart"/>
            <w:r>
              <w:rPr>
                <w:color w:val="000000" w:themeColor="text1"/>
                <w:sz w:val="26"/>
                <w:szCs w:val="26"/>
              </w:rPr>
              <w:t>—</w:t>
            </w:r>
            <w:r>
              <w:rPr>
                <w:rFonts w:hint="eastAsia"/>
                <w:color w:val="000000" w:themeColor="text1"/>
                <w:sz w:val="26"/>
                <w:szCs w:val="26"/>
              </w:rPr>
              <w:t>预测点</w:t>
            </w:r>
            <w:proofErr w:type="gramEnd"/>
            <w:r>
              <w:rPr>
                <w:rFonts w:hint="eastAsia"/>
                <w:color w:val="000000" w:themeColor="text1"/>
                <w:sz w:val="26"/>
                <w:szCs w:val="26"/>
              </w:rPr>
              <w:t>处声压级，</w:t>
            </w:r>
            <w:r>
              <w:rPr>
                <w:color w:val="000000" w:themeColor="text1"/>
                <w:sz w:val="26"/>
                <w:szCs w:val="26"/>
              </w:rPr>
              <w:t>dB</w:t>
            </w:r>
            <w:r>
              <w:rPr>
                <w:rFonts w:hint="eastAsia"/>
                <w:color w:val="000000" w:themeColor="text1"/>
                <w:sz w:val="26"/>
                <w:szCs w:val="26"/>
              </w:rPr>
              <w:t>；</w:t>
            </w:r>
          </w:p>
          <w:p w14:paraId="67E86B24" w14:textId="77777777" w:rsidR="000D7334" w:rsidRDefault="00CE57DE">
            <w:pPr>
              <w:snapToGrid w:val="0"/>
              <w:spacing w:line="460" w:lineRule="exact"/>
              <w:ind w:firstLineChars="200" w:firstLine="520"/>
              <w:rPr>
                <w:color w:val="000000" w:themeColor="text1"/>
                <w:sz w:val="26"/>
                <w:szCs w:val="26"/>
              </w:rPr>
            </w:pPr>
            <w:proofErr w:type="spellStart"/>
            <w:r>
              <w:rPr>
                <w:color w:val="000000" w:themeColor="text1"/>
                <w:sz w:val="26"/>
                <w:szCs w:val="26"/>
              </w:rPr>
              <w:t>L</w:t>
            </w:r>
            <w:r>
              <w:rPr>
                <w:color w:val="000000" w:themeColor="text1"/>
                <w:sz w:val="26"/>
                <w:szCs w:val="26"/>
                <w:vertAlign w:val="subscript"/>
              </w:rPr>
              <w:t>p</w:t>
            </w:r>
            <w:proofErr w:type="spellEnd"/>
            <w:r>
              <w:rPr>
                <w:rFonts w:hint="eastAsia"/>
                <w:color w:val="000000" w:themeColor="text1"/>
                <w:sz w:val="26"/>
                <w:szCs w:val="26"/>
              </w:rPr>
              <w:t>（</w:t>
            </w:r>
            <w:r>
              <w:rPr>
                <w:color w:val="000000" w:themeColor="text1"/>
                <w:sz w:val="26"/>
                <w:szCs w:val="26"/>
              </w:rPr>
              <w:t>r</w:t>
            </w:r>
            <w:r>
              <w:rPr>
                <w:color w:val="000000" w:themeColor="text1"/>
                <w:sz w:val="26"/>
                <w:szCs w:val="26"/>
                <w:vertAlign w:val="subscript"/>
              </w:rPr>
              <w:t>0</w:t>
            </w:r>
            <w:r>
              <w:rPr>
                <w:rFonts w:hint="eastAsia"/>
                <w:color w:val="000000" w:themeColor="text1"/>
                <w:sz w:val="26"/>
                <w:szCs w:val="26"/>
              </w:rPr>
              <w:t>）</w:t>
            </w:r>
            <w:r>
              <w:rPr>
                <w:color w:val="000000" w:themeColor="text1"/>
                <w:sz w:val="26"/>
                <w:szCs w:val="26"/>
              </w:rPr>
              <w:t>—</w:t>
            </w:r>
            <w:r>
              <w:rPr>
                <w:rFonts w:hint="eastAsia"/>
                <w:color w:val="000000" w:themeColor="text1"/>
                <w:sz w:val="26"/>
                <w:szCs w:val="26"/>
              </w:rPr>
              <w:t>参考位置</w:t>
            </w:r>
            <w:r>
              <w:rPr>
                <w:color w:val="000000" w:themeColor="text1"/>
                <w:sz w:val="26"/>
                <w:szCs w:val="26"/>
              </w:rPr>
              <w:t>r</w:t>
            </w:r>
            <w:r>
              <w:rPr>
                <w:color w:val="000000" w:themeColor="text1"/>
                <w:sz w:val="26"/>
                <w:szCs w:val="26"/>
                <w:vertAlign w:val="subscript"/>
              </w:rPr>
              <w:t>0</w:t>
            </w:r>
            <w:r>
              <w:rPr>
                <w:rFonts w:hint="eastAsia"/>
                <w:color w:val="000000" w:themeColor="text1"/>
                <w:sz w:val="26"/>
                <w:szCs w:val="26"/>
              </w:rPr>
              <w:t>处的声压级，</w:t>
            </w:r>
            <w:r>
              <w:rPr>
                <w:color w:val="000000" w:themeColor="text1"/>
                <w:sz w:val="26"/>
                <w:szCs w:val="26"/>
              </w:rPr>
              <w:t>dB</w:t>
            </w:r>
            <w:r>
              <w:rPr>
                <w:rFonts w:hint="eastAsia"/>
                <w:color w:val="000000" w:themeColor="text1"/>
                <w:sz w:val="26"/>
                <w:szCs w:val="26"/>
              </w:rPr>
              <w:t>；</w:t>
            </w:r>
          </w:p>
          <w:p w14:paraId="5A632FE6" w14:textId="77777777" w:rsidR="000D7334" w:rsidRDefault="00CE57DE">
            <w:pPr>
              <w:snapToGrid w:val="0"/>
              <w:spacing w:line="460" w:lineRule="exact"/>
              <w:ind w:firstLineChars="200" w:firstLine="520"/>
              <w:rPr>
                <w:color w:val="000000" w:themeColor="text1"/>
                <w:sz w:val="26"/>
                <w:szCs w:val="26"/>
              </w:rPr>
            </w:pPr>
            <w:r>
              <w:rPr>
                <w:color w:val="000000" w:themeColor="text1"/>
                <w:sz w:val="26"/>
                <w:szCs w:val="26"/>
              </w:rPr>
              <w:t>r</w:t>
            </w:r>
            <w:proofErr w:type="gramStart"/>
            <w:r>
              <w:rPr>
                <w:color w:val="000000" w:themeColor="text1"/>
                <w:sz w:val="26"/>
                <w:szCs w:val="26"/>
              </w:rPr>
              <w:t>—</w:t>
            </w:r>
            <w:r>
              <w:rPr>
                <w:rFonts w:hint="eastAsia"/>
                <w:color w:val="000000" w:themeColor="text1"/>
                <w:sz w:val="26"/>
                <w:szCs w:val="26"/>
              </w:rPr>
              <w:t>预测点</w:t>
            </w:r>
            <w:proofErr w:type="gramEnd"/>
            <w:r>
              <w:rPr>
                <w:rFonts w:hint="eastAsia"/>
                <w:color w:val="000000" w:themeColor="text1"/>
                <w:sz w:val="26"/>
                <w:szCs w:val="26"/>
              </w:rPr>
              <w:t>距声源的距离，</w:t>
            </w:r>
            <w:r>
              <w:rPr>
                <w:color w:val="000000" w:themeColor="text1"/>
                <w:sz w:val="26"/>
                <w:szCs w:val="26"/>
              </w:rPr>
              <w:t>m</w:t>
            </w:r>
            <w:r>
              <w:rPr>
                <w:rFonts w:hint="eastAsia"/>
                <w:color w:val="000000" w:themeColor="text1"/>
                <w:sz w:val="26"/>
                <w:szCs w:val="26"/>
              </w:rPr>
              <w:t>；</w:t>
            </w:r>
          </w:p>
          <w:p w14:paraId="2A317302" w14:textId="77777777" w:rsidR="000D7334" w:rsidRDefault="00CE57DE">
            <w:pPr>
              <w:snapToGrid w:val="0"/>
              <w:spacing w:line="460" w:lineRule="exact"/>
              <w:ind w:firstLineChars="200" w:firstLine="520"/>
              <w:rPr>
                <w:color w:val="000000" w:themeColor="text1"/>
                <w:sz w:val="26"/>
                <w:szCs w:val="26"/>
              </w:rPr>
            </w:pPr>
            <w:r>
              <w:rPr>
                <w:color w:val="000000" w:themeColor="text1"/>
                <w:sz w:val="26"/>
                <w:szCs w:val="26"/>
              </w:rPr>
              <w:t>r</w:t>
            </w:r>
            <w:r>
              <w:rPr>
                <w:color w:val="000000" w:themeColor="text1"/>
                <w:sz w:val="26"/>
                <w:szCs w:val="26"/>
                <w:vertAlign w:val="subscript"/>
              </w:rPr>
              <w:t>0</w:t>
            </w:r>
            <w:r>
              <w:rPr>
                <w:color w:val="000000" w:themeColor="text1"/>
                <w:sz w:val="26"/>
                <w:szCs w:val="26"/>
              </w:rPr>
              <w:t>—</w:t>
            </w:r>
            <w:r>
              <w:rPr>
                <w:rFonts w:hint="eastAsia"/>
                <w:color w:val="000000" w:themeColor="text1"/>
                <w:sz w:val="26"/>
                <w:szCs w:val="26"/>
              </w:rPr>
              <w:t>参考位置距声源的距离，</w:t>
            </w:r>
            <w:r>
              <w:rPr>
                <w:color w:val="000000" w:themeColor="text1"/>
                <w:sz w:val="26"/>
                <w:szCs w:val="26"/>
              </w:rPr>
              <w:t>m</w:t>
            </w:r>
            <w:r>
              <w:rPr>
                <w:rFonts w:hint="eastAsia"/>
                <w:color w:val="000000" w:themeColor="text1"/>
                <w:sz w:val="26"/>
                <w:szCs w:val="26"/>
              </w:rPr>
              <w:t>；</w:t>
            </w:r>
          </w:p>
          <w:p w14:paraId="4615CF25"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w:t>
            </w:r>
            <w:r>
              <w:rPr>
                <w:color w:val="000000" w:themeColor="text1"/>
                <w:sz w:val="26"/>
                <w:szCs w:val="26"/>
              </w:rPr>
              <w:t>3</w:t>
            </w:r>
            <w:r>
              <w:rPr>
                <w:rFonts w:hint="eastAsia"/>
                <w:color w:val="000000" w:themeColor="text1"/>
                <w:sz w:val="26"/>
                <w:szCs w:val="26"/>
              </w:rPr>
              <w:t>）噪声贡献值计算</w:t>
            </w:r>
          </w:p>
          <w:p w14:paraId="4DB899DA"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第</w:t>
            </w:r>
            <w:proofErr w:type="spellStart"/>
            <w:r>
              <w:rPr>
                <w:color w:val="000000" w:themeColor="text1"/>
                <w:sz w:val="26"/>
                <w:szCs w:val="26"/>
              </w:rPr>
              <w:t>i</w:t>
            </w:r>
            <w:proofErr w:type="spellEnd"/>
            <w:proofErr w:type="gramStart"/>
            <w:r>
              <w:rPr>
                <w:rFonts w:hint="eastAsia"/>
                <w:color w:val="000000" w:themeColor="text1"/>
                <w:sz w:val="26"/>
                <w:szCs w:val="26"/>
              </w:rPr>
              <w:t>个</w:t>
            </w:r>
            <w:proofErr w:type="gramEnd"/>
            <w:r>
              <w:rPr>
                <w:rFonts w:hint="eastAsia"/>
                <w:color w:val="000000" w:themeColor="text1"/>
                <w:sz w:val="26"/>
                <w:szCs w:val="26"/>
              </w:rPr>
              <w:t>室外声源在预测点产生的</w:t>
            </w:r>
            <w:r>
              <w:rPr>
                <w:color w:val="000000" w:themeColor="text1"/>
                <w:sz w:val="26"/>
                <w:szCs w:val="26"/>
              </w:rPr>
              <w:t>A</w:t>
            </w:r>
            <w:r>
              <w:rPr>
                <w:rFonts w:hint="eastAsia"/>
                <w:color w:val="000000" w:themeColor="text1"/>
                <w:sz w:val="26"/>
                <w:szCs w:val="26"/>
              </w:rPr>
              <w:t>声级为</w:t>
            </w:r>
            <w:proofErr w:type="spellStart"/>
            <w:r>
              <w:rPr>
                <w:color w:val="000000" w:themeColor="text1"/>
                <w:sz w:val="26"/>
                <w:szCs w:val="26"/>
              </w:rPr>
              <w:t>L</w:t>
            </w:r>
            <w:r>
              <w:rPr>
                <w:color w:val="000000" w:themeColor="text1"/>
                <w:sz w:val="26"/>
                <w:szCs w:val="26"/>
                <w:vertAlign w:val="subscript"/>
              </w:rPr>
              <w:t>Ai</w:t>
            </w:r>
            <w:proofErr w:type="spellEnd"/>
            <w:r>
              <w:rPr>
                <w:rFonts w:hint="eastAsia"/>
                <w:color w:val="000000" w:themeColor="text1"/>
                <w:sz w:val="26"/>
                <w:szCs w:val="26"/>
              </w:rPr>
              <w:t>，在</w:t>
            </w:r>
            <w:r>
              <w:rPr>
                <w:color w:val="000000" w:themeColor="text1"/>
                <w:sz w:val="26"/>
                <w:szCs w:val="26"/>
              </w:rPr>
              <w:t>T</w:t>
            </w:r>
            <w:r>
              <w:rPr>
                <w:rFonts w:hint="eastAsia"/>
                <w:color w:val="000000" w:themeColor="text1"/>
                <w:sz w:val="26"/>
                <w:szCs w:val="26"/>
              </w:rPr>
              <w:t>时间内该声源工作时间为</w:t>
            </w:r>
            <w:proofErr w:type="spellStart"/>
            <w:r>
              <w:rPr>
                <w:color w:val="000000" w:themeColor="text1"/>
                <w:sz w:val="26"/>
                <w:szCs w:val="26"/>
              </w:rPr>
              <w:t>t</w:t>
            </w:r>
            <w:r>
              <w:rPr>
                <w:color w:val="000000" w:themeColor="text1"/>
                <w:sz w:val="26"/>
                <w:szCs w:val="26"/>
                <w:vertAlign w:val="subscript"/>
              </w:rPr>
              <w:t>i</w:t>
            </w:r>
            <w:proofErr w:type="spellEnd"/>
            <w:r>
              <w:rPr>
                <w:rFonts w:hint="eastAsia"/>
                <w:color w:val="000000" w:themeColor="text1"/>
                <w:sz w:val="26"/>
                <w:szCs w:val="26"/>
              </w:rPr>
              <w:t>；第</w:t>
            </w:r>
            <w:r>
              <w:rPr>
                <w:color w:val="000000" w:themeColor="text1"/>
                <w:sz w:val="26"/>
                <w:szCs w:val="26"/>
              </w:rPr>
              <w:t>j</w:t>
            </w:r>
            <w:proofErr w:type="gramStart"/>
            <w:r>
              <w:rPr>
                <w:rFonts w:hint="eastAsia"/>
                <w:color w:val="000000" w:themeColor="text1"/>
                <w:sz w:val="26"/>
                <w:szCs w:val="26"/>
              </w:rPr>
              <w:t>个</w:t>
            </w:r>
            <w:proofErr w:type="gramEnd"/>
            <w:r>
              <w:rPr>
                <w:rFonts w:hint="eastAsia"/>
                <w:color w:val="000000" w:themeColor="text1"/>
                <w:sz w:val="26"/>
                <w:szCs w:val="26"/>
              </w:rPr>
              <w:t>等效室外声源在预测点产生的</w:t>
            </w:r>
            <w:r>
              <w:rPr>
                <w:color w:val="000000" w:themeColor="text1"/>
                <w:sz w:val="26"/>
                <w:szCs w:val="26"/>
              </w:rPr>
              <w:t>A</w:t>
            </w:r>
            <w:r>
              <w:rPr>
                <w:rFonts w:hint="eastAsia"/>
                <w:color w:val="000000" w:themeColor="text1"/>
                <w:sz w:val="26"/>
                <w:szCs w:val="26"/>
              </w:rPr>
              <w:t>声级为</w:t>
            </w:r>
            <w:r>
              <w:rPr>
                <w:color w:val="000000" w:themeColor="text1"/>
                <w:sz w:val="26"/>
                <w:szCs w:val="26"/>
              </w:rPr>
              <w:t>L</w:t>
            </w:r>
            <w:r>
              <w:rPr>
                <w:color w:val="000000" w:themeColor="text1"/>
                <w:sz w:val="26"/>
                <w:szCs w:val="26"/>
                <w:vertAlign w:val="subscript"/>
              </w:rPr>
              <w:t>Aj</w:t>
            </w:r>
            <w:r>
              <w:rPr>
                <w:rFonts w:hint="eastAsia"/>
                <w:color w:val="000000" w:themeColor="text1"/>
                <w:sz w:val="26"/>
                <w:szCs w:val="26"/>
              </w:rPr>
              <w:t>，在</w:t>
            </w:r>
            <w:r>
              <w:rPr>
                <w:color w:val="000000" w:themeColor="text1"/>
                <w:sz w:val="26"/>
                <w:szCs w:val="26"/>
              </w:rPr>
              <w:t>T</w:t>
            </w:r>
            <w:r>
              <w:rPr>
                <w:rFonts w:hint="eastAsia"/>
                <w:color w:val="000000" w:themeColor="text1"/>
                <w:sz w:val="26"/>
                <w:szCs w:val="26"/>
              </w:rPr>
              <w:t>时间内该声源工作时间为</w:t>
            </w:r>
            <w:proofErr w:type="spellStart"/>
            <w:r>
              <w:rPr>
                <w:color w:val="000000" w:themeColor="text1"/>
                <w:sz w:val="26"/>
                <w:szCs w:val="26"/>
              </w:rPr>
              <w:t>t</w:t>
            </w:r>
            <w:r>
              <w:rPr>
                <w:color w:val="000000" w:themeColor="text1"/>
                <w:sz w:val="26"/>
                <w:szCs w:val="26"/>
                <w:vertAlign w:val="subscript"/>
              </w:rPr>
              <w:t>j</w:t>
            </w:r>
            <w:proofErr w:type="spellEnd"/>
            <w:r>
              <w:rPr>
                <w:rFonts w:hint="eastAsia"/>
                <w:color w:val="000000" w:themeColor="text1"/>
                <w:sz w:val="26"/>
                <w:szCs w:val="26"/>
              </w:rPr>
              <w:t>，则拟建工程声源对预测点产生的贡献值（</w:t>
            </w:r>
            <w:proofErr w:type="spellStart"/>
            <w:r>
              <w:rPr>
                <w:color w:val="000000" w:themeColor="text1"/>
                <w:sz w:val="26"/>
                <w:szCs w:val="26"/>
              </w:rPr>
              <w:t>L</w:t>
            </w:r>
            <w:r>
              <w:rPr>
                <w:color w:val="000000" w:themeColor="text1"/>
                <w:sz w:val="26"/>
                <w:szCs w:val="26"/>
                <w:vertAlign w:val="subscript"/>
              </w:rPr>
              <w:t>eqg</w:t>
            </w:r>
            <w:proofErr w:type="spellEnd"/>
            <w:r>
              <w:rPr>
                <w:rFonts w:hint="eastAsia"/>
                <w:color w:val="000000" w:themeColor="text1"/>
                <w:sz w:val="26"/>
                <w:szCs w:val="26"/>
              </w:rPr>
              <w:t>）为：</w:t>
            </w:r>
          </w:p>
          <w:p w14:paraId="3DF3311D" w14:textId="77777777" w:rsidR="000D7334" w:rsidRDefault="00000000">
            <w:pPr>
              <w:snapToGrid w:val="0"/>
              <w:ind w:firstLineChars="200" w:firstLine="520"/>
              <w:jc w:val="center"/>
              <w:rPr>
                <w:color w:val="000000" w:themeColor="text1"/>
                <w:sz w:val="26"/>
                <w:szCs w:val="26"/>
              </w:rPr>
            </w:pPr>
            <m:oMathPara>
              <m:oMath>
                <m:sSub>
                  <m:sSubPr>
                    <m:ctrlPr>
                      <w:rPr>
                        <w:rFonts w:ascii="Cambria Math" w:hAnsi="Cambria Math"/>
                        <w:color w:val="000000" w:themeColor="text1"/>
                        <w:sz w:val="26"/>
                        <w:szCs w:val="26"/>
                      </w:rPr>
                    </m:ctrlPr>
                  </m:sSubPr>
                  <m:e>
                    <m:r>
                      <w:rPr>
                        <w:rFonts w:ascii="Cambria Math" w:hAnsi="Cambria Math"/>
                        <w:color w:val="000000" w:themeColor="text1"/>
                        <w:sz w:val="26"/>
                        <w:szCs w:val="26"/>
                      </w:rPr>
                      <m:t>L</m:t>
                    </m:r>
                  </m:e>
                  <m:sub>
                    <m:r>
                      <w:rPr>
                        <w:rFonts w:ascii="Cambria Math" w:hAnsi="Cambria Math"/>
                        <w:color w:val="000000" w:themeColor="text1"/>
                        <w:sz w:val="26"/>
                        <w:szCs w:val="26"/>
                      </w:rPr>
                      <m:t>eqg</m:t>
                    </m:r>
                  </m:sub>
                </m:sSub>
                <m:r>
                  <m:rPr>
                    <m:sty m:val="p"/>
                  </m:rPr>
                  <w:rPr>
                    <w:rFonts w:ascii="Cambria Math" w:hAnsi="Cambria Math"/>
                    <w:color w:val="000000" w:themeColor="text1"/>
                    <w:sz w:val="26"/>
                    <w:szCs w:val="26"/>
                  </w:rPr>
                  <m:t>=10lg⁡[</m:t>
                </m:r>
                <m:f>
                  <m:fPr>
                    <m:ctrlPr>
                      <w:rPr>
                        <w:rFonts w:ascii="Cambria Math" w:hAnsi="Cambria Math"/>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T</m:t>
                    </m:r>
                  </m:den>
                </m:f>
                <m:r>
                  <w:rPr>
                    <w:rFonts w:ascii="Cambria Math" w:hAnsi="Cambria Math" w:hint="eastAsia"/>
                    <w:color w:val="000000" w:themeColor="text1"/>
                    <w:sz w:val="26"/>
                    <w:szCs w:val="26"/>
                  </w:rPr>
                  <m:t>（</m:t>
                </m:r>
                <m:nary>
                  <m:naryPr>
                    <m:chr m:val="∑"/>
                    <m:limLoc m:val="undOvr"/>
                    <m:ctrlPr>
                      <w:rPr>
                        <w:rFonts w:ascii="Cambria Math" w:hAnsi="Cambria Math"/>
                        <w:i/>
                        <w:color w:val="000000" w:themeColor="text1"/>
                        <w:sz w:val="26"/>
                        <w:szCs w:val="26"/>
                      </w:rPr>
                    </m:ctrlPr>
                  </m:naryPr>
                  <m:sub>
                    <m:r>
                      <w:rPr>
                        <w:rFonts w:ascii="Cambria Math" w:hAnsi="Cambria Math"/>
                        <w:color w:val="000000" w:themeColor="text1"/>
                        <w:sz w:val="26"/>
                        <w:szCs w:val="26"/>
                      </w:rPr>
                      <m:t>i=1</m:t>
                    </m:r>
                  </m:sub>
                  <m:sup>
                    <m:r>
                      <w:rPr>
                        <w:rFonts w:ascii="Cambria Math" w:hAnsi="Cambria Math"/>
                        <w:color w:val="000000" w:themeColor="text1"/>
                        <w:sz w:val="26"/>
                        <w:szCs w:val="26"/>
                      </w:rPr>
                      <m:t>N</m:t>
                    </m:r>
                  </m:sup>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i</m:t>
                        </m:r>
                      </m:sub>
                    </m:sSub>
                  </m:e>
                </m:nary>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0.1</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L</m:t>
                        </m:r>
                      </m:e>
                      <m:sub>
                        <m:r>
                          <w:rPr>
                            <w:rFonts w:ascii="Cambria Math" w:hAnsi="Cambria Math"/>
                            <w:color w:val="000000" w:themeColor="text1"/>
                            <w:sz w:val="26"/>
                            <w:szCs w:val="26"/>
                          </w:rPr>
                          <m:t>Ai</m:t>
                        </m:r>
                      </m:sub>
                    </m:sSub>
                  </m:sup>
                </m:sSup>
                <m:r>
                  <w:rPr>
                    <w:rFonts w:ascii="Cambria Math" w:hAnsi="Cambria Math"/>
                    <w:color w:val="000000" w:themeColor="text1"/>
                    <w:sz w:val="26"/>
                    <w:szCs w:val="26"/>
                  </w:rPr>
                  <m:t>+</m:t>
                </m:r>
                <m:nary>
                  <m:naryPr>
                    <m:chr m:val="∑"/>
                    <m:limLoc m:val="undOvr"/>
                    <m:ctrlPr>
                      <w:rPr>
                        <w:rFonts w:ascii="Cambria Math" w:hAnsi="Cambria Math"/>
                        <w:i/>
                        <w:color w:val="000000" w:themeColor="text1"/>
                        <w:sz w:val="26"/>
                        <w:szCs w:val="26"/>
                      </w:rPr>
                    </m:ctrlPr>
                  </m:naryPr>
                  <m:sub>
                    <m:r>
                      <w:rPr>
                        <w:rFonts w:ascii="Cambria Math" w:hAnsi="Cambria Math"/>
                        <w:color w:val="000000" w:themeColor="text1"/>
                        <w:sz w:val="26"/>
                        <w:szCs w:val="26"/>
                      </w:rPr>
                      <m:t>j=1</m:t>
                    </m:r>
                  </m:sub>
                  <m:sup>
                    <m:r>
                      <w:rPr>
                        <w:rFonts w:ascii="Cambria Math" w:hAnsi="Cambria Math"/>
                        <w:color w:val="000000" w:themeColor="text1"/>
                        <w:sz w:val="26"/>
                        <w:szCs w:val="26"/>
                      </w:rPr>
                      <m:t>M</m:t>
                    </m:r>
                  </m:sup>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j</m:t>
                        </m:r>
                      </m:sub>
                    </m:sSub>
                  </m:e>
                </m:nary>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10</m:t>
                    </m:r>
                  </m:e>
                  <m:sup>
                    <m:r>
                      <w:rPr>
                        <w:rFonts w:ascii="Cambria Math" w:hAnsi="Cambria Math"/>
                        <w:color w:val="000000" w:themeColor="text1"/>
                        <w:sz w:val="26"/>
                        <w:szCs w:val="26"/>
                      </w:rPr>
                      <m:t>0.1</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L</m:t>
                        </m:r>
                      </m:e>
                      <m:sub>
                        <m:r>
                          <w:rPr>
                            <w:rFonts w:ascii="Cambria Math" w:hAnsi="Cambria Math"/>
                            <w:color w:val="000000" w:themeColor="text1"/>
                            <w:sz w:val="26"/>
                            <w:szCs w:val="26"/>
                          </w:rPr>
                          <m:t>Aj</m:t>
                        </m:r>
                      </m:sub>
                    </m:sSub>
                  </m:sup>
                </m:sSup>
                <m:r>
                  <w:rPr>
                    <w:rFonts w:ascii="Cambria Math" w:hAnsi="Cambria Math" w:hint="eastAsia"/>
                    <w:color w:val="000000" w:themeColor="text1"/>
                    <w:sz w:val="26"/>
                    <w:szCs w:val="26"/>
                  </w:rPr>
                  <m:t>）</m:t>
                </m:r>
              </m:oMath>
            </m:oMathPara>
          </w:p>
          <w:p w14:paraId="72FC35C8"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式中：</w:t>
            </w:r>
            <w:proofErr w:type="spellStart"/>
            <w:r>
              <w:rPr>
                <w:color w:val="000000" w:themeColor="text1"/>
                <w:sz w:val="26"/>
                <w:szCs w:val="26"/>
              </w:rPr>
              <w:t>L</w:t>
            </w:r>
            <w:r>
              <w:rPr>
                <w:color w:val="000000" w:themeColor="text1"/>
                <w:sz w:val="26"/>
                <w:szCs w:val="26"/>
                <w:vertAlign w:val="subscript"/>
              </w:rPr>
              <w:t>eqg</w:t>
            </w:r>
            <w:proofErr w:type="spellEnd"/>
            <w:r>
              <w:rPr>
                <w:color w:val="000000" w:themeColor="text1"/>
                <w:sz w:val="26"/>
                <w:szCs w:val="26"/>
              </w:rPr>
              <w:t>——</w:t>
            </w:r>
            <w:r>
              <w:rPr>
                <w:rFonts w:hint="eastAsia"/>
                <w:color w:val="000000" w:themeColor="text1"/>
                <w:sz w:val="26"/>
                <w:szCs w:val="26"/>
              </w:rPr>
              <w:t>建设项目声源在预测点产生的噪声贡献值，</w:t>
            </w:r>
            <w:r>
              <w:rPr>
                <w:color w:val="000000" w:themeColor="text1"/>
                <w:sz w:val="26"/>
                <w:szCs w:val="26"/>
              </w:rPr>
              <w:t>dB</w:t>
            </w:r>
            <w:r>
              <w:rPr>
                <w:rFonts w:hint="eastAsia"/>
                <w:color w:val="000000" w:themeColor="text1"/>
                <w:sz w:val="26"/>
                <w:szCs w:val="26"/>
              </w:rPr>
              <w:t>；</w:t>
            </w:r>
          </w:p>
          <w:p w14:paraId="50A836C9" w14:textId="77777777" w:rsidR="000D7334" w:rsidRDefault="00CE57DE">
            <w:pPr>
              <w:snapToGrid w:val="0"/>
              <w:spacing w:line="460" w:lineRule="exact"/>
              <w:ind w:firstLineChars="200" w:firstLine="520"/>
              <w:rPr>
                <w:color w:val="000000" w:themeColor="text1"/>
                <w:sz w:val="26"/>
                <w:szCs w:val="26"/>
              </w:rPr>
            </w:pPr>
            <w:r>
              <w:rPr>
                <w:color w:val="000000" w:themeColor="text1"/>
                <w:sz w:val="26"/>
                <w:szCs w:val="26"/>
              </w:rPr>
              <w:lastRenderedPageBreak/>
              <w:t>T ——</w:t>
            </w:r>
            <w:r>
              <w:rPr>
                <w:rFonts w:hint="eastAsia"/>
                <w:color w:val="000000" w:themeColor="text1"/>
                <w:sz w:val="26"/>
                <w:szCs w:val="26"/>
              </w:rPr>
              <w:t>用于计算等效声级的时间，</w:t>
            </w:r>
            <w:r>
              <w:rPr>
                <w:color w:val="000000" w:themeColor="text1"/>
                <w:sz w:val="26"/>
                <w:szCs w:val="26"/>
              </w:rPr>
              <w:t>s</w:t>
            </w:r>
            <w:r>
              <w:rPr>
                <w:rFonts w:hint="eastAsia"/>
                <w:color w:val="000000" w:themeColor="text1"/>
                <w:sz w:val="26"/>
                <w:szCs w:val="26"/>
              </w:rPr>
              <w:t>；</w:t>
            </w:r>
          </w:p>
          <w:p w14:paraId="604AA40B" w14:textId="77777777" w:rsidR="000D7334" w:rsidRDefault="00CE57DE">
            <w:pPr>
              <w:snapToGrid w:val="0"/>
              <w:spacing w:line="460" w:lineRule="exact"/>
              <w:ind w:firstLineChars="200" w:firstLine="520"/>
              <w:rPr>
                <w:color w:val="000000" w:themeColor="text1"/>
                <w:sz w:val="26"/>
                <w:szCs w:val="26"/>
              </w:rPr>
            </w:pPr>
            <w:r>
              <w:rPr>
                <w:color w:val="000000" w:themeColor="text1"/>
                <w:sz w:val="26"/>
                <w:szCs w:val="26"/>
              </w:rPr>
              <w:t>N ——</w:t>
            </w:r>
            <w:r>
              <w:rPr>
                <w:rFonts w:hint="eastAsia"/>
                <w:color w:val="000000" w:themeColor="text1"/>
                <w:sz w:val="26"/>
                <w:szCs w:val="26"/>
              </w:rPr>
              <w:t>室外声源个数；</w:t>
            </w:r>
          </w:p>
          <w:p w14:paraId="2A8430D6" w14:textId="77777777" w:rsidR="000D7334" w:rsidRDefault="00CE57DE">
            <w:pPr>
              <w:snapToGrid w:val="0"/>
              <w:spacing w:line="460" w:lineRule="exact"/>
              <w:ind w:firstLineChars="200" w:firstLine="520"/>
              <w:rPr>
                <w:color w:val="000000" w:themeColor="text1"/>
                <w:sz w:val="26"/>
                <w:szCs w:val="26"/>
              </w:rPr>
            </w:pPr>
            <w:proofErr w:type="spellStart"/>
            <w:r>
              <w:rPr>
                <w:color w:val="000000" w:themeColor="text1"/>
                <w:sz w:val="26"/>
                <w:szCs w:val="26"/>
              </w:rPr>
              <w:t>t</w:t>
            </w:r>
            <w:r>
              <w:rPr>
                <w:color w:val="000000" w:themeColor="text1"/>
                <w:sz w:val="26"/>
                <w:szCs w:val="26"/>
                <w:vertAlign w:val="subscript"/>
              </w:rPr>
              <w:t>i</w:t>
            </w:r>
            <w:proofErr w:type="spellEnd"/>
            <w:r>
              <w:rPr>
                <w:color w:val="000000" w:themeColor="text1"/>
                <w:sz w:val="26"/>
                <w:szCs w:val="26"/>
              </w:rPr>
              <w:t>——</w:t>
            </w:r>
            <w:r>
              <w:rPr>
                <w:rFonts w:hint="eastAsia"/>
                <w:color w:val="000000" w:themeColor="text1"/>
                <w:sz w:val="26"/>
                <w:szCs w:val="26"/>
              </w:rPr>
              <w:t>在</w:t>
            </w:r>
            <w:r>
              <w:rPr>
                <w:color w:val="000000" w:themeColor="text1"/>
                <w:sz w:val="26"/>
                <w:szCs w:val="26"/>
              </w:rPr>
              <w:t>T</w:t>
            </w:r>
            <w:r>
              <w:rPr>
                <w:rFonts w:hint="eastAsia"/>
                <w:color w:val="000000" w:themeColor="text1"/>
                <w:sz w:val="26"/>
                <w:szCs w:val="26"/>
              </w:rPr>
              <w:t>时间内</w:t>
            </w:r>
            <w:r>
              <w:rPr>
                <w:color w:val="000000" w:themeColor="text1"/>
                <w:sz w:val="26"/>
                <w:szCs w:val="26"/>
              </w:rPr>
              <w:t>i</w:t>
            </w:r>
            <w:r>
              <w:rPr>
                <w:rFonts w:hint="eastAsia"/>
                <w:color w:val="000000" w:themeColor="text1"/>
                <w:sz w:val="26"/>
                <w:szCs w:val="26"/>
              </w:rPr>
              <w:t>声源工作时间，</w:t>
            </w:r>
            <w:r>
              <w:rPr>
                <w:color w:val="000000" w:themeColor="text1"/>
                <w:sz w:val="26"/>
                <w:szCs w:val="26"/>
              </w:rPr>
              <w:t>s</w:t>
            </w:r>
            <w:r>
              <w:rPr>
                <w:rFonts w:hint="eastAsia"/>
                <w:color w:val="000000" w:themeColor="text1"/>
                <w:sz w:val="26"/>
                <w:szCs w:val="26"/>
              </w:rPr>
              <w:t>；</w:t>
            </w:r>
          </w:p>
          <w:p w14:paraId="2C52385E" w14:textId="77777777" w:rsidR="000D7334" w:rsidRDefault="00CE57DE">
            <w:pPr>
              <w:snapToGrid w:val="0"/>
              <w:spacing w:line="460" w:lineRule="exact"/>
              <w:ind w:firstLineChars="200" w:firstLine="520"/>
              <w:rPr>
                <w:color w:val="000000" w:themeColor="text1"/>
                <w:sz w:val="26"/>
                <w:szCs w:val="26"/>
              </w:rPr>
            </w:pPr>
            <w:r>
              <w:rPr>
                <w:color w:val="000000" w:themeColor="text1"/>
                <w:sz w:val="26"/>
                <w:szCs w:val="26"/>
              </w:rPr>
              <w:t>M ——</w:t>
            </w:r>
            <w:r>
              <w:rPr>
                <w:rFonts w:hint="eastAsia"/>
                <w:color w:val="000000" w:themeColor="text1"/>
                <w:sz w:val="26"/>
                <w:szCs w:val="26"/>
              </w:rPr>
              <w:t>等效室外声源个数；</w:t>
            </w:r>
          </w:p>
          <w:p w14:paraId="69493195" w14:textId="77777777" w:rsidR="000D7334" w:rsidRDefault="00CE57DE">
            <w:pPr>
              <w:snapToGrid w:val="0"/>
              <w:spacing w:line="460" w:lineRule="exact"/>
              <w:ind w:firstLineChars="200" w:firstLine="520"/>
              <w:rPr>
                <w:color w:val="000000" w:themeColor="text1"/>
                <w:sz w:val="26"/>
                <w:szCs w:val="26"/>
              </w:rPr>
            </w:pPr>
            <w:proofErr w:type="spellStart"/>
            <w:r>
              <w:rPr>
                <w:color w:val="000000" w:themeColor="text1"/>
                <w:sz w:val="26"/>
                <w:szCs w:val="26"/>
              </w:rPr>
              <w:t>t</w:t>
            </w:r>
            <w:r>
              <w:rPr>
                <w:color w:val="000000" w:themeColor="text1"/>
                <w:sz w:val="26"/>
                <w:szCs w:val="26"/>
                <w:vertAlign w:val="subscript"/>
              </w:rPr>
              <w:t>j</w:t>
            </w:r>
            <w:proofErr w:type="spellEnd"/>
            <w:r>
              <w:rPr>
                <w:color w:val="000000" w:themeColor="text1"/>
                <w:sz w:val="26"/>
                <w:szCs w:val="26"/>
              </w:rPr>
              <w:t>——</w:t>
            </w:r>
            <w:r>
              <w:rPr>
                <w:rFonts w:hint="eastAsia"/>
                <w:color w:val="000000" w:themeColor="text1"/>
                <w:sz w:val="26"/>
                <w:szCs w:val="26"/>
              </w:rPr>
              <w:t>在</w:t>
            </w:r>
            <w:r>
              <w:rPr>
                <w:color w:val="000000" w:themeColor="text1"/>
                <w:sz w:val="26"/>
                <w:szCs w:val="26"/>
              </w:rPr>
              <w:t>T</w:t>
            </w:r>
            <w:r>
              <w:rPr>
                <w:rFonts w:hint="eastAsia"/>
                <w:color w:val="000000" w:themeColor="text1"/>
                <w:sz w:val="26"/>
                <w:szCs w:val="26"/>
              </w:rPr>
              <w:t>时间内</w:t>
            </w:r>
            <w:r>
              <w:rPr>
                <w:color w:val="000000" w:themeColor="text1"/>
                <w:sz w:val="26"/>
                <w:szCs w:val="26"/>
              </w:rPr>
              <w:t>j</w:t>
            </w:r>
            <w:r>
              <w:rPr>
                <w:rFonts w:hint="eastAsia"/>
                <w:color w:val="000000" w:themeColor="text1"/>
                <w:sz w:val="26"/>
                <w:szCs w:val="26"/>
              </w:rPr>
              <w:t>声源工作时间，</w:t>
            </w:r>
            <w:r>
              <w:rPr>
                <w:color w:val="000000" w:themeColor="text1"/>
                <w:sz w:val="26"/>
                <w:szCs w:val="26"/>
              </w:rPr>
              <w:t>s</w:t>
            </w:r>
            <w:r>
              <w:rPr>
                <w:rFonts w:hint="eastAsia"/>
                <w:color w:val="000000" w:themeColor="text1"/>
                <w:sz w:val="26"/>
                <w:szCs w:val="26"/>
              </w:rPr>
              <w:t>。</w:t>
            </w:r>
          </w:p>
          <w:p w14:paraId="38000D40"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w:t>
            </w:r>
            <w:r>
              <w:rPr>
                <w:color w:val="000000" w:themeColor="text1"/>
                <w:sz w:val="26"/>
                <w:szCs w:val="26"/>
              </w:rPr>
              <w:t>4</w:t>
            </w:r>
            <w:r>
              <w:rPr>
                <w:rFonts w:hint="eastAsia"/>
                <w:color w:val="000000" w:themeColor="text1"/>
                <w:sz w:val="26"/>
                <w:szCs w:val="26"/>
              </w:rPr>
              <w:t>）噪声预测值计算</w:t>
            </w:r>
          </w:p>
          <w:p w14:paraId="75092E35"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预测点的贡献值和背景值按能量叠加方法计算得到的声级。</w:t>
            </w:r>
          </w:p>
          <w:p w14:paraId="7C3E9EE9"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噪声预测值（</w:t>
            </w:r>
            <w:proofErr w:type="spellStart"/>
            <w:r>
              <w:rPr>
                <w:color w:val="000000" w:themeColor="text1"/>
                <w:sz w:val="26"/>
                <w:szCs w:val="26"/>
              </w:rPr>
              <w:t>L</w:t>
            </w:r>
            <w:r>
              <w:rPr>
                <w:color w:val="000000" w:themeColor="text1"/>
                <w:sz w:val="26"/>
                <w:szCs w:val="26"/>
                <w:vertAlign w:val="subscript"/>
              </w:rPr>
              <w:t>eq</w:t>
            </w:r>
            <w:proofErr w:type="spellEnd"/>
            <w:r>
              <w:rPr>
                <w:rFonts w:hint="eastAsia"/>
                <w:color w:val="000000" w:themeColor="text1"/>
                <w:sz w:val="26"/>
                <w:szCs w:val="26"/>
              </w:rPr>
              <w:t>）计算公式为：</w:t>
            </w:r>
          </w:p>
          <w:p w14:paraId="096353FF" w14:textId="77777777" w:rsidR="000D7334" w:rsidRDefault="00CE57DE">
            <w:pPr>
              <w:adjustRightInd w:val="0"/>
              <w:snapToGrid w:val="0"/>
              <w:ind w:firstLineChars="200" w:firstLine="520"/>
              <w:jc w:val="center"/>
              <w:rPr>
                <w:color w:val="000000" w:themeColor="text1"/>
                <w:sz w:val="26"/>
                <w:szCs w:val="26"/>
              </w:rPr>
            </w:pPr>
            <w:proofErr w:type="spellStart"/>
            <w:r>
              <w:rPr>
                <w:color w:val="000000" w:themeColor="text1"/>
                <w:sz w:val="26"/>
                <w:szCs w:val="26"/>
              </w:rPr>
              <w:t>L</w:t>
            </w:r>
            <w:r>
              <w:rPr>
                <w:color w:val="000000" w:themeColor="text1"/>
                <w:sz w:val="26"/>
                <w:szCs w:val="26"/>
                <w:vertAlign w:val="subscript"/>
              </w:rPr>
              <w:t>eq</w:t>
            </w:r>
            <w:proofErr w:type="spellEnd"/>
            <w:r>
              <w:rPr>
                <w:color w:val="000000" w:themeColor="text1"/>
                <w:sz w:val="26"/>
                <w:szCs w:val="26"/>
              </w:rPr>
              <w:t>=10lg</w:t>
            </w:r>
            <w:r>
              <w:rPr>
                <w:rFonts w:hint="eastAsia"/>
                <w:color w:val="000000" w:themeColor="text1"/>
                <w:sz w:val="26"/>
                <w:szCs w:val="26"/>
              </w:rPr>
              <w:t>（</w:t>
            </w:r>
            <w:r>
              <w:rPr>
                <w:color w:val="000000" w:themeColor="text1"/>
                <w:sz w:val="26"/>
                <w:szCs w:val="26"/>
              </w:rPr>
              <w:t>10</w:t>
            </w:r>
            <w:r>
              <w:rPr>
                <w:color w:val="000000" w:themeColor="text1"/>
                <w:sz w:val="26"/>
                <w:szCs w:val="26"/>
                <w:vertAlign w:val="superscript"/>
              </w:rPr>
              <w:t>0.1Leqg</w:t>
            </w:r>
            <w:r>
              <w:rPr>
                <w:color w:val="000000" w:themeColor="text1"/>
                <w:sz w:val="26"/>
                <w:szCs w:val="26"/>
              </w:rPr>
              <w:t>+10</w:t>
            </w:r>
            <w:r>
              <w:rPr>
                <w:color w:val="000000" w:themeColor="text1"/>
                <w:sz w:val="26"/>
                <w:szCs w:val="26"/>
                <w:vertAlign w:val="superscript"/>
              </w:rPr>
              <w:t>0.1Leqb</w:t>
            </w:r>
            <w:r>
              <w:rPr>
                <w:rFonts w:hint="eastAsia"/>
                <w:color w:val="000000" w:themeColor="text1"/>
                <w:sz w:val="26"/>
                <w:szCs w:val="26"/>
              </w:rPr>
              <w:t>）</w:t>
            </w:r>
          </w:p>
          <w:p w14:paraId="429A2126" w14:textId="77777777" w:rsidR="000D7334" w:rsidRDefault="00CE57DE">
            <w:pPr>
              <w:snapToGrid w:val="0"/>
              <w:spacing w:line="460" w:lineRule="exact"/>
              <w:ind w:firstLineChars="200" w:firstLine="520"/>
              <w:rPr>
                <w:color w:val="000000" w:themeColor="text1"/>
                <w:sz w:val="26"/>
                <w:szCs w:val="26"/>
              </w:rPr>
            </w:pPr>
            <w:r>
              <w:rPr>
                <w:rFonts w:hint="eastAsia"/>
                <w:color w:val="000000" w:themeColor="text1"/>
                <w:sz w:val="26"/>
                <w:szCs w:val="26"/>
              </w:rPr>
              <w:t>式中：</w:t>
            </w:r>
            <w:proofErr w:type="spellStart"/>
            <w:r>
              <w:rPr>
                <w:color w:val="000000" w:themeColor="text1"/>
                <w:sz w:val="26"/>
                <w:szCs w:val="26"/>
              </w:rPr>
              <w:t>L</w:t>
            </w:r>
            <w:r>
              <w:rPr>
                <w:color w:val="000000" w:themeColor="text1"/>
                <w:sz w:val="26"/>
                <w:szCs w:val="26"/>
                <w:vertAlign w:val="subscript"/>
              </w:rPr>
              <w:t>eq</w:t>
            </w:r>
            <w:proofErr w:type="spellEnd"/>
            <w:r>
              <w:rPr>
                <w:color w:val="000000" w:themeColor="text1"/>
                <w:sz w:val="26"/>
                <w:szCs w:val="26"/>
              </w:rPr>
              <w:t>——</w:t>
            </w:r>
            <w:r>
              <w:rPr>
                <w:rFonts w:hint="eastAsia"/>
                <w:color w:val="000000" w:themeColor="text1"/>
                <w:sz w:val="26"/>
                <w:szCs w:val="26"/>
              </w:rPr>
              <w:t>预测点的噪声预测值，</w:t>
            </w:r>
            <w:r>
              <w:rPr>
                <w:color w:val="000000" w:themeColor="text1"/>
                <w:sz w:val="26"/>
                <w:szCs w:val="26"/>
              </w:rPr>
              <w:t>dB</w:t>
            </w:r>
            <w:r>
              <w:rPr>
                <w:rFonts w:hint="eastAsia"/>
                <w:color w:val="000000" w:themeColor="text1"/>
                <w:sz w:val="26"/>
                <w:szCs w:val="26"/>
              </w:rPr>
              <w:t>；</w:t>
            </w:r>
          </w:p>
          <w:p w14:paraId="2DF67B88" w14:textId="77777777" w:rsidR="000D7334" w:rsidRDefault="00CE57DE">
            <w:pPr>
              <w:snapToGrid w:val="0"/>
              <w:spacing w:line="460" w:lineRule="exact"/>
              <w:ind w:firstLineChars="200" w:firstLine="520"/>
              <w:rPr>
                <w:color w:val="000000" w:themeColor="text1"/>
                <w:sz w:val="26"/>
                <w:szCs w:val="26"/>
              </w:rPr>
            </w:pPr>
            <w:proofErr w:type="spellStart"/>
            <w:r>
              <w:rPr>
                <w:color w:val="000000" w:themeColor="text1"/>
                <w:sz w:val="26"/>
                <w:szCs w:val="26"/>
              </w:rPr>
              <w:t>L</w:t>
            </w:r>
            <w:r>
              <w:rPr>
                <w:color w:val="000000" w:themeColor="text1"/>
                <w:sz w:val="26"/>
                <w:szCs w:val="26"/>
                <w:vertAlign w:val="subscript"/>
              </w:rPr>
              <w:t>eqg</w:t>
            </w:r>
            <w:proofErr w:type="spellEnd"/>
            <w:r>
              <w:rPr>
                <w:color w:val="000000" w:themeColor="text1"/>
                <w:sz w:val="26"/>
                <w:szCs w:val="26"/>
              </w:rPr>
              <w:t>——</w:t>
            </w:r>
            <w:r>
              <w:rPr>
                <w:rFonts w:hint="eastAsia"/>
                <w:color w:val="000000" w:themeColor="text1"/>
                <w:sz w:val="26"/>
                <w:szCs w:val="26"/>
              </w:rPr>
              <w:t>建设项目声源在预测点产生的噪声贡献值，</w:t>
            </w:r>
            <w:r>
              <w:rPr>
                <w:color w:val="000000" w:themeColor="text1"/>
                <w:sz w:val="26"/>
                <w:szCs w:val="26"/>
              </w:rPr>
              <w:t>dB</w:t>
            </w:r>
            <w:r>
              <w:rPr>
                <w:rFonts w:hint="eastAsia"/>
                <w:color w:val="000000" w:themeColor="text1"/>
                <w:sz w:val="26"/>
                <w:szCs w:val="26"/>
              </w:rPr>
              <w:t>；</w:t>
            </w:r>
          </w:p>
          <w:p w14:paraId="63EDEA3E" w14:textId="77777777" w:rsidR="000D7334" w:rsidRDefault="00CE57DE">
            <w:pPr>
              <w:snapToGrid w:val="0"/>
              <w:spacing w:line="460" w:lineRule="exact"/>
              <w:ind w:firstLineChars="200" w:firstLine="520"/>
              <w:rPr>
                <w:color w:val="000000" w:themeColor="text1"/>
                <w:sz w:val="26"/>
                <w:szCs w:val="26"/>
              </w:rPr>
            </w:pPr>
            <w:proofErr w:type="spellStart"/>
            <w:r>
              <w:rPr>
                <w:color w:val="000000" w:themeColor="text1"/>
                <w:sz w:val="26"/>
                <w:szCs w:val="26"/>
              </w:rPr>
              <w:t>L</w:t>
            </w:r>
            <w:r>
              <w:rPr>
                <w:color w:val="000000" w:themeColor="text1"/>
                <w:sz w:val="26"/>
                <w:szCs w:val="26"/>
                <w:vertAlign w:val="subscript"/>
              </w:rPr>
              <w:t>eqb</w:t>
            </w:r>
            <w:proofErr w:type="spellEnd"/>
            <w:r>
              <w:rPr>
                <w:color w:val="000000" w:themeColor="text1"/>
                <w:sz w:val="26"/>
                <w:szCs w:val="26"/>
              </w:rPr>
              <w:t>——</w:t>
            </w:r>
            <w:r>
              <w:rPr>
                <w:rFonts w:hint="eastAsia"/>
                <w:color w:val="000000" w:themeColor="text1"/>
                <w:sz w:val="26"/>
                <w:szCs w:val="26"/>
              </w:rPr>
              <w:t>预测点的背景噪声值，</w:t>
            </w:r>
            <w:r>
              <w:rPr>
                <w:color w:val="000000" w:themeColor="text1"/>
                <w:sz w:val="26"/>
                <w:szCs w:val="26"/>
              </w:rPr>
              <w:t>dB</w:t>
            </w:r>
            <w:r>
              <w:rPr>
                <w:rFonts w:hint="eastAsia"/>
                <w:color w:val="000000" w:themeColor="text1"/>
                <w:sz w:val="26"/>
                <w:szCs w:val="26"/>
              </w:rPr>
              <w:t>。</w:t>
            </w:r>
          </w:p>
          <w:p w14:paraId="3940448F" w14:textId="77777777" w:rsidR="000D7334" w:rsidRDefault="00CE57DE">
            <w:pPr>
              <w:ind w:firstLine="522"/>
              <w:jc w:val="center"/>
              <w:rPr>
                <w:color w:val="000000" w:themeColor="text1"/>
                <w:sz w:val="26"/>
                <w:szCs w:val="26"/>
              </w:rPr>
            </w:pPr>
            <w:r>
              <w:rPr>
                <w:color w:val="000000" w:themeColor="text1"/>
                <w:position w:val="-12"/>
                <w:sz w:val="26"/>
                <w:szCs w:val="26"/>
              </w:rPr>
              <w:object w:dxaOrig="3045" w:dyaOrig="360" w14:anchorId="2E3DD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85pt;height:18.35pt" o:ole="">
                  <v:imagedata r:id="rId17" o:title=""/>
                </v:shape>
                <o:OLEObject Type="Embed" ProgID="Equation.3" ShapeID="_x0000_i1025" DrawAspect="Content" ObjectID="_1772535877" r:id="rId18"/>
              </w:object>
            </w:r>
          </w:p>
          <w:p w14:paraId="03541D71" w14:textId="77777777" w:rsidR="000D7334" w:rsidRDefault="00CE57DE">
            <w:pPr>
              <w:spacing w:line="460" w:lineRule="exact"/>
              <w:ind w:firstLine="520"/>
              <w:rPr>
                <w:color w:val="000000" w:themeColor="text1"/>
                <w:sz w:val="26"/>
                <w:szCs w:val="26"/>
              </w:rPr>
            </w:pPr>
            <w:r>
              <w:rPr>
                <w:rFonts w:hint="eastAsia"/>
                <w:color w:val="000000" w:themeColor="text1"/>
                <w:sz w:val="26"/>
                <w:szCs w:val="26"/>
              </w:rPr>
              <w:t>式中：</w:t>
            </w:r>
            <w:r>
              <w:rPr>
                <w:i/>
                <w:color w:val="000000" w:themeColor="text1"/>
                <w:sz w:val="26"/>
                <w:szCs w:val="26"/>
              </w:rPr>
              <w:t>L</w:t>
            </w:r>
            <w:r>
              <w:rPr>
                <w:i/>
                <w:color w:val="000000" w:themeColor="text1"/>
                <w:sz w:val="26"/>
                <w:szCs w:val="26"/>
                <w:vertAlign w:val="subscript"/>
              </w:rPr>
              <w:t>r</w:t>
            </w:r>
            <w:r>
              <w:rPr>
                <w:color w:val="000000" w:themeColor="text1"/>
                <w:sz w:val="26"/>
                <w:szCs w:val="26"/>
              </w:rPr>
              <w:t>——</w:t>
            </w:r>
            <w:r>
              <w:rPr>
                <w:rFonts w:hint="eastAsia"/>
                <w:color w:val="000000" w:themeColor="text1"/>
                <w:sz w:val="26"/>
                <w:szCs w:val="26"/>
              </w:rPr>
              <w:t>噪声受点</w:t>
            </w:r>
            <w:r>
              <w:rPr>
                <w:color w:val="000000" w:themeColor="text1"/>
                <w:sz w:val="26"/>
                <w:szCs w:val="26"/>
              </w:rPr>
              <w:t>r</w:t>
            </w:r>
            <w:r>
              <w:rPr>
                <w:rFonts w:hint="eastAsia"/>
                <w:color w:val="000000" w:themeColor="text1"/>
                <w:sz w:val="26"/>
                <w:szCs w:val="26"/>
              </w:rPr>
              <w:t>处的等效声级，</w:t>
            </w:r>
            <w:r>
              <w:rPr>
                <w:color w:val="000000" w:themeColor="text1"/>
                <w:sz w:val="26"/>
                <w:szCs w:val="26"/>
              </w:rPr>
              <w:t>dB</w:t>
            </w:r>
            <w:r>
              <w:rPr>
                <w:rFonts w:hint="eastAsia"/>
                <w:color w:val="000000" w:themeColor="text1"/>
                <w:sz w:val="26"/>
                <w:szCs w:val="26"/>
              </w:rPr>
              <w:t>；</w:t>
            </w:r>
          </w:p>
          <w:p w14:paraId="4CFA2BAD" w14:textId="77777777" w:rsidR="000D7334" w:rsidRDefault="00CE57DE">
            <w:pPr>
              <w:spacing w:line="460" w:lineRule="exact"/>
              <w:ind w:firstLineChars="300" w:firstLine="780"/>
              <w:rPr>
                <w:color w:val="000000" w:themeColor="text1"/>
                <w:sz w:val="26"/>
                <w:szCs w:val="26"/>
              </w:rPr>
            </w:pPr>
            <w:r>
              <w:rPr>
                <w:i/>
                <w:color w:val="000000" w:themeColor="text1"/>
                <w:sz w:val="26"/>
                <w:szCs w:val="26"/>
              </w:rPr>
              <w:t>L</w:t>
            </w:r>
            <w:r>
              <w:rPr>
                <w:i/>
                <w:color w:val="000000" w:themeColor="text1"/>
                <w:sz w:val="26"/>
                <w:szCs w:val="26"/>
                <w:vertAlign w:val="subscript"/>
              </w:rPr>
              <w:t>r0</w:t>
            </w:r>
            <w:r>
              <w:rPr>
                <w:color w:val="000000" w:themeColor="text1"/>
                <w:sz w:val="26"/>
                <w:szCs w:val="26"/>
              </w:rPr>
              <w:t>——</w:t>
            </w:r>
            <w:r>
              <w:rPr>
                <w:rFonts w:hint="eastAsia"/>
                <w:color w:val="000000" w:themeColor="text1"/>
                <w:sz w:val="26"/>
                <w:szCs w:val="26"/>
              </w:rPr>
              <w:t>噪声受点</w:t>
            </w:r>
            <w:r>
              <w:rPr>
                <w:color w:val="000000" w:themeColor="text1"/>
                <w:sz w:val="26"/>
                <w:szCs w:val="26"/>
              </w:rPr>
              <w:t>r</w:t>
            </w:r>
            <w:r>
              <w:rPr>
                <w:color w:val="000000" w:themeColor="text1"/>
                <w:sz w:val="26"/>
                <w:szCs w:val="26"/>
                <w:vertAlign w:val="subscript"/>
              </w:rPr>
              <w:t>0</w:t>
            </w:r>
            <w:r>
              <w:rPr>
                <w:rFonts w:hint="eastAsia"/>
                <w:color w:val="000000" w:themeColor="text1"/>
                <w:sz w:val="26"/>
                <w:szCs w:val="26"/>
              </w:rPr>
              <w:t>处的等效声级，</w:t>
            </w:r>
            <w:r>
              <w:rPr>
                <w:color w:val="000000" w:themeColor="text1"/>
                <w:sz w:val="26"/>
                <w:szCs w:val="26"/>
              </w:rPr>
              <w:t>dB</w:t>
            </w:r>
            <w:r>
              <w:rPr>
                <w:rFonts w:hint="eastAsia"/>
                <w:color w:val="000000" w:themeColor="text1"/>
                <w:sz w:val="26"/>
                <w:szCs w:val="26"/>
              </w:rPr>
              <w:t>；</w:t>
            </w:r>
          </w:p>
          <w:p w14:paraId="346A6B76" w14:textId="77777777" w:rsidR="000D7334" w:rsidRDefault="00CE57DE">
            <w:pPr>
              <w:spacing w:line="460" w:lineRule="exact"/>
              <w:ind w:firstLineChars="300" w:firstLine="780"/>
              <w:rPr>
                <w:color w:val="000000" w:themeColor="text1"/>
                <w:sz w:val="26"/>
                <w:szCs w:val="26"/>
              </w:rPr>
            </w:pPr>
            <w:r>
              <w:rPr>
                <w:i/>
                <w:color w:val="000000" w:themeColor="text1"/>
                <w:sz w:val="26"/>
                <w:szCs w:val="26"/>
              </w:rPr>
              <w:t>r</w:t>
            </w:r>
            <w:r>
              <w:rPr>
                <w:color w:val="000000" w:themeColor="text1"/>
                <w:sz w:val="26"/>
                <w:szCs w:val="26"/>
              </w:rPr>
              <w:t>——</w:t>
            </w:r>
            <w:r>
              <w:rPr>
                <w:rFonts w:hint="eastAsia"/>
                <w:color w:val="000000" w:themeColor="text1"/>
                <w:sz w:val="26"/>
                <w:szCs w:val="26"/>
              </w:rPr>
              <w:t>噪声受点</w:t>
            </w:r>
            <w:r>
              <w:rPr>
                <w:color w:val="000000" w:themeColor="text1"/>
                <w:sz w:val="26"/>
                <w:szCs w:val="26"/>
              </w:rPr>
              <w:t>r</w:t>
            </w:r>
            <w:r>
              <w:rPr>
                <w:rFonts w:hint="eastAsia"/>
                <w:color w:val="000000" w:themeColor="text1"/>
                <w:sz w:val="26"/>
                <w:szCs w:val="26"/>
              </w:rPr>
              <w:t>处与噪声源的距离，</w:t>
            </w:r>
            <w:r>
              <w:rPr>
                <w:color w:val="000000" w:themeColor="text1"/>
                <w:sz w:val="26"/>
                <w:szCs w:val="26"/>
              </w:rPr>
              <w:t>m</w:t>
            </w:r>
            <w:r>
              <w:rPr>
                <w:rFonts w:hint="eastAsia"/>
                <w:color w:val="000000" w:themeColor="text1"/>
                <w:sz w:val="26"/>
                <w:szCs w:val="26"/>
              </w:rPr>
              <w:t>；</w:t>
            </w:r>
          </w:p>
          <w:p w14:paraId="71A94FA7" w14:textId="77777777" w:rsidR="000D7334" w:rsidRDefault="00CE57DE">
            <w:pPr>
              <w:spacing w:line="460" w:lineRule="exact"/>
              <w:ind w:firstLineChars="300" w:firstLine="780"/>
              <w:rPr>
                <w:color w:val="000000" w:themeColor="text1"/>
                <w:sz w:val="26"/>
                <w:szCs w:val="26"/>
              </w:rPr>
            </w:pPr>
            <w:r>
              <w:rPr>
                <w:i/>
                <w:color w:val="000000" w:themeColor="text1"/>
                <w:sz w:val="26"/>
                <w:szCs w:val="26"/>
              </w:rPr>
              <w:t>r</w:t>
            </w:r>
            <w:r>
              <w:rPr>
                <w:i/>
                <w:color w:val="000000" w:themeColor="text1"/>
                <w:sz w:val="26"/>
                <w:szCs w:val="26"/>
                <w:vertAlign w:val="subscript"/>
              </w:rPr>
              <w:t>0</w:t>
            </w:r>
            <w:r>
              <w:rPr>
                <w:color w:val="000000" w:themeColor="text1"/>
                <w:sz w:val="26"/>
                <w:szCs w:val="26"/>
              </w:rPr>
              <w:t>——</w:t>
            </w:r>
            <w:r>
              <w:rPr>
                <w:rFonts w:hint="eastAsia"/>
                <w:color w:val="000000" w:themeColor="text1"/>
                <w:sz w:val="26"/>
                <w:szCs w:val="26"/>
              </w:rPr>
              <w:t>噪声受点</w:t>
            </w:r>
            <w:r>
              <w:rPr>
                <w:color w:val="000000" w:themeColor="text1"/>
                <w:sz w:val="26"/>
                <w:szCs w:val="26"/>
              </w:rPr>
              <w:t>r</w:t>
            </w:r>
            <w:r>
              <w:rPr>
                <w:color w:val="000000" w:themeColor="text1"/>
                <w:sz w:val="26"/>
                <w:szCs w:val="26"/>
                <w:vertAlign w:val="subscript"/>
              </w:rPr>
              <w:t>0</w:t>
            </w:r>
            <w:r>
              <w:rPr>
                <w:rFonts w:hint="eastAsia"/>
                <w:color w:val="000000" w:themeColor="text1"/>
                <w:sz w:val="26"/>
                <w:szCs w:val="26"/>
              </w:rPr>
              <w:t>处与噪声源的距离，</w:t>
            </w:r>
            <w:r>
              <w:rPr>
                <w:color w:val="000000" w:themeColor="text1"/>
                <w:sz w:val="26"/>
                <w:szCs w:val="26"/>
              </w:rPr>
              <w:t>m</w:t>
            </w:r>
            <w:r>
              <w:rPr>
                <w:rFonts w:hint="eastAsia"/>
                <w:color w:val="000000" w:themeColor="text1"/>
                <w:sz w:val="26"/>
                <w:szCs w:val="26"/>
              </w:rPr>
              <w:t>；</w:t>
            </w:r>
          </w:p>
          <w:p w14:paraId="0761A5F1" w14:textId="77777777" w:rsidR="000D7334" w:rsidRDefault="00CE57DE">
            <w:pPr>
              <w:spacing w:line="460" w:lineRule="exact"/>
              <w:ind w:firstLineChars="250" w:firstLine="650"/>
              <w:rPr>
                <w:color w:val="000000" w:themeColor="text1"/>
                <w:sz w:val="26"/>
                <w:szCs w:val="26"/>
              </w:rPr>
            </w:pPr>
            <w:r>
              <w:rPr>
                <w:i/>
                <w:color w:val="000000" w:themeColor="text1"/>
                <w:sz w:val="26"/>
                <w:szCs w:val="26"/>
              </w:rPr>
              <w:t>ΔL</w:t>
            </w:r>
            <w:r>
              <w:rPr>
                <w:color w:val="000000" w:themeColor="text1"/>
                <w:sz w:val="26"/>
                <w:szCs w:val="26"/>
              </w:rPr>
              <w:t>——</w:t>
            </w:r>
            <w:r>
              <w:rPr>
                <w:rFonts w:hint="eastAsia"/>
                <w:color w:val="000000" w:themeColor="text1"/>
                <w:sz w:val="26"/>
                <w:szCs w:val="26"/>
              </w:rPr>
              <w:t>各种因素引起的衰减量，</w:t>
            </w:r>
            <w:r>
              <w:rPr>
                <w:color w:val="000000" w:themeColor="text1"/>
                <w:sz w:val="26"/>
                <w:szCs w:val="26"/>
              </w:rPr>
              <w:t>dB</w:t>
            </w:r>
            <w:r>
              <w:rPr>
                <w:rFonts w:hint="eastAsia"/>
                <w:color w:val="000000" w:themeColor="text1"/>
                <w:sz w:val="26"/>
                <w:szCs w:val="26"/>
              </w:rPr>
              <w:t>。</w:t>
            </w:r>
          </w:p>
          <w:p w14:paraId="4827D429" w14:textId="77777777" w:rsidR="000D7334" w:rsidRDefault="00CE57DE">
            <w:pPr>
              <w:spacing w:line="460" w:lineRule="exact"/>
              <w:ind w:firstLine="520"/>
              <w:rPr>
                <w:color w:val="000000" w:themeColor="text1"/>
                <w:sz w:val="26"/>
                <w:szCs w:val="26"/>
              </w:rPr>
            </w:pPr>
            <w:r>
              <w:rPr>
                <w:rFonts w:hint="eastAsia"/>
                <w:color w:val="000000" w:themeColor="text1"/>
                <w:sz w:val="26"/>
                <w:szCs w:val="26"/>
              </w:rPr>
              <w:t>叠加计算式：</w:t>
            </w:r>
          </w:p>
          <w:p w14:paraId="3B02F8EB" w14:textId="77777777" w:rsidR="000D7334" w:rsidRDefault="00CE57DE">
            <w:pPr>
              <w:ind w:firstLine="522"/>
              <w:jc w:val="center"/>
              <w:rPr>
                <w:color w:val="000000" w:themeColor="text1"/>
                <w:sz w:val="26"/>
                <w:szCs w:val="26"/>
              </w:rPr>
            </w:pPr>
            <w:r>
              <w:rPr>
                <w:color w:val="000000" w:themeColor="text1"/>
                <w:position w:val="-30"/>
                <w:sz w:val="26"/>
                <w:szCs w:val="26"/>
              </w:rPr>
              <w:object w:dxaOrig="2370" w:dyaOrig="660" w14:anchorId="1D282417">
                <v:shape id="_x0000_i1026" type="#_x0000_t75" style="width:118.2pt;height:31.9pt" o:ole="">
                  <v:imagedata r:id="rId19" o:title=""/>
                </v:shape>
                <o:OLEObject Type="Embed" ProgID="Equation.3" ShapeID="_x0000_i1026" DrawAspect="Content" ObjectID="_1772535878" r:id="rId20"/>
              </w:object>
            </w:r>
          </w:p>
          <w:p w14:paraId="3D467C83" w14:textId="77777777" w:rsidR="000D7334" w:rsidRDefault="00CE57DE">
            <w:pPr>
              <w:spacing w:line="460" w:lineRule="exact"/>
              <w:ind w:firstLine="520"/>
              <w:rPr>
                <w:color w:val="000000" w:themeColor="text1"/>
                <w:sz w:val="26"/>
                <w:szCs w:val="26"/>
              </w:rPr>
            </w:pPr>
            <w:r>
              <w:rPr>
                <w:rFonts w:hint="eastAsia"/>
                <w:color w:val="000000" w:themeColor="text1"/>
                <w:sz w:val="26"/>
                <w:szCs w:val="26"/>
              </w:rPr>
              <w:t>式中：</w:t>
            </w:r>
            <w:r>
              <w:rPr>
                <w:i/>
                <w:color w:val="000000" w:themeColor="text1"/>
                <w:sz w:val="26"/>
                <w:szCs w:val="26"/>
              </w:rPr>
              <w:t>L</w:t>
            </w:r>
            <w:r>
              <w:rPr>
                <w:i/>
                <w:color w:val="000000" w:themeColor="text1"/>
                <w:sz w:val="26"/>
                <w:szCs w:val="26"/>
                <w:vertAlign w:val="subscript"/>
              </w:rPr>
              <w:t>(</w:t>
            </w:r>
            <w:r>
              <w:rPr>
                <w:rFonts w:hint="eastAsia"/>
                <w:i/>
                <w:color w:val="000000" w:themeColor="text1"/>
                <w:sz w:val="26"/>
                <w:szCs w:val="26"/>
                <w:vertAlign w:val="subscript"/>
              </w:rPr>
              <w:t>总</w:t>
            </w:r>
            <w:r>
              <w:rPr>
                <w:i/>
                <w:color w:val="000000" w:themeColor="text1"/>
                <w:sz w:val="26"/>
                <w:szCs w:val="26"/>
                <w:vertAlign w:val="subscript"/>
              </w:rPr>
              <w:t>)</w:t>
            </w:r>
            <w:r>
              <w:rPr>
                <w:color w:val="000000" w:themeColor="text1"/>
                <w:sz w:val="26"/>
                <w:szCs w:val="26"/>
              </w:rPr>
              <w:t>——</w:t>
            </w:r>
            <w:r>
              <w:rPr>
                <w:rFonts w:hint="eastAsia"/>
                <w:color w:val="000000" w:themeColor="text1"/>
                <w:sz w:val="26"/>
                <w:szCs w:val="26"/>
              </w:rPr>
              <w:t>复合声压级，</w:t>
            </w:r>
            <w:r>
              <w:rPr>
                <w:color w:val="000000" w:themeColor="text1"/>
                <w:sz w:val="26"/>
                <w:szCs w:val="26"/>
              </w:rPr>
              <w:t>dB</w:t>
            </w:r>
            <w:r>
              <w:rPr>
                <w:rFonts w:hint="eastAsia"/>
                <w:color w:val="000000" w:themeColor="text1"/>
                <w:sz w:val="26"/>
                <w:szCs w:val="26"/>
              </w:rPr>
              <w:t>；</w:t>
            </w:r>
          </w:p>
          <w:p w14:paraId="542374D9" w14:textId="77777777" w:rsidR="000D7334" w:rsidRDefault="00CE57DE">
            <w:pPr>
              <w:pStyle w:val="aff2"/>
              <w:spacing w:line="460" w:lineRule="exact"/>
              <w:ind w:firstLineChars="500" w:firstLine="1300"/>
              <w:rPr>
                <w:color w:val="000000" w:themeColor="text1"/>
                <w:szCs w:val="26"/>
              </w:rPr>
            </w:pPr>
            <w:r>
              <w:rPr>
                <w:i/>
                <w:color w:val="000000" w:themeColor="text1"/>
                <w:szCs w:val="26"/>
              </w:rPr>
              <w:t>L</w:t>
            </w:r>
            <w:r>
              <w:rPr>
                <w:i/>
                <w:color w:val="000000" w:themeColor="text1"/>
                <w:szCs w:val="26"/>
                <w:vertAlign w:val="subscript"/>
              </w:rPr>
              <w:t>i</w:t>
            </w:r>
            <w:r>
              <w:rPr>
                <w:color w:val="000000" w:themeColor="text1"/>
                <w:szCs w:val="26"/>
              </w:rPr>
              <w:t>——</w:t>
            </w:r>
            <w:r>
              <w:rPr>
                <w:rFonts w:hint="eastAsia"/>
                <w:color w:val="000000" w:themeColor="text1"/>
                <w:szCs w:val="26"/>
              </w:rPr>
              <w:t>背景声压级或各个噪声源的影响声压级，</w:t>
            </w:r>
            <w:r>
              <w:rPr>
                <w:color w:val="000000" w:themeColor="text1"/>
                <w:szCs w:val="26"/>
              </w:rPr>
              <w:t>dB</w:t>
            </w:r>
            <w:r>
              <w:rPr>
                <w:rFonts w:hint="eastAsia"/>
                <w:color w:val="000000" w:themeColor="text1"/>
                <w:szCs w:val="26"/>
              </w:rPr>
              <w:t>。</w:t>
            </w:r>
          </w:p>
          <w:p w14:paraId="6F4678B4" w14:textId="77777777" w:rsidR="000D7334" w:rsidRDefault="00CE57DE">
            <w:pPr>
              <w:pStyle w:val="aff2"/>
              <w:ind w:firstLine="520"/>
              <w:rPr>
                <w:color w:val="000000" w:themeColor="text1"/>
              </w:rPr>
            </w:pPr>
            <w:r>
              <w:rPr>
                <w:rFonts w:hint="eastAsia"/>
                <w:color w:val="000000" w:themeColor="text1"/>
              </w:rPr>
              <w:t>（</w:t>
            </w:r>
            <w:r>
              <w:rPr>
                <w:color w:val="000000" w:themeColor="text1"/>
              </w:rPr>
              <w:t>5</w:t>
            </w:r>
            <w:r>
              <w:rPr>
                <w:rFonts w:hint="eastAsia"/>
                <w:color w:val="000000" w:themeColor="text1"/>
              </w:rPr>
              <w:t>）预测结果及分析：</w:t>
            </w:r>
          </w:p>
          <w:p w14:paraId="7D91835A" w14:textId="77777777" w:rsidR="000D7334" w:rsidRDefault="00CE57DE">
            <w:pPr>
              <w:pStyle w:val="aff2"/>
              <w:ind w:firstLine="520"/>
              <w:rPr>
                <w:color w:val="000000" w:themeColor="text1"/>
              </w:rPr>
            </w:pPr>
            <w:r>
              <w:rPr>
                <w:rFonts w:hint="eastAsia"/>
                <w:color w:val="000000" w:themeColor="text1"/>
              </w:rPr>
              <w:t>根据预测得出项目厂界影响情况详见下表；</w:t>
            </w:r>
          </w:p>
          <w:p w14:paraId="52691E89" w14:textId="205E5842" w:rsidR="000D7334" w:rsidRDefault="00CE57DE">
            <w:pPr>
              <w:spacing w:line="460" w:lineRule="exact"/>
              <w:jc w:val="center"/>
              <w:rPr>
                <w:color w:val="000000" w:themeColor="text1"/>
                <w:sz w:val="26"/>
                <w:szCs w:val="26"/>
              </w:rPr>
            </w:pPr>
            <w:r>
              <w:rPr>
                <w:rFonts w:hint="eastAsia"/>
                <w:color w:val="000000" w:themeColor="text1"/>
                <w:sz w:val="26"/>
                <w:szCs w:val="26"/>
              </w:rPr>
              <w:t>表</w:t>
            </w:r>
            <w:r>
              <w:rPr>
                <w:color w:val="000000" w:themeColor="text1"/>
                <w:sz w:val="26"/>
                <w:szCs w:val="26"/>
              </w:rPr>
              <w:t>4.2-1</w:t>
            </w:r>
            <w:r w:rsidR="00F44407">
              <w:rPr>
                <w:color w:val="000000" w:themeColor="text1"/>
                <w:sz w:val="26"/>
                <w:szCs w:val="26"/>
              </w:rPr>
              <w:t>3</w:t>
            </w:r>
            <w:r>
              <w:rPr>
                <w:color w:val="000000" w:themeColor="text1"/>
                <w:sz w:val="26"/>
                <w:szCs w:val="26"/>
              </w:rPr>
              <w:t xml:space="preserve">    </w:t>
            </w:r>
            <w:r>
              <w:rPr>
                <w:rFonts w:hint="eastAsia"/>
                <w:color w:val="000000" w:themeColor="text1"/>
                <w:sz w:val="26"/>
                <w:szCs w:val="26"/>
              </w:rPr>
              <w:t>项目厂界噪声预测结果</w:t>
            </w:r>
            <w:r>
              <w:rPr>
                <w:color w:val="000000" w:themeColor="text1"/>
                <w:sz w:val="26"/>
                <w:szCs w:val="26"/>
              </w:rPr>
              <w:t xml:space="preserve">    </w:t>
            </w:r>
            <w:r>
              <w:rPr>
                <w:rFonts w:hint="eastAsia"/>
                <w:color w:val="000000" w:themeColor="text1"/>
                <w:sz w:val="26"/>
                <w:szCs w:val="26"/>
              </w:rPr>
              <w:t>单位：</w:t>
            </w:r>
            <w:r>
              <w:rPr>
                <w:color w:val="000000" w:themeColor="text1"/>
                <w:sz w:val="26"/>
                <w:szCs w:val="26"/>
              </w:rPr>
              <w:t>dB(A)</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83"/>
              <w:gridCol w:w="1035"/>
              <w:gridCol w:w="822"/>
              <w:gridCol w:w="1009"/>
              <w:gridCol w:w="1008"/>
              <w:gridCol w:w="1008"/>
              <w:gridCol w:w="1009"/>
              <w:gridCol w:w="1009"/>
              <w:gridCol w:w="1001"/>
            </w:tblGrid>
            <w:tr w:rsidR="000D7334" w14:paraId="4D064870" w14:textId="77777777" w:rsidTr="00240CEC">
              <w:trPr>
                <w:trHeight w:val="20"/>
                <w:jc w:val="center"/>
              </w:trPr>
              <w:tc>
                <w:tcPr>
                  <w:tcW w:w="573" w:type="dxa"/>
                  <w:vMerge w:val="restart"/>
                  <w:tcBorders>
                    <w:top w:val="single" w:sz="8" w:space="0" w:color="auto"/>
                    <w:left w:val="single" w:sz="8" w:space="0" w:color="auto"/>
                    <w:bottom w:val="single" w:sz="6" w:space="0" w:color="auto"/>
                    <w:right w:val="single" w:sz="6" w:space="0" w:color="auto"/>
                  </w:tcBorders>
                  <w:vAlign w:val="center"/>
                </w:tcPr>
                <w:p w14:paraId="25C55DF0" w14:textId="77777777" w:rsidR="000D7334" w:rsidRDefault="00CE57DE">
                  <w:pPr>
                    <w:widowControl/>
                    <w:jc w:val="center"/>
                    <w:rPr>
                      <w:bCs/>
                      <w:color w:val="000000" w:themeColor="text1"/>
                      <w:kern w:val="0"/>
                      <w:sz w:val="22"/>
                      <w:szCs w:val="22"/>
                    </w:rPr>
                  </w:pPr>
                  <w:r>
                    <w:rPr>
                      <w:rFonts w:hint="eastAsia"/>
                      <w:bCs/>
                      <w:color w:val="000000" w:themeColor="text1"/>
                      <w:kern w:val="0"/>
                      <w:sz w:val="22"/>
                    </w:rPr>
                    <w:t>序号</w:t>
                  </w:r>
                </w:p>
              </w:tc>
              <w:tc>
                <w:tcPr>
                  <w:tcW w:w="1016" w:type="dxa"/>
                  <w:vMerge w:val="restart"/>
                  <w:tcBorders>
                    <w:top w:val="single" w:sz="8" w:space="0" w:color="auto"/>
                    <w:left w:val="single" w:sz="6" w:space="0" w:color="auto"/>
                    <w:bottom w:val="single" w:sz="6" w:space="0" w:color="auto"/>
                    <w:right w:val="single" w:sz="4" w:space="0" w:color="auto"/>
                  </w:tcBorders>
                  <w:vAlign w:val="center"/>
                </w:tcPr>
                <w:p w14:paraId="1FB196CF" w14:textId="77777777" w:rsidR="000D7334" w:rsidRDefault="00CE57DE">
                  <w:pPr>
                    <w:widowControl/>
                    <w:jc w:val="center"/>
                    <w:rPr>
                      <w:bCs/>
                      <w:color w:val="000000" w:themeColor="text1"/>
                      <w:kern w:val="0"/>
                      <w:sz w:val="22"/>
                    </w:rPr>
                  </w:pPr>
                  <w:r>
                    <w:rPr>
                      <w:rFonts w:hint="eastAsia"/>
                      <w:bCs/>
                      <w:color w:val="000000" w:themeColor="text1"/>
                      <w:kern w:val="0"/>
                      <w:sz w:val="22"/>
                    </w:rPr>
                    <w:t>名称</w:t>
                  </w:r>
                </w:p>
              </w:tc>
              <w:tc>
                <w:tcPr>
                  <w:tcW w:w="807" w:type="dxa"/>
                  <w:vMerge w:val="restart"/>
                  <w:tcBorders>
                    <w:top w:val="single" w:sz="8" w:space="0" w:color="auto"/>
                    <w:left w:val="single" w:sz="6" w:space="0" w:color="auto"/>
                    <w:bottom w:val="single" w:sz="6" w:space="0" w:color="auto"/>
                    <w:right w:val="single" w:sz="4" w:space="0" w:color="auto"/>
                  </w:tcBorders>
                  <w:vAlign w:val="center"/>
                </w:tcPr>
                <w:p w14:paraId="7AF335C6" w14:textId="77777777" w:rsidR="000D7334" w:rsidRDefault="00CE57DE">
                  <w:pPr>
                    <w:widowControl/>
                    <w:jc w:val="center"/>
                    <w:rPr>
                      <w:bCs/>
                      <w:color w:val="000000" w:themeColor="text1"/>
                      <w:kern w:val="0"/>
                      <w:sz w:val="22"/>
                    </w:rPr>
                  </w:pPr>
                  <w:r>
                    <w:rPr>
                      <w:rFonts w:hint="eastAsia"/>
                      <w:bCs/>
                      <w:color w:val="000000" w:themeColor="text1"/>
                      <w:kern w:val="0"/>
                      <w:sz w:val="22"/>
                    </w:rPr>
                    <w:t>贡献值</w:t>
                  </w:r>
                </w:p>
              </w:tc>
              <w:tc>
                <w:tcPr>
                  <w:tcW w:w="1981" w:type="dxa"/>
                  <w:gridSpan w:val="2"/>
                  <w:tcBorders>
                    <w:top w:val="single" w:sz="8" w:space="0" w:color="auto"/>
                    <w:left w:val="single" w:sz="4" w:space="0" w:color="auto"/>
                    <w:bottom w:val="single" w:sz="6" w:space="0" w:color="auto"/>
                    <w:right w:val="single" w:sz="6" w:space="0" w:color="auto"/>
                  </w:tcBorders>
                  <w:vAlign w:val="center"/>
                </w:tcPr>
                <w:p w14:paraId="5F62DE12" w14:textId="77777777" w:rsidR="000D7334" w:rsidRDefault="00CE57DE">
                  <w:pPr>
                    <w:widowControl/>
                    <w:jc w:val="center"/>
                    <w:rPr>
                      <w:bCs/>
                      <w:color w:val="000000" w:themeColor="text1"/>
                      <w:kern w:val="0"/>
                      <w:sz w:val="22"/>
                    </w:rPr>
                  </w:pPr>
                  <w:r>
                    <w:rPr>
                      <w:rFonts w:hint="eastAsia"/>
                      <w:bCs/>
                      <w:color w:val="000000" w:themeColor="text1"/>
                      <w:kern w:val="0"/>
                      <w:sz w:val="22"/>
                    </w:rPr>
                    <w:t>标准值</w:t>
                  </w:r>
                </w:p>
              </w:tc>
              <w:tc>
                <w:tcPr>
                  <w:tcW w:w="1981" w:type="dxa"/>
                  <w:gridSpan w:val="2"/>
                  <w:tcBorders>
                    <w:top w:val="single" w:sz="8" w:space="0" w:color="auto"/>
                    <w:left w:val="single" w:sz="6" w:space="0" w:color="auto"/>
                    <w:bottom w:val="single" w:sz="6" w:space="0" w:color="auto"/>
                    <w:right w:val="single" w:sz="4" w:space="0" w:color="auto"/>
                  </w:tcBorders>
                  <w:vAlign w:val="center"/>
                </w:tcPr>
                <w:p w14:paraId="6EEE3D2A" w14:textId="77777777" w:rsidR="000D7334" w:rsidRDefault="00CE57DE">
                  <w:pPr>
                    <w:widowControl/>
                    <w:jc w:val="center"/>
                    <w:rPr>
                      <w:bCs/>
                      <w:color w:val="000000" w:themeColor="text1"/>
                      <w:kern w:val="0"/>
                      <w:sz w:val="22"/>
                    </w:rPr>
                  </w:pPr>
                  <w:r>
                    <w:rPr>
                      <w:rFonts w:hint="eastAsia"/>
                      <w:bCs/>
                      <w:color w:val="000000" w:themeColor="text1"/>
                      <w:kern w:val="0"/>
                      <w:sz w:val="22"/>
                    </w:rPr>
                    <w:t>超标量</w:t>
                  </w:r>
                </w:p>
              </w:tc>
              <w:tc>
                <w:tcPr>
                  <w:tcW w:w="1974" w:type="dxa"/>
                  <w:gridSpan w:val="2"/>
                  <w:tcBorders>
                    <w:top w:val="single" w:sz="8" w:space="0" w:color="auto"/>
                    <w:left w:val="single" w:sz="4" w:space="0" w:color="auto"/>
                    <w:bottom w:val="single" w:sz="6" w:space="0" w:color="auto"/>
                    <w:right w:val="single" w:sz="4" w:space="0" w:color="auto"/>
                  </w:tcBorders>
                  <w:vAlign w:val="center"/>
                </w:tcPr>
                <w:p w14:paraId="44AD724A" w14:textId="77777777" w:rsidR="000D7334" w:rsidRDefault="00CE57DE">
                  <w:pPr>
                    <w:widowControl/>
                    <w:jc w:val="center"/>
                    <w:rPr>
                      <w:bCs/>
                      <w:color w:val="000000" w:themeColor="text1"/>
                      <w:kern w:val="0"/>
                      <w:sz w:val="22"/>
                    </w:rPr>
                  </w:pPr>
                  <w:r>
                    <w:rPr>
                      <w:rFonts w:hint="eastAsia"/>
                      <w:bCs/>
                      <w:color w:val="000000" w:themeColor="text1"/>
                      <w:kern w:val="0"/>
                      <w:sz w:val="22"/>
                    </w:rPr>
                    <w:t>达标情况</w:t>
                  </w:r>
                </w:p>
              </w:tc>
            </w:tr>
            <w:tr w:rsidR="000D7334" w14:paraId="3F8F967F" w14:textId="77777777" w:rsidTr="00240CEC">
              <w:trPr>
                <w:trHeight w:val="20"/>
                <w:jc w:val="center"/>
              </w:trPr>
              <w:tc>
                <w:tcPr>
                  <w:tcW w:w="573" w:type="dxa"/>
                  <w:vMerge/>
                  <w:tcBorders>
                    <w:top w:val="single" w:sz="8" w:space="0" w:color="auto"/>
                    <w:left w:val="single" w:sz="8" w:space="0" w:color="auto"/>
                    <w:bottom w:val="single" w:sz="6" w:space="0" w:color="auto"/>
                    <w:right w:val="single" w:sz="6" w:space="0" w:color="auto"/>
                  </w:tcBorders>
                  <w:vAlign w:val="center"/>
                </w:tcPr>
                <w:p w14:paraId="0515DC70" w14:textId="77777777" w:rsidR="000D7334" w:rsidRDefault="000D7334">
                  <w:pPr>
                    <w:widowControl/>
                    <w:jc w:val="left"/>
                    <w:rPr>
                      <w:bCs/>
                      <w:color w:val="000000" w:themeColor="text1"/>
                      <w:kern w:val="0"/>
                      <w:sz w:val="22"/>
                      <w:szCs w:val="22"/>
                    </w:rPr>
                  </w:pPr>
                </w:p>
              </w:tc>
              <w:tc>
                <w:tcPr>
                  <w:tcW w:w="1016" w:type="dxa"/>
                  <w:vMerge/>
                  <w:tcBorders>
                    <w:top w:val="single" w:sz="8" w:space="0" w:color="auto"/>
                    <w:left w:val="single" w:sz="6" w:space="0" w:color="auto"/>
                    <w:bottom w:val="single" w:sz="6" w:space="0" w:color="auto"/>
                    <w:right w:val="single" w:sz="4" w:space="0" w:color="auto"/>
                  </w:tcBorders>
                  <w:vAlign w:val="center"/>
                </w:tcPr>
                <w:p w14:paraId="32B66FCF" w14:textId="77777777" w:rsidR="000D7334" w:rsidRDefault="000D7334">
                  <w:pPr>
                    <w:widowControl/>
                    <w:jc w:val="left"/>
                    <w:rPr>
                      <w:bCs/>
                      <w:color w:val="000000" w:themeColor="text1"/>
                      <w:kern w:val="0"/>
                      <w:sz w:val="22"/>
                    </w:rPr>
                  </w:pPr>
                </w:p>
              </w:tc>
              <w:tc>
                <w:tcPr>
                  <w:tcW w:w="807" w:type="dxa"/>
                  <w:vMerge/>
                  <w:tcBorders>
                    <w:top w:val="single" w:sz="8" w:space="0" w:color="auto"/>
                    <w:left w:val="single" w:sz="6" w:space="0" w:color="auto"/>
                    <w:bottom w:val="single" w:sz="6" w:space="0" w:color="auto"/>
                    <w:right w:val="single" w:sz="4" w:space="0" w:color="auto"/>
                  </w:tcBorders>
                  <w:vAlign w:val="center"/>
                </w:tcPr>
                <w:p w14:paraId="1BEC17BE" w14:textId="77777777" w:rsidR="000D7334" w:rsidRDefault="000D7334">
                  <w:pPr>
                    <w:widowControl/>
                    <w:jc w:val="left"/>
                    <w:rPr>
                      <w:bCs/>
                      <w:color w:val="000000" w:themeColor="text1"/>
                      <w:kern w:val="0"/>
                      <w:sz w:val="22"/>
                    </w:rPr>
                  </w:pPr>
                </w:p>
              </w:tc>
              <w:tc>
                <w:tcPr>
                  <w:tcW w:w="991" w:type="dxa"/>
                  <w:tcBorders>
                    <w:top w:val="single" w:sz="6" w:space="0" w:color="auto"/>
                    <w:left w:val="single" w:sz="4" w:space="0" w:color="auto"/>
                    <w:bottom w:val="single" w:sz="6" w:space="0" w:color="auto"/>
                    <w:right w:val="single" w:sz="4" w:space="0" w:color="auto"/>
                  </w:tcBorders>
                  <w:vAlign w:val="center"/>
                </w:tcPr>
                <w:p w14:paraId="4B5788B3" w14:textId="77777777" w:rsidR="000D7334" w:rsidRDefault="00CE57DE">
                  <w:pPr>
                    <w:widowControl/>
                    <w:jc w:val="center"/>
                    <w:rPr>
                      <w:bCs/>
                      <w:color w:val="000000" w:themeColor="text1"/>
                      <w:kern w:val="0"/>
                      <w:sz w:val="22"/>
                    </w:rPr>
                  </w:pPr>
                  <w:r>
                    <w:rPr>
                      <w:rFonts w:hint="eastAsia"/>
                      <w:bCs/>
                      <w:color w:val="000000" w:themeColor="text1"/>
                      <w:kern w:val="0"/>
                      <w:sz w:val="22"/>
                    </w:rPr>
                    <w:t>昼间</w:t>
                  </w:r>
                </w:p>
              </w:tc>
              <w:tc>
                <w:tcPr>
                  <w:tcW w:w="990" w:type="dxa"/>
                  <w:tcBorders>
                    <w:top w:val="single" w:sz="6" w:space="0" w:color="auto"/>
                    <w:left w:val="single" w:sz="4" w:space="0" w:color="auto"/>
                    <w:bottom w:val="single" w:sz="6" w:space="0" w:color="auto"/>
                    <w:right w:val="single" w:sz="6" w:space="0" w:color="auto"/>
                  </w:tcBorders>
                  <w:vAlign w:val="center"/>
                </w:tcPr>
                <w:p w14:paraId="78240919" w14:textId="77777777" w:rsidR="000D7334" w:rsidRDefault="00CE57DE">
                  <w:pPr>
                    <w:widowControl/>
                    <w:jc w:val="center"/>
                    <w:rPr>
                      <w:bCs/>
                      <w:color w:val="000000" w:themeColor="text1"/>
                      <w:kern w:val="0"/>
                      <w:sz w:val="22"/>
                    </w:rPr>
                  </w:pPr>
                  <w:r>
                    <w:rPr>
                      <w:rFonts w:hint="eastAsia"/>
                      <w:bCs/>
                      <w:color w:val="000000" w:themeColor="text1"/>
                      <w:kern w:val="0"/>
                      <w:sz w:val="22"/>
                    </w:rPr>
                    <w:t>夜间</w:t>
                  </w:r>
                </w:p>
              </w:tc>
              <w:tc>
                <w:tcPr>
                  <w:tcW w:w="990" w:type="dxa"/>
                  <w:tcBorders>
                    <w:top w:val="single" w:sz="6" w:space="0" w:color="auto"/>
                    <w:left w:val="single" w:sz="6" w:space="0" w:color="auto"/>
                    <w:bottom w:val="single" w:sz="6" w:space="0" w:color="auto"/>
                    <w:right w:val="single" w:sz="6" w:space="0" w:color="auto"/>
                  </w:tcBorders>
                  <w:vAlign w:val="center"/>
                </w:tcPr>
                <w:p w14:paraId="197E0EA1" w14:textId="77777777" w:rsidR="000D7334" w:rsidRDefault="00CE57DE">
                  <w:pPr>
                    <w:widowControl/>
                    <w:jc w:val="center"/>
                    <w:rPr>
                      <w:bCs/>
                      <w:color w:val="000000" w:themeColor="text1"/>
                      <w:kern w:val="0"/>
                      <w:sz w:val="22"/>
                    </w:rPr>
                  </w:pPr>
                  <w:r>
                    <w:rPr>
                      <w:rFonts w:hint="eastAsia"/>
                      <w:bCs/>
                      <w:color w:val="000000" w:themeColor="text1"/>
                      <w:kern w:val="0"/>
                      <w:sz w:val="22"/>
                    </w:rPr>
                    <w:t>昼间</w:t>
                  </w:r>
                </w:p>
              </w:tc>
              <w:tc>
                <w:tcPr>
                  <w:tcW w:w="991" w:type="dxa"/>
                  <w:tcBorders>
                    <w:top w:val="single" w:sz="6" w:space="0" w:color="auto"/>
                    <w:left w:val="single" w:sz="6" w:space="0" w:color="auto"/>
                    <w:bottom w:val="single" w:sz="6" w:space="0" w:color="auto"/>
                    <w:right w:val="single" w:sz="4" w:space="0" w:color="auto"/>
                  </w:tcBorders>
                  <w:vAlign w:val="center"/>
                </w:tcPr>
                <w:p w14:paraId="1403E46C" w14:textId="77777777" w:rsidR="000D7334" w:rsidRDefault="00CE57DE">
                  <w:pPr>
                    <w:widowControl/>
                    <w:jc w:val="center"/>
                    <w:rPr>
                      <w:bCs/>
                      <w:color w:val="000000" w:themeColor="text1"/>
                      <w:kern w:val="0"/>
                      <w:sz w:val="22"/>
                    </w:rPr>
                  </w:pPr>
                  <w:r>
                    <w:rPr>
                      <w:rFonts w:hint="eastAsia"/>
                      <w:bCs/>
                      <w:color w:val="000000" w:themeColor="text1"/>
                      <w:kern w:val="0"/>
                      <w:sz w:val="22"/>
                    </w:rPr>
                    <w:t>夜间</w:t>
                  </w:r>
                </w:p>
              </w:tc>
              <w:tc>
                <w:tcPr>
                  <w:tcW w:w="991" w:type="dxa"/>
                  <w:tcBorders>
                    <w:top w:val="single" w:sz="6" w:space="0" w:color="auto"/>
                    <w:left w:val="single" w:sz="4" w:space="0" w:color="auto"/>
                    <w:bottom w:val="single" w:sz="6" w:space="0" w:color="auto"/>
                    <w:right w:val="single" w:sz="4" w:space="0" w:color="auto"/>
                  </w:tcBorders>
                  <w:vAlign w:val="center"/>
                </w:tcPr>
                <w:p w14:paraId="745EC3F8" w14:textId="77777777" w:rsidR="000D7334" w:rsidRDefault="00CE57DE">
                  <w:pPr>
                    <w:widowControl/>
                    <w:jc w:val="center"/>
                    <w:rPr>
                      <w:bCs/>
                      <w:color w:val="000000" w:themeColor="text1"/>
                      <w:kern w:val="0"/>
                      <w:sz w:val="22"/>
                    </w:rPr>
                  </w:pPr>
                  <w:r>
                    <w:rPr>
                      <w:rFonts w:hint="eastAsia"/>
                      <w:bCs/>
                      <w:color w:val="000000" w:themeColor="text1"/>
                      <w:kern w:val="0"/>
                      <w:sz w:val="22"/>
                    </w:rPr>
                    <w:t>昼间</w:t>
                  </w:r>
                </w:p>
              </w:tc>
              <w:tc>
                <w:tcPr>
                  <w:tcW w:w="983" w:type="dxa"/>
                  <w:tcBorders>
                    <w:top w:val="single" w:sz="6" w:space="0" w:color="auto"/>
                    <w:left w:val="single" w:sz="4" w:space="0" w:color="auto"/>
                    <w:bottom w:val="single" w:sz="6" w:space="0" w:color="auto"/>
                    <w:right w:val="single" w:sz="4" w:space="0" w:color="auto"/>
                  </w:tcBorders>
                  <w:vAlign w:val="center"/>
                </w:tcPr>
                <w:p w14:paraId="7290FEE5" w14:textId="77777777" w:rsidR="000D7334" w:rsidRDefault="00CE57DE">
                  <w:pPr>
                    <w:widowControl/>
                    <w:jc w:val="center"/>
                    <w:rPr>
                      <w:bCs/>
                      <w:color w:val="000000" w:themeColor="text1"/>
                      <w:kern w:val="0"/>
                      <w:sz w:val="22"/>
                    </w:rPr>
                  </w:pPr>
                  <w:r>
                    <w:rPr>
                      <w:rFonts w:hint="eastAsia"/>
                      <w:bCs/>
                      <w:color w:val="000000" w:themeColor="text1"/>
                      <w:kern w:val="0"/>
                      <w:sz w:val="22"/>
                    </w:rPr>
                    <w:t>夜间</w:t>
                  </w:r>
                </w:p>
              </w:tc>
            </w:tr>
            <w:tr w:rsidR="00240CEC" w14:paraId="458D5634" w14:textId="77777777" w:rsidTr="00240CEC">
              <w:trPr>
                <w:trHeight w:val="20"/>
                <w:jc w:val="center"/>
              </w:trPr>
              <w:tc>
                <w:tcPr>
                  <w:tcW w:w="573" w:type="dxa"/>
                  <w:tcBorders>
                    <w:top w:val="single" w:sz="6" w:space="0" w:color="auto"/>
                    <w:left w:val="single" w:sz="8" w:space="0" w:color="auto"/>
                    <w:bottom w:val="single" w:sz="6" w:space="0" w:color="auto"/>
                    <w:right w:val="single" w:sz="6" w:space="0" w:color="auto"/>
                  </w:tcBorders>
                  <w:vAlign w:val="center"/>
                </w:tcPr>
                <w:p w14:paraId="028D50FF" w14:textId="77777777" w:rsidR="00240CEC" w:rsidRDefault="00240CEC" w:rsidP="00240CEC">
                  <w:pPr>
                    <w:widowControl/>
                    <w:jc w:val="center"/>
                    <w:rPr>
                      <w:bCs/>
                      <w:color w:val="000000" w:themeColor="text1"/>
                      <w:kern w:val="0"/>
                      <w:sz w:val="22"/>
                    </w:rPr>
                  </w:pPr>
                  <w:r>
                    <w:rPr>
                      <w:bCs/>
                      <w:color w:val="000000" w:themeColor="text1"/>
                      <w:kern w:val="0"/>
                      <w:sz w:val="22"/>
                    </w:rPr>
                    <w:t>1</w:t>
                  </w:r>
                </w:p>
              </w:tc>
              <w:tc>
                <w:tcPr>
                  <w:tcW w:w="1016" w:type="dxa"/>
                  <w:tcBorders>
                    <w:top w:val="single" w:sz="6" w:space="0" w:color="auto"/>
                    <w:left w:val="single" w:sz="6" w:space="0" w:color="auto"/>
                    <w:bottom w:val="single" w:sz="6" w:space="0" w:color="auto"/>
                    <w:right w:val="single" w:sz="4" w:space="0" w:color="auto"/>
                  </w:tcBorders>
                  <w:vAlign w:val="center"/>
                </w:tcPr>
                <w:p w14:paraId="0268E55D"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东厂界</w:t>
                  </w:r>
                </w:p>
              </w:tc>
              <w:tc>
                <w:tcPr>
                  <w:tcW w:w="807" w:type="dxa"/>
                  <w:tcBorders>
                    <w:top w:val="single" w:sz="6" w:space="0" w:color="auto"/>
                    <w:left w:val="single" w:sz="6" w:space="0" w:color="auto"/>
                    <w:bottom w:val="single" w:sz="6" w:space="0" w:color="auto"/>
                    <w:right w:val="single" w:sz="4" w:space="0" w:color="auto"/>
                  </w:tcBorders>
                  <w:vAlign w:val="center"/>
                </w:tcPr>
                <w:p w14:paraId="0D33C009" w14:textId="513E3E95" w:rsidR="00240CEC" w:rsidRDefault="00240CEC" w:rsidP="00240CEC">
                  <w:pPr>
                    <w:widowControl/>
                    <w:jc w:val="center"/>
                    <w:rPr>
                      <w:bCs/>
                      <w:color w:val="000000" w:themeColor="text1"/>
                      <w:kern w:val="0"/>
                      <w:sz w:val="22"/>
                    </w:rPr>
                  </w:pPr>
                  <w:r>
                    <w:rPr>
                      <w:color w:val="000000" w:themeColor="text1"/>
                      <w:kern w:val="0"/>
                      <w:szCs w:val="21"/>
                    </w:rPr>
                    <w:t>53</w:t>
                  </w:r>
                </w:p>
              </w:tc>
              <w:tc>
                <w:tcPr>
                  <w:tcW w:w="991" w:type="dxa"/>
                  <w:tcBorders>
                    <w:top w:val="single" w:sz="6" w:space="0" w:color="auto"/>
                    <w:left w:val="single" w:sz="6" w:space="0" w:color="auto"/>
                    <w:bottom w:val="single" w:sz="6" w:space="0" w:color="auto"/>
                    <w:right w:val="single" w:sz="4" w:space="0" w:color="auto"/>
                  </w:tcBorders>
                  <w:vAlign w:val="center"/>
                </w:tcPr>
                <w:p w14:paraId="155AD9EE" w14:textId="77777777" w:rsidR="00240CEC" w:rsidRDefault="00240CEC" w:rsidP="00240CEC">
                  <w:pPr>
                    <w:widowControl/>
                    <w:jc w:val="center"/>
                    <w:rPr>
                      <w:bCs/>
                      <w:color w:val="000000" w:themeColor="text1"/>
                      <w:kern w:val="0"/>
                      <w:sz w:val="22"/>
                    </w:rPr>
                  </w:pPr>
                  <w:r>
                    <w:rPr>
                      <w:bCs/>
                      <w:color w:val="000000" w:themeColor="text1"/>
                      <w:kern w:val="0"/>
                      <w:sz w:val="22"/>
                    </w:rPr>
                    <w:t>65</w:t>
                  </w:r>
                </w:p>
              </w:tc>
              <w:tc>
                <w:tcPr>
                  <w:tcW w:w="990" w:type="dxa"/>
                  <w:tcBorders>
                    <w:top w:val="single" w:sz="6" w:space="0" w:color="auto"/>
                    <w:left w:val="single" w:sz="4" w:space="0" w:color="auto"/>
                    <w:bottom w:val="single" w:sz="6" w:space="0" w:color="auto"/>
                    <w:right w:val="single" w:sz="6" w:space="0" w:color="auto"/>
                  </w:tcBorders>
                  <w:vAlign w:val="center"/>
                </w:tcPr>
                <w:p w14:paraId="5967484F" w14:textId="77777777" w:rsidR="00240CEC" w:rsidRDefault="00240CEC" w:rsidP="00240CEC">
                  <w:pPr>
                    <w:widowControl/>
                    <w:jc w:val="center"/>
                    <w:rPr>
                      <w:bCs/>
                      <w:color w:val="000000" w:themeColor="text1"/>
                      <w:kern w:val="0"/>
                      <w:sz w:val="22"/>
                    </w:rPr>
                  </w:pPr>
                  <w:r>
                    <w:rPr>
                      <w:bCs/>
                      <w:color w:val="000000" w:themeColor="text1"/>
                      <w:kern w:val="0"/>
                      <w:sz w:val="22"/>
                    </w:rPr>
                    <w:t>55</w:t>
                  </w:r>
                </w:p>
              </w:tc>
              <w:tc>
                <w:tcPr>
                  <w:tcW w:w="990" w:type="dxa"/>
                  <w:tcBorders>
                    <w:top w:val="single" w:sz="6" w:space="0" w:color="auto"/>
                    <w:left w:val="single" w:sz="6" w:space="0" w:color="auto"/>
                    <w:bottom w:val="single" w:sz="6" w:space="0" w:color="auto"/>
                    <w:right w:val="single" w:sz="6" w:space="0" w:color="auto"/>
                  </w:tcBorders>
                  <w:vAlign w:val="center"/>
                </w:tcPr>
                <w:p w14:paraId="6A4DE5F8" w14:textId="77777777" w:rsidR="00240CEC" w:rsidRDefault="00240CEC" w:rsidP="00240CEC">
                  <w:pPr>
                    <w:widowControl/>
                    <w:jc w:val="center"/>
                    <w:rPr>
                      <w:bCs/>
                      <w:color w:val="000000" w:themeColor="text1"/>
                      <w:kern w:val="0"/>
                      <w:sz w:val="22"/>
                    </w:rPr>
                  </w:pPr>
                  <w:r>
                    <w:rPr>
                      <w:bCs/>
                      <w:color w:val="000000" w:themeColor="text1"/>
                      <w:kern w:val="0"/>
                      <w:sz w:val="22"/>
                    </w:rPr>
                    <w:t>0</w:t>
                  </w:r>
                </w:p>
              </w:tc>
              <w:tc>
                <w:tcPr>
                  <w:tcW w:w="991" w:type="dxa"/>
                  <w:tcBorders>
                    <w:top w:val="single" w:sz="6" w:space="0" w:color="auto"/>
                    <w:left w:val="single" w:sz="6" w:space="0" w:color="auto"/>
                    <w:bottom w:val="single" w:sz="6" w:space="0" w:color="auto"/>
                    <w:right w:val="single" w:sz="4" w:space="0" w:color="auto"/>
                  </w:tcBorders>
                  <w:vAlign w:val="center"/>
                </w:tcPr>
                <w:p w14:paraId="497C389B" w14:textId="77777777" w:rsidR="00240CEC" w:rsidRDefault="00240CEC" w:rsidP="00240CEC">
                  <w:pPr>
                    <w:widowControl/>
                    <w:jc w:val="center"/>
                    <w:rPr>
                      <w:bCs/>
                      <w:color w:val="000000" w:themeColor="text1"/>
                      <w:kern w:val="0"/>
                      <w:sz w:val="22"/>
                    </w:rPr>
                  </w:pPr>
                  <w:r>
                    <w:rPr>
                      <w:bCs/>
                      <w:color w:val="000000" w:themeColor="text1"/>
                      <w:kern w:val="0"/>
                      <w:sz w:val="22"/>
                    </w:rPr>
                    <w:t>0</w:t>
                  </w:r>
                </w:p>
              </w:tc>
              <w:tc>
                <w:tcPr>
                  <w:tcW w:w="991" w:type="dxa"/>
                  <w:tcBorders>
                    <w:top w:val="single" w:sz="6" w:space="0" w:color="auto"/>
                    <w:left w:val="single" w:sz="4" w:space="0" w:color="auto"/>
                    <w:bottom w:val="single" w:sz="6" w:space="0" w:color="auto"/>
                    <w:right w:val="single" w:sz="4" w:space="0" w:color="auto"/>
                  </w:tcBorders>
                  <w:vAlign w:val="center"/>
                </w:tcPr>
                <w:p w14:paraId="3D946029"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达标</w:t>
                  </w:r>
                </w:p>
              </w:tc>
              <w:tc>
                <w:tcPr>
                  <w:tcW w:w="983" w:type="dxa"/>
                  <w:tcBorders>
                    <w:top w:val="single" w:sz="6" w:space="0" w:color="auto"/>
                    <w:left w:val="single" w:sz="4" w:space="0" w:color="auto"/>
                    <w:bottom w:val="single" w:sz="6" w:space="0" w:color="auto"/>
                    <w:right w:val="single" w:sz="4" w:space="0" w:color="auto"/>
                  </w:tcBorders>
                  <w:vAlign w:val="center"/>
                </w:tcPr>
                <w:p w14:paraId="0039D42C"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达标</w:t>
                  </w:r>
                </w:p>
              </w:tc>
            </w:tr>
            <w:tr w:rsidR="00240CEC" w14:paraId="1F2197EB" w14:textId="77777777" w:rsidTr="00240CEC">
              <w:trPr>
                <w:trHeight w:val="20"/>
                <w:jc w:val="center"/>
              </w:trPr>
              <w:tc>
                <w:tcPr>
                  <w:tcW w:w="573" w:type="dxa"/>
                  <w:tcBorders>
                    <w:top w:val="single" w:sz="6" w:space="0" w:color="auto"/>
                    <w:left w:val="single" w:sz="8" w:space="0" w:color="auto"/>
                    <w:bottom w:val="single" w:sz="6" w:space="0" w:color="auto"/>
                    <w:right w:val="single" w:sz="6" w:space="0" w:color="auto"/>
                  </w:tcBorders>
                  <w:vAlign w:val="center"/>
                </w:tcPr>
                <w:p w14:paraId="5A30E7E6" w14:textId="77777777" w:rsidR="00240CEC" w:rsidRDefault="00240CEC" w:rsidP="00240CEC">
                  <w:pPr>
                    <w:widowControl/>
                    <w:jc w:val="center"/>
                    <w:rPr>
                      <w:bCs/>
                      <w:color w:val="000000" w:themeColor="text1"/>
                      <w:kern w:val="0"/>
                      <w:sz w:val="22"/>
                    </w:rPr>
                  </w:pPr>
                  <w:r>
                    <w:rPr>
                      <w:bCs/>
                      <w:color w:val="000000" w:themeColor="text1"/>
                      <w:kern w:val="0"/>
                      <w:sz w:val="22"/>
                    </w:rPr>
                    <w:t>2</w:t>
                  </w:r>
                </w:p>
              </w:tc>
              <w:tc>
                <w:tcPr>
                  <w:tcW w:w="1016" w:type="dxa"/>
                  <w:tcBorders>
                    <w:top w:val="single" w:sz="6" w:space="0" w:color="auto"/>
                    <w:left w:val="single" w:sz="6" w:space="0" w:color="auto"/>
                    <w:bottom w:val="single" w:sz="6" w:space="0" w:color="auto"/>
                    <w:right w:val="single" w:sz="4" w:space="0" w:color="auto"/>
                  </w:tcBorders>
                  <w:vAlign w:val="center"/>
                </w:tcPr>
                <w:p w14:paraId="213D5712"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南厂界</w:t>
                  </w:r>
                </w:p>
              </w:tc>
              <w:tc>
                <w:tcPr>
                  <w:tcW w:w="807" w:type="dxa"/>
                  <w:tcBorders>
                    <w:top w:val="single" w:sz="6" w:space="0" w:color="auto"/>
                    <w:left w:val="single" w:sz="6" w:space="0" w:color="auto"/>
                    <w:bottom w:val="single" w:sz="6" w:space="0" w:color="auto"/>
                    <w:right w:val="single" w:sz="4" w:space="0" w:color="auto"/>
                  </w:tcBorders>
                  <w:vAlign w:val="center"/>
                </w:tcPr>
                <w:p w14:paraId="49421253" w14:textId="1A8462EE" w:rsidR="00240CEC" w:rsidRDefault="00220E23" w:rsidP="00240CEC">
                  <w:pPr>
                    <w:widowControl/>
                    <w:jc w:val="center"/>
                    <w:rPr>
                      <w:bCs/>
                      <w:color w:val="000000" w:themeColor="text1"/>
                      <w:kern w:val="0"/>
                      <w:sz w:val="22"/>
                    </w:rPr>
                  </w:pPr>
                  <w:r>
                    <w:rPr>
                      <w:rFonts w:hint="eastAsia"/>
                      <w:color w:val="000000" w:themeColor="text1"/>
                      <w:kern w:val="0"/>
                      <w:szCs w:val="21"/>
                    </w:rPr>
                    <w:t>49</w:t>
                  </w:r>
                </w:p>
              </w:tc>
              <w:tc>
                <w:tcPr>
                  <w:tcW w:w="991" w:type="dxa"/>
                  <w:tcBorders>
                    <w:top w:val="single" w:sz="6" w:space="0" w:color="auto"/>
                    <w:left w:val="single" w:sz="6" w:space="0" w:color="auto"/>
                    <w:bottom w:val="single" w:sz="6" w:space="0" w:color="auto"/>
                    <w:right w:val="single" w:sz="4" w:space="0" w:color="auto"/>
                  </w:tcBorders>
                  <w:vAlign w:val="center"/>
                </w:tcPr>
                <w:p w14:paraId="06C5CA41" w14:textId="77777777" w:rsidR="00240CEC" w:rsidRDefault="00240CEC" w:rsidP="00240CEC">
                  <w:pPr>
                    <w:widowControl/>
                    <w:jc w:val="center"/>
                    <w:rPr>
                      <w:bCs/>
                      <w:color w:val="000000" w:themeColor="text1"/>
                      <w:kern w:val="0"/>
                      <w:sz w:val="22"/>
                    </w:rPr>
                  </w:pPr>
                  <w:r>
                    <w:rPr>
                      <w:bCs/>
                      <w:color w:val="000000" w:themeColor="text1"/>
                      <w:kern w:val="0"/>
                      <w:sz w:val="22"/>
                    </w:rPr>
                    <w:t>65</w:t>
                  </w:r>
                </w:p>
              </w:tc>
              <w:tc>
                <w:tcPr>
                  <w:tcW w:w="990" w:type="dxa"/>
                  <w:tcBorders>
                    <w:top w:val="single" w:sz="6" w:space="0" w:color="auto"/>
                    <w:left w:val="single" w:sz="4" w:space="0" w:color="auto"/>
                    <w:bottom w:val="single" w:sz="6" w:space="0" w:color="auto"/>
                    <w:right w:val="single" w:sz="6" w:space="0" w:color="auto"/>
                  </w:tcBorders>
                  <w:vAlign w:val="center"/>
                </w:tcPr>
                <w:p w14:paraId="6CECD9C1" w14:textId="77777777" w:rsidR="00240CEC" w:rsidRDefault="00240CEC" w:rsidP="00240CEC">
                  <w:pPr>
                    <w:widowControl/>
                    <w:jc w:val="center"/>
                    <w:rPr>
                      <w:bCs/>
                      <w:color w:val="000000" w:themeColor="text1"/>
                      <w:kern w:val="0"/>
                      <w:sz w:val="22"/>
                    </w:rPr>
                  </w:pPr>
                  <w:r>
                    <w:rPr>
                      <w:bCs/>
                      <w:color w:val="000000" w:themeColor="text1"/>
                      <w:kern w:val="0"/>
                      <w:sz w:val="22"/>
                    </w:rPr>
                    <w:t>55</w:t>
                  </w:r>
                </w:p>
              </w:tc>
              <w:tc>
                <w:tcPr>
                  <w:tcW w:w="990" w:type="dxa"/>
                  <w:tcBorders>
                    <w:top w:val="single" w:sz="6" w:space="0" w:color="auto"/>
                    <w:left w:val="single" w:sz="6" w:space="0" w:color="auto"/>
                    <w:bottom w:val="single" w:sz="6" w:space="0" w:color="auto"/>
                    <w:right w:val="single" w:sz="6" w:space="0" w:color="auto"/>
                  </w:tcBorders>
                  <w:vAlign w:val="center"/>
                </w:tcPr>
                <w:p w14:paraId="556ABF84" w14:textId="77777777" w:rsidR="00240CEC" w:rsidRDefault="00240CEC" w:rsidP="00240CEC">
                  <w:pPr>
                    <w:widowControl/>
                    <w:jc w:val="center"/>
                    <w:rPr>
                      <w:bCs/>
                      <w:color w:val="000000" w:themeColor="text1"/>
                      <w:kern w:val="0"/>
                      <w:sz w:val="22"/>
                    </w:rPr>
                  </w:pPr>
                  <w:r>
                    <w:rPr>
                      <w:bCs/>
                      <w:color w:val="000000" w:themeColor="text1"/>
                      <w:kern w:val="0"/>
                      <w:sz w:val="22"/>
                    </w:rPr>
                    <w:t>0</w:t>
                  </w:r>
                </w:p>
              </w:tc>
              <w:tc>
                <w:tcPr>
                  <w:tcW w:w="991" w:type="dxa"/>
                  <w:tcBorders>
                    <w:top w:val="single" w:sz="6" w:space="0" w:color="auto"/>
                    <w:left w:val="single" w:sz="6" w:space="0" w:color="auto"/>
                    <w:bottom w:val="single" w:sz="6" w:space="0" w:color="auto"/>
                    <w:right w:val="single" w:sz="4" w:space="0" w:color="auto"/>
                  </w:tcBorders>
                  <w:vAlign w:val="center"/>
                </w:tcPr>
                <w:p w14:paraId="7B421546" w14:textId="77777777" w:rsidR="00240CEC" w:rsidRDefault="00240CEC" w:rsidP="00240CEC">
                  <w:pPr>
                    <w:widowControl/>
                    <w:jc w:val="center"/>
                    <w:rPr>
                      <w:bCs/>
                      <w:color w:val="000000" w:themeColor="text1"/>
                      <w:kern w:val="0"/>
                      <w:sz w:val="22"/>
                    </w:rPr>
                  </w:pPr>
                  <w:r>
                    <w:rPr>
                      <w:bCs/>
                      <w:color w:val="000000" w:themeColor="text1"/>
                      <w:kern w:val="0"/>
                      <w:sz w:val="22"/>
                    </w:rPr>
                    <w:t>0</w:t>
                  </w:r>
                </w:p>
              </w:tc>
              <w:tc>
                <w:tcPr>
                  <w:tcW w:w="991" w:type="dxa"/>
                  <w:tcBorders>
                    <w:top w:val="single" w:sz="6" w:space="0" w:color="auto"/>
                    <w:left w:val="single" w:sz="4" w:space="0" w:color="auto"/>
                    <w:bottom w:val="single" w:sz="6" w:space="0" w:color="auto"/>
                    <w:right w:val="single" w:sz="4" w:space="0" w:color="auto"/>
                  </w:tcBorders>
                  <w:vAlign w:val="center"/>
                </w:tcPr>
                <w:p w14:paraId="313714F8"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达标</w:t>
                  </w:r>
                </w:p>
              </w:tc>
              <w:tc>
                <w:tcPr>
                  <w:tcW w:w="983" w:type="dxa"/>
                  <w:tcBorders>
                    <w:top w:val="single" w:sz="6" w:space="0" w:color="auto"/>
                    <w:left w:val="single" w:sz="4" w:space="0" w:color="auto"/>
                    <w:bottom w:val="single" w:sz="6" w:space="0" w:color="auto"/>
                    <w:right w:val="single" w:sz="4" w:space="0" w:color="auto"/>
                  </w:tcBorders>
                  <w:vAlign w:val="center"/>
                </w:tcPr>
                <w:p w14:paraId="292C2F5C"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达标</w:t>
                  </w:r>
                </w:p>
              </w:tc>
            </w:tr>
            <w:tr w:rsidR="00240CEC" w14:paraId="35CF7F50" w14:textId="77777777" w:rsidTr="00240CEC">
              <w:trPr>
                <w:trHeight w:val="20"/>
                <w:jc w:val="center"/>
              </w:trPr>
              <w:tc>
                <w:tcPr>
                  <w:tcW w:w="573" w:type="dxa"/>
                  <w:tcBorders>
                    <w:top w:val="single" w:sz="6" w:space="0" w:color="auto"/>
                    <w:left w:val="single" w:sz="8" w:space="0" w:color="auto"/>
                    <w:bottom w:val="single" w:sz="6" w:space="0" w:color="auto"/>
                    <w:right w:val="single" w:sz="6" w:space="0" w:color="auto"/>
                  </w:tcBorders>
                  <w:vAlign w:val="center"/>
                </w:tcPr>
                <w:p w14:paraId="66CDCE63" w14:textId="77777777" w:rsidR="00240CEC" w:rsidRDefault="00240CEC" w:rsidP="00240CEC">
                  <w:pPr>
                    <w:widowControl/>
                    <w:jc w:val="center"/>
                    <w:rPr>
                      <w:bCs/>
                      <w:color w:val="000000" w:themeColor="text1"/>
                      <w:kern w:val="0"/>
                      <w:sz w:val="22"/>
                    </w:rPr>
                  </w:pPr>
                  <w:r>
                    <w:rPr>
                      <w:bCs/>
                      <w:color w:val="000000" w:themeColor="text1"/>
                      <w:kern w:val="0"/>
                      <w:sz w:val="22"/>
                    </w:rPr>
                    <w:lastRenderedPageBreak/>
                    <w:t>3</w:t>
                  </w:r>
                </w:p>
              </w:tc>
              <w:tc>
                <w:tcPr>
                  <w:tcW w:w="1016" w:type="dxa"/>
                  <w:tcBorders>
                    <w:top w:val="single" w:sz="6" w:space="0" w:color="auto"/>
                    <w:left w:val="single" w:sz="6" w:space="0" w:color="auto"/>
                    <w:bottom w:val="single" w:sz="6" w:space="0" w:color="auto"/>
                    <w:right w:val="single" w:sz="4" w:space="0" w:color="auto"/>
                  </w:tcBorders>
                  <w:vAlign w:val="center"/>
                </w:tcPr>
                <w:p w14:paraId="007398C4"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西厂界</w:t>
                  </w:r>
                </w:p>
              </w:tc>
              <w:tc>
                <w:tcPr>
                  <w:tcW w:w="807" w:type="dxa"/>
                  <w:tcBorders>
                    <w:top w:val="single" w:sz="6" w:space="0" w:color="auto"/>
                    <w:left w:val="single" w:sz="6" w:space="0" w:color="auto"/>
                    <w:bottom w:val="single" w:sz="6" w:space="0" w:color="auto"/>
                    <w:right w:val="single" w:sz="4" w:space="0" w:color="auto"/>
                  </w:tcBorders>
                  <w:vAlign w:val="center"/>
                </w:tcPr>
                <w:p w14:paraId="6DB840C9" w14:textId="2AC2A7C1" w:rsidR="00240CEC" w:rsidRDefault="002E1C2C" w:rsidP="00240CEC">
                  <w:pPr>
                    <w:widowControl/>
                    <w:jc w:val="center"/>
                    <w:rPr>
                      <w:bCs/>
                      <w:color w:val="000000" w:themeColor="text1"/>
                      <w:kern w:val="0"/>
                      <w:sz w:val="22"/>
                    </w:rPr>
                  </w:pPr>
                  <w:r>
                    <w:rPr>
                      <w:rFonts w:hint="eastAsia"/>
                      <w:color w:val="000000" w:themeColor="text1"/>
                      <w:kern w:val="0"/>
                      <w:szCs w:val="21"/>
                    </w:rPr>
                    <w:t>43</w:t>
                  </w:r>
                </w:p>
              </w:tc>
              <w:tc>
                <w:tcPr>
                  <w:tcW w:w="991" w:type="dxa"/>
                  <w:tcBorders>
                    <w:top w:val="single" w:sz="6" w:space="0" w:color="auto"/>
                    <w:left w:val="single" w:sz="6" w:space="0" w:color="auto"/>
                    <w:bottom w:val="single" w:sz="6" w:space="0" w:color="auto"/>
                    <w:right w:val="single" w:sz="4" w:space="0" w:color="auto"/>
                  </w:tcBorders>
                  <w:vAlign w:val="center"/>
                </w:tcPr>
                <w:p w14:paraId="509A57F4" w14:textId="77777777" w:rsidR="00240CEC" w:rsidRDefault="00240CEC" w:rsidP="00240CEC">
                  <w:pPr>
                    <w:widowControl/>
                    <w:jc w:val="center"/>
                    <w:rPr>
                      <w:bCs/>
                      <w:color w:val="000000" w:themeColor="text1"/>
                      <w:kern w:val="0"/>
                      <w:sz w:val="22"/>
                    </w:rPr>
                  </w:pPr>
                  <w:r>
                    <w:rPr>
                      <w:bCs/>
                      <w:color w:val="000000" w:themeColor="text1"/>
                      <w:kern w:val="0"/>
                      <w:sz w:val="22"/>
                    </w:rPr>
                    <w:t>65</w:t>
                  </w:r>
                </w:p>
              </w:tc>
              <w:tc>
                <w:tcPr>
                  <w:tcW w:w="990" w:type="dxa"/>
                  <w:tcBorders>
                    <w:top w:val="single" w:sz="6" w:space="0" w:color="auto"/>
                    <w:left w:val="single" w:sz="4" w:space="0" w:color="auto"/>
                    <w:bottom w:val="single" w:sz="6" w:space="0" w:color="auto"/>
                    <w:right w:val="single" w:sz="6" w:space="0" w:color="auto"/>
                  </w:tcBorders>
                  <w:vAlign w:val="center"/>
                </w:tcPr>
                <w:p w14:paraId="4C2D1776" w14:textId="77777777" w:rsidR="00240CEC" w:rsidRDefault="00240CEC" w:rsidP="00240CEC">
                  <w:pPr>
                    <w:widowControl/>
                    <w:jc w:val="center"/>
                    <w:rPr>
                      <w:bCs/>
                      <w:color w:val="000000" w:themeColor="text1"/>
                      <w:kern w:val="0"/>
                      <w:sz w:val="22"/>
                    </w:rPr>
                  </w:pPr>
                  <w:r>
                    <w:rPr>
                      <w:bCs/>
                      <w:color w:val="000000" w:themeColor="text1"/>
                      <w:kern w:val="0"/>
                      <w:sz w:val="22"/>
                    </w:rPr>
                    <w:t>55</w:t>
                  </w:r>
                </w:p>
              </w:tc>
              <w:tc>
                <w:tcPr>
                  <w:tcW w:w="990" w:type="dxa"/>
                  <w:tcBorders>
                    <w:top w:val="single" w:sz="6" w:space="0" w:color="auto"/>
                    <w:left w:val="single" w:sz="6" w:space="0" w:color="auto"/>
                    <w:bottom w:val="single" w:sz="6" w:space="0" w:color="auto"/>
                    <w:right w:val="single" w:sz="6" w:space="0" w:color="auto"/>
                  </w:tcBorders>
                  <w:vAlign w:val="center"/>
                </w:tcPr>
                <w:p w14:paraId="78E9F250" w14:textId="77777777" w:rsidR="00240CEC" w:rsidRDefault="00240CEC" w:rsidP="00240CEC">
                  <w:pPr>
                    <w:widowControl/>
                    <w:jc w:val="center"/>
                    <w:rPr>
                      <w:bCs/>
                      <w:color w:val="000000" w:themeColor="text1"/>
                      <w:kern w:val="0"/>
                      <w:sz w:val="22"/>
                    </w:rPr>
                  </w:pPr>
                  <w:r>
                    <w:rPr>
                      <w:bCs/>
                      <w:color w:val="000000" w:themeColor="text1"/>
                      <w:kern w:val="0"/>
                      <w:sz w:val="22"/>
                    </w:rPr>
                    <w:t>0</w:t>
                  </w:r>
                </w:p>
              </w:tc>
              <w:tc>
                <w:tcPr>
                  <w:tcW w:w="991" w:type="dxa"/>
                  <w:tcBorders>
                    <w:top w:val="single" w:sz="6" w:space="0" w:color="auto"/>
                    <w:left w:val="single" w:sz="6" w:space="0" w:color="auto"/>
                    <w:bottom w:val="single" w:sz="6" w:space="0" w:color="auto"/>
                    <w:right w:val="single" w:sz="4" w:space="0" w:color="auto"/>
                  </w:tcBorders>
                  <w:vAlign w:val="center"/>
                </w:tcPr>
                <w:p w14:paraId="4201EF35" w14:textId="77777777" w:rsidR="00240CEC" w:rsidRDefault="00240CEC" w:rsidP="00240CEC">
                  <w:pPr>
                    <w:widowControl/>
                    <w:jc w:val="center"/>
                    <w:rPr>
                      <w:bCs/>
                      <w:color w:val="000000" w:themeColor="text1"/>
                      <w:kern w:val="0"/>
                      <w:sz w:val="22"/>
                    </w:rPr>
                  </w:pPr>
                  <w:r>
                    <w:rPr>
                      <w:bCs/>
                      <w:color w:val="000000" w:themeColor="text1"/>
                      <w:kern w:val="0"/>
                      <w:sz w:val="22"/>
                    </w:rPr>
                    <w:t>0</w:t>
                  </w:r>
                </w:p>
              </w:tc>
              <w:tc>
                <w:tcPr>
                  <w:tcW w:w="991" w:type="dxa"/>
                  <w:tcBorders>
                    <w:top w:val="single" w:sz="6" w:space="0" w:color="auto"/>
                    <w:left w:val="single" w:sz="4" w:space="0" w:color="auto"/>
                    <w:bottom w:val="single" w:sz="6" w:space="0" w:color="auto"/>
                    <w:right w:val="single" w:sz="4" w:space="0" w:color="auto"/>
                  </w:tcBorders>
                  <w:vAlign w:val="center"/>
                </w:tcPr>
                <w:p w14:paraId="5F429FBD"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达标</w:t>
                  </w:r>
                </w:p>
              </w:tc>
              <w:tc>
                <w:tcPr>
                  <w:tcW w:w="983" w:type="dxa"/>
                  <w:tcBorders>
                    <w:top w:val="single" w:sz="6" w:space="0" w:color="auto"/>
                    <w:left w:val="single" w:sz="4" w:space="0" w:color="auto"/>
                    <w:bottom w:val="single" w:sz="6" w:space="0" w:color="auto"/>
                    <w:right w:val="single" w:sz="4" w:space="0" w:color="auto"/>
                  </w:tcBorders>
                  <w:vAlign w:val="center"/>
                </w:tcPr>
                <w:p w14:paraId="19F70D8C"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达标</w:t>
                  </w:r>
                </w:p>
              </w:tc>
            </w:tr>
            <w:tr w:rsidR="00240CEC" w14:paraId="78076591" w14:textId="77777777" w:rsidTr="00240CEC">
              <w:trPr>
                <w:trHeight w:val="20"/>
                <w:jc w:val="center"/>
              </w:trPr>
              <w:tc>
                <w:tcPr>
                  <w:tcW w:w="573" w:type="dxa"/>
                  <w:tcBorders>
                    <w:top w:val="single" w:sz="6" w:space="0" w:color="auto"/>
                    <w:left w:val="single" w:sz="8" w:space="0" w:color="auto"/>
                    <w:bottom w:val="single" w:sz="8" w:space="0" w:color="auto"/>
                    <w:right w:val="single" w:sz="6" w:space="0" w:color="auto"/>
                  </w:tcBorders>
                  <w:vAlign w:val="center"/>
                </w:tcPr>
                <w:p w14:paraId="7453F687" w14:textId="77777777" w:rsidR="00240CEC" w:rsidRDefault="00240CEC" w:rsidP="00240CEC">
                  <w:pPr>
                    <w:widowControl/>
                    <w:jc w:val="center"/>
                    <w:rPr>
                      <w:bCs/>
                      <w:color w:val="000000" w:themeColor="text1"/>
                      <w:kern w:val="0"/>
                      <w:sz w:val="22"/>
                    </w:rPr>
                  </w:pPr>
                  <w:r>
                    <w:rPr>
                      <w:bCs/>
                      <w:color w:val="000000" w:themeColor="text1"/>
                      <w:kern w:val="0"/>
                      <w:sz w:val="22"/>
                    </w:rPr>
                    <w:t>4</w:t>
                  </w:r>
                </w:p>
              </w:tc>
              <w:tc>
                <w:tcPr>
                  <w:tcW w:w="1016" w:type="dxa"/>
                  <w:tcBorders>
                    <w:top w:val="single" w:sz="6" w:space="0" w:color="auto"/>
                    <w:left w:val="single" w:sz="6" w:space="0" w:color="auto"/>
                    <w:bottom w:val="single" w:sz="8" w:space="0" w:color="auto"/>
                    <w:right w:val="single" w:sz="4" w:space="0" w:color="auto"/>
                  </w:tcBorders>
                  <w:vAlign w:val="center"/>
                </w:tcPr>
                <w:p w14:paraId="54258A69"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北厂界</w:t>
                  </w:r>
                </w:p>
              </w:tc>
              <w:tc>
                <w:tcPr>
                  <w:tcW w:w="807" w:type="dxa"/>
                  <w:tcBorders>
                    <w:top w:val="single" w:sz="6" w:space="0" w:color="auto"/>
                    <w:left w:val="single" w:sz="6" w:space="0" w:color="auto"/>
                    <w:bottom w:val="single" w:sz="8" w:space="0" w:color="auto"/>
                    <w:right w:val="single" w:sz="4" w:space="0" w:color="auto"/>
                  </w:tcBorders>
                  <w:vAlign w:val="center"/>
                </w:tcPr>
                <w:p w14:paraId="3F3BB13E" w14:textId="7FE529DB" w:rsidR="00240CEC" w:rsidRDefault="002E1C2C" w:rsidP="00240CEC">
                  <w:pPr>
                    <w:widowControl/>
                    <w:jc w:val="center"/>
                    <w:rPr>
                      <w:bCs/>
                      <w:color w:val="000000" w:themeColor="text1"/>
                      <w:kern w:val="0"/>
                      <w:sz w:val="22"/>
                    </w:rPr>
                  </w:pPr>
                  <w:r>
                    <w:rPr>
                      <w:rFonts w:hint="eastAsia"/>
                      <w:color w:val="000000" w:themeColor="text1"/>
                      <w:kern w:val="0"/>
                      <w:szCs w:val="21"/>
                    </w:rPr>
                    <w:t>51</w:t>
                  </w:r>
                </w:p>
              </w:tc>
              <w:tc>
                <w:tcPr>
                  <w:tcW w:w="991" w:type="dxa"/>
                  <w:tcBorders>
                    <w:top w:val="single" w:sz="6" w:space="0" w:color="auto"/>
                    <w:left w:val="single" w:sz="6" w:space="0" w:color="auto"/>
                    <w:bottom w:val="single" w:sz="8" w:space="0" w:color="auto"/>
                    <w:right w:val="single" w:sz="4" w:space="0" w:color="auto"/>
                  </w:tcBorders>
                  <w:vAlign w:val="center"/>
                </w:tcPr>
                <w:p w14:paraId="700B5BDB" w14:textId="77777777" w:rsidR="00240CEC" w:rsidRDefault="00240CEC" w:rsidP="00240CEC">
                  <w:pPr>
                    <w:widowControl/>
                    <w:jc w:val="center"/>
                    <w:rPr>
                      <w:bCs/>
                      <w:color w:val="000000" w:themeColor="text1"/>
                      <w:kern w:val="0"/>
                      <w:sz w:val="22"/>
                    </w:rPr>
                  </w:pPr>
                  <w:r>
                    <w:rPr>
                      <w:bCs/>
                      <w:color w:val="000000" w:themeColor="text1"/>
                      <w:kern w:val="0"/>
                      <w:sz w:val="22"/>
                    </w:rPr>
                    <w:t>65</w:t>
                  </w:r>
                </w:p>
              </w:tc>
              <w:tc>
                <w:tcPr>
                  <w:tcW w:w="990" w:type="dxa"/>
                  <w:tcBorders>
                    <w:top w:val="single" w:sz="6" w:space="0" w:color="auto"/>
                    <w:left w:val="single" w:sz="4" w:space="0" w:color="auto"/>
                    <w:bottom w:val="single" w:sz="8" w:space="0" w:color="auto"/>
                    <w:right w:val="single" w:sz="6" w:space="0" w:color="auto"/>
                  </w:tcBorders>
                  <w:vAlign w:val="center"/>
                </w:tcPr>
                <w:p w14:paraId="7ECFD392" w14:textId="77777777" w:rsidR="00240CEC" w:rsidRDefault="00240CEC" w:rsidP="00240CEC">
                  <w:pPr>
                    <w:widowControl/>
                    <w:jc w:val="center"/>
                    <w:rPr>
                      <w:bCs/>
                      <w:color w:val="000000" w:themeColor="text1"/>
                      <w:kern w:val="0"/>
                      <w:sz w:val="22"/>
                    </w:rPr>
                  </w:pPr>
                  <w:r>
                    <w:rPr>
                      <w:bCs/>
                      <w:color w:val="000000" w:themeColor="text1"/>
                      <w:kern w:val="0"/>
                      <w:sz w:val="22"/>
                    </w:rPr>
                    <w:t>55</w:t>
                  </w:r>
                </w:p>
              </w:tc>
              <w:tc>
                <w:tcPr>
                  <w:tcW w:w="990" w:type="dxa"/>
                  <w:tcBorders>
                    <w:top w:val="single" w:sz="6" w:space="0" w:color="auto"/>
                    <w:left w:val="single" w:sz="6" w:space="0" w:color="auto"/>
                    <w:bottom w:val="single" w:sz="8" w:space="0" w:color="auto"/>
                    <w:right w:val="single" w:sz="6" w:space="0" w:color="auto"/>
                  </w:tcBorders>
                  <w:vAlign w:val="center"/>
                </w:tcPr>
                <w:p w14:paraId="05F4815A" w14:textId="77777777" w:rsidR="00240CEC" w:rsidRDefault="00240CEC" w:rsidP="00240CEC">
                  <w:pPr>
                    <w:widowControl/>
                    <w:jc w:val="center"/>
                    <w:rPr>
                      <w:bCs/>
                      <w:color w:val="000000" w:themeColor="text1"/>
                      <w:kern w:val="0"/>
                      <w:sz w:val="22"/>
                    </w:rPr>
                  </w:pPr>
                  <w:r>
                    <w:rPr>
                      <w:bCs/>
                      <w:color w:val="000000" w:themeColor="text1"/>
                      <w:kern w:val="0"/>
                      <w:sz w:val="22"/>
                    </w:rPr>
                    <w:t>0</w:t>
                  </w:r>
                </w:p>
              </w:tc>
              <w:tc>
                <w:tcPr>
                  <w:tcW w:w="991" w:type="dxa"/>
                  <w:tcBorders>
                    <w:top w:val="single" w:sz="6" w:space="0" w:color="auto"/>
                    <w:left w:val="single" w:sz="6" w:space="0" w:color="auto"/>
                    <w:bottom w:val="single" w:sz="8" w:space="0" w:color="auto"/>
                    <w:right w:val="single" w:sz="4" w:space="0" w:color="auto"/>
                  </w:tcBorders>
                  <w:vAlign w:val="center"/>
                </w:tcPr>
                <w:p w14:paraId="1013102C" w14:textId="77777777" w:rsidR="00240CEC" w:rsidRDefault="00240CEC" w:rsidP="00240CEC">
                  <w:pPr>
                    <w:widowControl/>
                    <w:jc w:val="center"/>
                    <w:rPr>
                      <w:bCs/>
                      <w:color w:val="000000" w:themeColor="text1"/>
                      <w:kern w:val="0"/>
                      <w:sz w:val="22"/>
                    </w:rPr>
                  </w:pPr>
                  <w:r>
                    <w:rPr>
                      <w:bCs/>
                      <w:color w:val="000000" w:themeColor="text1"/>
                      <w:kern w:val="0"/>
                      <w:sz w:val="22"/>
                    </w:rPr>
                    <w:t>0</w:t>
                  </w:r>
                </w:p>
              </w:tc>
              <w:tc>
                <w:tcPr>
                  <w:tcW w:w="991" w:type="dxa"/>
                  <w:tcBorders>
                    <w:top w:val="single" w:sz="6" w:space="0" w:color="auto"/>
                    <w:left w:val="single" w:sz="4" w:space="0" w:color="auto"/>
                    <w:bottom w:val="single" w:sz="8" w:space="0" w:color="auto"/>
                    <w:right w:val="single" w:sz="4" w:space="0" w:color="auto"/>
                  </w:tcBorders>
                  <w:vAlign w:val="center"/>
                </w:tcPr>
                <w:p w14:paraId="46601D7C"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达标</w:t>
                  </w:r>
                </w:p>
              </w:tc>
              <w:tc>
                <w:tcPr>
                  <w:tcW w:w="983" w:type="dxa"/>
                  <w:tcBorders>
                    <w:top w:val="single" w:sz="6" w:space="0" w:color="auto"/>
                    <w:left w:val="single" w:sz="4" w:space="0" w:color="auto"/>
                    <w:bottom w:val="single" w:sz="8" w:space="0" w:color="auto"/>
                    <w:right w:val="single" w:sz="4" w:space="0" w:color="auto"/>
                  </w:tcBorders>
                  <w:vAlign w:val="center"/>
                </w:tcPr>
                <w:p w14:paraId="7057EC0B" w14:textId="77777777" w:rsidR="00240CEC" w:rsidRDefault="00240CEC" w:rsidP="00240CEC">
                  <w:pPr>
                    <w:widowControl/>
                    <w:jc w:val="center"/>
                    <w:rPr>
                      <w:bCs/>
                      <w:color w:val="000000" w:themeColor="text1"/>
                      <w:kern w:val="0"/>
                      <w:sz w:val="22"/>
                    </w:rPr>
                  </w:pPr>
                  <w:r>
                    <w:rPr>
                      <w:rFonts w:hint="eastAsia"/>
                      <w:bCs/>
                      <w:color w:val="000000" w:themeColor="text1"/>
                      <w:kern w:val="0"/>
                      <w:sz w:val="22"/>
                    </w:rPr>
                    <w:t>达标</w:t>
                  </w:r>
                </w:p>
              </w:tc>
            </w:tr>
          </w:tbl>
          <w:p w14:paraId="4ED06A61" w14:textId="77777777" w:rsidR="000D7334" w:rsidRDefault="00CE57DE">
            <w:pPr>
              <w:pStyle w:val="a9"/>
              <w:adjustRightInd w:val="0"/>
              <w:snapToGrid w:val="0"/>
              <w:spacing w:line="460" w:lineRule="exact"/>
              <w:ind w:firstLine="522"/>
              <w:rPr>
                <w:rFonts w:ascii="Times New Roman" w:hAnsi="Times New Roman" w:cs="Times New Roman"/>
                <w:color w:val="000000" w:themeColor="text1"/>
                <w:kern w:val="0"/>
                <w:sz w:val="26"/>
                <w:szCs w:val="26"/>
              </w:rPr>
            </w:pPr>
            <w:r>
              <w:rPr>
                <w:rFonts w:ascii="Times New Roman" w:hAnsi="Times New Roman" w:cs="Times New Roman"/>
                <w:color w:val="000000" w:themeColor="text1"/>
                <w:sz w:val="26"/>
                <w:szCs w:val="26"/>
              </w:rPr>
              <w:t>由上表可知，项目实施后，四周厂界噪声昼间、夜间均满足《工业企业厂界环境噪声排放标准》（</w:t>
            </w:r>
            <w:r>
              <w:rPr>
                <w:rFonts w:ascii="Times New Roman" w:hAnsi="Times New Roman" w:cs="Times New Roman"/>
                <w:color w:val="000000" w:themeColor="text1"/>
                <w:sz w:val="26"/>
                <w:szCs w:val="26"/>
              </w:rPr>
              <w:t>GB 12348-2008</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类排放限值要求。根据项目现状调查，厂区外</w:t>
            </w:r>
            <w:r>
              <w:rPr>
                <w:rFonts w:ascii="Times New Roman" w:hAnsi="Times New Roman" w:cs="Times New Roman"/>
                <w:color w:val="000000" w:themeColor="text1"/>
                <w:sz w:val="26"/>
                <w:szCs w:val="26"/>
              </w:rPr>
              <w:t>50m</w:t>
            </w:r>
            <w:r>
              <w:rPr>
                <w:rFonts w:ascii="Times New Roman" w:hAnsi="Times New Roman" w:cs="Times New Roman"/>
                <w:color w:val="000000" w:themeColor="text1"/>
                <w:sz w:val="26"/>
                <w:szCs w:val="26"/>
              </w:rPr>
              <w:t>范围内无声环境敏感目标，运营期对</w:t>
            </w:r>
            <w:proofErr w:type="gramStart"/>
            <w:r>
              <w:rPr>
                <w:rFonts w:ascii="Times New Roman" w:hAnsi="Times New Roman" w:cs="Times New Roman"/>
                <w:color w:val="000000" w:themeColor="text1"/>
                <w:sz w:val="26"/>
                <w:szCs w:val="26"/>
              </w:rPr>
              <w:t>周边声</w:t>
            </w:r>
            <w:proofErr w:type="gramEnd"/>
            <w:r>
              <w:rPr>
                <w:rFonts w:ascii="Times New Roman" w:hAnsi="Times New Roman" w:cs="Times New Roman"/>
                <w:color w:val="000000" w:themeColor="text1"/>
                <w:sz w:val="26"/>
                <w:szCs w:val="26"/>
              </w:rPr>
              <w:t>环境影响小。</w:t>
            </w:r>
          </w:p>
          <w:p w14:paraId="2C8DEB13" w14:textId="77777777" w:rsidR="000D7334" w:rsidRDefault="00CE57DE">
            <w:pPr>
              <w:spacing w:line="460" w:lineRule="exact"/>
              <w:ind w:firstLine="556"/>
              <w:rPr>
                <w:color w:val="000000" w:themeColor="text1"/>
                <w:sz w:val="26"/>
                <w:szCs w:val="26"/>
              </w:rPr>
            </w:pPr>
            <w:r>
              <w:rPr>
                <w:color w:val="000000" w:themeColor="text1"/>
                <w:sz w:val="26"/>
                <w:szCs w:val="26"/>
              </w:rPr>
              <w:t>4.2.3.3</w:t>
            </w:r>
            <w:r>
              <w:rPr>
                <w:color w:val="000000" w:themeColor="text1"/>
                <w:sz w:val="26"/>
                <w:szCs w:val="26"/>
              </w:rPr>
              <w:t>污染防治措施</w:t>
            </w:r>
          </w:p>
          <w:p w14:paraId="5B7FF797" w14:textId="77777777" w:rsidR="000D7334" w:rsidRDefault="00CE57DE">
            <w:pPr>
              <w:spacing w:line="460" w:lineRule="exact"/>
              <w:ind w:firstLine="556"/>
              <w:rPr>
                <w:rFonts w:ascii="宋体" w:hAnsi="宋体"/>
                <w:color w:val="000000" w:themeColor="text1"/>
                <w:sz w:val="26"/>
                <w:szCs w:val="26"/>
              </w:rPr>
            </w:pPr>
            <w:r>
              <w:rPr>
                <w:rFonts w:ascii="宋体" w:hAnsi="宋体" w:hint="eastAsia"/>
                <w:color w:val="000000" w:themeColor="text1"/>
                <w:sz w:val="26"/>
                <w:szCs w:val="26"/>
              </w:rPr>
              <w:t>根据本项目特点，本项目计划采取的降噪措施如下：</w:t>
            </w:r>
          </w:p>
          <w:p w14:paraId="574A44D4" w14:textId="77777777" w:rsidR="000D7334" w:rsidRDefault="00CE57DE">
            <w:pPr>
              <w:spacing w:line="460" w:lineRule="exact"/>
              <w:ind w:firstLine="556"/>
              <w:rPr>
                <w:rFonts w:ascii="宋体" w:hAnsi="宋体"/>
                <w:color w:val="000000" w:themeColor="text1"/>
                <w:sz w:val="26"/>
                <w:szCs w:val="26"/>
              </w:rPr>
            </w:pPr>
            <w:r>
              <w:rPr>
                <w:rFonts w:ascii="宋体" w:hAnsi="宋体" w:hint="eastAsia"/>
                <w:color w:val="000000" w:themeColor="text1"/>
                <w:sz w:val="26"/>
                <w:szCs w:val="26"/>
              </w:rPr>
              <w:t>①在厂区进出口设置减速标志和禁鸣标志，加强进出车辆的管理。</w:t>
            </w:r>
          </w:p>
          <w:p w14:paraId="573F6536" w14:textId="28BBC3D2" w:rsidR="000D7334" w:rsidRDefault="00CE57DE">
            <w:pPr>
              <w:spacing w:line="460" w:lineRule="exact"/>
              <w:ind w:firstLine="556"/>
              <w:rPr>
                <w:rFonts w:ascii="宋体" w:hAnsi="宋体"/>
                <w:color w:val="000000" w:themeColor="text1"/>
                <w:sz w:val="26"/>
                <w:szCs w:val="26"/>
              </w:rPr>
            </w:pPr>
            <w:r>
              <w:rPr>
                <w:rFonts w:ascii="宋体" w:hAnsi="宋体" w:hint="eastAsia"/>
                <w:color w:val="000000" w:themeColor="text1"/>
                <w:sz w:val="26"/>
                <w:szCs w:val="26"/>
              </w:rPr>
              <w:t>②加强对</w:t>
            </w:r>
            <w:r w:rsidR="00240CEC">
              <w:rPr>
                <w:rFonts w:ascii="宋体" w:hAnsi="宋体" w:hint="eastAsia"/>
                <w:color w:val="000000" w:themeColor="text1"/>
                <w:sz w:val="26"/>
                <w:szCs w:val="26"/>
              </w:rPr>
              <w:t>风机</w:t>
            </w:r>
            <w:r>
              <w:rPr>
                <w:rFonts w:ascii="宋体" w:hAnsi="宋体" w:hint="eastAsia"/>
                <w:color w:val="000000" w:themeColor="text1"/>
                <w:sz w:val="26"/>
                <w:szCs w:val="26"/>
              </w:rPr>
              <w:t>等设备的维护和保养，避免因设备问题而引发突发性高噪声</w:t>
            </w:r>
            <w:proofErr w:type="gramStart"/>
            <w:r>
              <w:rPr>
                <w:rFonts w:ascii="宋体" w:hAnsi="宋体" w:hint="eastAsia"/>
                <w:color w:val="000000" w:themeColor="text1"/>
                <w:sz w:val="26"/>
                <w:szCs w:val="26"/>
              </w:rPr>
              <w:t>造成声</w:t>
            </w:r>
            <w:proofErr w:type="gramEnd"/>
            <w:r>
              <w:rPr>
                <w:rFonts w:ascii="宋体" w:hAnsi="宋体" w:hint="eastAsia"/>
                <w:color w:val="000000" w:themeColor="text1"/>
                <w:sz w:val="26"/>
                <w:szCs w:val="26"/>
              </w:rPr>
              <w:t>环境影响。</w:t>
            </w:r>
          </w:p>
          <w:p w14:paraId="7E2B2DE4" w14:textId="7F65EC83" w:rsidR="000D7334" w:rsidRDefault="00CE57DE">
            <w:pPr>
              <w:spacing w:line="460" w:lineRule="exact"/>
              <w:ind w:firstLine="556"/>
              <w:rPr>
                <w:color w:val="000000" w:themeColor="text1"/>
                <w:sz w:val="26"/>
                <w:szCs w:val="26"/>
              </w:rPr>
            </w:pPr>
            <w:r>
              <w:rPr>
                <w:rFonts w:ascii="宋体" w:hAnsi="宋体" w:hint="eastAsia"/>
                <w:color w:val="000000" w:themeColor="text1"/>
                <w:sz w:val="26"/>
                <w:szCs w:val="26"/>
              </w:rPr>
              <w:t>采取上述措施后，项目营运期对声环境影响小，周边环境可接受。</w:t>
            </w:r>
            <w:r>
              <w:rPr>
                <w:color w:val="000000" w:themeColor="text1"/>
                <w:sz w:val="26"/>
                <w:szCs w:val="26"/>
              </w:rPr>
              <w:t>综上所述，本项目采取的噪声防治措施预计对生产设备减噪量在</w:t>
            </w:r>
            <w:r>
              <w:rPr>
                <w:color w:val="000000" w:themeColor="text1"/>
                <w:sz w:val="26"/>
                <w:szCs w:val="26"/>
              </w:rPr>
              <w:t>15 dB</w:t>
            </w:r>
            <w:r>
              <w:rPr>
                <w:color w:val="000000" w:themeColor="text1"/>
                <w:sz w:val="26"/>
                <w:szCs w:val="26"/>
              </w:rPr>
              <w:t>（</w:t>
            </w:r>
            <w:r>
              <w:rPr>
                <w:color w:val="000000" w:themeColor="text1"/>
                <w:sz w:val="26"/>
                <w:szCs w:val="26"/>
              </w:rPr>
              <w:t>A</w:t>
            </w:r>
            <w:r>
              <w:rPr>
                <w:color w:val="000000" w:themeColor="text1"/>
                <w:sz w:val="26"/>
                <w:szCs w:val="26"/>
              </w:rPr>
              <w:t>）以上；项目在采取噪声防治措施后厂界噪声及频发噪声均能够满足《工业企业厂界环境噪声排放标准》（</w:t>
            </w:r>
            <w:r>
              <w:rPr>
                <w:color w:val="000000" w:themeColor="text1"/>
                <w:sz w:val="26"/>
                <w:szCs w:val="26"/>
              </w:rPr>
              <w:t>GB12348-2008</w:t>
            </w:r>
            <w:r>
              <w:rPr>
                <w:color w:val="000000" w:themeColor="text1"/>
                <w:sz w:val="26"/>
                <w:szCs w:val="26"/>
              </w:rPr>
              <w:t>）</w:t>
            </w:r>
            <w:r w:rsidR="00240CEC">
              <w:rPr>
                <w:color w:val="000000" w:themeColor="text1"/>
                <w:sz w:val="26"/>
                <w:szCs w:val="26"/>
              </w:rPr>
              <w:t>3</w:t>
            </w:r>
            <w:r>
              <w:rPr>
                <w:color w:val="000000" w:themeColor="text1"/>
                <w:sz w:val="26"/>
                <w:szCs w:val="26"/>
              </w:rPr>
              <w:t>类标准要求。</w:t>
            </w:r>
          </w:p>
          <w:p w14:paraId="598C85D4" w14:textId="77777777" w:rsidR="000D7334" w:rsidRDefault="00CE57DE">
            <w:pPr>
              <w:adjustRightInd w:val="0"/>
              <w:snapToGrid w:val="0"/>
              <w:spacing w:line="460" w:lineRule="exact"/>
              <w:ind w:firstLineChars="200" w:firstLine="520"/>
              <w:rPr>
                <w:color w:val="000000" w:themeColor="text1"/>
                <w:sz w:val="26"/>
                <w:szCs w:val="26"/>
              </w:rPr>
            </w:pPr>
            <w:r>
              <w:rPr>
                <w:color w:val="000000" w:themeColor="text1"/>
                <w:sz w:val="26"/>
                <w:szCs w:val="26"/>
              </w:rPr>
              <w:t>4.2.3.5</w:t>
            </w:r>
            <w:r>
              <w:rPr>
                <w:rFonts w:hint="eastAsia"/>
                <w:color w:val="000000" w:themeColor="text1"/>
                <w:sz w:val="26"/>
                <w:szCs w:val="26"/>
              </w:rPr>
              <w:t>噪声监测计划</w:t>
            </w:r>
          </w:p>
          <w:p w14:paraId="7EF6F58C" w14:textId="6B3D1F71" w:rsidR="000D7334" w:rsidRDefault="00CE57DE">
            <w:pPr>
              <w:pStyle w:val="aff2"/>
              <w:ind w:firstLine="520"/>
              <w:rPr>
                <w:color w:val="000000" w:themeColor="text1"/>
                <w:szCs w:val="26"/>
              </w:rPr>
            </w:pPr>
            <w:r>
              <w:rPr>
                <w:rFonts w:ascii="宋体" w:hAnsi="宋体" w:hint="eastAsia"/>
                <w:color w:val="000000" w:themeColor="text1"/>
              </w:rPr>
              <w:t>根据《排污单位自行监测技术指南 总则》</w:t>
            </w:r>
            <w:r>
              <w:rPr>
                <w:rFonts w:hint="eastAsia"/>
                <w:color w:val="000000" w:themeColor="text1"/>
              </w:rPr>
              <w:t>(HJ819-2017)</w:t>
            </w:r>
            <w:r w:rsidR="00240CEC">
              <w:rPr>
                <w:rFonts w:hint="eastAsia"/>
                <w:color w:val="000000" w:themeColor="text1"/>
              </w:rPr>
              <w:t>，</w:t>
            </w:r>
            <w:r w:rsidR="00240CEC">
              <w:rPr>
                <w:rFonts w:ascii="宋体" w:hAnsi="宋体" w:hint="eastAsia"/>
                <w:color w:val="000000" w:themeColor="text1"/>
              </w:rPr>
              <w:t>项目噪声</w:t>
            </w:r>
            <w:r>
              <w:rPr>
                <w:rFonts w:ascii="宋体" w:hAnsi="宋体" w:hint="eastAsia"/>
                <w:color w:val="000000" w:themeColor="text1"/>
              </w:rPr>
              <w:t>监测计划见下表。</w:t>
            </w:r>
          </w:p>
          <w:p w14:paraId="6336EC66" w14:textId="0A938F98" w:rsidR="000D7334" w:rsidRDefault="00CE57DE">
            <w:pPr>
              <w:pStyle w:val="a3"/>
              <w:spacing w:before="120"/>
              <w:rPr>
                <w:rFonts w:ascii="宋体" w:hAnsi="宋体"/>
                <w:color w:val="000000" w:themeColor="text1"/>
              </w:rPr>
            </w:pPr>
            <w:r>
              <w:rPr>
                <w:rFonts w:ascii="宋体" w:hAnsi="宋体"/>
                <w:color w:val="000000" w:themeColor="text1"/>
              </w:rPr>
              <w:t>表</w:t>
            </w:r>
            <w:r>
              <w:rPr>
                <w:rFonts w:ascii="宋体" w:hAnsi="宋体" w:hint="eastAsia"/>
                <w:color w:val="000000" w:themeColor="text1"/>
              </w:rPr>
              <w:t>4</w:t>
            </w:r>
            <w:r>
              <w:rPr>
                <w:color w:val="000000" w:themeColor="text1"/>
              </w:rPr>
              <w:t>.2</w:t>
            </w:r>
            <w:r>
              <w:rPr>
                <w:rFonts w:hint="eastAsia"/>
                <w:color w:val="000000" w:themeColor="text1"/>
              </w:rPr>
              <w:t>-</w:t>
            </w:r>
            <w:r>
              <w:rPr>
                <w:color w:val="000000" w:themeColor="text1"/>
              </w:rPr>
              <w:t>1</w:t>
            </w:r>
            <w:r w:rsidR="00F44407">
              <w:rPr>
                <w:color w:val="000000" w:themeColor="text1"/>
              </w:rPr>
              <w:t>4</w:t>
            </w:r>
            <w:r>
              <w:rPr>
                <w:color w:val="000000" w:themeColor="text1"/>
              </w:rPr>
              <w:t xml:space="preserve">   </w:t>
            </w:r>
            <w:r>
              <w:rPr>
                <w:rFonts w:ascii="宋体" w:hAnsi="宋体"/>
                <w:color w:val="000000" w:themeColor="text1"/>
              </w:rPr>
              <w:t>厂界噪声自行监测要求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414"/>
              <w:gridCol w:w="1415"/>
              <w:gridCol w:w="1415"/>
              <w:gridCol w:w="1415"/>
              <w:gridCol w:w="1415"/>
            </w:tblGrid>
            <w:tr w:rsidR="000D7334" w14:paraId="3B991E40" w14:textId="77777777">
              <w:trPr>
                <w:jc w:val="center"/>
              </w:trPr>
              <w:tc>
                <w:tcPr>
                  <w:tcW w:w="1322" w:type="dxa"/>
                  <w:tcBorders>
                    <w:top w:val="single" w:sz="4" w:space="0" w:color="auto"/>
                    <w:left w:val="single" w:sz="4" w:space="0" w:color="auto"/>
                    <w:bottom w:val="single" w:sz="4" w:space="0" w:color="auto"/>
                    <w:right w:val="single" w:sz="4" w:space="0" w:color="auto"/>
                  </w:tcBorders>
                  <w:vAlign w:val="center"/>
                </w:tcPr>
                <w:p w14:paraId="4D17FEAA" w14:textId="77777777" w:rsidR="000D7334" w:rsidRDefault="00CE57DE">
                  <w:pPr>
                    <w:pStyle w:val="aff"/>
                    <w:spacing w:before="120"/>
                    <w:rPr>
                      <w:color w:val="000000" w:themeColor="text1"/>
                      <w:sz w:val="22"/>
                      <w:szCs w:val="22"/>
                    </w:rPr>
                  </w:pPr>
                  <w:r>
                    <w:rPr>
                      <w:color w:val="000000" w:themeColor="text1"/>
                      <w:sz w:val="22"/>
                      <w:szCs w:val="22"/>
                    </w:rPr>
                    <w:t>排放口编号</w:t>
                  </w:r>
                </w:p>
              </w:tc>
              <w:tc>
                <w:tcPr>
                  <w:tcW w:w="1322" w:type="dxa"/>
                  <w:tcBorders>
                    <w:top w:val="single" w:sz="4" w:space="0" w:color="auto"/>
                    <w:left w:val="nil"/>
                    <w:bottom w:val="single" w:sz="4" w:space="0" w:color="auto"/>
                    <w:right w:val="single" w:sz="4" w:space="0" w:color="auto"/>
                  </w:tcBorders>
                  <w:vAlign w:val="center"/>
                </w:tcPr>
                <w:p w14:paraId="2C919208" w14:textId="77777777" w:rsidR="000D7334" w:rsidRDefault="00CE57DE">
                  <w:pPr>
                    <w:pStyle w:val="aff"/>
                    <w:spacing w:before="120"/>
                    <w:rPr>
                      <w:color w:val="000000" w:themeColor="text1"/>
                      <w:sz w:val="22"/>
                      <w:szCs w:val="22"/>
                    </w:rPr>
                  </w:pPr>
                  <w:r>
                    <w:rPr>
                      <w:color w:val="000000" w:themeColor="text1"/>
                      <w:sz w:val="22"/>
                      <w:szCs w:val="22"/>
                    </w:rPr>
                    <w:t>排放口名称</w:t>
                  </w:r>
                </w:p>
              </w:tc>
              <w:tc>
                <w:tcPr>
                  <w:tcW w:w="1323" w:type="dxa"/>
                  <w:tcBorders>
                    <w:top w:val="single" w:sz="4" w:space="0" w:color="auto"/>
                    <w:left w:val="nil"/>
                    <w:bottom w:val="single" w:sz="4" w:space="0" w:color="auto"/>
                    <w:right w:val="single" w:sz="4" w:space="0" w:color="auto"/>
                  </w:tcBorders>
                  <w:vAlign w:val="center"/>
                </w:tcPr>
                <w:p w14:paraId="679C0150" w14:textId="77777777" w:rsidR="000D7334" w:rsidRDefault="00CE57DE">
                  <w:pPr>
                    <w:pStyle w:val="aff"/>
                    <w:spacing w:before="120"/>
                    <w:rPr>
                      <w:color w:val="000000" w:themeColor="text1"/>
                      <w:sz w:val="22"/>
                      <w:szCs w:val="22"/>
                    </w:rPr>
                  </w:pPr>
                  <w:r>
                    <w:rPr>
                      <w:color w:val="000000" w:themeColor="text1"/>
                      <w:sz w:val="22"/>
                      <w:szCs w:val="22"/>
                    </w:rPr>
                    <w:t>监测内容</w:t>
                  </w:r>
                </w:p>
              </w:tc>
              <w:tc>
                <w:tcPr>
                  <w:tcW w:w="1323" w:type="dxa"/>
                  <w:tcBorders>
                    <w:top w:val="single" w:sz="4" w:space="0" w:color="auto"/>
                    <w:left w:val="nil"/>
                    <w:bottom w:val="single" w:sz="4" w:space="0" w:color="auto"/>
                    <w:right w:val="single" w:sz="4" w:space="0" w:color="auto"/>
                  </w:tcBorders>
                  <w:vAlign w:val="center"/>
                </w:tcPr>
                <w:p w14:paraId="66EB540B" w14:textId="77777777" w:rsidR="000D7334" w:rsidRDefault="00CE57DE">
                  <w:pPr>
                    <w:pStyle w:val="aff"/>
                    <w:spacing w:before="120"/>
                    <w:rPr>
                      <w:color w:val="000000" w:themeColor="text1"/>
                      <w:sz w:val="22"/>
                      <w:szCs w:val="22"/>
                    </w:rPr>
                  </w:pPr>
                  <w:r>
                    <w:rPr>
                      <w:color w:val="000000" w:themeColor="text1"/>
                      <w:sz w:val="22"/>
                      <w:szCs w:val="22"/>
                    </w:rPr>
                    <w:t>监测因子</w:t>
                  </w:r>
                </w:p>
              </w:tc>
              <w:tc>
                <w:tcPr>
                  <w:tcW w:w="1323" w:type="dxa"/>
                  <w:tcBorders>
                    <w:top w:val="single" w:sz="4" w:space="0" w:color="auto"/>
                    <w:left w:val="nil"/>
                    <w:bottom w:val="single" w:sz="4" w:space="0" w:color="auto"/>
                    <w:right w:val="single" w:sz="4" w:space="0" w:color="auto"/>
                  </w:tcBorders>
                  <w:vAlign w:val="center"/>
                </w:tcPr>
                <w:p w14:paraId="6D041F1B" w14:textId="77777777" w:rsidR="000D7334" w:rsidRDefault="00CE57DE">
                  <w:pPr>
                    <w:pStyle w:val="aff"/>
                    <w:spacing w:before="120"/>
                    <w:rPr>
                      <w:color w:val="000000" w:themeColor="text1"/>
                      <w:sz w:val="22"/>
                      <w:szCs w:val="22"/>
                    </w:rPr>
                  </w:pPr>
                  <w:r>
                    <w:rPr>
                      <w:color w:val="000000" w:themeColor="text1"/>
                      <w:sz w:val="22"/>
                      <w:szCs w:val="22"/>
                    </w:rPr>
                    <w:t>监测方法</w:t>
                  </w:r>
                </w:p>
              </w:tc>
              <w:tc>
                <w:tcPr>
                  <w:tcW w:w="1323" w:type="dxa"/>
                  <w:tcBorders>
                    <w:top w:val="single" w:sz="4" w:space="0" w:color="auto"/>
                    <w:left w:val="nil"/>
                    <w:bottom w:val="single" w:sz="4" w:space="0" w:color="auto"/>
                    <w:right w:val="single" w:sz="4" w:space="0" w:color="auto"/>
                  </w:tcBorders>
                  <w:vAlign w:val="center"/>
                </w:tcPr>
                <w:p w14:paraId="522A4B57" w14:textId="77777777" w:rsidR="000D7334" w:rsidRDefault="00CE57DE">
                  <w:pPr>
                    <w:pStyle w:val="aff"/>
                    <w:spacing w:before="120"/>
                    <w:rPr>
                      <w:color w:val="000000" w:themeColor="text1"/>
                      <w:sz w:val="22"/>
                      <w:szCs w:val="22"/>
                    </w:rPr>
                  </w:pPr>
                  <w:r>
                    <w:rPr>
                      <w:color w:val="000000" w:themeColor="text1"/>
                      <w:sz w:val="22"/>
                      <w:szCs w:val="22"/>
                    </w:rPr>
                    <w:t>监测频次</w:t>
                  </w:r>
                </w:p>
              </w:tc>
            </w:tr>
            <w:tr w:rsidR="000D7334" w14:paraId="18A082B7" w14:textId="77777777">
              <w:trPr>
                <w:jc w:val="center"/>
              </w:trPr>
              <w:tc>
                <w:tcPr>
                  <w:tcW w:w="1322" w:type="dxa"/>
                  <w:tcBorders>
                    <w:top w:val="single" w:sz="4" w:space="0" w:color="auto"/>
                    <w:left w:val="single" w:sz="4" w:space="0" w:color="auto"/>
                    <w:bottom w:val="single" w:sz="4" w:space="0" w:color="auto"/>
                    <w:right w:val="single" w:sz="4" w:space="0" w:color="auto"/>
                  </w:tcBorders>
                  <w:vAlign w:val="center"/>
                </w:tcPr>
                <w:p w14:paraId="7C2A4853" w14:textId="77777777" w:rsidR="000D7334" w:rsidRDefault="00CE57DE">
                  <w:pPr>
                    <w:pStyle w:val="aff"/>
                    <w:spacing w:before="120"/>
                    <w:rPr>
                      <w:color w:val="000000" w:themeColor="text1"/>
                      <w:sz w:val="22"/>
                      <w:szCs w:val="22"/>
                    </w:rPr>
                  </w:pPr>
                  <w:r>
                    <w:rPr>
                      <w:color w:val="000000" w:themeColor="text1"/>
                      <w:sz w:val="22"/>
                      <w:szCs w:val="22"/>
                    </w:rPr>
                    <w:t>/</w:t>
                  </w:r>
                </w:p>
              </w:tc>
              <w:tc>
                <w:tcPr>
                  <w:tcW w:w="1322" w:type="dxa"/>
                  <w:tcBorders>
                    <w:top w:val="single" w:sz="4" w:space="0" w:color="auto"/>
                    <w:left w:val="nil"/>
                    <w:bottom w:val="single" w:sz="4" w:space="0" w:color="auto"/>
                    <w:right w:val="single" w:sz="4" w:space="0" w:color="auto"/>
                  </w:tcBorders>
                  <w:vAlign w:val="center"/>
                </w:tcPr>
                <w:p w14:paraId="7D259880" w14:textId="77777777" w:rsidR="000D7334" w:rsidRDefault="00CE57DE">
                  <w:pPr>
                    <w:pStyle w:val="aff"/>
                    <w:spacing w:before="120"/>
                    <w:rPr>
                      <w:color w:val="000000" w:themeColor="text1"/>
                      <w:sz w:val="22"/>
                      <w:szCs w:val="22"/>
                    </w:rPr>
                  </w:pPr>
                  <w:r>
                    <w:rPr>
                      <w:color w:val="000000" w:themeColor="text1"/>
                      <w:sz w:val="22"/>
                      <w:szCs w:val="22"/>
                    </w:rPr>
                    <w:t>厂界</w:t>
                  </w:r>
                </w:p>
              </w:tc>
              <w:tc>
                <w:tcPr>
                  <w:tcW w:w="1323" w:type="dxa"/>
                  <w:tcBorders>
                    <w:top w:val="single" w:sz="4" w:space="0" w:color="auto"/>
                    <w:left w:val="nil"/>
                    <w:bottom w:val="single" w:sz="4" w:space="0" w:color="auto"/>
                    <w:right w:val="single" w:sz="4" w:space="0" w:color="auto"/>
                  </w:tcBorders>
                  <w:vAlign w:val="center"/>
                </w:tcPr>
                <w:p w14:paraId="26586C8C" w14:textId="77777777" w:rsidR="000D7334" w:rsidRDefault="00CE57DE">
                  <w:pPr>
                    <w:pStyle w:val="aff"/>
                    <w:spacing w:before="120"/>
                    <w:rPr>
                      <w:color w:val="000000" w:themeColor="text1"/>
                      <w:sz w:val="22"/>
                      <w:szCs w:val="22"/>
                    </w:rPr>
                  </w:pPr>
                  <w:r>
                    <w:rPr>
                      <w:color w:val="000000" w:themeColor="text1"/>
                      <w:sz w:val="22"/>
                      <w:szCs w:val="22"/>
                    </w:rPr>
                    <w:t>厂界噪声</w:t>
                  </w:r>
                </w:p>
              </w:tc>
              <w:tc>
                <w:tcPr>
                  <w:tcW w:w="1323" w:type="dxa"/>
                  <w:tcBorders>
                    <w:top w:val="single" w:sz="4" w:space="0" w:color="auto"/>
                    <w:left w:val="nil"/>
                    <w:bottom w:val="single" w:sz="4" w:space="0" w:color="auto"/>
                    <w:right w:val="single" w:sz="4" w:space="0" w:color="auto"/>
                  </w:tcBorders>
                  <w:vAlign w:val="center"/>
                </w:tcPr>
                <w:p w14:paraId="29490F0D" w14:textId="77777777" w:rsidR="000D7334" w:rsidRDefault="00CE57DE">
                  <w:pPr>
                    <w:pStyle w:val="aff"/>
                    <w:spacing w:before="120"/>
                    <w:rPr>
                      <w:color w:val="000000" w:themeColor="text1"/>
                      <w:sz w:val="22"/>
                      <w:szCs w:val="22"/>
                    </w:rPr>
                  </w:pPr>
                  <w:r>
                    <w:rPr>
                      <w:color w:val="000000" w:themeColor="text1"/>
                      <w:sz w:val="22"/>
                      <w:szCs w:val="22"/>
                    </w:rPr>
                    <w:t>等效</w:t>
                  </w:r>
                  <w:r>
                    <w:rPr>
                      <w:color w:val="000000" w:themeColor="text1"/>
                      <w:sz w:val="22"/>
                      <w:szCs w:val="22"/>
                    </w:rPr>
                    <w:t>A</w:t>
                  </w:r>
                  <w:r>
                    <w:rPr>
                      <w:color w:val="000000" w:themeColor="text1"/>
                      <w:sz w:val="22"/>
                      <w:szCs w:val="22"/>
                    </w:rPr>
                    <w:t>声级</w:t>
                  </w:r>
                </w:p>
              </w:tc>
              <w:tc>
                <w:tcPr>
                  <w:tcW w:w="1323" w:type="dxa"/>
                  <w:tcBorders>
                    <w:top w:val="single" w:sz="4" w:space="0" w:color="auto"/>
                    <w:left w:val="nil"/>
                    <w:bottom w:val="single" w:sz="4" w:space="0" w:color="auto"/>
                    <w:right w:val="single" w:sz="4" w:space="0" w:color="auto"/>
                  </w:tcBorders>
                  <w:vAlign w:val="center"/>
                </w:tcPr>
                <w:p w14:paraId="72D3378B" w14:textId="77777777" w:rsidR="000D7334" w:rsidRDefault="00CE57DE">
                  <w:pPr>
                    <w:pStyle w:val="aff"/>
                    <w:spacing w:before="120"/>
                    <w:rPr>
                      <w:color w:val="000000" w:themeColor="text1"/>
                      <w:sz w:val="22"/>
                      <w:szCs w:val="22"/>
                    </w:rPr>
                  </w:pPr>
                  <w:r>
                    <w:rPr>
                      <w:rFonts w:hint="eastAsia"/>
                      <w:color w:val="000000" w:themeColor="text1"/>
                      <w:sz w:val="22"/>
                      <w:szCs w:val="22"/>
                    </w:rPr>
                    <w:t>按照相关规范要求进行</w:t>
                  </w:r>
                </w:p>
              </w:tc>
              <w:tc>
                <w:tcPr>
                  <w:tcW w:w="1323" w:type="dxa"/>
                  <w:tcBorders>
                    <w:top w:val="single" w:sz="4" w:space="0" w:color="auto"/>
                    <w:left w:val="nil"/>
                    <w:bottom w:val="single" w:sz="4" w:space="0" w:color="auto"/>
                    <w:right w:val="single" w:sz="4" w:space="0" w:color="auto"/>
                  </w:tcBorders>
                  <w:vAlign w:val="center"/>
                </w:tcPr>
                <w:p w14:paraId="2C06B6D3" w14:textId="77777777" w:rsidR="000D7334" w:rsidRDefault="00CE57DE">
                  <w:pPr>
                    <w:pStyle w:val="aff"/>
                    <w:spacing w:before="120"/>
                    <w:rPr>
                      <w:color w:val="000000" w:themeColor="text1"/>
                      <w:sz w:val="22"/>
                      <w:szCs w:val="22"/>
                    </w:rPr>
                  </w:pPr>
                  <w:r>
                    <w:rPr>
                      <w:color w:val="000000" w:themeColor="text1"/>
                      <w:sz w:val="22"/>
                      <w:szCs w:val="22"/>
                    </w:rPr>
                    <w:t>1</w:t>
                  </w:r>
                  <w:r>
                    <w:rPr>
                      <w:color w:val="000000" w:themeColor="text1"/>
                      <w:sz w:val="22"/>
                      <w:szCs w:val="22"/>
                    </w:rPr>
                    <w:t>次</w:t>
                  </w:r>
                  <w:r>
                    <w:rPr>
                      <w:color w:val="000000" w:themeColor="text1"/>
                      <w:sz w:val="22"/>
                      <w:szCs w:val="22"/>
                    </w:rPr>
                    <w:t>/</w:t>
                  </w:r>
                  <w:r>
                    <w:rPr>
                      <w:color w:val="000000" w:themeColor="text1"/>
                      <w:sz w:val="22"/>
                      <w:szCs w:val="22"/>
                    </w:rPr>
                    <w:t>季度，监测昼夜</w:t>
                  </w:r>
                </w:p>
              </w:tc>
            </w:tr>
          </w:tbl>
          <w:p w14:paraId="60C35396" w14:textId="77777777" w:rsidR="000D7334" w:rsidRDefault="00CE57DE">
            <w:pPr>
              <w:pStyle w:val="a9"/>
              <w:adjustRightInd w:val="0"/>
              <w:snapToGrid w:val="0"/>
              <w:spacing w:line="460" w:lineRule="exact"/>
              <w:ind w:firstLine="522"/>
              <w:rPr>
                <w:rFonts w:ascii="Times New Roman" w:hAnsi="Times New Roman"/>
                <w:b/>
                <w:bCs/>
                <w:color w:val="000000" w:themeColor="text1"/>
                <w:sz w:val="26"/>
                <w:szCs w:val="26"/>
              </w:rPr>
            </w:pPr>
            <w:r>
              <w:rPr>
                <w:rFonts w:ascii="Times New Roman" w:hAnsi="Times New Roman"/>
                <w:b/>
                <w:bCs/>
                <w:color w:val="000000" w:themeColor="text1"/>
                <w:sz w:val="26"/>
                <w:szCs w:val="26"/>
              </w:rPr>
              <w:t>4</w:t>
            </w:r>
            <w:r>
              <w:rPr>
                <w:rFonts w:ascii="Times New Roman" w:hAnsi="Times New Roman" w:hint="eastAsia"/>
                <w:b/>
                <w:bCs/>
                <w:color w:val="000000" w:themeColor="text1"/>
                <w:sz w:val="26"/>
                <w:szCs w:val="26"/>
              </w:rPr>
              <w:t>.2.4</w:t>
            </w:r>
            <w:r>
              <w:rPr>
                <w:rFonts w:hAnsi="宋体" w:hint="eastAsia"/>
                <w:b/>
                <w:bCs/>
                <w:color w:val="000000" w:themeColor="text1"/>
                <w:sz w:val="26"/>
                <w:szCs w:val="26"/>
              </w:rPr>
              <w:t>固体废物环境影响分析及污染防治措施</w:t>
            </w:r>
          </w:p>
          <w:p w14:paraId="406A88AB" w14:textId="77777777" w:rsidR="000D7334" w:rsidRDefault="00CE57DE">
            <w:pPr>
              <w:spacing w:line="460" w:lineRule="exact"/>
              <w:ind w:firstLineChars="200" w:firstLine="520"/>
              <w:rPr>
                <w:color w:val="000000" w:themeColor="text1"/>
                <w:sz w:val="26"/>
                <w:szCs w:val="26"/>
              </w:rPr>
            </w:pPr>
            <w:r>
              <w:rPr>
                <w:color w:val="000000" w:themeColor="text1"/>
                <w:sz w:val="26"/>
                <w:szCs w:val="26"/>
              </w:rPr>
              <w:t>4.2.4.1</w:t>
            </w:r>
            <w:r>
              <w:rPr>
                <w:color w:val="000000" w:themeColor="text1"/>
                <w:sz w:val="26"/>
                <w:szCs w:val="26"/>
              </w:rPr>
              <w:t>固体废物</w:t>
            </w:r>
            <w:r>
              <w:rPr>
                <w:rFonts w:hint="eastAsia"/>
                <w:color w:val="000000" w:themeColor="text1"/>
                <w:sz w:val="26"/>
                <w:szCs w:val="26"/>
              </w:rPr>
              <w:t>产生及处置情况</w:t>
            </w:r>
          </w:p>
          <w:p w14:paraId="7E742FEE" w14:textId="0558829D" w:rsidR="00734FF4" w:rsidRDefault="00734FF4" w:rsidP="00734FF4">
            <w:pPr>
              <w:spacing w:line="460" w:lineRule="exact"/>
              <w:ind w:firstLine="510"/>
              <w:rPr>
                <w:rFonts w:ascii="宋体" w:hAnsi="宋体"/>
                <w:color w:val="000000" w:themeColor="text1"/>
                <w:sz w:val="26"/>
                <w:szCs w:val="26"/>
              </w:rPr>
            </w:pPr>
            <w:r w:rsidRPr="00734FF4">
              <w:rPr>
                <w:rFonts w:ascii="宋体" w:hAnsi="宋体" w:hint="eastAsia"/>
                <w:color w:val="000000" w:themeColor="text1"/>
                <w:sz w:val="26"/>
                <w:szCs w:val="26"/>
              </w:rPr>
              <w:t>本项目运营期</w:t>
            </w:r>
            <w:r w:rsidR="0053270B">
              <w:rPr>
                <w:rFonts w:ascii="宋体" w:hAnsi="宋体" w:hint="eastAsia"/>
                <w:color w:val="000000" w:themeColor="text1"/>
                <w:sz w:val="26"/>
                <w:szCs w:val="26"/>
              </w:rPr>
              <w:t>固体废物主要是收集的废铅蓄电池、</w:t>
            </w:r>
            <w:r w:rsidR="00D11DF7">
              <w:rPr>
                <w:rFonts w:ascii="宋体" w:hAnsi="宋体" w:hint="eastAsia"/>
                <w:color w:val="000000" w:themeColor="text1"/>
                <w:sz w:val="26"/>
                <w:szCs w:val="26"/>
              </w:rPr>
              <w:t>包装废物、</w:t>
            </w:r>
            <w:r w:rsidR="0053270B">
              <w:rPr>
                <w:rFonts w:ascii="宋体" w:hAnsi="宋体" w:hint="eastAsia"/>
                <w:color w:val="000000" w:themeColor="text1"/>
                <w:sz w:val="26"/>
                <w:szCs w:val="26"/>
              </w:rPr>
              <w:t>废铅蓄电池破损产生的</w:t>
            </w:r>
            <w:r w:rsidR="00236A9C">
              <w:rPr>
                <w:rFonts w:ascii="宋体" w:hAnsi="宋体" w:hint="eastAsia"/>
                <w:color w:val="000000" w:themeColor="text1"/>
                <w:sz w:val="26"/>
                <w:szCs w:val="26"/>
              </w:rPr>
              <w:t>泄漏</w:t>
            </w:r>
            <w:r w:rsidR="0053270B">
              <w:rPr>
                <w:rFonts w:ascii="宋体" w:hAnsi="宋体" w:hint="eastAsia"/>
                <w:color w:val="000000" w:themeColor="text1"/>
                <w:sz w:val="26"/>
                <w:szCs w:val="26"/>
              </w:rPr>
              <w:t>液、废抹布、废拖把、废劳保用品</w:t>
            </w:r>
            <w:r w:rsidR="00BD4A29">
              <w:rPr>
                <w:rFonts w:ascii="宋体" w:hAnsi="宋体" w:hint="eastAsia"/>
                <w:color w:val="000000" w:themeColor="text1"/>
                <w:sz w:val="26"/>
                <w:szCs w:val="26"/>
              </w:rPr>
              <w:t>、</w:t>
            </w:r>
            <w:r w:rsidR="00D36787">
              <w:rPr>
                <w:rFonts w:ascii="宋体" w:hAnsi="宋体" w:hint="eastAsia"/>
                <w:color w:val="000000" w:themeColor="text1"/>
                <w:sz w:val="26"/>
                <w:szCs w:val="26"/>
              </w:rPr>
              <w:t>废吸附剂</w:t>
            </w:r>
            <w:r w:rsidR="000218C5">
              <w:rPr>
                <w:rFonts w:ascii="宋体" w:hAnsi="宋体" w:hint="eastAsia"/>
                <w:color w:val="000000" w:themeColor="text1"/>
                <w:sz w:val="26"/>
                <w:szCs w:val="26"/>
              </w:rPr>
              <w:t>及</w:t>
            </w:r>
            <w:r w:rsidRPr="00734FF4">
              <w:rPr>
                <w:rFonts w:ascii="宋体" w:hAnsi="宋体" w:hint="eastAsia"/>
                <w:color w:val="000000" w:themeColor="text1"/>
                <w:sz w:val="26"/>
                <w:szCs w:val="26"/>
              </w:rPr>
              <w:t>职工生活垃圾。</w:t>
            </w:r>
            <w:r w:rsidR="000218C5">
              <w:rPr>
                <w:rFonts w:ascii="宋体" w:hAnsi="宋体" w:hint="eastAsia"/>
                <w:color w:val="000000" w:themeColor="text1"/>
                <w:sz w:val="26"/>
                <w:szCs w:val="26"/>
              </w:rPr>
              <w:t>除生活垃圾外其余均为危险废物。</w:t>
            </w:r>
          </w:p>
          <w:p w14:paraId="7028A3FC" w14:textId="47EFF7FF" w:rsidR="00D11DF7" w:rsidRDefault="00CE57DE">
            <w:pPr>
              <w:spacing w:line="460" w:lineRule="exact"/>
              <w:ind w:firstLine="510"/>
              <w:rPr>
                <w:rFonts w:ascii="宋体" w:hAnsi="宋体"/>
                <w:color w:val="000000" w:themeColor="text1"/>
                <w:sz w:val="26"/>
                <w:szCs w:val="26"/>
              </w:rPr>
            </w:pPr>
            <w:r>
              <w:rPr>
                <w:rFonts w:ascii="宋体" w:hAnsi="宋体" w:hint="eastAsia"/>
                <w:color w:val="000000" w:themeColor="text1"/>
                <w:sz w:val="26"/>
                <w:szCs w:val="26"/>
              </w:rPr>
              <w:t>（1）</w:t>
            </w:r>
            <w:r w:rsidR="000218C5">
              <w:rPr>
                <w:rFonts w:ascii="宋体" w:hAnsi="宋体" w:hint="eastAsia"/>
                <w:color w:val="000000" w:themeColor="text1"/>
                <w:sz w:val="26"/>
                <w:szCs w:val="26"/>
              </w:rPr>
              <w:t>废铅蓄电池</w:t>
            </w:r>
            <w:r w:rsidR="00D11DF7">
              <w:rPr>
                <w:rFonts w:ascii="宋体" w:hAnsi="宋体" w:hint="eastAsia"/>
                <w:color w:val="000000" w:themeColor="text1"/>
                <w:sz w:val="26"/>
                <w:szCs w:val="26"/>
              </w:rPr>
              <w:t>及包装废物</w:t>
            </w:r>
            <w:r w:rsidR="000218C5">
              <w:rPr>
                <w:rFonts w:ascii="宋体" w:hAnsi="宋体" w:hint="eastAsia"/>
                <w:color w:val="000000" w:themeColor="text1"/>
                <w:sz w:val="26"/>
                <w:szCs w:val="26"/>
              </w:rPr>
              <w:t>：项目年收集、贮存废铅蓄电池</w:t>
            </w:r>
            <w:r w:rsidR="006C0ACF">
              <w:rPr>
                <w:rFonts w:ascii="宋体" w:hAnsi="宋体"/>
                <w:color w:val="000000" w:themeColor="text1"/>
                <w:sz w:val="26"/>
                <w:szCs w:val="26"/>
              </w:rPr>
              <w:t>20</w:t>
            </w:r>
            <w:r w:rsidR="000218C5">
              <w:rPr>
                <w:rFonts w:ascii="宋体" w:hAnsi="宋体"/>
                <w:color w:val="000000" w:themeColor="text1"/>
                <w:sz w:val="26"/>
                <w:szCs w:val="26"/>
              </w:rPr>
              <w:t>000</w:t>
            </w:r>
            <w:r w:rsidR="000218C5">
              <w:rPr>
                <w:rFonts w:ascii="宋体" w:hAnsi="宋体" w:hint="eastAsia"/>
                <w:color w:val="000000" w:themeColor="text1"/>
                <w:sz w:val="26"/>
                <w:szCs w:val="26"/>
              </w:rPr>
              <w:t>t，</w:t>
            </w:r>
            <w:r w:rsidR="001D6017">
              <w:rPr>
                <w:rFonts w:ascii="宋体" w:hAnsi="宋体" w:hint="eastAsia"/>
                <w:color w:val="000000" w:themeColor="text1"/>
                <w:sz w:val="26"/>
                <w:szCs w:val="26"/>
              </w:rPr>
              <w:t>属于危险废物，</w:t>
            </w:r>
            <w:proofErr w:type="gramStart"/>
            <w:r w:rsidR="001D6017">
              <w:rPr>
                <w:rFonts w:hint="eastAsia"/>
                <w:color w:val="000000" w:themeColor="text1"/>
                <w:sz w:val="26"/>
                <w:szCs w:val="26"/>
              </w:rPr>
              <w:t>危废代码</w:t>
            </w:r>
            <w:proofErr w:type="gramEnd"/>
            <w:r w:rsidR="001D6017">
              <w:rPr>
                <w:rFonts w:hint="eastAsia"/>
                <w:color w:val="000000" w:themeColor="text1"/>
                <w:sz w:val="26"/>
                <w:szCs w:val="26"/>
              </w:rPr>
              <w:t>：</w:t>
            </w:r>
            <w:r w:rsidR="001D6017">
              <w:rPr>
                <w:rFonts w:hint="eastAsia"/>
                <w:color w:val="000000" w:themeColor="text1"/>
                <w:sz w:val="26"/>
                <w:szCs w:val="26"/>
              </w:rPr>
              <w:t>H</w:t>
            </w:r>
            <w:r w:rsidR="001D6017">
              <w:rPr>
                <w:color w:val="000000" w:themeColor="text1"/>
                <w:sz w:val="26"/>
                <w:szCs w:val="26"/>
              </w:rPr>
              <w:t>W31 900-052-31</w:t>
            </w:r>
            <w:r w:rsidR="001D6017">
              <w:rPr>
                <w:rFonts w:hint="eastAsia"/>
                <w:color w:val="000000" w:themeColor="text1"/>
                <w:sz w:val="26"/>
                <w:szCs w:val="26"/>
              </w:rPr>
              <w:t>，</w:t>
            </w:r>
            <w:proofErr w:type="gramStart"/>
            <w:r w:rsidR="000218C5">
              <w:rPr>
                <w:rFonts w:ascii="宋体" w:hAnsi="宋体" w:hint="eastAsia"/>
                <w:color w:val="000000" w:themeColor="text1"/>
                <w:sz w:val="26"/>
                <w:szCs w:val="26"/>
              </w:rPr>
              <w:t>交具有</w:t>
            </w:r>
            <w:proofErr w:type="gramEnd"/>
            <w:r w:rsidR="000218C5">
              <w:rPr>
                <w:rFonts w:ascii="宋体" w:hAnsi="宋体" w:hint="eastAsia"/>
                <w:color w:val="000000" w:themeColor="text1"/>
                <w:sz w:val="26"/>
                <w:szCs w:val="26"/>
              </w:rPr>
              <w:t>危险废物处置资质的</w:t>
            </w:r>
            <w:r w:rsidR="000218C5">
              <w:rPr>
                <w:rFonts w:ascii="宋体" w:hAnsi="宋体" w:hint="eastAsia"/>
                <w:color w:val="000000" w:themeColor="text1"/>
                <w:sz w:val="26"/>
                <w:szCs w:val="26"/>
              </w:rPr>
              <w:lastRenderedPageBreak/>
              <w:t>单位处置。</w:t>
            </w:r>
          </w:p>
          <w:p w14:paraId="3CBC498B" w14:textId="108AB9A9" w:rsidR="00734FF4" w:rsidRPr="00E00272" w:rsidRDefault="00D11DF7" w:rsidP="00E00272">
            <w:pPr>
              <w:spacing w:line="460" w:lineRule="exact"/>
              <w:ind w:firstLine="510"/>
              <w:rPr>
                <w:color w:val="000000" w:themeColor="text1"/>
                <w:sz w:val="26"/>
                <w:szCs w:val="26"/>
              </w:rPr>
            </w:pPr>
            <w:r w:rsidRPr="00E00272">
              <w:rPr>
                <w:color w:val="000000" w:themeColor="text1"/>
                <w:sz w:val="26"/>
                <w:szCs w:val="26"/>
              </w:rPr>
              <w:t>（</w:t>
            </w:r>
            <w:r w:rsidRPr="00E00272">
              <w:rPr>
                <w:color w:val="000000" w:themeColor="text1"/>
                <w:sz w:val="26"/>
                <w:szCs w:val="26"/>
              </w:rPr>
              <w:t>2</w:t>
            </w:r>
            <w:r w:rsidRPr="00E00272">
              <w:rPr>
                <w:color w:val="000000" w:themeColor="text1"/>
                <w:sz w:val="26"/>
                <w:szCs w:val="26"/>
              </w:rPr>
              <w:t>）包装废物：</w:t>
            </w:r>
            <w:r w:rsidR="000218C5" w:rsidRPr="00E00272">
              <w:rPr>
                <w:color w:val="000000" w:themeColor="text1"/>
                <w:sz w:val="26"/>
                <w:szCs w:val="26"/>
              </w:rPr>
              <w:t>正常情况下，废铅蓄电池包装均在收集网点</w:t>
            </w:r>
            <w:r w:rsidR="003501E4" w:rsidRPr="00E00272">
              <w:rPr>
                <w:color w:val="000000" w:themeColor="text1"/>
                <w:sz w:val="26"/>
                <w:szCs w:val="26"/>
              </w:rPr>
              <w:t>完成，</w:t>
            </w:r>
            <w:proofErr w:type="gramStart"/>
            <w:r w:rsidR="003501E4" w:rsidRPr="00E00272">
              <w:rPr>
                <w:color w:val="000000" w:themeColor="text1"/>
                <w:sz w:val="26"/>
                <w:szCs w:val="26"/>
              </w:rPr>
              <w:t>交危废</w:t>
            </w:r>
            <w:proofErr w:type="gramEnd"/>
            <w:r w:rsidR="003501E4" w:rsidRPr="00E00272">
              <w:rPr>
                <w:color w:val="000000" w:themeColor="text1"/>
                <w:sz w:val="26"/>
                <w:szCs w:val="26"/>
              </w:rPr>
              <w:t>处置单位时</w:t>
            </w:r>
            <w:r w:rsidR="00D654D1" w:rsidRPr="00E00272">
              <w:rPr>
                <w:color w:val="000000" w:themeColor="text1"/>
                <w:sz w:val="26"/>
                <w:szCs w:val="26"/>
              </w:rPr>
              <w:t>废铅蓄电池和包装</w:t>
            </w:r>
            <w:r w:rsidR="003501E4" w:rsidRPr="00E00272">
              <w:rPr>
                <w:color w:val="000000" w:themeColor="text1"/>
                <w:sz w:val="26"/>
                <w:szCs w:val="26"/>
              </w:rPr>
              <w:t>一并</w:t>
            </w:r>
            <w:r w:rsidR="00D654D1" w:rsidRPr="00E00272">
              <w:rPr>
                <w:color w:val="000000" w:themeColor="text1"/>
                <w:sz w:val="26"/>
                <w:szCs w:val="26"/>
              </w:rPr>
              <w:t>交付处置，项目不进行回收及包装清洗等作业，不会产生包装废物</w:t>
            </w:r>
            <w:r w:rsidR="00FC3315" w:rsidRPr="00E00272">
              <w:rPr>
                <w:color w:val="000000" w:themeColor="text1"/>
                <w:sz w:val="26"/>
                <w:szCs w:val="26"/>
              </w:rPr>
              <w:t>。仅在包装破损或废铅蓄电池装卸、贮存过程中出现破碎情况下进行应急处理产生包装废物，产生量约</w:t>
            </w:r>
            <w:r w:rsidR="00FC3315" w:rsidRPr="00E00272">
              <w:rPr>
                <w:color w:val="000000" w:themeColor="text1"/>
                <w:sz w:val="26"/>
                <w:szCs w:val="26"/>
              </w:rPr>
              <w:t>1.5t/a</w:t>
            </w:r>
            <w:r w:rsidR="00734FF4" w:rsidRPr="00E00272">
              <w:rPr>
                <w:color w:val="000000" w:themeColor="text1"/>
                <w:sz w:val="26"/>
                <w:szCs w:val="26"/>
              </w:rPr>
              <w:t>，</w:t>
            </w:r>
            <w:proofErr w:type="gramStart"/>
            <w:r w:rsidR="00734FF4" w:rsidRPr="00E00272">
              <w:rPr>
                <w:color w:val="000000" w:themeColor="text1"/>
                <w:sz w:val="26"/>
                <w:szCs w:val="26"/>
              </w:rPr>
              <w:t>属危险</w:t>
            </w:r>
            <w:proofErr w:type="gramEnd"/>
            <w:r w:rsidR="00BF4EE0">
              <w:rPr>
                <w:rFonts w:hint="eastAsia"/>
                <w:color w:val="000000" w:themeColor="text1"/>
                <w:sz w:val="26"/>
                <w:szCs w:val="26"/>
              </w:rPr>
              <w:t>废物，</w:t>
            </w:r>
            <w:proofErr w:type="gramStart"/>
            <w:r w:rsidR="00BF4EE0">
              <w:rPr>
                <w:rFonts w:hint="eastAsia"/>
                <w:color w:val="000000" w:themeColor="text1"/>
                <w:sz w:val="26"/>
                <w:szCs w:val="26"/>
              </w:rPr>
              <w:t>危废代码</w:t>
            </w:r>
            <w:proofErr w:type="gramEnd"/>
            <w:r w:rsidR="00BF4EE0">
              <w:rPr>
                <w:rFonts w:hint="eastAsia"/>
                <w:color w:val="000000" w:themeColor="text1"/>
                <w:sz w:val="26"/>
                <w:szCs w:val="26"/>
              </w:rPr>
              <w:t>：</w:t>
            </w:r>
            <w:r w:rsidR="00BF4EE0">
              <w:rPr>
                <w:rFonts w:hint="eastAsia"/>
                <w:color w:val="000000" w:themeColor="text1"/>
                <w:sz w:val="26"/>
                <w:szCs w:val="26"/>
              </w:rPr>
              <w:t>H</w:t>
            </w:r>
            <w:r w:rsidR="00BF4EE0">
              <w:rPr>
                <w:color w:val="000000" w:themeColor="text1"/>
                <w:sz w:val="26"/>
                <w:szCs w:val="26"/>
              </w:rPr>
              <w:t>W49 900-041-49</w:t>
            </w:r>
            <w:r w:rsidR="00BF4EE0">
              <w:rPr>
                <w:rFonts w:hint="eastAsia"/>
                <w:color w:val="000000" w:themeColor="text1"/>
                <w:sz w:val="26"/>
                <w:szCs w:val="26"/>
              </w:rPr>
              <w:t>，</w:t>
            </w:r>
            <w:r w:rsidR="00734FF4" w:rsidRPr="00E00272">
              <w:rPr>
                <w:color w:val="000000" w:themeColor="text1"/>
                <w:sz w:val="26"/>
                <w:szCs w:val="26"/>
              </w:rPr>
              <w:t>收集后转入耐酸容器包装</w:t>
            </w:r>
            <w:r w:rsidR="00ED6284">
              <w:rPr>
                <w:rFonts w:hint="eastAsia"/>
                <w:color w:val="000000" w:themeColor="text1"/>
                <w:sz w:val="26"/>
                <w:szCs w:val="26"/>
              </w:rPr>
              <w:t>贮存</w:t>
            </w:r>
            <w:r w:rsidR="00734FF4" w:rsidRPr="00E00272">
              <w:rPr>
                <w:color w:val="000000" w:themeColor="text1"/>
                <w:sz w:val="26"/>
                <w:szCs w:val="26"/>
              </w:rPr>
              <w:t>于仓库沾染物质存放区，定期交由具有危险废物处置资质的单位处置。</w:t>
            </w:r>
          </w:p>
          <w:p w14:paraId="35D61060" w14:textId="0ACA528B" w:rsidR="002202EC" w:rsidRDefault="00E00272" w:rsidP="002202EC">
            <w:pPr>
              <w:spacing w:line="460" w:lineRule="exact"/>
              <w:ind w:firstLine="510"/>
              <w:rPr>
                <w:color w:val="000000" w:themeColor="text1"/>
                <w:sz w:val="26"/>
                <w:szCs w:val="26"/>
              </w:rPr>
            </w:pPr>
            <w:r w:rsidRPr="00FC33C7">
              <w:rPr>
                <w:color w:val="000000" w:themeColor="text1"/>
                <w:sz w:val="26"/>
                <w:szCs w:val="26"/>
              </w:rPr>
              <w:t>（</w:t>
            </w:r>
            <w:r w:rsidRPr="00FC33C7">
              <w:rPr>
                <w:color w:val="000000" w:themeColor="text1"/>
                <w:sz w:val="26"/>
                <w:szCs w:val="26"/>
              </w:rPr>
              <w:t>3</w:t>
            </w:r>
            <w:r w:rsidRPr="00FC33C7">
              <w:rPr>
                <w:color w:val="000000" w:themeColor="text1"/>
                <w:sz w:val="26"/>
                <w:szCs w:val="26"/>
              </w:rPr>
              <w:t>）废铅蓄电池破损产生的</w:t>
            </w:r>
            <w:r w:rsidR="00BF4EE0">
              <w:rPr>
                <w:rFonts w:hint="eastAsia"/>
                <w:color w:val="000000" w:themeColor="text1"/>
                <w:sz w:val="26"/>
                <w:szCs w:val="26"/>
              </w:rPr>
              <w:t>泄漏</w:t>
            </w:r>
            <w:r w:rsidRPr="00FC33C7">
              <w:rPr>
                <w:color w:val="000000" w:themeColor="text1"/>
                <w:sz w:val="26"/>
                <w:szCs w:val="26"/>
              </w:rPr>
              <w:t>液：</w:t>
            </w:r>
            <w:r w:rsidR="00734FF4" w:rsidRPr="00FC33C7">
              <w:rPr>
                <w:color w:val="000000" w:themeColor="text1"/>
                <w:sz w:val="26"/>
                <w:szCs w:val="26"/>
              </w:rPr>
              <w:t>项目年转运废</w:t>
            </w:r>
            <w:r w:rsidR="00271795" w:rsidRPr="00FC33C7">
              <w:rPr>
                <w:color w:val="000000" w:themeColor="text1"/>
                <w:sz w:val="26"/>
                <w:szCs w:val="26"/>
              </w:rPr>
              <w:t>铅蓄电池</w:t>
            </w:r>
            <w:r w:rsidR="006C0ACF">
              <w:rPr>
                <w:color w:val="000000" w:themeColor="text1"/>
                <w:sz w:val="26"/>
                <w:szCs w:val="26"/>
              </w:rPr>
              <w:t>20</w:t>
            </w:r>
            <w:r w:rsidR="00271795" w:rsidRPr="00FC33C7">
              <w:rPr>
                <w:color w:val="000000" w:themeColor="text1"/>
                <w:sz w:val="26"/>
                <w:szCs w:val="26"/>
              </w:rPr>
              <w:t>000</w:t>
            </w:r>
            <w:r w:rsidR="006C0ACF">
              <w:rPr>
                <w:rFonts w:hint="eastAsia"/>
                <w:color w:val="000000" w:themeColor="text1"/>
                <w:sz w:val="26"/>
                <w:szCs w:val="26"/>
              </w:rPr>
              <w:t>t</w:t>
            </w:r>
            <w:r w:rsidR="00734FF4" w:rsidRPr="00FC33C7">
              <w:rPr>
                <w:color w:val="000000" w:themeColor="text1"/>
                <w:sz w:val="26"/>
                <w:szCs w:val="26"/>
              </w:rPr>
              <w:t>，</w:t>
            </w:r>
            <w:r w:rsidR="00E04CF5" w:rsidRPr="00FC33C7">
              <w:rPr>
                <w:color w:val="000000" w:themeColor="text1"/>
                <w:sz w:val="26"/>
                <w:szCs w:val="26"/>
              </w:rPr>
              <w:t>类比同类型项目，</w:t>
            </w:r>
            <w:r w:rsidR="00271795" w:rsidRPr="00FC33C7">
              <w:rPr>
                <w:color w:val="000000" w:themeColor="text1"/>
                <w:sz w:val="26"/>
                <w:szCs w:val="26"/>
              </w:rPr>
              <w:t>废铅蓄</w:t>
            </w:r>
            <w:r w:rsidR="00734FF4" w:rsidRPr="00FC33C7">
              <w:rPr>
                <w:color w:val="000000" w:themeColor="text1"/>
                <w:sz w:val="26"/>
                <w:szCs w:val="26"/>
              </w:rPr>
              <w:t>电池在仓库</w:t>
            </w:r>
            <w:proofErr w:type="gramStart"/>
            <w:r w:rsidR="00734FF4" w:rsidRPr="00FC33C7">
              <w:rPr>
                <w:color w:val="000000" w:themeColor="text1"/>
                <w:sz w:val="26"/>
                <w:szCs w:val="26"/>
              </w:rPr>
              <w:t>破损占</w:t>
            </w:r>
            <w:proofErr w:type="gramEnd"/>
            <w:r w:rsidR="00734FF4" w:rsidRPr="00FC33C7">
              <w:rPr>
                <w:color w:val="000000" w:themeColor="text1"/>
                <w:sz w:val="26"/>
                <w:szCs w:val="26"/>
              </w:rPr>
              <w:t>总贮存量的</w:t>
            </w:r>
            <w:r w:rsidR="00421511">
              <w:rPr>
                <w:color w:val="000000" w:themeColor="text1"/>
                <w:sz w:val="26"/>
                <w:szCs w:val="26"/>
              </w:rPr>
              <w:t>0.5</w:t>
            </w:r>
            <w:r w:rsidR="00FC33C7" w:rsidRPr="00FC33C7">
              <w:rPr>
                <w:color w:val="000000" w:themeColor="text1"/>
                <w:sz w:val="26"/>
                <w:szCs w:val="26"/>
              </w:rPr>
              <w:t>‰</w:t>
            </w:r>
            <w:r w:rsidR="00734FF4" w:rsidRPr="00FC33C7">
              <w:rPr>
                <w:color w:val="000000" w:themeColor="text1"/>
                <w:sz w:val="26"/>
                <w:szCs w:val="26"/>
              </w:rPr>
              <w:t>，则</w:t>
            </w:r>
            <w:r w:rsidR="00271795" w:rsidRPr="00FC33C7">
              <w:rPr>
                <w:color w:val="000000" w:themeColor="text1"/>
                <w:sz w:val="26"/>
                <w:szCs w:val="26"/>
              </w:rPr>
              <w:t>废铅蓄电池</w:t>
            </w:r>
            <w:r w:rsidR="00734FF4" w:rsidRPr="00FC33C7">
              <w:rPr>
                <w:color w:val="000000" w:themeColor="text1"/>
                <w:sz w:val="26"/>
                <w:szCs w:val="26"/>
              </w:rPr>
              <w:t>破损量约为</w:t>
            </w:r>
            <w:r w:rsidR="00421511">
              <w:rPr>
                <w:color w:val="000000" w:themeColor="text1"/>
                <w:sz w:val="26"/>
                <w:szCs w:val="26"/>
              </w:rPr>
              <w:t>10.0</w:t>
            </w:r>
            <w:r w:rsidR="00734FF4" w:rsidRPr="00FC33C7">
              <w:rPr>
                <w:color w:val="000000" w:themeColor="text1"/>
                <w:sz w:val="26"/>
                <w:szCs w:val="26"/>
              </w:rPr>
              <w:t>t</w:t>
            </w:r>
            <w:r w:rsidR="00734FF4" w:rsidRPr="00FC33C7">
              <w:rPr>
                <w:color w:val="000000" w:themeColor="text1"/>
                <w:sz w:val="26"/>
                <w:szCs w:val="26"/>
              </w:rPr>
              <w:t>。</w:t>
            </w:r>
            <w:r w:rsidR="0020583C">
              <w:rPr>
                <w:rFonts w:hint="eastAsia"/>
                <w:color w:val="000000" w:themeColor="text1"/>
                <w:sz w:val="26"/>
                <w:szCs w:val="26"/>
              </w:rPr>
              <w:t>铅蓄电池内电解液的重量约占电池总重量的</w:t>
            </w:r>
            <w:r w:rsidR="0020583C">
              <w:rPr>
                <w:rFonts w:hint="eastAsia"/>
                <w:color w:val="000000" w:themeColor="text1"/>
                <w:sz w:val="26"/>
                <w:szCs w:val="26"/>
              </w:rPr>
              <w:t>1</w:t>
            </w:r>
            <w:r w:rsidR="0020583C">
              <w:rPr>
                <w:color w:val="000000" w:themeColor="text1"/>
                <w:sz w:val="26"/>
                <w:szCs w:val="26"/>
              </w:rPr>
              <w:t>0%</w:t>
            </w:r>
            <w:r w:rsidR="002202EC">
              <w:rPr>
                <w:rFonts w:hint="eastAsia"/>
                <w:color w:val="000000" w:themeColor="text1"/>
                <w:sz w:val="26"/>
                <w:szCs w:val="26"/>
              </w:rPr>
              <w:t>，则</w:t>
            </w:r>
            <w:r w:rsidR="00236A9C">
              <w:rPr>
                <w:rFonts w:hint="eastAsia"/>
                <w:color w:val="000000" w:themeColor="text1"/>
                <w:sz w:val="26"/>
                <w:szCs w:val="26"/>
              </w:rPr>
              <w:t>泄漏</w:t>
            </w:r>
            <w:r w:rsidR="002202EC">
              <w:rPr>
                <w:rFonts w:hint="eastAsia"/>
                <w:color w:val="000000" w:themeColor="text1"/>
                <w:sz w:val="26"/>
                <w:szCs w:val="26"/>
              </w:rPr>
              <w:t>电解液量为</w:t>
            </w:r>
            <w:r w:rsidR="00421511">
              <w:rPr>
                <w:color w:val="000000" w:themeColor="text1"/>
                <w:sz w:val="26"/>
                <w:szCs w:val="26"/>
              </w:rPr>
              <w:t>1.0</w:t>
            </w:r>
            <w:r w:rsidR="002202EC">
              <w:rPr>
                <w:rFonts w:hint="eastAsia"/>
                <w:color w:val="000000" w:themeColor="text1"/>
                <w:sz w:val="26"/>
                <w:szCs w:val="26"/>
              </w:rPr>
              <w:t>t</w:t>
            </w:r>
            <w:r w:rsidR="002202EC">
              <w:rPr>
                <w:color w:val="000000" w:themeColor="text1"/>
                <w:sz w:val="26"/>
                <w:szCs w:val="26"/>
              </w:rPr>
              <w:t>/</w:t>
            </w:r>
            <w:r w:rsidR="002202EC">
              <w:rPr>
                <w:rFonts w:hint="eastAsia"/>
                <w:color w:val="000000" w:themeColor="text1"/>
                <w:sz w:val="26"/>
                <w:szCs w:val="26"/>
              </w:rPr>
              <w:t>a</w:t>
            </w:r>
            <w:r w:rsidR="002202EC">
              <w:rPr>
                <w:rFonts w:hint="eastAsia"/>
                <w:color w:val="000000" w:themeColor="text1"/>
                <w:sz w:val="26"/>
                <w:szCs w:val="26"/>
              </w:rPr>
              <w:t>，属于危险废物，</w:t>
            </w:r>
            <w:proofErr w:type="gramStart"/>
            <w:r w:rsidR="001D6017">
              <w:rPr>
                <w:rFonts w:hint="eastAsia"/>
                <w:color w:val="000000" w:themeColor="text1"/>
                <w:sz w:val="26"/>
                <w:szCs w:val="26"/>
              </w:rPr>
              <w:t>危废代码</w:t>
            </w:r>
            <w:proofErr w:type="gramEnd"/>
            <w:r w:rsidR="001D6017">
              <w:rPr>
                <w:rFonts w:hint="eastAsia"/>
                <w:color w:val="000000" w:themeColor="text1"/>
                <w:sz w:val="26"/>
                <w:szCs w:val="26"/>
              </w:rPr>
              <w:t>：</w:t>
            </w:r>
            <w:r w:rsidR="001D6017">
              <w:rPr>
                <w:rFonts w:hint="eastAsia"/>
                <w:color w:val="000000" w:themeColor="text1"/>
                <w:sz w:val="26"/>
                <w:szCs w:val="26"/>
              </w:rPr>
              <w:t>H</w:t>
            </w:r>
            <w:r w:rsidR="001D6017">
              <w:rPr>
                <w:color w:val="000000" w:themeColor="text1"/>
                <w:sz w:val="26"/>
                <w:szCs w:val="26"/>
              </w:rPr>
              <w:t>W31 900-052-31</w:t>
            </w:r>
            <w:r w:rsidR="001D6017">
              <w:rPr>
                <w:rFonts w:hint="eastAsia"/>
                <w:color w:val="000000" w:themeColor="text1"/>
                <w:sz w:val="26"/>
                <w:szCs w:val="26"/>
              </w:rPr>
              <w:t>，</w:t>
            </w:r>
            <w:r w:rsidR="002202EC" w:rsidRPr="002202EC">
              <w:rPr>
                <w:rFonts w:hint="eastAsia"/>
                <w:color w:val="000000" w:themeColor="text1"/>
                <w:sz w:val="26"/>
                <w:szCs w:val="26"/>
              </w:rPr>
              <w:t>经仓库内设置的导流</w:t>
            </w:r>
            <w:proofErr w:type="gramStart"/>
            <w:r w:rsidR="002202EC" w:rsidRPr="002202EC">
              <w:rPr>
                <w:rFonts w:hint="eastAsia"/>
                <w:color w:val="000000" w:themeColor="text1"/>
                <w:sz w:val="26"/>
                <w:szCs w:val="26"/>
              </w:rPr>
              <w:t>沟进入</w:t>
            </w:r>
            <w:proofErr w:type="gramEnd"/>
            <w:r w:rsidR="002202EC" w:rsidRPr="002202EC">
              <w:rPr>
                <w:rFonts w:hint="eastAsia"/>
                <w:color w:val="000000" w:themeColor="text1"/>
                <w:sz w:val="26"/>
                <w:szCs w:val="26"/>
              </w:rPr>
              <w:t>收集池，转出至专用容器收集后，</w:t>
            </w:r>
            <w:r w:rsidR="00ED6284">
              <w:rPr>
                <w:rFonts w:hint="eastAsia"/>
                <w:color w:val="000000" w:themeColor="text1"/>
                <w:sz w:val="26"/>
                <w:szCs w:val="26"/>
              </w:rPr>
              <w:t>贮存</w:t>
            </w:r>
            <w:r w:rsidR="002202EC" w:rsidRPr="002202EC">
              <w:rPr>
                <w:rFonts w:hint="eastAsia"/>
                <w:color w:val="000000" w:themeColor="text1"/>
                <w:sz w:val="26"/>
                <w:szCs w:val="26"/>
              </w:rPr>
              <w:t>于仓库沾染物质存放区，定期送有资质的单位进行处理</w:t>
            </w:r>
            <w:r w:rsidR="002202EC">
              <w:rPr>
                <w:rFonts w:hint="eastAsia"/>
                <w:color w:val="000000" w:themeColor="text1"/>
                <w:sz w:val="26"/>
                <w:szCs w:val="26"/>
              </w:rPr>
              <w:t>。</w:t>
            </w:r>
          </w:p>
          <w:p w14:paraId="4AF42C74" w14:textId="73FA0435" w:rsidR="00786307" w:rsidRPr="006D2622" w:rsidRDefault="00CE57DE" w:rsidP="00D9225B">
            <w:pPr>
              <w:spacing w:line="460" w:lineRule="exact"/>
              <w:ind w:firstLine="510"/>
              <w:rPr>
                <w:color w:val="000000" w:themeColor="text1"/>
                <w:sz w:val="26"/>
                <w:szCs w:val="26"/>
              </w:rPr>
            </w:pPr>
            <w:r w:rsidRPr="006D2622">
              <w:rPr>
                <w:color w:val="000000" w:themeColor="text1"/>
                <w:sz w:val="26"/>
                <w:szCs w:val="26"/>
              </w:rPr>
              <w:t>（</w:t>
            </w:r>
            <w:r w:rsidR="002202EC" w:rsidRPr="006D2622">
              <w:rPr>
                <w:color w:val="000000" w:themeColor="text1"/>
                <w:sz w:val="26"/>
                <w:szCs w:val="26"/>
              </w:rPr>
              <w:t>4</w:t>
            </w:r>
            <w:r w:rsidRPr="006D2622">
              <w:rPr>
                <w:color w:val="000000" w:themeColor="text1"/>
                <w:sz w:val="26"/>
                <w:szCs w:val="26"/>
              </w:rPr>
              <w:t>）</w:t>
            </w:r>
            <w:r w:rsidR="00D9225B" w:rsidRPr="006D2622">
              <w:rPr>
                <w:color w:val="000000" w:themeColor="text1"/>
                <w:sz w:val="26"/>
                <w:szCs w:val="26"/>
              </w:rPr>
              <w:t>废抹布、废拖把、</w:t>
            </w:r>
            <w:r w:rsidR="00044D47">
              <w:rPr>
                <w:rFonts w:hint="eastAsia"/>
                <w:color w:val="000000" w:themeColor="text1"/>
                <w:sz w:val="26"/>
                <w:szCs w:val="26"/>
              </w:rPr>
              <w:t>废吸附棉及</w:t>
            </w:r>
            <w:r w:rsidR="00D9225B" w:rsidRPr="006D2622">
              <w:rPr>
                <w:color w:val="000000" w:themeColor="text1"/>
                <w:sz w:val="26"/>
                <w:szCs w:val="26"/>
              </w:rPr>
              <w:t>废劳保用品：</w:t>
            </w:r>
            <w:r w:rsidRPr="006D2622">
              <w:rPr>
                <w:color w:val="000000" w:themeColor="text1"/>
                <w:sz w:val="26"/>
                <w:szCs w:val="26"/>
              </w:rPr>
              <w:t>项目</w:t>
            </w:r>
            <w:r w:rsidR="00D9225B" w:rsidRPr="006D2622">
              <w:rPr>
                <w:color w:val="000000" w:themeColor="text1"/>
                <w:sz w:val="26"/>
                <w:szCs w:val="26"/>
              </w:rPr>
              <w:t>营运期不进行地面清洗，为保持仓库内地面清洁，定期采用</w:t>
            </w:r>
            <w:r w:rsidR="005829ED" w:rsidRPr="006D2622">
              <w:rPr>
                <w:color w:val="000000" w:themeColor="text1"/>
                <w:sz w:val="26"/>
                <w:szCs w:val="26"/>
              </w:rPr>
              <w:t>拖把、抹布</w:t>
            </w:r>
            <w:r w:rsidR="00044D47">
              <w:rPr>
                <w:rFonts w:hint="eastAsia"/>
                <w:color w:val="000000" w:themeColor="text1"/>
                <w:sz w:val="26"/>
                <w:szCs w:val="26"/>
              </w:rPr>
              <w:t>及吸附棉等</w:t>
            </w:r>
            <w:r w:rsidR="005829ED" w:rsidRPr="006D2622">
              <w:rPr>
                <w:color w:val="000000" w:themeColor="text1"/>
                <w:sz w:val="26"/>
                <w:szCs w:val="26"/>
              </w:rPr>
              <w:t>清除地面残留的少量灰尘</w:t>
            </w:r>
            <w:r w:rsidR="0091612D" w:rsidRPr="006D2622">
              <w:rPr>
                <w:color w:val="000000" w:themeColor="text1"/>
                <w:sz w:val="26"/>
                <w:szCs w:val="26"/>
              </w:rPr>
              <w:t>和电解液，一段时间后会产生废抹布、废拖把</w:t>
            </w:r>
            <w:r w:rsidR="00044D47">
              <w:rPr>
                <w:rFonts w:hint="eastAsia"/>
                <w:color w:val="000000" w:themeColor="text1"/>
                <w:sz w:val="26"/>
                <w:szCs w:val="26"/>
              </w:rPr>
              <w:t>及废吸附棉</w:t>
            </w:r>
            <w:r w:rsidR="0091612D" w:rsidRPr="006D2622">
              <w:rPr>
                <w:color w:val="000000" w:themeColor="text1"/>
                <w:sz w:val="26"/>
                <w:szCs w:val="26"/>
              </w:rPr>
              <w:t>；</w:t>
            </w:r>
            <w:r w:rsidR="00786307" w:rsidRPr="006D2622">
              <w:rPr>
                <w:color w:val="000000" w:themeColor="text1"/>
                <w:sz w:val="26"/>
                <w:szCs w:val="26"/>
              </w:rPr>
              <w:t>职工进行废铅蓄电池收集、转运工作时穿的防护服，定期更换会产生废防护服。类比同类型</w:t>
            </w:r>
            <w:r w:rsidR="008A4B9C" w:rsidRPr="006D2622">
              <w:rPr>
                <w:color w:val="000000" w:themeColor="text1"/>
                <w:sz w:val="26"/>
                <w:szCs w:val="26"/>
              </w:rPr>
              <w:t>规模企业资料可知：废抹布、废拖把、</w:t>
            </w:r>
            <w:r w:rsidR="00044D47">
              <w:rPr>
                <w:rFonts w:hint="eastAsia"/>
                <w:color w:val="000000" w:themeColor="text1"/>
                <w:sz w:val="26"/>
                <w:szCs w:val="26"/>
              </w:rPr>
              <w:t>废吸附棉及</w:t>
            </w:r>
            <w:r w:rsidR="008A4B9C" w:rsidRPr="006D2622">
              <w:rPr>
                <w:color w:val="000000" w:themeColor="text1"/>
                <w:sz w:val="26"/>
                <w:szCs w:val="26"/>
              </w:rPr>
              <w:t>废防护</w:t>
            </w:r>
            <w:proofErr w:type="gramStart"/>
            <w:r w:rsidR="008A4B9C" w:rsidRPr="006D2622">
              <w:rPr>
                <w:color w:val="000000" w:themeColor="text1"/>
                <w:sz w:val="26"/>
                <w:szCs w:val="26"/>
              </w:rPr>
              <w:t>服产生</w:t>
            </w:r>
            <w:proofErr w:type="gramEnd"/>
            <w:r w:rsidR="008A4B9C" w:rsidRPr="006D2622">
              <w:rPr>
                <w:color w:val="000000" w:themeColor="text1"/>
                <w:sz w:val="26"/>
                <w:szCs w:val="26"/>
              </w:rPr>
              <w:t>量为</w:t>
            </w:r>
            <w:r w:rsidR="008A4B9C" w:rsidRPr="006D2622">
              <w:rPr>
                <w:color w:val="000000" w:themeColor="text1"/>
                <w:sz w:val="26"/>
                <w:szCs w:val="26"/>
              </w:rPr>
              <w:t>1.0t/a</w:t>
            </w:r>
            <w:r w:rsidR="008A4B9C" w:rsidRPr="006D2622">
              <w:rPr>
                <w:color w:val="000000" w:themeColor="text1"/>
                <w:sz w:val="26"/>
                <w:szCs w:val="26"/>
              </w:rPr>
              <w:t>，</w:t>
            </w:r>
            <w:r w:rsidR="00BF4EE0">
              <w:rPr>
                <w:rFonts w:hint="eastAsia"/>
                <w:color w:val="000000" w:themeColor="text1"/>
                <w:sz w:val="26"/>
                <w:szCs w:val="26"/>
              </w:rPr>
              <w:t>属于危险废物，</w:t>
            </w:r>
            <w:proofErr w:type="gramStart"/>
            <w:r w:rsidR="00BF4EE0">
              <w:rPr>
                <w:rFonts w:hint="eastAsia"/>
                <w:color w:val="000000" w:themeColor="text1"/>
                <w:sz w:val="26"/>
                <w:szCs w:val="26"/>
              </w:rPr>
              <w:t>危废代码</w:t>
            </w:r>
            <w:proofErr w:type="gramEnd"/>
            <w:r w:rsidR="00BF4EE0">
              <w:rPr>
                <w:rFonts w:hint="eastAsia"/>
                <w:color w:val="000000" w:themeColor="text1"/>
                <w:sz w:val="26"/>
                <w:szCs w:val="26"/>
              </w:rPr>
              <w:t>：</w:t>
            </w:r>
            <w:r w:rsidR="00BF4EE0">
              <w:rPr>
                <w:rFonts w:hint="eastAsia"/>
                <w:color w:val="000000" w:themeColor="text1"/>
                <w:sz w:val="26"/>
                <w:szCs w:val="26"/>
              </w:rPr>
              <w:t>H</w:t>
            </w:r>
            <w:r w:rsidR="00BF4EE0">
              <w:rPr>
                <w:color w:val="000000" w:themeColor="text1"/>
                <w:sz w:val="26"/>
                <w:szCs w:val="26"/>
              </w:rPr>
              <w:t>W49 900-041-49</w:t>
            </w:r>
            <w:r w:rsidR="00BF4EE0">
              <w:rPr>
                <w:rFonts w:hint="eastAsia"/>
                <w:color w:val="000000" w:themeColor="text1"/>
                <w:sz w:val="26"/>
                <w:szCs w:val="26"/>
              </w:rPr>
              <w:t>，</w:t>
            </w:r>
            <w:r w:rsidR="008A4B9C" w:rsidRPr="006D2622">
              <w:rPr>
                <w:color w:val="000000" w:themeColor="text1"/>
                <w:sz w:val="26"/>
                <w:szCs w:val="26"/>
              </w:rPr>
              <w:t>经收集包装后</w:t>
            </w:r>
            <w:r w:rsidR="00ED6284">
              <w:rPr>
                <w:rFonts w:hint="eastAsia"/>
                <w:color w:val="000000" w:themeColor="text1"/>
                <w:sz w:val="26"/>
                <w:szCs w:val="26"/>
              </w:rPr>
              <w:t>贮存</w:t>
            </w:r>
            <w:r w:rsidR="008A4B9C" w:rsidRPr="006D2622">
              <w:rPr>
                <w:color w:val="000000" w:themeColor="text1"/>
                <w:sz w:val="26"/>
                <w:szCs w:val="26"/>
              </w:rPr>
              <w:t>于仓库沾染物资存放区，定期</w:t>
            </w:r>
            <w:proofErr w:type="gramStart"/>
            <w:r w:rsidR="008A4B9C" w:rsidRPr="006D2622">
              <w:rPr>
                <w:color w:val="000000" w:themeColor="text1"/>
                <w:sz w:val="26"/>
                <w:szCs w:val="26"/>
              </w:rPr>
              <w:t>交具有</w:t>
            </w:r>
            <w:r w:rsidR="006D2622" w:rsidRPr="006D2622">
              <w:rPr>
                <w:color w:val="000000" w:themeColor="text1"/>
                <w:sz w:val="26"/>
                <w:szCs w:val="26"/>
              </w:rPr>
              <w:t>危废</w:t>
            </w:r>
            <w:proofErr w:type="gramEnd"/>
            <w:r w:rsidR="006D2622" w:rsidRPr="006D2622">
              <w:rPr>
                <w:color w:val="000000" w:themeColor="text1"/>
                <w:sz w:val="26"/>
                <w:szCs w:val="26"/>
              </w:rPr>
              <w:t>处置资质的单位处置。</w:t>
            </w:r>
          </w:p>
          <w:p w14:paraId="630E7645" w14:textId="2ADE4C90" w:rsidR="00786307" w:rsidRPr="00FA75D7" w:rsidRDefault="0014202B" w:rsidP="00D9225B">
            <w:pPr>
              <w:spacing w:line="460" w:lineRule="exact"/>
              <w:ind w:firstLine="510"/>
              <w:rPr>
                <w:color w:val="000000" w:themeColor="text1"/>
                <w:sz w:val="26"/>
                <w:szCs w:val="26"/>
              </w:rPr>
            </w:pPr>
            <w:r w:rsidRPr="00FA75D7">
              <w:rPr>
                <w:color w:val="000000" w:themeColor="text1"/>
                <w:sz w:val="26"/>
                <w:szCs w:val="26"/>
              </w:rPr>
              <w:t>（</w:t>
            </w:r>
            <w:r w:rsidRPr="00FA75D7">
              <w:rPr>
                <w:color w:val="000000" w:themeColor="text1"/>
                <w:sz w:val="26"/>
                <w:szCs w:val="26"/>
              </w:rPr>
              <w:t>5</w:t>
            </w:r>
            <w:r w:rsidRPr="00FA75D7">
              <w:rPr>
                <w:color w:val="000000" w:themeColor="text1"/>
                <w:sz w:val="26"/>
                <w:szCs w:val="26"/>
              </w:rPr>
              <w:t>）</w:t>
            </w:r>
            <w:r w:rsidR="00D36787" w:rsidRPr="00FA75D7">
              <w:rPr>
                <w:rFonts w:hint="eastAsia"/>
                <w:color w:val="000000" w:themeColor="text1"/>
                <w:sz w:val="26"/>
                <w:szCs w:val="26"/>
              </w:rPr>
              <w:t>废吸附剂</w:t>
            </w:r>
            <w:r w:rsidRPr="00FA75D7">
              <w:rPr>
                <w:color w:val="000000" w:themeColor="text1"/>
                <w:sz w:val="26"/>
                <w:szCs w:val="26"/>
              </w:rPr>
              <w:t>：</w:t>
            </w:r>
            <w:r w:rsidR="00D77FF6" w:rsidRPr="00FA75D7">
              <w:rPr>
                <w:color w:val="000000" w:themeColor="text1"/>
                <w:sz w:val="26"/>
                <w:szCs w:val="26"/>
              </w:rPr>
              <w:t>项目</w:t>
            </w:r>
            <w:r w:rsidR="00D36787" w:rsidRPr="00FA75D7">
              <w:rPr>
                <w:rFonts w:hint="eastAsia"/>
                <w:color w:val="000000" w:themeColor="text1"/>
                <w:sz w:val="26"/>
                <w:szCs w:val="26"/>
              </w:rPr>
              <w:t>干式</w:t>
            </w:r>
            <w:r w:rsidR="00D77FF6" w:rsidRPr="00FA75D7">
              <w:rPr>
                <w:color w:val="000000" w:themeColor="text1"/>
                <w:sz w:val="26"/>
                <w:szCs w:val="26"/>
              </w:rPr>
              <w:t>酸雾净化</w:t>
            </w:r>
            <w:r w:rsidR="00D36787" w:rsidRPr="00FA75D7">
              <w:rPr>
                <w:rFonts w:hint="eastAsia"/>
                <w:color w:val="000000" w:themeColor="text1"/>
                <w:sz w:val="26"/>
                <w:szCs w:val="26"/>
              </w:rPr>
              <w:t>器吸附剂</w:t>
            </w:r>
            <w:r w:rsidR="00D77FF6" w:rsidRPr="00FA75D7">
              <w:rPr>
                <w:color w:val="000000" w:themeColor="text1"/>
                <w:sz w:val="26"/>
                <w:szCs w:val="26"/>
              </w:rPr>
              <w:t>每</w:t>
            </w:r>
            <w:r w:rsidR="00D36787" w:rsidRPr="00FA75D7">
              <w:rPr>
                <w:rFonts w:hint="eastAsia"/>
                <w:color w:val="000000" w:themeColor="text1"/>
                <w:sz w:val="26"/>
                <w:szCs w:val="26"/>
              </w:rPr>
              <w:t>年</w:t>
            </w:r>
            <w:r w:rsidR="00D77FF6" w:rsidRPr="00FA75D7">
              <w:rPr>
                <w:color w:val="000000" w:themeColor="text1"/>
                <w:sz w:val="26"/>
                <w:szCs w:val="26"/>
              </w:rPr>
              <w:t>更换</w:t>
            </w:r>
            <w:r w:rsidR="00D77FF6" w:rsidRPr="00FA75D7">
              <w:rPr>
                <w:color w:val="000000" w:themeColor="text1"/>
                <w:sz w:val="26"/>
                <w:szCs w:val="26"/>
              </w:rPr>
              <w:t>1</w:t>
            </w:r>
            <w:r w:rsidR="00D77FF6" w:rsidRPr="00FA75D7">
              <w:rPr>
                <w:color w:val="000000" w:themeColor="text1"/>
                <w:sz w:val="26"/>
                <w:szCs w:val="26"/>
              </w:rPr>
              <w:t>次，每次</w:t>
            </w:r>
            <w:r w:rsidR="00D36787" w:rsidRPr="00FA75D7">
              <w:rPr>
                <w:rFonts w:hint="eastAsia"/>
                <w:color w:val="000000" w:themeColor="text1"/>
                <w:sz w:val="26"/>
                <w:szCs w:val="26"/>
              </w:rPr>
              <w:t>产生量</w:t>
            </w:r>
            <w:r w:rsidR="00D77FF6" w:rsidRPr="00FA75D7">
              <w:rPr>
                <w:color w:val="000000" w:themeColor="text1"/>
                <w:sz w:val="26"/>
                <w:szCs w:val="26"/>
              </w:rPr>
              <w:t>为</w:t>
            </w:r>
            <w:r w:rsidR="00BE7130" w:rsidRPr="00FA75D7">
              <w:rPr>
                <w:color w:val="000000" w:themeColor="text1"/>
                <w:sz w:val="26"/>
                <w:szCs w:val="26"/>
              </w:rPr>
              <w:t>0.4</w:t>
            </w:r>
            <w:r w:rsidR="00BD4A29" w:rsidRPr="00FA75D7">
              <w:rPr>
                <w:rFonts w:hint="eastAsia"/>
                <w:color w:val="000000" w:themeColor="text1"/>
                <w:sz w:val="26"/>
                <w:szCs w:val="26"/>
              </w:rPr>
              <w:t>t</w:t>
            </w:r>
            <w:r w:rsidR="00D77FF6" w:rsidRPr="00FA75D7">
              <w:rPr>
                <w:color w:val="000000" w:themeColor="text1"/>
                <w:sz w:val="26"/>
                <w:szCs w:val="26"/>
              </w:rPr>
              <w:t>，</w:t>
            </w:r>
            <w:r w:rsidR="00BD4A29" w:rsidRPr="00FA75D7">
              <w:rPr>
                <w:rFonts w:hint="eastAsia"/>
                <w:color w:val="000000" w:themeColor="text1"/>
                <w:sz w:val="26"/>
                <w:szCs w:val="26"/>
              </w:rPr>
              <w:t>属于危险废物，</w:t>
            </w:r>
            <w:proofErr w:type="gramStart"/>
            <w:r w:rsidR="00BD4A29" w:rsidRPr="00FA75D7">
              <w:rPr>
                <w:rFonts w:hint="eastAsia"/>
                <w:color w:val="000000" w:themeColor="text1"/>
                <w:sz w:val="26"/>
                <w:szCs w:val="26"/>
              </w:rPr>
              <w:t>危废代码</w:t>
            </w:r>
            <w:proofErr w:type="gramEnd"/>
            <w:r w:rsidR="00BD4A29" w:rsidRPr="00FA75D7">
              <w:rPr>
                <w:rFonts w:hint="eastAsia"/>
                <w:color w:val="000000" w:themeColor="text1"/>
                <w:sz w:val="26"/>
                <w:szCs w:val="26"/>
              </w:rPr>
              <w:t>：</w:t>
            </w:r>
            <w:r w:rsidR="00BD4A29" w:rsidRPr="00FA75D7">
              <w:rPr>
                <w:rFonts w:hint="eastAsia"/>
                <w:color w:val="000000" w:themeColor="text1"/>
                <w:sz w:val="26"/>
                <w:szCs w:val="26"/>
              </w:rPr>
              <w:t>H</w:t>
            </w:r>
            <w:r w:rsidR="00BD4A29" w:rsidRPr="00FA75D7">
              <w:rPr>
                <w:color w:val="000000" w:themeColor="text1"/>
                <w:sz w:val="26"/>
                <w:szCs w:val="26"/>
              </w:rPr>
              <w:t>W49 900-041-49</w:t>
            </w:r>
            <w:r w:rsidR="00BD4A29" w:rsidRPr="00FA75D7">
              <w:rPr>
                <w:color w:val="000000" w:themeColor="text1"/>
                <w:sz w:val="26"/>
                <w:szCs w:val="26"/>
              </w:rPr>
              <w:t>经收集包装后</w:t>
            </w:r>
            <w:r w:rsidR="00ED6284" w:rsidRPr="00FA75D7">
              <w:rPr>
                <w:rFonts w:hint="eastAsia"/>
                <w:color w:val="000000" w:themeColor="text1"/>
                <w:sz w:val="26"/>
                <w:szCs w:val="26"/>
              </w:rPr>
              <w:t>贮存</w:t>
            </w:r>
            <w:proofErr w:type="gramStart"/>
            <w:r w:rsidR="00BD4A29" w:rsidRPr="00FA75D7">
              <w:rPr>
                <w:color w:val="000000" w:themeColor="text1"/>
                <w:sz w:val="26"/>
                <w:szCs w:val="26"/>
              </w:rPr>
              <w:t>于</w:t>
            </w:r>
            <w:r w:rsidR="00BE7130" w:rsidRPr="00FA75D7">
              <w:rPr>
                <w:rFonts w:hint="eastAsia"/>
                <w:color w:val="000000" w:themeColor="text1"/>
                <w:sz w:val="26"/>
                <w:szCs w:val="26"/>
              </w:rPr>
              <w:t>危废</w:t>
            </w:r>
            <w:r w:rsidR="009A010A" w:rsidRPr="00FA75D7">
              <w:rPr>
                <w:rFonts w:hint="eastAsia"/>
                <w:color w:val="000000" w:themeColor="text1"/>
                <w:sz w:val="26"/>
                <w:szCs w:val="26"/>
              </w:rPr>
              <w:t>贮存</w:t>
            </w:r>
            <w:proofErr w:type="gramEnd"/>
            <w:r w:rsidR="009A010A" w:rsidRPr="00FA75D7">
              <w:rPr>
                <w:rFonts w:hint="eastAsia"/>
                <w:color w:val="000000" w:themeColor="text1"/>
                <w:sz w:val="26"/>
                <w:szCs w:val="26"/>
              </w:rPr>
              <w:t>设施</w:t>
            </w:r>
            <w:r w:rsidR="00BD4A29" w:rsidRPr="00FA75D7">
              <w:rPr>
                <w:color w:val="000000" w:themeColor="text1"/>
                <w:sz w:val="26"/>
                <w:szCs w:val="26"/>
              </w:rPr>
              <w:t>，定期</w:t>
            </w:r>
            <w:proofErr w:type="gramStart"/>
            <w:r w:rsidR="00BD4A29" w:rsidRPr="00FA75D7">
              <w:rPr>
                <w:color w:val="000000" w:themeColor="text1"/>
                <w:sz w:val="26"/>
                <w:szCs w:val="26"/>
              </w:rPr>
              <w:t>交具有危废</w:t>
            </w:r>
            <w:proofErr w:type="gramEnd"/>
            <w:r w:rsidR="00BD4A29" w:rsidRPr="00FA75D7">
              <w:rPr>
                <w:color w:val="000000" w:themeColor="text1"/>
                <w:sz w:val="26"/>
                <w:szCs w:val="26"/>
              </w:rPr>
              <w:t>处置资质的单位处置。</w:t>
            </w:r>
          </w:p>
          <w:p w14:paraId="71D89BD7" w14:textId="77777777" w:rsidR="000D7334" w:rsidRDefault="00CE57DE">
            <w:pPr>
              <w:spacing w:line="460" w:lineRule="exact"/>
              <w:ind w:firstLine="510"/>
              <w:rPr>
                <w:color w:val="000000" w:themeColor="text1"/>
                <w:sz w:val="26"/>
                <w:szCs w:val="26"/>
              </w:rPr>
            </w:pPr>
            <w:r>
              <w:rPr>
                <w:rFonts w:hint="eastAsia"/>
                <w:color w:val="000000" w:themeColor="text1"/>
                <w:sz w:val="26"/>
                <w:szCs w:val="26"/>
              </w:rPr>
              <w:t>（</w:t>
            </w:r>
            <w:r>
              <w:rPr>
                <w:color w:val="000000" w:themeColor="text1"/>
                <w:sz w:val="26"/>
                <w:szCs w:val="26"/>
              </w:rPr>
              <w:t>4</w:t>
            </w:r>
            <w:r>
              <w:rPr>
                <w:rFonts w:hint="eastAsia"/>
                <w:color w:val="000000" w:themeColor="text1"/>
                <w:sz w:val="26"/>
                <w:szCs w:val="26"/>
              </w:rPr>
              <w:t>）生活垃圾</w:t>
            </w:r>
          </w:p>
          <w:p w14:paraId="1DDF82BD" w14:textId="511B2466" w:rsidR="000D7334" w:rsidRDefault="00CE57DE">
            <w:pPr>
              <w:spacing w:line="460" w:lineRule="exact"/>
              <w:ind w:firstLine="510"/>
              <w:rPr>
                <w:color w:val="000000" w:themeColor="text1"/>
                <w:sz w:val="26"/>
                <w:szCs w:val="26"/>
              </w:rPr>
            </w:pPr>
            <w:r>
              <w:rPr>
                <w:rFonts w:hint="eastAsia"/>
                <w:color w:val="000000" w:themeColor="text1"/>
                <w:sz w:val="26"/>
                <w:szCs w:val="26"/>
              </w:rPr>
              <w:t>项目生活垃圾主要来自员工的日常工作生活。项目劳动定员</w:t>
            </w:r>
            <w:r w:rsidR="00BD4A29">
              <w:rPr>
                <w:color w:val="000000" w:themeColor="text1"/>
                <w:sz w:val="26"/>
                <w:szCs w:val="26"/>
              </w:rPr>
              <w:t>1</w:t>
            </w:r>
            <w:r>
              <w:rPr>
                <w:color w:val="000000" w:themeColor="text1"/>
                <w:sz w:val="26"/>
                <w:szCs w:val="26"/>
              </w:rPr>
              <w:t xml:space="preserve">0 </w:t>
            </w:r>
            <w:r>
              <w:rPr>
                <w:rFonts w:hint="eastAsia"/>
                <w:color w:val="000000" w:themeColor="text1"/>
                <w:sz w:val="26"/>
                <w:szCs w:val="26"/>
              </w:rPr>
              <w:t>人，员工生活垃圾年产生量按</w:t>
            </w:r>
            <w:r>
              <w:rPr>
                <w:color w:val="000000" w:themeColor="text1"/>
                <w:sz w:val="26"/>
                <w:szCs w:val="26"/>
              </w:rPr>
              <w:t xml:space="preserve"> 0.5kg/(</w:t>
            </w:r>
            <w:r>
              <w:rPr>
                <w:rFonts w:hint="eastAsia"/>
                <w:color w:val="000000" w:themeColor="text1"/>
                <w:sz w:val="26"/>
                <w:szCs w:val="26"/>
              </w:rPr>
              <w:t>人·天</w:t>
            </w:r>
            <w:r>
              <w:rPr>
                <w:color w:val="000000" w:themeColor="text1"/>
                <w:sz w:val="26"/>
                <w:szCs w:val="26"/>
              </w:rPr>
              <w:t>)</w:t>
            </w:r>
            <w:r>
              <w:rPr>
                <w:rFonts w:hint="eastAsia"/>
                <w:color w:val="000000" w:themeColor="text1"/>
                <w:sz w:val="26"/>
                <w:szCs w:val="26"/>
              </w:rPr>
              <w:t>计，则生活垃圾产生量为</w:t>
            </w:r>
            <w:r w:rsidR="00BD4A29">
              <w:rPr>
                <w:color w:val="000000" w:themeColor="text1"/>
                <w:sz w:val="26"/>
                <w:szCs w:val="26"/>
              </w:rPr>
              <w:t>5</w:t>
            </w:r>
            <w:r>
              <w:rPr>
                <w:color w:val="000000" w:themeColor="text1"/>
                <w:sz w:val="26"/>
                <w:szCs w:val="26"/>
              </w:rPr>
              <w:t>kg/d</w:t>
            </w:r>
            <w:r>
              <w:rPr>
                <w:rFonts w:hint="eastAsia"/>
                <w:color w:val="000000" w:themeColor="text1"/>
                <w:sz w:val="26"/>
                <w:szCs w:val="26"/>
              </w:rPr>
              <w:t>（</w:t>
            </w:r>
            <w:r w:rsidR="00BD4A29">
              <w:rPr>
                <w:color w:val="000000" w:themeColor="text1"/>
                <w:sz w:val="26"/>
                <w:szCs w:val="26"/>
              </w:rPr>
              <w:t>1.83</w:t>
            </w:r>
            <w:r>
              <w:rPr>
                <w:color w:val="000000" w:themeColor="text1"/>
                <w:sz w:val="26"/>
                <w:szCs w:val="26"/>
              </w:rPr>
              <w:t>t/a</w:t>
            </w:r>
            <w:r>
              <w:rPr>
                <w:rFonts w:hint="eastAsia"/>
                <w:color w:val="000000" w:themeColor="text1"/>
                <w:sz w:val="26"/>
                <w:szCs w:val="26"/>
              </w:rPr>
              <w:t>），生活垃圾经分类收集后由环卫部门进行清运处置。</w:t>
            </w:r>
          </w:p>
          <w:p w14:paraId="22A75B69" w14:textId="77777777" w:rsidR="000D7334" w:rsidRDefault="00CE57DE">
            <w:pPr>
              <w:pStyle w:val="aff2"/>
              <w:ind w:firstLine="520"/>
              <w:rPr>
                <w:color w:val="000000" w:themeColor="text1"/>
                <w:szCs w:val="26"/>
              </w:rPr>
            </w:pPr>
            <w:r>
              <w:rPr>
                <w:rFonts w:ascii="宋体" w:hAnsi="宋体" w:hint="eastAsia"/>
                <w:color w:val="000000" w:themeColor="text1"/>
              </w:rPr>
              <w:t>项目的固体废物产生及处置情况见下表。</w:t>
            </w:r>
          </w:p>
          <w:p w14:paraId="096AA151" w14:textId="2B446F73" w:rsidR="000D7334" w:rsidRDefault="00CE57DE">
            <w:pPr>
              <w:pStyle w:val="a3"/>
              <w:spacing w:before="120"/>
              <w:rPr>
                <w:color w:val="000000" w:themeColor="text1"/>
              </w:rPr>
            </w:pPr>
            <w:r>
              <w:rPr>
                <w:color w:val="000000" w:themeColor="text1"/>
              </w:rPr>
              <w:lastRenderedPageBreak/>
              <w:t>表</w:t>
            </w:r>
            <w:r>
              <w:rPr>
                <w:color w:val="000000" w:themeColor="text1"/>
              </w:rPr>
              <w:t>4.2-1</w:t>
            </w:r>
            <w:r w:rsidR="00F44407">
              <w:rPr>
                <w:color w:val="000000" w:themeColor="text1"/>
              </w:rPr>
              <w:t>5</w:t>
            </w:r>
            <w:r>
              <w:rPr>
                <w:color w:val="000000" w:themeColor="text1"/>
              </w:rPr>
              <w:t xml:space="preserve">  </w:t>
            </w:r>
            <w:r>
              <w:rPr>
                <w:color w:val="000000" w:themeColor="text1"/>
              </w:rPr>
              <w:t>项目固体废物产生情况表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871"/>
              <w:gridCol w:w="721"/>
              <w:gridCol w:w="1372"/>
              <w:gridCol w:w="1055"/>
              <w:gridCol w:w="681"/>
              <w:gridCol w:w="805"/>
              <w:gridCol w:w="928"/>
            </w:tblGrid>
            <w:tr w:rsidR="008F3739" w14:paraId="2524875C" w14:textId="77777777" w:rsidTr="00EC16DE">
              <w:trPr>
                <w:jc w:val="center"/>
              </w:trPr>
              <w:tc>
                <w:tcPr>
                  <w:tcW w:w="1038" w:type="dxa"/>
                  <w:tcBorders>
                    <w:top w:val="single" w:sz="4" w:space="0" w:color="auto"/>
                    <w:left w:val="single" w:sz="4" w:space="0" w:color="auto"/>
                    <w:bottom w:val="single" w:sz="4" w:space="0" w:color="auto"/>
                    <w:right w:val="single" w:sz="4" w:space="0" w:color="auto"/>
                  </w:tcBorders>
                  <w:vAlign w:val="center"/>
                </w:tcPr>
                <w:p w14:paraId="5ABB4F8E" w14:textId="77777777" w:rsidR="000D7334" w:rsidRDefault="00CE57DE">
                  <w:pPr>
                    <w:pStyle w:val="aff"/>
                    <w:rPr>
                      <w:color w:val="000000" w:themeColor="text1"/>
                      <w:sz w:val="22"/>
                      <w:szCs w:val="22"/>
                    </w:rPr>
                  </w:pPr>
                  <w:r>
                    <w:rPr>
                      <w:color w:val="000000" w:themeColor="text1"/>
                      <w:sz w:val="22"/>
                      <w:szCs w:val="22"/>
                    </w:rPr>
                    <w:t>产生环节</w:t>
                  </w:r>
                </w:p>
              </w:tc>
              <w:tc>
                <w:tcPr>
                  <w:tcW w:w="1838" w:type="dxa"/>
                  <w:tcBorders>
                    <w:top w:val="single" w:sz="4" w:space="0" w:color="auto"/>
                    <w:left w:val="nil"/>
                    <w:bottom w:val="single" w:sz="4" w:space="0" w:color="auto"/>
                    <w:right w:val="single" w:sz="4" w:space="0" w:color="auto"/>
                  </w:tcBorders>
                  <w:vAlign w:val="center"/>
                </w:tcPr>
                <w:p w14:paraId="5EE7DE17" w14:textId="77777777" w:rsidR="000D7334" w:rsidRDefault="00CE57DE">
                  <w:pPr>
                    <w:pStyle w:val="aff"/>
                    <w:rPr>
                      <w:color w:val="000000" w:themeColor="text1"/>
                      <w:sz w:val="22"/>
                      <w:szCs w:val="22"/>
                    </w:rPr>
                  </w:pPr>
                  <w:r>
                    <w:rPr>
                      <w:color w:val="000000" w:themeColor="text1"/>
                      <w:sz w:val="22"/>
                      <w:szCs w:val="22"/>
                    </w:rPr>
                    <w:t>固废名称</w:t>
                  </w:r>
                </w:p>
              </w:tc>
              <w:tc>
                <w:tcPr>
                  <w:tcW w:w="708" w:type="dxa"/>
                  <w:tcBorders>
                    <w:top w:val="single" w:sz="4" w:space="0" w:color="auto"/>
                    <w:left w:val="nil"/>
                    <w:bottom w:val="single" w:sz="4" w:space="0" w:color="auto"/>
                    <w:right w:val="single" w:sz="4" w:space="0" w:color="auto"/>
                  </w:tcBorders>
                  <w:vAlign w:val="center"/>
                </w:tcPr>
                <w:p w14:paraId="003FFA97" w14:textId="77777777" w:rsidR="000D7334" w:rsidRDefault="00CE57DE">
                  <w:pPr>
                    <w:pStyle w:val="aff"/>
                    <w:rPr>
                      <w:color w:val="000000" w:themeColor="text1"/>
                      <w:sz w:val="22"/>
                      <w:szCs w:val="22"/>
                    </w:rPr>
                  </w:pPr>
                  <w:r>
                    <w:rPr>
                      <w:color w:val="000000" w:themeColor="text1"/>
                      <w:sz w:val="22"/>
                      <w:szCs w:val="22"/>
                    </w:rPr>
                    <w:t>固废属性</w:t>
                  </w:r>
                </w:p>
              </w:tc>
              <w:tc>
                <w:tcPr>
                  <w:tcW w:w="1348" w:type="dxa"/>
                  <w:tcBorders>
                    <w:top w:val="single" w:sz="4" w:space="0" w:color="auto"/>
                    <w:left w:val="nil"/>
                    <w:bottom w:val="single" w:sz="4" w:space="0" w:color="auto"/>
                    <w:right w:val="single" w:sz="4" w:space="0" w:color="auto"/>
                  </w:tcBorders>
                  <w:vAlign w:val="center"/>
                </w:tcPr>
                <w:p w14:paraId="317D2B5A" w14:textId="77777777" w:rsidR="000D7334" w:rsidRDefault="00CE57DE">
                  <w:pPr>
                    <w:pStyle w:val="aff"/>
                    <w:rPr>
                      <w:color w:val="000000" w:themeColor="text1"/>
                      <w:sz w:val="22"/>
                      <w:szCs w:val="22"/>
                    </w:rPr>
                  </w:pPr>
                  <w:r>
                    <w:rPr>
                      <w:color w:val="000000" w:themeColor="text1"/>
                      <w:sz w:val="22"/>
                      <w:szCs w:val="22"/>
                    </w:rPr>
                    <w:t>废物代码</w:t>
                  </w:r>
                </w:p>
              </w:tc>
              <w:tc>
                <w:tcPr>
                  <w:tcW w:w="1037" w:type="dxa"/>
                  <w:tcBorders>
                    <w:top w:val="single" w:sz="4" w:space="0" w:color="auto"/>
                    <w:left w:val="nil"/>
                    <w:bottom w:val="single" w:sz="4" w:space="0" w:color="auto"/>
                    <w:right w:val="single" w:sz="4" w:space="0" w:color="auto"/>
                  </w:tcBorders>
                  <w:vAlign w:val="center"/>
                </w:tcPr>
                <w:p w14:paraId="29F4F3E4" w14:textId="77777777" w:rsidR="000D7334" w:rsidRDefault="00CE57DE">
                  <w:pPr>
                    <w:pStyle w:val="aff"/>
                    <w:rPr>
                      <w:color w:val="000000" w:themeColor="text1"/>
                      <w:sz w:val="22"/>
                      <w:szCs w:val="22"/>
                    </w:rPr>
                  </w:pPr>
                  <w:r>
                    <w:rPr>
                      <w:color w:val="000000" w:themeColor="text1"/>
                      <w:sz w:val="22"/>
                      <w:szCs w:val="22"/>
                    </w:rPr>
                    <w:t>主要有毒有害物质</w:t>
                  </w:r>
                </w:p>
              </w:tc>
              <w:tc>
                <w:tcPr>
                  <w:tcW w:w="669" w:type="dxa"/>
                  <w:tcBorders>
                    <w:top w:val="single" w:sz="4" w:space="0" w:color="auto"/>
                    <w:left w:val="nil"/>
                    <w:bottom w:val="single" w:sz="4" w:space="0" w:color="auto"/>
                    <w:right w:val="single" w:sz="4" w:space="0" w:color="auto"/>
                  </w:tcBorders>
                  <w:vAlign w:val="center"/>
                </w:tcPr>
                <w:p w14:paraId="353D2BAC" w14:textId="77777777" w:rsidR="000D7334" w:rsidRDefault="00CE57DE">
                  <w:pPr>
                    <w:pStyle w:val="aff"/>
                    <w:rPr>
                      <w:color w:val="000000" w:themeColor="text1"/>
                      <w:sz w:val="22"/>
                      <w:szCs w:val="22"/>
                    </w:rPr>
                  </w:pPr>
                  <w:r>
                    <w:rPr>
                      <w:color w:val="000000" w:themeColor="text1"/>
                      <w:sz w:val="22"/>
                      <w:szCs w:val="22"/>
                    </w:rPr>
                    <w:t>物理性状</w:t>
                  </w:r>
                </w:p>
              </w:tc>
              <w:tc>
                <w:tcPr>
                  <w:tcW w:w="791" w:type="dxa"/>
                  <w:tcBorders>
                    <w:top w:val="single" w:sz="4" w:space="0" w:color="auto"/>
                    <w:left w:val="nil"/>
                    <w:bottom w:val="single" w:sz="4" w:space="0" w:color="auto"/>
                    <w:right w:val="single" w:sz="4" w:space="0" w:color="auto"/>
                  </w:tcBorders>
                  <w:vAlign w:val="center"/>
                </w:tcPr>
                <w:p w14:paraId="06C14805" w14:textId="77777777" w:rsidR="000D7334" w:rsidRDefault="00CE57DE">
                  <w:pPr>
                    <w:pStyle w:val="aff"/>
                    <w:rPr>
                      <w:color w:val="000000" w:themeColor="text1"/>
                      <w:sz w:val="22"/>
                      <w:szCs w:val="22"/>
                    </w:rPr>
                  </w:pPr>
                  <w:r>
                    <w:rPr>
                      <w:color w:val="000000" w:themeColor="text1"/>
                      <w:sz w:val="22"/>
                      <w:szCs w:val="22"/>
                    </w:rPr>
                    <w:t>危险特性</w:t>
                  </w:r>
                </w:p>
              </w:tc>
              <w:tc>
                <w:tcPr>
                  <w:tcW w:w="912" w:type="dxa"/>
                  <w:tcBorders>
                    <w:top w:val="single" w:sz="4" w:space="0" w:color="auto"/>
                    <w:left w:val="nil"/>
                    <w:bottom w:val="single" w:sz="4" w:space="0" w:color="auto"/>
                    <w:right w:val="single" w:sz="4" w:space="0" w:color="auto"/>
                  </w:tcBorders>
                  <w:vAlign w:val="center"/>
                </w:tcPr>
                <w:p w14:paraId="3FF495D3" w14:textId="77777777" w:rsidR="000D7334" w:rsidRDefault="00CE57DE">
                  <w:pPr>
                    <w:pStyle w:val="aff"/>
                    <w:rPr>
                      <w:color w:val="000000" w:themeColor="text1"/>
                      <w:sz w:val="22"/>
                      <w:szCs w:val="22"/>
                    </w:rPr>
                  </w:pPr>
                  <w:r>
                    <w:rPr>
                      <w:color w:val="000000" w:themeColor="text1"/>
                      <w:sz w:val="22"/>
                      <w:szCs w:val="22"/>
                    </w:rPr>
                    <w:t>产生量（</w:t>
                  </w:r>
                  <w:r>
                    <w:rPr>
                      <w:color w:val="000000" w:themeColor="text1"/>
                      <w:sz w:val="22"/>
                      <w:szCs w:val="22"/>
                    </w:rPr>
                    <w:t>t/a</w:t>
                  </w:r>
                  <w:r>
                    <w:rPr>
                      <w:color w:val="000000" w:themeColor="text1"/>
                      <w:sz w:val="22"/>
                      <w:szCs w:val="22"/>
                    </w:rPr>
                    <w:t>）</w:t>
                  </w:r>
                </w:p>
              </w:tc>
            </w:tr>
            <w:tr w:rsidR="008F3739" w14:paraId="75561BD0" w14:textId="77777777" w:rsidTr="00EC16DE">
              <w:trPr>
                <w:jc w:val="center"/>
              </w:trPr>
              <w:tc>
                <w:tcPr>
                  <w:tcW w:w="1038" w:type="dxa"/>
                  <w:tcBorders>
                    <w:top w:val="single" w:sz="4" w:space="0" w:color="auto"/>
                    <w:left w:val="single" w:sz="4" w:space="0" w:color="auto"/>
                    <w:bottom w:val="single" w:sz="4" w:space="0" w:color="auto"/>
                    <w:right w:val="single" w:sz="4" w:space="0" w:color="auto"/>
                  </w:tcBorders>
                  <w:vAlign w:val="center"/>
                </w:tcPr>
                <w:p w14:paraId="0569A7BF" w14:textId="6C82E1A8" w:rsidR="000D7334" w:rsidRDefault="00080E71">
                  <w:pPr>
                    <w:pStyle w:val="aff"/>
                    <w:rPr>
                      <w:color w:val="000000" w:themeColor="text1"/>
                      <w:sz w:val="22"/>
                      <w:szCs w:val="22"/>
                    </w:rPr>
                  </w:pPr>
                  <w:r>
                    <w:rPr>
                      <w:rFonts w:hint="eastAsia"/>
                      <w:color w:val="000000" w:themeColor="text1"/>
                      <w:sz w:val="22"/>
                      <w:szCs w:val="22"/>
                    </w:rPr>
                    <w:t>贮存</w:t>
                  </w:r>
                </w:p>
              </w:tc>
              <w:tc>
                <w:tcPr>
                  <w:tcW w:w="1838" w:type="dxa"/>
                  <w:tcBorders>
                    <w:top w:val="single" w:sz="4" w:space="0" w:color="auto"/>
                    <w:left w:val="nil"/>
                    <w:bottom w:val="single" w:sz="4" w:space="0" w:color="auto"/>
                    <w:right w:val="single" w:sz="4" w:space="0" w:color="auto"/>
                  </w:tcBorders>
                  <w:vAlign w:val="center"/>
                </w:tcPr>
                <w:p w14:paraId="4154FD43" w14:textId="4196AC87" w:rsidR="000D7334" w:rsidRDefault="00080E71">
                  <w:pPr>
                    <w:pStyle w:val="aff"/>
                    <w:rPr>
                      <w:color w:val="000000" w:themeColor="text1"/>
                      <w:sz w:val="22"/>
                      <w:szCs w:val="22"/>
                    </w:rPr>
                  </w:pPr>
                  <w:r>
                    <w:rPr>
                      <w:rFonts w:hint="eastAsia"/>
                      <w:color w:val="000000" w:themeColor="text1"/>
                      <w:sz w:val="22"/>
                      <w:szCs w:val="22"/>
                    </w:rPr>
                    <w:t>废铅蓄电池</w:t>
                  </w:r>
                </w:p>
              </w:tc>
              <w:tc>
                <w:tcPr>
                  <w:tcW w:w="708" w:type="dxa"/>
                  <w:tcBorders>
                    <w:top w:val="single" w:sz="4" w:space="0" w:color="auto"/>
                    <w:left w:val="nil"/>
                    <w:bottom w:val="single" w:sz="4" w:space="0" w:color="auto"/>
                    <w:right w:val="single" w:sz="4" w:space="0" w:color="auto"/>
                  </w:tcBorders>
                  <w:vAlign w:val="center"/>
                </w:tcPr>
                <w:p w14:paraId="7484D9FD" w14:textId="5130FA79" w:rsidR="000D7334" w:rsidRDefault="00080E71">
                  <w:pPr>
                    <w:pStyle w:val="aff"/>
                    <w:rPr>
                      <w:color w:val="000000" w:themeColor="text1"/>
                      <w:sz w:val="22"/>
                      <w:szCs w:val="22"/>
                    </w:rPr>
                  </w:pPr>
                  <w:r>
                    <w:rPr>
                      <w:rFonts w:hint="eastAsia"/>
                      <w:color w:val="000000" w:themeColor="text1"/>
                      <w:sz w:val="22"/>
                      <w:szCs w:val="22"/>
                    </w:rPr>
                    <w:t>危险废物</w:t>
                  </w:r>
                </w:p>
              </w:tc>
              <w:tc>
                <w:tcPr>
                  <w:tcW w:w="1348" w:type="dxa"/>
                  <w:tcBorders>
                    <w:top w:val="single" w:sz="4" w:space="0" w:color="auto"/>
                    <w:left w:val="nil"/>
                    <w:bottom w:val="single" w:sz="4" w:space="0" w:color="auto"/>
                    <w:right w:val="single" w:sz="4" w:space="0" w:color="auto"/>
                  </w:tcBorders>
                  <w:vAlign w:val="center"/>
                </w:tcPr>
                <w:p w14:paraId="27ABB945" w14:textId="7E19FE71" w:rsidR="000D7334" w:rsidRDefault="00080E71">
                  <w:pPr>
                    <w:pStyle w:val="aff"/>
                    <w:rPr>
                      <w:color w:val="000000" w:themeColor="text1"/>
                      <w:sz w:val="22"/>
                      <w:szCs w:val="22"/>
                    </w:rPr>
                  </w:pPr>
                  <w:r w:rsidRPr="00080E71">
                    <w:rPr>
                      <w:color w:val="000000" w:themeColor="text1"/>
                      <w:sz w:val="22"/>
                      <w:szCs w:val="22"/>
                    </w:rPr>
                    <w:t>HW31 900-052-31</w:t>
                  </w:r>
                </w:p>
              </w:tc>
              <w:tc>
                <w:tcPr>
                  <w:tcW w:w="1037" w:type="dxa"/>
                  <w:tcBorders>
                    <w:top w:val="single" w:sz="4" w:space="0" w:color="auto"/>
                    <w:left w:val="nil"/>
                    <w:bottom w:val="single" w:sz="4" w:space="0" w:color="auto"/>
                    <w:right w:val="single" w:sz="4" w:space="0" w:color="auto"/>
                  </w:tcBorders>
                  <w:vAlign w:val="center"/>
                </w:tcPr>
                <w:p w14:paraId="01EF5760" w14:textId="64CE7AB2" w:rsidR="000D7334" w:rsidRDefault="00F44407">
                  <w:pPr>
                    <w:pStyle w:val="aff"/>
                    <w:rPr>
                      <w:color w:val="000000" w:themeColor="text1"/>
                      <w:sz w:val="22"/>
                      <w:szCs w:val="22"/>
                    </w:rPr>
                  </w:pPr>
                  <w:r>
                    <w:rPr>
                      <w:rFonts w:hint="eastAsia"/>
                      <w:color w:val="000000" w:themeColor="text1"/>
                      <w:sz w:val="22"/>
                      <w:szCs w:val="22"/>
                    </w:rPr>
                    <w:t>铅、硫酸</w:t>
                  </w:r>
                </w:p>
              </w:tc>
              <w:tc>
                <w:tcPr>
                  <w:tcW w:w="669" w:type="dxa"/>
                  <w:tcBorders>
                    <w:top w:val="single" w:sz="4" w:space="0" w:color="auto"/>
                    <w:left w:val="nil"/>
                    <w:bottom w:val="single" w:sz="4" w:space="0" w:color="auto"/>
                    <w:right w:val="single" w:sz="4" w:space="0" w:color="auto"/>
                  </w:tcBorders>
                  <w:vAlign w:val="center"/>
                </w:tcPr>
                <w:p w14:paraId="55F7A00B" w14:textId="77777777" w:rsidR="000D7334" w:rsidRDefault="00CE57DE">
                  <w:pPr>
                    <w:pStyle w:val="aff"/>
                    <w:rPr>
                      <w:color w:val="000000" w:themeColor="text1"/>
                      <w:sz w:val="22"/>
                      <w:szCs w:val="22"/>
                    </w:rPr>
                  </w:pPr>
                  <w:r>
                    <w:rPr>
                      <w:color w:val="000000" w:themeColor="text1"/>
                      <w:sz w:val="22"/>
                      <w:szCs w:val="22"/>
                    </w:rPr>
                    <w:t>固体</w:t>
                  </w:r>
                </w:p>
              </w:tc>
              <w:tc>
                <w:tcPr>
                  <w:tcW w:w="791" w:type="dxa"/>
                  <w:tcBorders>
                    <w:top w:val="single" w:sz="4" w:space="0" w:color="auto"/>
                    <w:left w:val="nil"/>
                    <w:bottom w:val="single" w:sz="4" w:space="0" w:color="auto"/>
                    <w:right w:val="single" w:sz="4" w:space="0" w:color="auto"/>
                  </w:tcBorders>
                  <w:vAlign w:val="center"/>
                </w:tcPr>
                <w:p w14:paraId="17C3993F" w14:textId="77E07118" w:rsidR="000D7334" w:rsidRDefault="008F3739">
                  <w:pPr>
                    <w:pStyle w:val="aff"/>
                    <w:rPr>
                      <w:color w:val="000000" w:themeColor="text1"/>
                      <w:sz w:val="22"/>
                      <w:szCs w:val="22"/>
                    </w:rPr>
                  </w:pPr>
                  <w:r w:rsidRPr="008F3739">
                    <w:rPr>
                      <w:rFonts w:hint="eastAsia"/>
                      <w:color w:val="000000" w:themeColor="text1"/>
                      <w:sz w:val="22"/>
                      <w:szCs w:val="22"/>
                    </w:rPr>
                    <w:t>T</w:t>
                  </w:r>
                  <w:r w:rsidRPr="008F3739">
                    <w:rPr>
                      <w:rFonts w:hint="eastAsia"/>
                      <w:color w:val="000000" w:themeColor="text1"/>
                      <w:sz w:val="22"/>
                      <w:szCs w:val="22"/>
                    </w:rPr>
                    <w:t>，</w:t>
                  </w:r>
                  <w:r w:rsidRPr="008F3739">
                    <w:rPr>
                      <w:rFonts w:hint="eastAsia"/>
                      <w:color w:val="000000" w:themeColor="text1"/>
                      <w:sz w:val="22"/>
                      <w:szCs w:val="22"/>
                    </w:rPr>
                    <w:t>C</w:t>
                  </w:r>
                </w:p>
              </w:tc>
              <w:tc>
                <w:tcPr>
                  <w:tcW w:w="912" w:type="dxa"/>
                  <w:tcBorders>
                    <w:top w:val="single" w:sz="4" w:space="0" w:color="auto"/>
                    <w:left w:val="nil"/>
                    <w:bottom w:val="single" w:sz="4" w:space="0" w:color="auto"/>
                    <w:right w:val="single" w:sz="4" w:space="0" w:color="auto"/>
                  </w:tcBorders>
                  <w:vAlign w:val="center"/>
                </w:tcPr>
                <w:p w14:paraId="45DAC8CC" w14:textId="69B1D370" w:rsidR="000D7334" w:rsidRDefault="006C0ACF">
                  <w:pPr>
                    <w:pStyle w:val="aff"/>
                    <w:rPr>
                      <w:color w:val="000000" w:themeColor="text1"/>
                      <w:sz w:val="22"/>
                      <w:szCs w:val="22"/>
                    </w:rPr>
                  </w:pPr>
                  <w:r>
                    <w:rPr>
                      <w:color w:val="000000" w:themeColor="text1"/>
                      <w:sz w:val="22"/>
                      <w:szCs w:val="22"/>
                    </w:rPr>
                    <w:t>20</w:t>
                  </w:r>
                  <w:r w:rsidR="00080E71">
                    <w:rPr>
                      <w:color w:val="000000" w:themeColor="text1"/>
                      <w:sz w:val="22"/>
                      <w:szCs w:val="22"/>
                    </w:rPr>
                    <w:t>000</w:t>
                  </w:r>
                </w:p>
              </w:tc>
            </w:tr>
            <w:tr w:rsidR="008F3739" w14:paraId="01E5E52D" w14:textId="77777777" w:rsidTr="00EC16DE">
              <w:trPr>
                <w:jc w:val="center"/>
              </w:trPr>
              <w:tc>
                <w:tcPr>
                  <w:tcW w:w="1038" w:type="dxa"/>
                  <w:tcBorders>
                    <w:top w:val="single" w:sz="4" w:space="0" w:color="auto"/>
                    <w:left w:val="single" w:sz="4" w:space="0" w:color="auto"/>
                    <w:bottom w:val="single" w:sz="4" w:space="0" w:color="auto"/>
                    <w:right w:val="single" w:sz="4" w:space="0" w:color="auto"/>
                  </w:tcBorders>
                  <w:vAlign w:val="center"/>
                </w:tcPr>
                <w:p w14:paraId="0375F560" w14:textId="5DF0333E" w:rsidR="000D7334" w:rsidRDefault="001B7351">
                  <w:pPr>
                    <w:pStyle w:val="aff"/>
                    <w:rPr>
                      <w:color w:val="000000" w:themeColor="text1"/>
                      <w:sz w:val="22"/>
                      <w:szCs w:val="22"/>
                    </w:rPr>
                  </w:pPr>
                  <w:r>
                    <w:rPr>
                      <w:rFonts w:hint="eastAsia"/>
                      <w:color w:val="000000" w:themeColor="text1"/>
                      <w:sz w:val="22"/>
                      <w:szCs w:val="22"/>
                    </w:rPr>
                    <w:t>贮存</w:t>
                  </w:r>
                </w:p>
              </w:tc>
              <w:tc>
                <w:tcPr>
                  <w:tcW w:w="1838" w:type="dxa"/>
                  <w:tcBorders>
                    <w:top w:val="single" w:sz="4" w:space="0" w:color="auto"/>
                    <w:left w:val="nil"/>
                    <w:bottom w:val="single" w:sz="4" w:space="0" w:color="auto"/>
                    <w:right w:val="single" w:sz="4" w:space="0" w:color="auto"/>
                  </w:tcBorders>
                  <w:vAlign w:val="center"/>
                </w:tcPr>
                <w:p w14:paraId="5F530C43" w14:textId="1F0365F2" w:rsidR="000D7334" w:rsidRDefault="001B7351">
                  <w:pPr>
                    <w:pStyle w:val="aff"/>
                    <w:rPr>
                      <w:color w:val="000000" w:themeColor="text1"/>
                      <w:sz w:val="22"/>
                      <w:szCs w:val="22"/>
                    </w:rPr>
                  </w:pPr>
                  <w:r>
                    <w:rPr>
                      <w:rFonts w:hint="eastAsia"/>
                      <w:color w:val="000000" w:themeColor="text1"/>
                      <w:sz w:val="22"/>
                      <w:szCs w:val="22"/>
                    </w:rPr>
                    <w:t>包装废物</w:t>
                  </w:r>
                </w:p>
              </w:tc>
              <w:tc>
                <w:tcPr>
                  <w:tcW w:w="708" w:type="dxa"/>
                  <w:tcBorders>
                    <w:top w:val="single" w:sz="4" w:space="0" w:color="auto"/>
                    <w:left w:val="nil"/>
                    <w:bottom w:val="single" w:sz="4" w:space="0" w:color="auto"/>
                    <w:right w:val="single" w:sz="4" w:space="0" w:color="auto"/>
                  </w:tcBorders>
                  <w:vAlign w:val="center"/>
                </w:tcPr>
                <w:p w14:paraId="100A3C83" w14:textId="63AAA275" w:rsidR="000D7334" w:rsidRDefault="001B7351">
                  <w:pPr>
                    <w:pStyle w:val="aff"/>
                    <w:rPr>
                      <w:color w:val="000000" w:themeColor="text1"/>
                      <w:sz w:val="22"/>
                      <w:szCs w:val="22"/>
                    </w:rPr>
                  </w:pPr>
                  <w:r>
                    <w:rPr>
                      <w:rFonts w:hint="eastAsia"/>
                      <w:color w:val="000000" w:themeColor="text1"/>
                      <w:sz w:val="22"/>
                      <w:szCs w:val="22"/>
                    </w:rPr>
                    <w:t>危险废物</w:t>
                  </w:r>
                </w:p>
              </w:tc>
              <w:tc>
                <w:tcPr>
                  <w:tcW w:w="1348" w:type="dxa"/>
                  <w:tcBorders>
                    <w:top w:val="single" w:sz="4" w:space="0" w:color="auto"/>
                    <w:left w:val="nil"/>
                    <w:bottom w:val="single" w:sz="4" w:space="0" w:color="auto"/>
                    <w:right w:val="single" w:sz="4" w:space="0" w:color="auto"/>
                  </w:tcBorders>
                  <w:vAlign w:val="center"/>
                </w:tcPr>
                <w:p w14:paraId="73C01CB8" w14:textId="1E144CD4" w:rsidR="000D7334" w:rsidRDefault="001B7351">
                  <w:pPr>
                    <w:pStyle w:val="aff"/>
                    <w:rPr>
                      <w:color w:val="000000" w:themeColor="text1"/>
                      <w:sz w:val="22"/>
                      <w:szCs w:val="22"/>
                    </w:rPr>
                  </w:pPr>
                  <w:r w:rsidRPr="001B7351">
                    <w:rPr>
                      <w:color w:val="000000" w:themeColor="text1"/>
                      <w:sz w:val="22"/>
                      <w:szCs w:val="22"/>
                    </w:rPr>
                    <w:t>HW49 900-041-49</w:t>
                  </w:r>
                </w:p>
              </w:tc>
              <w:tc>
                <w:tcPr>
                  <w:tcW w:w="1037" w:type="dxa"/>
                  <w:tcBorders>
                    <w:top w:val="single" w:sz="4" w:space="0" w:color="auto"/>
                    <w:left w:val="nil"/>
                    <w:bottom w:val="single" w:sz="4" w:space="0" w:color="auto"/>
                    <w:right w:val="single" w:sz="4" w:space="0" w:color="auto"/>
                  </w:tcBorders>
                  <w:vAlign w:val="center"/>
                </w:tcPr>
                <w:p w14:paraId="2C1AA25A" w14:textId="4A2355A9" w:rsidR="000D7334" w:rsidRDefault="00F44407">
                  <w:pPr>
                    <w:pStyle w:val="aff"/>
                    <w:rPr>
                      <w:color w:val="000000" w:themeColor="text1"/>
                      <w:sz w:val="22"/>
                      <w:szCs w:val="22"/>
                    </w:rPr>
                  </w:pPr>
                  <w:r>
                    <w:rPr>
                      <w:rFonts w:hint="eastAsia"/>
                      <w:color w:val="000000" w:themeColor="text1"/>
                      <w:sz w:val="22"/>
                      <w:szCs w:val="22"/>
                    </w:rPr>
                    <w:t>铅、硫酸</w:t>
                  </w:r>
                </w:p>
              </w:tc>
              <w:tc>
                <w:tcPr>
                  <w:tcW w:w="669" w:type="dxa"/>
                  <w:tcBorders>
                    <w:top w:val="single" w:sz="4" w:space="0" w:color="auto"/>
                    <w:left w:val="nil"/>
                    <w:bottom w:val="single" w:sz="4" w:space="0" w:color="auto"/>
                    <w:right w:val="single" w:sz="4" w:space="0" w:color="auto"/>
                  </w:tcBorders>
                  <w:vAlign w:val="center"/>
                </w:tcPr>
                <w:p w14:paraId="14D31291" w14:textId="77777777" w:rsidR="000D7334" w:rsidRDefault="00CE57DE">
                  <w:pPr>
                    <w:pStyle w:val="aff"/>
                    <w:rPr>
                      <w:color w:val="000000" w:themeColor="text1"/>
                      <w:sz w:val="22"/>
                      <w:szCs w:val="22"/>
                    </w:rPr>
                  </w:pPr>
                  <w:r>
                    <w:rPr>
                      <w:rFonts w:hint="eastAsia"/>
                      <w:color w:val="000000" w:themeColor="text1"/>
                      <w:sz w:val="22"/>
                      <w:szCs w:val="22"/>
                    </w:rPr>
                    <w:t>固体</w:t>
                  </w:r>
                </w:p>
              </w:tc>
              <w:tc>
                <w:tcPr>
                  <w:tcW w:w="791" w:type="dxa"/>
                  <w:tcBorders>
                    <w:top w:val="single" w:sz="4" w:space="0" w:color="auto"/>
                    <w:left w:val="nil"/>
                    <w:bottom w:val="single" w:sz="4" w:space="0" w:color="auto"/>
                    <w:right w:val="single" w:sz="4" w:space="0" w:color="auto"/>
                  </w:tcBorders>
                  <w:vAlign w:val="center"/>
                </w:tcPr>
                <w:p w14:paraId="007BFD2D" w14:textId="43CA85CF" w:rsidR="000D7334" w:rsidRDefault="008F3739">
                  <w:pPr>
                    <w:pStyle w:val="aff"/>
                    <w:rPr>
                      <w:color w:val="000000" w:themeColor="text1"/>
                      <w:sz w:val="22"/>
                      <w:szCs w:val="22"/>
                    </w:rPr>
                  </w:pPr>
                  <w:r w:rsidRPr="008F3739">
                    <w:rPr>
                      <w:color w:val="000000" w:themeColor="text1"/>
                      <w:sz w:val="22"/>
                      <w:szCs w:val="22"/>
                    </w:rPr>
                    <w:t>T/In</w:t>
                  </w:r>
                </w:p>
              </w:tc>
              <w:tc>
                <w:tcPr>
                  <w:tcW w:w="912" w:type="dxa"/>
                  <w:tcBorders>
                    <w:top w:val="single" w:sz="4" w:space="0" w:color="auto"/>
                    <w:left w:val="nil"/>
                    <w:bottom w:val="single" w:sz="4" w:space="0" w:color="auto"/>
                    <w:right w:val="single" w:sz="4" w:space="0" w:color="auto"/>
                  </w:tcBorders>
                  <w:vAlign w:val="center"/>
                </w:tcPr>
                <w:p w14:paraId="2FAC592D" w14:textId="7E65F01B" w:rsidR="000D7334" w:rsidRDefault="001B7351">
                  <w:pPr>
                    <w:pStyle w:val="aff"/>
                    <w:rPr>
                      <w:color w:val="000000" w:themeColor="text1"/>
                      <w:sz w:val="22"/>
                      <w:szCs w:val="22"/>
                    </w:rPr>
                  </w:pPr>
                  <w:r>
                    <w:rPr>
                      <w:color w:val="000000" w:themeColor="text1"/>
                      <w:sz w:val="22"/>
                      <w:szCs w:val="22"/>
                    </w:rPr>
                    <w:t>1.5</w:t>
                  </w:r>
                </w:p>
              </w:tc>
            </w:tr>
            <w:tr w:rsidR="008F3739" w14:paraId="406D0A61" w14:textId="77777777" w:rsidTr="00EC16DE">
              <w:trPr>
                <w:jc w:val="center"/>
              </w:trPr>
              <w:tc>
                <w:tcPr>
                  <w:tcW w:w="1038" w:type="dxa"/>
                  <w:tcBorders>
                    <w:top w:val="single" w:sz="4" w:space="0" w:color="auto"/>
                    <w:left w:val="single" w:sz="4" w:space="0" w:color="auto"/>
                    <w:bottom w:val="single" w:sz="4" w:space="0" w:color="auto"/>
                    <w:right w:val="single" w:sz="4" w:space="0" w:color="auto"/>
                  </w:tcBorders>
                  <w:vAlign w:val="center"/>
                </w:tcPr>
                <w:p w14:paraId="6B959572" w14:textId="059F6F1A" w:rsidR="000D7334" w:rsidRDefault="001B7351">
                  <w:pPr>
                    <w:pStyle w:val="aff"/>
                    <w:rPr>
                      <w:color w:val="000000" w:themeColor="text1"/>
                      <w:sz w:val="22"/>
                      <w:szCs w:val="22"/>
                    </w:rPr>
                  </w:pPr>
                  <w:r>
                    <w:rPr>
                      <w:rFonts w:hint="eastAsia"/>
                      <w:color w:val="000000" w:themeColor="text1"/>
                      <w:sz w:val="22"/>
                      <w:szCs w:val="22"/>
                    </w:rPr>
                    <w:t>贮存</w:t>
                  </w:r>
                </w:p>
              </w:tc>
              <w:tc>
                <w:tcPr>
                  <w:tcW w:w="1838" w:type="dxa"/>
                  <w:tcBorders>
                    <w:top w:val="single" w:sz="4" w:space="0" w:color="auto"/>
                    <w:left w:val="nil"/>
                    <w:bottom w:val="single" w:sz="4" w:space="0" w:color="auto"/>
                    <w:right w:val="single" w:sz="4" w:space="0" w:color="auto"/>
                  </w:tcBorders>
                  <w:vAlign w:val="center"/>
                </w:tcPr>
                <w:p w14:paraId="64933169" w14:textId="13CE15B4" w:rsidR="000D7334" w:rsidRDefault="001B7351">
                  <w:pPr>
                    <w:pStyle w:val="aff"/>
                    <w:rPr>
                      <w:color w:val="000000" w:themeColor="text1"/>
                      <w:sz w:val="22"/>
                      <w:szCs w:val="22"/>
                    </w:rPr>
                  </w:pPr>
                  <w:r w:rsidRPr="001B7351">
                    <w:rPr>
                      <w:rFonts w:hint="eastAsia"/>
                      <w:color w:val="000000" w:themeColor="text1"/>
                      <w:sz w:val="22"/>
                      <w:szCs w:val="22"/>
                    </w:rPr>
                    <w:t>废铅蓄电池破损产生的泄漏液</w:t>
                  </w:r>
                </w:p>
              </w:tc>
              <w:tc>
                <w:tcPr>
                  <w:tcW w:w="708" w:type="dxa"/>
                  <w:tcBorders>
                    <w:top w:val="single" w:sz="4" w:space="0" w:color="auto"/>
                    <w:left w:val="nil"/>
                    <w:bottom w:val="single" w:sz="4" w:space="0" w:color="auto"/>
                    <w:right w:val="single" w:sz="4" w:space="0" w:color="auto"/>
                  </w:tcBorders>
                  <w:vAlign w:val="center"/>
                </w:tcPr>
                <w:p w14:paraId="7DDB6D2C" w14:textId="3CD06CEB" w:rsidR="000D7334" w:rsidRDefault="001B7351">
                  <w:pPr>
                    <w:pStyle w:val="aff"/>
                    <w:rPr>
                      <w:color w:val="000000" w:themeColor="text1"/>
                      <w:sz w:val="22"/>
                      <w:szCs w:val="22"/>
                    </w:rPr>
                  </w:pPr>
                  <w:r>
                    <w:rPr>
                      <w:rFonts w:hint="eastAsia"/>
                      <w:color w:val="000000" w:themeColor="text1"/>
                      <w:sz w:val="22"/>
                      <w:szCs w:val="22"/>
                    </w:rPr>
                    <w:t>危险废物</w:t>
                  </w:r>
                </w:p>
              </w:tc>
              <w:tc>
                <w:tcPr>
                  <w:tcW w:w="1348" w:type="dxa"/>
                  <w:tcBorders>
                    <w:top w:val="single" w:sz="4" w:space="0" w:color="auto"/>
                    <w:left w:val="nil"/>
                    <w:bottom w:val="single" w:sz="4" w:space="0" w:color="auto"/>
                    <w:right w:val="single" w:sz="4" w:space="0" w:color="auto"/>
                  </w:tcBorders>
                  <w:vAlign w:val="center"/>
                </w:tcPr>
                <w:p w14:paraId="65F81DA1" w14:textId="20D0DDF8" w:rsidR="000D7334" w:rsidRDefault="001B7351">
                  <w:pPr>
                    <w:pStyle w:val="aff"/>
                    <w:rPr>
                      <w:color w:val="000000" w:themeColor="text1"/>
                      <w:sz w:val="22"/>
                      <w:szCs w:val="22"/>
                    </w:rPr>
                  </w:pPr>
                  <w:r w:rsidRPr="001B7351">
                    <w:rPr>
                      <w:color w:val="000000" w:themeColor="text1"/>
                      <w:sz w:val="22"/>
                      <w:szCs w:val="22"/>
                    </w:rPr>
                    <w:t>HW31 900-052-31</w:t>
                  </w:r>
                </w:p>
              </w:tc>
              <w:tc>
                <w:tcPr>
                  <w:tcW w:w="1037" w:type="dxa"/>
                  <w:tcBorders>
                    <w:top w:val="single" w:sz="4" w:space="0" w:color="auto"/>
                    <w:left w:val="nil"/>
                    <w:bottom w:val="single" w:sz="4" w:space="0" w:color="auto"/>
                    <w:right w:val="single" w:sz="4" w:space="0" w:color="auto"/>
                  </w:tcBorders>
                  <w:vAlign w:val="center"/>
                </w:tcPr>
                <w:p w14:paraId="7A959203" w14:textId="5797172F" w:rsidR="000D7334" w:rsidRDefault="00F44407">
                  <w:pPr>
                    <w:pStyle w:val="aff"/>
                    <w:rPr>
                      <w:color w:val="000000" w:themeColor="text1"/>
                      <w:sz w:val="22"/>
                      <w:szCs w:val="22"/>
                    </w:rPr>
                  </w:pPr>
                  <w:r>
                    <w:rPr>
                      <w:rFonts w:hint="eastAsia"/>
                      <w:color w:val="000000" w:themeColor="text1"/>
                      <w:sz w:val="22"/>
                      <w:szCs w:val="22"/>
                    </w:rPr>
                    <w:t>铅、硫酸</w:t>
                  </w:r>
                </w:p>
              </w:tc>
              <w:tc>
                <w:tcPr>
                  <w:tcW w:w="669" w:type="dxa"/>
                  <w:tcBorders>
                    <w:top w:val="single" w:sz="4" w:space="0" w:color="auto"/>
                    <w:left w:val="nil"/>
                    <w:bottom w:val="single" w:sz="4" w:space="0" w:color="auto"/>
                    <w:right w:val="single" w:sz="4" w:space="0" w:color="auto"/>
                  </w:tcBorders>
                  <w:vAlign w:val="center"/>
                </w:tcPr>
                <w:p w14:paraId="570F65D7" w14:textId="41D1EB8F" w:rsidR="000D7334" w:rsidRDefault="001B7351">
                  <w:pPr>
                    <w:pStyle w:val="aff"/>
                    <w:rPr>
                      <w:color w:val="000000" w:themeColor="text1"/>
                      <w:sz w:val="22"/>
                      <w:szCs w:val="22"/>
                    </w:rPr>
                  </w:pPr>
                  <w:r>
                    <w:rPr>
                      <w:rFonts w:hint="eastAsia"/>
                      <w:color w:val="000000" w:themeColor="text1"/>
                      <w:sz w:val="22"/>
                      <w:szCs w:val="22"/>
                    </w:rPr>
                    <w:t>液体</w:t>
                  </w:r>
                </w:p>
              </w:tc>
              <w:tc>
                <w:tcPr>
                  <w:tcW w:w="791" w:type="dxa"/>
                  <w:tcBorders>
                    <w:top w:val="single" w:sz="4" w:space="0" w:color="auto"/>
                    <w:left w:val="nil"/>
                    <w:bottom w:val="single" w:sz="4" w:space="0" w:color="auto"/>
                    <w:right w:val="single" w:sz="4" w:space="0" w:color="auto"/>
                  </w:tcBorders>
                  <w:vAlign w:val="center"/>
                </w:tcPr>
                <w:p w14:paraId="04C2C08D" w14:textId="773BD68B" w:rsidR="000D7334" w:rsidRDefault="00F44407">
                  <w:pPr>
                    <w:pStyle w:val="aff"/>
                    <w:rPr>
                      <w:color w:val="000000" w:themeColor="text1"/>
                      <w:sz w:val="22"/>
                      <w:szCs w:val="22"/>
                    </w:rPr>
                  </w:pPr>
                  <w:r w:rsidRPr="008F3739">
                    <w:rPr>
                      <w:rFonts w:hint="eastAsia"/>
                      <w:color w:val="000000" w:themeColor="text1"/>
                      <w:sz w:val="22"/>
                      <w:szCs w:val="22"/>
                    </w:rPr>
                    <w:t>T</w:t>
                  </w:r>
                  <w:r w:rsidRPr="008F3739">
                    <w:rPr>
                      <w:rFonts w:hint="eastAsia"/>
                      <w:color w:val="000000" w:themeColor="text1"/>
                      <w:sz w:val="22"/>
                      <w:szCs w:val="22"/>
                    </w:rPr>
                    <w:t>，</w:t>
                  </w:r>
                  <w:r w:rsidRPr="008F3739">
                    <w:rPr>
                      <w:rFonts w:hint="eastAsia"/>
                      <w:color w:val="000000" w:themeColor="text1"/>
                      <w:sz w:val="22"/>
                      <w:szCs w:val="22"/>
                    </w:rPr>
                    <w:t>C</w:t>
                  </w:r>
                </w:p>
              </w:tc>
              <w:tc>
                <w:tcPr>
                  <w:tcW w:w="912" w:type="dxa"/>
                  <w:tcBorders>
                    <w:top w:val="single" w:sz="4" w:space="0" w:color="auto"/>
                    <w:left w:val="nil"/>
                    <w:bottom w:val="single" w:sz="4" w:space="0" w:color="auto"/>
                    <w:right w:val="single" w:sz="4" w:space="0" w:color="auto"/>
                  </w:tcBorders>
                  <w:vAlign w:val="center"/>
                </w:tcPr>
                <w:p w14:paraId="3E6193BA" w14:textId="442E0C80" w:rsidR="000D7334" w:rsidRDefault="00421511">
                  <w:pPr>
                    <w:pStyle w:val="aff"/>
                    <w:rPr>
                      <w:color w:val="000000" w:themeColor="text1"/>
                      <w:sz w:val="22"/>
                      <w:szCs w:val="22"/>
                    </w:rPr>
                  </w:pPr>
                  <w:r>
                    <w:rPr>
                      <w:color w:val="000000" w:themeColor="text1"/>
                      <w:sz w:val="22"/>
                      <w:szCs w:val="22"/>
                    </w:rPr>
                    <w:t>1.0</w:t>
                  </w:r>
                </w:p>
              </w:tc>
            </w:tr>
            <w:tr w:rsidR="008F3739" w14:paraId="547BAC2C" w14:textId="77777777" w:rsidTr="00EC16DE">
              <w:trPr>
                <w:jc w:val="center"/>
              </w:trPr>
              <w:tc>
                <w:tcPr>
                  <w:tcW w:w="1038" w:type="dxa"/>
                  <w:tcBorders>
                    <w:top w:val="single" w:sz="4" w:space="0" w:color="auto"/>
                    <w:left w:val="single" w:sz="4" w:space="0" w:color="auto"/>
                    <w:bottom w:val="single" w:sz="4" w:space="0" w:color="auto"/>
                    <w:right w:val="single" w:sz="4" w:space="0" w:color="auto"/>
                  </w:tcBorders>
                  <w:vAlign w:val="center"/>
                </w:tcPr>
                <w:p w14:paraId="323413D7" w14:textId="277715EB" w:rsidR="000D7334" w:rsidRDefault="008F3739">
                  <w:pPr>
                    <w:pStyle w:val="aff"/>
                    <w:rPr>
                      <w:color w:val="000000" w:themeColor="text1"/>
                      <w:sz w:val="22"/>
                      <w:szCs w:val="22"/>
                    </w:rPr>
                  </w:pPr>
                  <w:r>
                    <w:rPr>
                      <w:rFonts w:hint="eastAsia"/>
                      <w:color w:val="000000" w:themeColor="text1"/>
                      <w:sz w:val="22"/>
                      <w:szCs w:val="22"/>
                    </w:rPr>
                    <w:t>清洁</w:t>
                  </w:r>
                </w:p>
              </w:tc>
              <w:tc>
                <w:tcPr>
                  <w:tcW w:w="1838" w:type="dxa"/>
                  <w:tcBorders>
                    <w:top w:val="single" w:sz="4" w:space="0" w:color="auto"/>
                    <w:left w:val="nil"/>
                    <w:bottom w:val="single" w:sz="4" w:space="0" w:color="auto"/>
                    <w:right w:val="single" w:sz="4" w:space="0" w:color="auto"/>
                  </w:tcBorders>
                  <w:vAlign w:val="center"/>
                </w:tcPr>
                <w:p w14:paraId="12E9E877" w14:textId="1DD337F6" w:rsidR="000D7334" w:rsidRDefault="008F3739">
                  <w:pPr>
                    <w:pStyle w:val="aff"/>
                    <w:rPr>
                      <w:color w:val="000000" w:themeColor="text1"/>
                      <w:sz w:val="22"/>
                      <w:szCs w:val="22"/>
                    </w:rPr>
                  </w:pPr>
                  <w:r w:rsidRPr="008F3739">
                    <w:rPr>
                      <w:rFonts w:hint="eastAsia"/>
                      <w:color w:val="000000" w:themeColor="text1"/>
                      <w:sz w:val="22"/>
                      <w:szCs w:val="22"/>
                    </w:rPr>
                    <w:t>废抹布、废拖把、</w:t>
                  </w:r>
                  <w:r w:rsidR="00EC16DE">
                    <w:rPr>
                      <w:rFonts w:hint="eastAsia"/>
                      <w:color w:val="000000" w:themeColor="text1"/>
                      <w:sz w:val="22"/>
                      <w:szCs w:val="22"/>
                    </w:rPr>
                    <w:t>废吸附棉及</w:t>
                  </w:r>
                  <w:r w:rsidRPr="008F3739">
                    <w:rPr>
                      <w:rFonts w:hint="eastAsia"/>
                      <w:color w:val="000000" w:themeColor="text1"/>
                      <w:sz w:val="22"/>
                      <w:szCs w:val="22"/>
                    </w:rPr>
                    <w:t>废劳保用品</w:t>
                  </w:r>
                </w:p>
              </w:tc>
              <w:tc>
                <w:tcPr>
                  <w:tcW w:w="708" w:type="dxa"/>
                  <w:tcBorders>
                    <w:top w:val="single" w:sz="4" w:space="0" w:color="auto"/>
                    <w:left w:val="nil"/>
                    <w:bottom w:val="single" w:sz="4" w:space="0" w:color="auto"/>
                    <w:right w:val="single" w:sz="4" w:space="0" w:color="auto"/>
                  </w:tcBorders>
                  <w:vAlign w:val="center"/>
                </w:tcPr>
                <w:p w14:paraId="3287CA0A" w14:textId="4A45B58B" w:rsidR="000D7334" w:rsidRDefault="008F3739">
                  <w:pPr>
                    <w:pStyle w:val="aff"/>
                    <w:rPr>
                      <w:color w:val="000000" w:themeColor="text1"/>
                      <w:sz w:val="22"/>
                      <w:szCs w:val="22"/>
                    </w:rPr>
                  </w:pPr>
                  <w:r>
                    <w:rPr>
                      <w:rFonts w:hint="eastAsia"/>
                      <w:color w:val="000000" w:themeColor="text1"/>
                      <w:sz w:val="22"/>
                      <w:szCs w:val="22"/>
                    </w:rPr>
                    <w:t>危险废物</w:t>
                  </w:r>
                </w:p>
              </w:tc>
              <w:tc>
                <w:tcPr>
                  <w:tcW w:w="1348" w:type="dxa"/>
                  <w:tcBorders>
                    <w:top w:val="single" w:sz="4" w:space="0" w:color="auto"/>
                    <w:left w:val="nil"/>
                    <w:bottom w:val="single" w:sz="4" w:space="0" w:color="auto"/>
                    <w:right w:val="single" w:sz="4" w:space="0" w:color="auto"/>
                  </w:tcBorders>
                  <w:vAlign w:val="center"/>
                </w:tcPr>
                <w:p w14:paraId="1E5EACF0" w14:textId="73672346" w:rsidR="000D7334" w:rsidRDefault="008F3739">
                  <w:pPr>
                    <w:pStyle w:val="aff"/>
                    <w:rPr>
                      <w:color w:val="000000" w:themeColor="text1"/>
                      <w:sz w:val="22"/>
                      <w:szCs w:val="22"/>
                    </w:rPr>
                  </w:pPr>
                  <w:r w:rsidRPr="008F3739">
                    <w:rPr>
                      <w:color w:val="000000" w:themeColor="text1"/>
                      <w:sz w:val="22"/>
                      <w:szCs w:val="22"/>
                    </w:rPr>
                    <w:t>HW49 900-041-49</w:t>
                  </w:r>
                </w:p>
              </w:tc>
              <w:tc>
                <w:tcPr>
                  <w:tcW w:w="1037" w:type="dxa"/>
                  <w:tcBorders>
                    <w:top w:val="single" w:sz="4" w:space="0" w:color="auto"/>
                    <w:left w:val="nil"/>
                    <w:bottom w:val="single" w:sz="4" w:space="0" w:color="auto"/>
                    <w:right w:val="single" w:sz="4" w:space="0" w:color="auto"/>
                  </w:tcBorders>
                  <w:vAlign w:val="center"/>
                </w:tcPr>
                <w:p w14:paraId="311D3BB8" w14:textId="63EB76FE" w:rsidR="000D7334" w:rsidRDefault="00F44407">
                  <w:pPr>
                    <w:pStyle w:val="aff"/>
                    <w:rPr>
                      <w:color w:val="000000" w:themeColor="text1"/>
                      <w:sz w:val="22"/>
                      <w:szCs w:val="22"/>
                    </w:rPr>
                  </w:pPr>
                  <w:r>
                    <w:rPr>
                      <w:rFonts w:hint="eastAsia"/>
                      <w:color w:val="000000" w:themeColor="text1"/>
                      <w:sz w:val="22"/>
                      <w:szCs w:val="22"/>
                    </w:rPr>
                    <w:t>铅、硫酸</w:t>
                  </w:r>
                </w:p>
              </w:tc>
              <w:tc>
                <w:tcPr>
                  <w:tcW w:w="669" w:type="dxa"/>
                  <w:tcBorders>
                    <w:top w:val="single" w:sz="4" w:space="0" w:color="auto"/>
                    <w:left w:val="nil"/>
                    <w:bottom w:val="single" w:sz="4" w:space="0" w:color="auto"/>
                    <w:right w:val="single" w:sz="4" w:space="0" w:color="auto"/>
                  </w:tcBorders>
                  <w:vAlign w:val="center"/>
                </w:tcPr>
                <w:p w14:paraId="4988D517" w14:textId="77777777" w:rsidR="000D7334" w:rsidRDefault="00CE57DE">
                  <w:pPr>
                    <w:pStyle w:val="aff"/>
                    <w:rPr>
                      <w:color w:val="000000" w:themeColor="text1"/>
                      <w:sz w:val="22"/>
                      <w:szCs w:val="22"/>
                    </w:rPr>
                  </w:pPr>
                  <w:r>
                    <w:rPr>
                      <w:rFonts w:hint="eastAsia"/>
                      <w:color w:val="000000" w:themeColor="text1"/>
                      <w:sz w:val="22"/>
                      <w:szCs w:val="22"/>
                    </w:rPr>
                    <w:t>固体</w:t>
                  </w:r>
                </w:p>
              </w:tc>
              <w:tc>
                <w:tcPr>
                  <w:tcW w:w="791" w:type="dxa"/>
                  <w:tcBorders>
                    <w:top w:val="single" w:sz="4" w:space="0" w:color="auto"/>
                    <w:left w:val="nil"/>
                    <w:bottom w:val="single" w:sz="4" w:space="0" w:color="auto"/>
                    <w:right w:val="single" w:sz="4" w:space="0" w:color="auto"/>
                  </w:tcBorders>
                  <w:vAlign w:val="center"/>
                </w:tcPr>
                <w:p w14:paraId="2163A5A1" w14:textId="192FDF7D" w:rsidR="000D7334" w:rsidRDefault="008F3739">
                  <w:pPr>
                    <w:pStyle w:val="aff"/>
                    <w:rPr>
                      <w:color w:val="000000" w:themeColor="text1"/>
                      <w:sz w:val="22"/>
                      <w:szCs w:val="22"/>
                    </w:rPr>
                  </w:pPr>
                  <w:r w:rsidRPr="008F3739">
                    <w:rPr>
                      <w:color w:val="000000" w:themeColor="text1"/>
                      <w:sz w:val="22"/>
                      <w:szCs w:val="22"/>
                    </w:rPr>
                    <w:t>T/In</w:t>
                  </w:r>
                </w:p>
              </w:tc>
              <w:tc>
                <w:tcPr>
                  <w:tcW w:w="912" w:type="dxa"/>
                  <w:tcBorders>
                    <w:top w:val="single" w:sz="4" w:space="0" w:color="auto"/>
                    <w:left w:val="nil"/>
                    <w:bottom w:val="single" w:sz="4" w:space="0" w:color="auto"/>
                    <w:right w:val="single" w:sz="4" w:space="0" w:color="auto"/>
                  </w:tcBorders>
                  <w:vAlign w:val="center"/>
                </w:tcPr>
                <w:p w14:paraId="06D5D5E7" w14:textId="36C99A97" w:rsidR="000D7334" w:rsidRDefault="008F3739">
                  <w:pPr>
                    <w:pStyle w:val="aff"/>
                    <w:rPr>
                      <w:color w:val="000000" w:themeColor="text1"/>
                      <w:sz w:val="22"/>
                      <w:szCs w:val="22"/>
                    </w:rPr>
                  </w:pPr>
                  <w:r>
                    <w:rPr>
                      <w:color w:val="000000" w:themeColor="text1"/>
                      <w:sz w:val="22"/>
                      <w:szCs w:val="22"/>
                    </w:rPr>
                    <w:t>1.0</w:t>
                  </w:r>
                </w:p>
              </w:tc>
            </w:tr>
            <w:tr w:rsidR="008F3739" w14:paraId="33441C89" w14:textId="77777777" w:rsidTr="00EC16DE">
              <w:trPr>
                <w:jc w:val="center"/>
              </w:trPr>
              <w:tc>
                <w:tcPr>
                  <w:tcW w:w="1038" w:type="dxa"/>
                  <w:tcBorders>
                    <w:top w:val="single" w:sz="4" w:space="0" w:color="auto"/>
                    <w:left w:val="single" w:sz="4" w:space="0" w:color="auto"/>
                    <w:bottom w:val="single" w:sz="4" w:space="0" w:color="auto"/>
                    <w:right w:val="single" w:sz="4" w:space="0" w:color="auto"/>
                  </w:tcBorders>
                  <w:vAlign w:val="center"/>
                </w:tcPr>
                <w:p w14:paraId="27890919" w14:textId="3BBC3208" w:rsidR="000D7334" w:rsidRPr="00BE7130" w:rsidRDefault="00F44407">
                  <w:pPr>
                    <w:pStyle w:val="aff"/>
                    <w:rPr>
                      <w:color w:val="000000" w:themeColor="text1"/>
                      <w:sz w:val="22"/>
                      <w:szCs w:val="22"/>
                    </w:rPr>
                  </w:pPr>
                  <w:r w:rsidRPr="00BE7130">
                    <w:rPr>
                      <w:rFonts w:hint="eastAsia"/>
                      <w:color w:val="000000" w:themeColor="text1"/>
                      <w:sz w:val="22"/>
                      <w:szCs w:val="22"/>
                    </w:rPr>
                    <w:t>废气处理</w:t>
                  </w:r>
                </w:p>
              </w:tc>
              <w:tc>
                <w:tcPr>
                  <w:tcW w:w="1838" w:type="dxa"/>
                  <w:tcBorders>
                    <w:top w:val="single" w:sz="4" w:space="0" w:color="auto"/>
                    <w:left w:val="nil"/>
                    <w:bottom w:val="single" w:sz="4" w:space="0" w:color="auto"/>
                    <w:right w:val="single" w:sz="4" w:space="0" w:color="auto"/>
                  </w:tcBorders>
                  <w:vAlign w:val="center"/>
                </w:tcPr>
                <w:p w14:paraId="4F2EDA40" w14:textId="106C860E" w:rsidR="000D7334" w:rsidRPr="00BE7130" w:rsidRDefault="00BE7130">
                  <w:pPr>
                    <w:pStyle w:val="aff"/>
                    <w:rPr>
                      <w:color w:val="000000" w:themeColor="text1"/>
                      <w:sz w:val="22"/>
                      <w:szCs w:val="22"/>
                    </w:rPr>
                  </w:pPr>
                  <w:r w:rsidRPr="00BE7130">
                    <w:rPr>
                      <w:rFonts w:hint="eastAsia"/>
                      <w:color w:val="000000" w:themeColor="text1"/>
                      <w:sz w:val="22"/>
                      <w:szCs w:val="22"/>
                    </w:rPr>
                    <w:t>废吸附剂</w:t>
                  </w:r>
                </w:p>
              </w:tc>
              <w:tc>
                <w:tcPr>
                  <w:tcW w:w="708" w:type="dxa"/>
                  <w:tcBorders>
                    <w:top w:val="single" w:sz="4" w:space="0" w:color="auto"/>
                    <w:left w:val="nil"/>
                    <w:bottom w:val="single" w:sz="4" w:space="0" w:color="auto"/>
                    <w:right w:val="single" w:sz="4" w:space="0" w:color="auto"/>
                  </w:tcBorders>
                  <w:vAlign w:val="center"/>
                </w:tcPr>
                <w:p w14:paraId="53779EBE" w14:textId="77777777" w:rsidR="000D7334" w:rsidRPr="00BE7130" w:rsidRDefault="00CE57DE">
                  <w:pPr>
                    <w:pStyle w:val="aff"/>
                    <w:rPr>
                      <w:color w:val="000000" w:themeColor="text1"/>
                      <w:sz w:val="22"/>
                      <w:szCs w:val="22"/>
                    </w:rPr>
                  </w:pPr>
                  <w:r w:rsidRPr="00BE7130">
                    <w:rPr>
                      <w:color w:val="000000" w:themeColor="text1"/>
                      <w:sz w:val="22"/>
                      <w:szCs w:val="22"/>
                    </w:rPr>
                    <w:t>危险废物</w:t>
                  </w:r>
                </w:p>
              </w:tc>
              <w:tc>
                <w:tcPr>
                  <w:tcW w:w="1348" w:type="dxa"/>
                  <w:tcBorders>
                    <w:top w:val="single" w:sz="4" w:space="0" w:color="auto"/>
                    <w:left w:val="nil"/>
                    <w:bottom w:val="single" w:sz="4" w:space="0" w:color="auto"/>
                    <w:right w:val="single" w:sz="4" w:space="0" w:color="auto"/>
                  </w:tcBorders>
                  <w:vAlign w:val="center"/>
                </w:tcPr>
                <w:p w14:paraId="2F11C288" w14:textId="550B9111" w:rsidR="000D7334" w:rsidRPr="00BE7130" w:rsidRDefault="00F44407">
                  <w:pPr>
                    <w:pStyle w:val="aff"/>
                    <w:rPr>
                      <w:color w:val="000000" w:themeColor="text1"/>
                      <w:sz w:val="22"/>
                      <w:szCs w:val="22"/>
                    </w:rPr>
                  </w:pPr>
                  <w:r w:rsidRPr="00BE7130">
                    <w:rPr>
                      <w:color w:val="000000" w:themeColor="text1"/>
                      <w:sz w:val="22"/>
                      <w:szCs w:val="22"/>
                    </w:rPr>
                    <w:t>HW49 900-041-49</w:t>
                  </w:r>
                </w:p>
              </w:tc>
              <w:tc>
                <w:tcPr>
                  <w:tcW w:w="1037" w:type="dxa"/>
                  <w:tcBorders>
                    <w:top w:val="single" w:sz="4" w:space="0" w:color="auto"/>
                    <w:left w:val="nil"/>
                    <w:bottom w:val="single" w:sz="4" w:space="0" w:color="auto"/>
                    <w:right w:val="single" w:sz="4" w:space="0" w:color="auto"/>
                  </w:tcBorders>
                  <w:vAlign w:val="center"/>
                </w:tcPr>
                <w:p w14:paraId="57609746" w14:textId="679451DC" w:rsidR="000D7334" w:rsidRPr="00BE7130" w:rsidRDefault="00F44407">
                  <w:pPr>
                    <w:pStyle w:val="aff"/>
                    <w:rPr>
                      <w:color w:val="000000" w:themeColor="text1"/>
                      <w:sz w:val="22"/>
                      <w:szCs w:val="22"/>
                    </w:rPr>
                  </w:pPr>
                  <w:r w:rsidRPr="00BE7130">
                    <w:rPr>
                      <w:rFonts w:hint="eastAsia"/>
                      <w:color w:val="000000" w:themeColor="text1"/>
                      <w:sz w:val="22"/>
                      <w:szCs w:val="22"/>
                    </w:rPr>
                    <w:t>酸、碱</w:t>
                  </w:r>
                </w:p>
              </w:tc>
              <w:tc>
                <w:tcPr>
                  <w:tcW w:w="669" w:type="dxa"/>
                  <w:tcBorders>
                    <w:top w:val="single" w:sz="4" w:space="0" w:color="auto"/>
                    <w:left w:val="nil"/>
                    <w:bottom w:val="single" w:sz="4" w:space="0" w:color="auto"/>
                    <w:right w:val="single" w:sz="4" w:space="0" w:color="auto"/>
                  </w:tcBorders>
                  <w:vAlign w:val="center"/>
                </w:tcPr>
                <w:p w14:paraId="2F98374A" w14:textId="0BC6CA1A" w:rsidR="000D7334" w:rsidRPr="00BE7130" w:rsidRDefault="00F32771">
                  <w:pPr>
                    <w:pStyle w:val="aff"/>
                    <w:rPr>
                      <w:color w:val="000000" w:themeColor="text1"/>
                      <w:sz w:val="22"/>
                      <w:szCs w:val="22"/>
                    </w:rPr>
                  </w:pPr>
                  <w:r>
                    <w:rPr>
                      <w:rFonts w:hint="eastAsia"/>
                      <w:color w:val="000000" w:themeColor="text1"/>
                      <w:sz w:val="22"/>
                      <w:szCs w:val="22"/>
                    </w:rPr>
                    <w:t>固体</w:t>
                  </w:r>
                </w:p>
              </w:tc>
              <w:tc>
                <w:tcPr>
                  <w:tcW w:w="791" w:type="dxa"/>
                  <w:tcBorders>
                    <w:top w:val="single" w:sz="4" w:space="0" w:color="auto"/>
                    <w:left w:val="nil"/>
                    <w:bottom w:val="single" w:sz="4" w:space="0" w:color="auto"/>
                    <w:right w:val="single" w:sz="4" w:space="0" w:color="auto"/>
                  </w:tcBorders>
                  <w:vAlign w:val="center"/>
                </w:tcPr>
                <w:p w14:paraId="7D8DEA12" w14:textId="4C2751E9" w:rsidR="000D7334" w:rsidRPr="00BE7130" w:rsidRDefault="00F44407">
                  <w:pPr>
                    <w:pStyle w:val="aff"/>
                    <w:rPr>
                      <w:color w:val="000000" w:themeColor="text1"/>
                      <w:sz w:val="22"/>
                      <w:szCs w:val="22"/>
                    </w:rPr>
                  </w:pPr>
                  <w:r w:rsidRPr="00BE7130">
                    <w:rPr>
                      <w:color w:val="000000" w:themeColor="text1"/>
                      <w:sz w:val="22"/>
                      <w:szCs w:val="22"/>
                    </w:rPr>
                    <w:t>T/In</w:t>
                  </w:r>
                </w:p>
              </w:tc>
              <w:tc>
                <w:tcPr>
                  <w:tcW w:w="912" w:type="dxa"/>
                  <w:tcBorders>
                    <w:top w:val="single" w:sz="4" w:space="0" w:color="auto"/>
                    <w:left w:val="nil"/>
                    <w:bottom w:val="single" w:sz="4" w:space="0" w:color="auto"/>
                    <w:right w:val="single" w:sz="4" w:space="0" w:color="auto"/>
                  </w:tcBorders>
                  <w:vAlign w:val="center"/>
                </w:tcPr>
                <w:p w14:paraId="4859ACB9" w14:textId="5C462BCE" w:rsidR="000D7334" w:rsidRPr="00BE7130" w:rsidRDefault="00BE7130">
                  <w:pPr>
                    <w:pStyle w:val="aff"/>
                    <w:rPr>
                      <w:color w:val="000000" w:themeColor="text1"/>
                      <w:sz w:val="22"/>
                      <w:szCs w:val="22"/>
                    </w:rPr>
                  </w:pPr>
                  <w:r w:rsidRPr="00BE7130">
                    <w:rPr>
                      <w:color w:val="000000" w:themeColor="text1"/>
                      <w:sz w:val="22"/>
                      <w:szCs w:val="22"/>
                    </w:rPr>
                    <w:t>0.4</w:t>
                  </w:r>
                </w:p>
              </w:tc>
            </w:tr>
            <w:tr w:rsidR="008F3739" w14:paraId="0EE65CB7" w14:textId="77777777" w:rsidTr="00EC16DE">
              <w:trPr>
                <w:jc w:val="center"/>
              </w:trPr>
              <w:tc>
                <w:tcPr>
                  <w:tcW w:w="1038" w:type="dxa"/>
                  <w:tcBorders>
                    <w:top w:val="single" w:sz="4" w:space="0" w:color="auto"/>
                    <w:left w:val="single" w:sz="4" w:space="0" w:color="auto"/>
                    <w:bottom w:val="single" w:sz="4" w:space="0" w:color="auto"/>
                    <w:right w:val="single" w:sz="4" w:space="0" w:color="auto"/>
                  </w:tcBorders>
                  <w:vAlign w:val="center"/>
                </w:tcPr>
                <w:p w14:paraId="674DD9DC" w14:textId="28664F4D" w:rsidR="000D7334" w:rsidRDefault="00F44407">
                  <w:pPr>
                    <w:pStyle w:val="aff"/>
                    <w:rPr>
                      <w:color w:val="000000" w:themeColor="text1"/>
                      <w:sz w:val="22"/>
                      <w:szCs w:val="22"/>
                    </w:rPr>
                  </w:pPr>
                  <w:r>
                    <w:rPr>
                      <w:rFonts w:hint="eastAsia"/>
                      <w:color w:val="000000" w:themeColor="text1"/>
                      <w:sz w:val="22"/>
                      <w:szCs w:val="22"/>
                    </w:rPr>
                    <w:t>职工生活</w:t>
                  </w:r>
                </w:p>
              </w:tc>
              <w:tc>
                <w:tcPr>
                  <w:tcW w:w="1838" w:type="dxa"/>
                  <w:tcBorders>
                    <w:top w:val="single" w:sz="4" w:space="0" w:color="auto"/>
                    <w:left w:val="nil"/>
                    <w:bottom w:val="single" w:sz="4" w:space="0" w:color="auto"/>
                    <w:right w:val="single" w:sz="4" w:space="0" w:color="auto"/>
                  </w:tcBorders>
                  <w:vAlign w:val="center"/>
                </w:tcPr>
                <w:p w14:paraId="30ABAF3B" w14:textId="64E52B58" w:rsidR="000D7334" w:rsidRDefault="00F44407">
                  <w:pPr>
                    <w:pStyle w:val="aff"/>
                    <w:rPr>
                      <w:color w:val="000000" w:themeColor="text1"/>
                      <w:sz w:val="22"/>
                      <w:szCs w:val="22"/>
                    </w:rPr>
                  </w:pPr>
                  <w:r>
                    <w:rPr>
                      <w:rFonts w:hint="eastAsia"/>
                      <w:color w:val="000000" w:themeColor="text1"/>
                      <w:sz w:val="22"/>
                      <w:szCs w:val="22"/>
                    </w:rPr>
                    <w:t>生活垃圾</w:t>
                  </w:r>
                </w:p>
              </w:tc>
              <w:tc>
                <w:tcPr>
                  <w:tcW w:w="708" w:type="dxa"/>
                  <w:tcBorders>
                    <w:top w:val="single" w:sz="4" w:space="0" w:color="auto"/>
                    <w:left w:val="nil"/>
                    <w:right w:val="single" w:sz="4" w:space="0" w:color="auto"/>
                  </w:tcBorders>
                  <w:vAlign w:val="center"/>
                </w:tcPr>
                <w:p w14:paraId="456E29E6" w14:textId="518D5D60" w:rsidR="000D7334" w:rsidRDefault="00F44407">
                  <w:pPr>
                    <w:pStyle w:val="aff"/>
                    <w:rPr>
                      <w:color w:val="000000" w:themeColor="text1"/>
                      <w:sz w:val="22"/>
                      <w:szCs w:val="22"/>
                    </w:rPr>
                  </w:pPr>
                  <w:r>
                    <w:rPr>
                      <w:rFonts w:hint="eastAsia"/>
                      <w:color w:val="000000" w:themeColor="text1"/>
                      <w:sz w:val="22"/>
                      <w:szCs w:val="22"/>
                    </w:rPr>
                    <w:t>/</w:t>
                  </w:r>
                </w:p>
              </w:tc>
              <w:tc>
                <w:tcPr>
                  <w:tcW w:w="1348" w:type="dxa"/>
                  <w:tcBorders>
                    <w:top w:val="single" w:sz="4" w:space="0" w:color="auto"/>
                    <w:left w:val="nil"/>
                    <w:bottom w:val="single" w:sz="4" w:space="0" w:color="auto"/>
                    <w:right w:val="single" w:sz="4" w:space="0" w:color="auto"/>
                  </w:tcBorders>
                  <w:vAlign w:val="center"/>
                </w:tcPr>
                <w:p w14:paraId="2E4A30A0" w14:textId="77777777" w:rsidR="000D7334" w:rsidRDefault="00CE57DE">
                  <w:pPr>
                    <w:pStyle w:val="aff"/>
                    <w:rPr>
                      <w:color w:val="000000" w:themeColor="text1"/>
                      <w:sz w:val="22"/>
                      <w:szCs w:val="22"/>
                    </w:rPr>
                  </w:pPr>
                  <w:r>
                    <w:rPr>
                      <w:rFonts w:hint="eastAsia"/>
                      <w:color w:val="000000" w:themeColor="text1"/>
                      <w:sz w:val="22"/>
                      <w:szCs w:val="22"/>
                    </w:rPr>
                    <w:t>/</w:t>
                  </w:r>
                </w:p>
              </w:tc>
              <w:tc>
                <w:tcPr>
                  <w:tcW w:w="1037" w:type="dxa"/>
                  <w:tcBorders>
                    <w:top w:val="single" w:sz="4" w:space="0" w:color="auto"/>
                    <w:left w:val="nil"/>
                    <w:bottom w:val="single" w:sz="4" w:space="0" w:color="auto"/>
                    <w:right w:val="single" w:sz="4" w:space="0" w:color="auto"/>
                  </w:tcBorders>
                  <w:vAlign w:val="center"/>
                </w:tcPr>
                <w:p w14:paraId="6F383C52" w14:textId="77777777" w:rsidR="000D7334" w:rsidRDefault="00CE57DE">
                  <w:pPr>
                    <w:pStyle w:val="aff"/>
                    <w:rPr>
                      <w:color w:val="000000" w:themeColor="text1"/>
                      <w:sz w:val="22"/>
                      <w:szCs w:val="22"/>
                    </w:rPr>
                  </w:pPr>
                  <w:r>
                    <w:rPr>
                      <w:rFonts w:hint="eastAsia"/>
                      <w:color w:val="000000" w:themeColor="text1"/>
                      <w:sz w:val="22"/>
                      <w:szCs w:val="22"/>
                    </w:rPr>
                    <w:t>/</w:t>
                  </w:r>
                </w:p>
              </w:tc>
              <w:tc>
                <w:tcPr>
                  <w:tcW w:w="669" w:type="dxa"/>
                  <w:tcBorders>
                    <w:top w:val="single" w:sz="4" w:space="0" w:color="auto"/>
                    <w:left w:val="nil"/>
                    <w:bottom w:val="single" w:sz="4" w:space="0" w:color="auto"/>
                    <w:right w:val="single" w:sz="4" w:space="0" w:color="auto"/>
                  </w:tcBorders>
                  <w:vAlign w:val="center"/>
                </w:tcPr>
                <w:p w14:paraId="5B6EF998" w14:textId="77777777" w:rsidR="000D7334" w:rsidRDefault="00CE57DE">
                  <w:pPr>
                    <w:pStyle w:val="aff"/>
                    <w:rPr>
                      <w:color w:val="000000" w:themeColor="text1"/>
                      <w:sz w:val="22"/>
                      <w:szCs w:val="22"/>
                    </w:rPr>
                  </w:pPr>
                  <w:r>
                    <w:rPr>
                      <w:rFonts w:hint="eastAsia"/>
                      <w:color w:val="000000" w:themeColor="text1"/>
                      <w:sz w:val="22"/>
                      <w:szCs w:val="22"/>
                    </w:rPr>
                    <w:t>固体</w:t>
                  </w:r>
                </w:p>
              </w:tc>
              <w:tc>
                <w:tcPr>
                  <w:tcW w:w="791" w:type="dxa"/>
                  <w:tcBorders>
                    <w:top w:val="single" w:sz="4" w:space="0" w:color="auto"/>
                    <w:left w:val="nil"/>
                    <w:bottom w:val="single" w:sz="4" w:space="0" w:color="auto"/>
                    <w:right w:val="single" w:sz="4" w:space="0" w:color="auto"/>
                  </w:tcBorders>
                  <w:vAlign w:val="center"/>
                </w:tcPr>
                <w:p w14:paraId="4B6A13F6" w14:textId="77777777" w:rsidR="000D7334" w:rsidRDefault="00CE57DE">
                  <w:pPr>
                    <w:pStyle w:val="aff"/>
                    <w:rPr>
                      <w:color w:val="000000" w:themeColor="text1"/>
                      <w:sz w:val="22"/>
                      <w:szCs w:val="22"/>
                    </w:rPr>
                  </w:pPr>
                  <w:r>
                    <w:rPr>
                      <w:rFonts w:hint="eastAsia"/>
                      <w:color w:val="000000" w:themeColor="text1"/>
                      <w:sz w:val="22"/>
                      <w:szCs w:val="22"/>
                    </w:rPr>
                    <w:t>/</w:t>
                  </w:r>
                </w:p>
              </w:tc>
              <w:tc>
                <w:tcPr>
                  <w:tcW w:w="912" w:type="dxa"/>
                  <w:tcBorders>
                    <w:top w:val="single" w:sz="4" w:space="0" w:color="auto"/>
                    <w:left w:val="nil"/>
                    <w:bottom w:val="single" w:sz="4" w:space="0" w:color="auto"/>
                    <w:right w:val="single" w:sz="4" w:space="0" w:color="auto"/>
                  </w:tcBorders>
                  <w:vAlign w:val="center"/>
                </w:tcPr>
                <w:p w14:paraId="3F8C92BE" w14:textId="76FC88E1" w:rsidR="000D7334" w:rsidRDefault="00F44407">
                  <w:pPr>
                    <w:pStyle w:val="aff"/>
                    <w:rPr>
                      <w:color w:val="000000" w:themeColor="text1"/>
                      <w:sz w:val="22"/>
                      <w:szCs w:val="22"/>
                    </w:rPr>
                  </w:pPr>
                  <w:r>
                    <w:rPr>
                      <w:color w:val="000000" w:themeColor="text1"/>
                      <w:sz w:val="22"/>
                      <w:szCs w:val="22"/>
                    </w:rPr>
                    <w:t>1.83</w:t>
                  </w:r>
                </w:p>
              </w:tc>
            </w:tr>
          </w:tbl>
          <w:p w14:paraId="367F9C37" w14:textId="5BDBCC9A" w:rsidR="000D7334" w:rsidRDefault="00CE57DE">
            <w:pPr>
              <w:pStyle w:val="a3"/>
              <w:spacing w:before="120"/>
              <w:rPr>
                <w:color w:val="000000" w:themeColor="text1"/>
                <w:szCs w:val="26"/>
              </w:rPr>
            </w:pPr>
            <w:r>
              <w:rPr>
                <w:color w:val="000000" w:themeColor="text1"/>
              </w:rPr>
              <w:t>表</w:t>
            </w:r>
            <w:r>
              <w:rPr>
                <w:color w:val="000000" w:themeColor="text1"/>
              </w:rPr>
              <w:t>4.2-</w:t>
            </w:r>
            <w:r w:rsidR="00F44407">
              <w:rPr>
                <w:color w:val="000000" w:themeColor="text1"/>
              </w:rPr>
              <w:t>16</w:t>
            </w:r>
            <w:r>
              <w:rPr>
                <w:color w:val="000000" w:themeColor="text1"/>
              </w:rPr>
              <w:t xml:space="preserve">   </w:t>
            </w:r>
            <w:r>
              <w:rPr>
                <w:color w:val="000000" w:themeColor="text1"/>
              </w:rPr>
              <w:t>项目固体废物处置情况表</w:t>
            </w:r>
            <w:r>
              <w:rPr>
                <w:rFonts w:hint="eastAsia"/>
                <w:color w:val="000000" w:themeColor="text1"/>
              </w:rPr>
              <w:t xml:space="preserve"> </w:t>
            </w:r>
            <w:r>
              <w:rPr>
                <w:color w:val="000000" w:themeColor="text1"/>
              </w:rPr>
              <w:t xml:space="preserve"> </w:t>
            </w:r>
            <w:r>
              <w:rPr>
                <w:color w:val="000000" w:themeColor="text1"/>
              </w:rPr>
              <w:t>单位</w:t>
            </w:r>
            <w:r>
              <w:rPr>
                <w:color w:val="000000" w:themeColor="text1"/>
              </w:rPr>
              <w:t>t/a</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444"/>
              <w:gridCol w:w="1155"/>
              <w:gridCol w:w="841"/>
              <w:gridCol w:w="1052"/>
              <w:gridCol w:w="920"/>
              <w:gridCol w:w="1013"/>
            </w:tblGrid>
            <w:tr w:rsidR="000D7334" w14:paraId="52E52301" w14:textId="77777777" w:rsidTr="00C944DE">
              <w:trPr>
                <w:jc w:val="center"/>
              </w:trPr>
              <w:tc>
                <w:tcPr>
                  <w:tcW w:w="2025" w:type="dxa"/>
                  <w:tcBorders>
                    <w:top w:val="single" w:sz="4" w:space="0" w:color="auto"/>
                    <w:left w:val="single" w:sz="4" w:space="0" w:color="auto"/>
                    <w:bottom w:val="single" w:sz="4" w:space="0" w:color="auto"/>
                    <w:right w:val="single" w:sz="4" w:space="0" w:color="auto"/>
                  </w:tcBorders>
                  <w:vAlign w:val="center"/>
                </w:tcPr>
                <w:p w14:paraId="5898CB9C" w14:textId="77777777" w:rsidR="000D7334" w:rsidRDefault="00CE57DE">
                  <w:pPr>
                    <w:pStyle w:val="aff"/>
                    <w:rPr>
                      <w:rFonts w:ascii="宋体" w:hAnsi="宋体"/>
                      <w:color w:val="000000" w:themeColor="text1"/>
                      <w:sz w:val="22"/>
                      <w:szCs w:val="22"/>
                    </w:rPr>
                  </w:pPr>
                  <w:r>
                    <w:rPr>
                      <w:rFonts w:ascii="宋体" w:hAnsi="宋体" w:hint="eastAsia"/>
                      <w:color w:val="000000" w:themeColor="text1"/>
                      <w:sz w:val="22"/>
                      <w:szCs w:val="22"/>
                    </w:rPr>
                    <w:t>固废名称</w:t>
                  </w:r>
                </w:p>
              </w:tc>
              <w:tc>
                <w:tcPr>
                  <w:tcW w:w="1418" w:type="dxa"/>
                  <w:tcBorders>
                    <w:top w:val="single" w:sz="4" w:space="0" w:color="auto"/>
                    <w:left w:val="nil"/>
                    <w:bottom w:val="single" w:sz="4" w:space="0" w:color="auto"/>
                    <w:right w:val="single" w:sz="4" w:space="0" w:color="auto"/>
                  </w:tcBorders>
                  <w:vAlign w:val="center"/>
                </w:tcPr>
                <w:p w14:paraId="78C81382" w14:textId="77777777" w:rsidR="000D7334" w:rsidRDefault="00CE57DE">
                  <w:pPr>
                    <w:pStyle w:val="aff"/>
                    <w:rPr>
                      <w:rFonts w:ascii="宋体" w:hAnsi="宋体"/>
                      <w:color w:val="000000" w:themeColor="text1"/>
                      <w:sz w:val="22"/>
                      <w:szCs w:val="22"/>
                    </w:rPr>
                  </w:pPr>
                  <w:r>
                    <w:rPr>
                      <w:rFonts w:ascii="宋体" w:hAnsi="宋体" w:hint="eastAsia"/>
                      <w:color w:val="000000" w:themeColor="text1"/>
                      <w:sz w:val="22"/>
                      <w:szCs w:val="22"/>
                    </w:rPr>
                    <w:t>贮存方式</w:t>
                  </w:r>
                </w:p>
              </w:tc>
              <w:tc>
                <w:tcPr>
                  <w:tcW w:w="1134" w:type="dxa"/>
                  <w:tcBorders>
                    <w:top w:val="single" w:sz="4" w:space="0" w:color="auto"/>
                    <w:left w:val="nil"/>
                    <w:bottom w:val="single" w:sz="4" w:space="0" w:color="auto"/>
                    <w:right w:val="single" w:sz="4" w:space="0" w:color="auto"/>
                  </w:tcBorders>
                  <w:vAlign w:val="center"/>
                </w:tcPr>
                <w:p w14:paraId="2EA15B63" w14:textId="77777777" w:rsidR="000D7334" w:rsidRDefault="00CE57DE">
                  <w:pPr>
                    <w:pStyle w:val="aff"/>
                    <w:rPr>
                      <w:rFonts w:ascii="宋体" w:hAnsi="宋体"/>
                      <w:color w:val="000000" w:themeColor="text1"/>
                      <w:sz w:val="22"/>
                      <w:szCs w:val="22"/>
                    </w:rPr>
                  </w:pPr>
                  <w:r>
                    <w:rPr>
                      <w:rFonts w:ascii="宋体" w:hAnsi="宋体" w:hint="eastAsia"/>
                      <w:color w:val="000000" w:themeColor="text1"/>
                      <w:sz w:val="22"/>
                      <w:szCs w:val="22"/>
                    </w:rPr>
                    <w:t>利用处置方式</w:t>
                  </w:r>
                </w:p>
              </w:tc>
              <w:tc>
                <w:tcPr>
                  <w:tcW w:w="826" w:type="dxa"/>
                  <w:tcBorders>
                    <w:top w:val="single" w:sz="4" w:space="0" w:color="auto"/>
                    <w:left w:val="nil"/>
                    <w:bottom w:val="single" w:sz="4" w:space="0" w:color="auto"/>
                    <w:right w:val="single" w:sz="4" w:space="0" w:color="auto"/>
                  </w:tcBorders>
                  <w:vAlign w:val="center"/>
                </w:tcPr>
                <w:p w14:paraId="7F3BB3DC" w14:textId="77777777" w:rsidR="000D7334" w:rsidRDefault="00CE57DE">
                  <w:pPr>
                    <w:pStyle w:val="aff"/>
                    <w:rPr>
                      <w:rFonts w:ascii="宋体" w:hAnsi="宋体"/>
                      <w:color w:val="000000" w:themeColor="text1"/>
                      <w:sz w:val="22"/>
                      <w:szCs w:val="22"/>
                    </w:rPr>
                  </w:pPr>
                  <w:r>
                    <w:rPr>
                      <w:rFonts w:ascii="宋体" w:hAnsi="宋体" w:hint="eastAsia"/>
                      <w:color w:val="000000" w:themeColor="text1"/>
                      <w:sz w:val="22"/>
                      <w:szCs w:val="22"/>
                    </w:rPr>
                    <w:t>去向</w:t>
                  </w:r>
                </w:p>
              </w:tc>
              <w:tc>
                <w:tcPr>
                  <w:tcW w:w="1033" w:type="dxa"/>
                  <w:tcBorders>
                    <w:top w:val="single" w:sz="4" w:space="0" w:color="auto"/>
                    <w:left w:val="nil"/>
                    <w:bottom w:val="single" w:sz="4" w:space="0" w:color="auto"/>
                    <w:right w:val="single" w:sz="4" w:space="0" w:color="auto"/>
                  </w:tcBorders>
                  <w:vAlign w:val="center"/>
                </w:tcPr>
                <w:p w14:paraId="30700964" w14:textId="77777777" w:rsidR="000D7334" w:rsidRDefault="00CE57DE">
                  <w:pPr>
                    <w:pStyle w:val="aff"/>
                    <w:rPr>
                      <w:rFonts w:ascii="宋体" w:hAnsi="宋体"/>
                      <w:color w:val="000000" w:themeColor="text1"/>
                      <w:sz w:val="22"/>
                      <w:szCs w:val="22"/>
                    </w:rPr>
                  </w:pPr>
                  <w:r>
                    <w:rPr>
                      <w:rFonts w:ascii="宋体" w:hAnsi="宋体" w:hint="eastAsia"/>
                      <w:color w:val="000000" w:themeColor="text1"/>
                      <w:sz w:val="22"/>
                      <w:szCs w:val="22"/>
                    </w:rPr>
                    <w:t>利用量</w:t>
                  </w:r>
                </w:p>
              </w:tc>
              <w:tc>
                <w:tcPr>
                  <w:tcW w:w="904" w:type="dxa"/>
                  <w:tcBorders>
                    <w:top w:val="single" w:sz="4" w:space="0" w:color="auto"/>
                    <w:left w:val="nil"/>
                    <w:bottom w:val="single" w:sz="4" w:space="0" w:color="auto"/>
                    <w:right w:val="single" w:sz="4" w:space="0" w:color="auto"/>
                  </w:tcBorders>
                  <w:vAlign w:val="center"/>
                </w:tcPr>
                <w:p w14:paraId="55250E94" w14:textId="77777777" w:rsidR="000D7334" w:rsidRDefault="00CE57DE">
                  <w:pPr>
                    <w:pStyle w:val="aff"/>
                    <w:rPr>
                      <w:rFonts w:ascii="宋体" w:hAnsi="宋体"/>
                      <w:color w:val="000000" w:themeColor="text1"/>
                      <w:sz w:val="22"/>
                      <w:szCs w:val="22"/>
                    </w:rPr>
                  </w:pPr>
                  <w:r>
                    <w:rPr>
                      <w:rFonts w:ascii="宋体" w:hAnsi="宋体" w:hint="eastAsia"/>
                      <w:color w:val="000000" w:themeColor="text1"/>
                      <w:sz w:val="22"/>
                      <w:szCs w:val="22"/>
                    </w:rPr>
                    <w:t>处置量</w:t>
                  </w:r>
                </w:p>
              </w:tc>
              <w:tc>
                <w:tcPr>
                  <w:tcW w:w="995" w:type="dxa"/>
                  <w:tcBorders>
                    <w:top w:val="single" w:sz="4" w:space="0" w:color="auto"/>
                    <w:left w:val="nil"/>
                    <w:bottom w:val="single" w:sz="4" w:space="0" w:color="auto"/>
                    <w:right w:val="single" w:sz="4" w:space="0" w:color="auto"/>
                  </w:tcBorders>
                  <w:vAlign w:val="center"/>
                </w:tcPr>
                <w:p w14:paraId="09AD2806" w14:textId="77777777" w:rsidR="000D7334" w:rsidRDefault="00CE57DE">
                  <w:pPr>
                    <w:pStyle w:val="aff"/>
                    <w:rPr>
                      <w:rFonts w:ascii="宋体" w:hAnsi="宋体"/>
                      <w:color w:val="000000" w:themeColor="text1"/>
                      <w:sz w:val="22"/>
                      <w:szCs w:val="22"/>
                    </w:rPr>
                  </w:pPr>
                  <w:r>
                    <w:rPr>
                      <w:rFonts w:ascii="宋体" w:hAnsi="宋体" w:hint="eastAsia"/>
                      <w:color w:val="000000" w:themeColor="text1"/>
                      <w:sz w:val="22"/>
                      <w:szCs w:val="22"/>
                    </w:rPr>
                    <w:t>排放量</w:t>
                  </w:r>
                </w:p>
              </w:tc>
            </w:tr>
            <w:tr w:rsidR="00A8074B" w14:paraId="1E7252B0" w14:textId="77777777" w:rsidTr="00C944DE">
              <w:trPr>
                <w:jc w:val="center"/>
              </w:trPr>
              <w:tc>
                <w:tcPr>
                  <w:tcW w:w="2025" w:type="dxa"/>
                  <w:tcBorders>
                    <w:top w:val="single" w:sz="4" w:space="0" w:color="auto"/>
                    <w:left w:val="single" w:sz="4" w:space="0" w:color="auto"/>
                    <w:bottom w:val="single" w:sz="4" w:space="0" w:color="auto"/>
                    <w:right w:val="single" w:sz="4" w:space="0" w:color="auto"/>
                  </w:tcBorders>
                  <w:vAlign w:val="center"/>
                </w:tcPr>
                <w:p w14:paraId="0C06DED5" w14:textId="31A56A8B" w:rsidR="00A8074B" w:rsidRDefault="00A8074B" w:rsidP="00A8074B">
                  <w:pPr>
                    <w:pStyle w:val="aff"/>
                    <w:rPr>
                      <w:color w:val="000000" w:themeColor="text1"/>
                      <w:sz w:val="22"/>
                      <w:szCs w:val="22"/>
                    </w:rPr>
                  </w:pPr>
                  <w:r>
                    <w:rPr>
                      <w:rFonts w:hint="eastAsia"/>
                      <w:color w:val="000000" w:themeColor="text1"/>
                      <w:sz w:val="22"/>
                      <w:szCs w:val="22"/>
                    </w:rPr>
                    <w:t>废铅蓄电池</w:t>
                  </w:r>
                </w:p>
              </w:tc>
              <w:tc>
                <w:tcPr>
                  <w:tcW w:w="1418" w:type="dxa"/>
                  <w:vMerge w:val="restart"/>
                  <w:tcBorders>
                    <w:top w:val="single" w:sz="4" w:space="0" w:color="auto"/>
                    <w:left w:val="nil"/>
                    <w:right w:val="single" w:sz="4" w:space="0" w:color="auto"/>
                  </w:tcBorders>
                  <w:vAlign w:val="center"/>
                </w:tcPr>
                <w:p w14:paraId="7E9F54E3" w14:textId="1B39A0CB" w:rsidR="00A8074B" w:rsidRDefault="00A8074B" w:rsidP="00A8074B">
                  <w:pPr>
                    <w:pStyle w:val="aff"/>
                    <w:rPr>
                      <w:color w:val="000000" w:themeColor="text1"/>
                      <w:sz w:val="22"/>
                      <w:szCs w:val="22"/>
                    </w:rPr>
                  </w:pPr>
                  <w:r>
                    <w:rPr>
                      <w:rFonts w:hint="eastAsia"/>
                      <w:color w:val="000000" w:themeColor="text1"/>
                      <w:sz w:val="22"/>
                      <w:szCs w:val="22"/>
                    </w:rPr>
                    <w:t>分类储存于</w:t>
                  </w:r>
                  <w:r w:rsidR="008C5F9C">
                    <w:rPr>
                      <w:rFonts w:hint="eastAsia"/>
                      <w:color w:val="000000" w:themeColor="text1"/>
                      <w:sz w:val="22"/>
                      <w:szCs w:val="22"/>
                    </w:rPr>
                    <w:t>危险废物</w:t>
                  </w:r>
                  <w:r w:rsidR="00ED6284">
                    <w:rPr>
                      <w:rFonts w:hint="eastAsia"/>
                      <w:color w:val="000000" w:themeColor="text1"/>
                      <w:sz w:val="22"/>
                      <w:szCs w:val="22"/>
                    </w:rPr>
                    <w:t>贮存设施</w:t>
                  </w:r>
                </w:p>
              </w:tc>
              <w:tc>
                <w:tcPr>
                  <w:tcW w:w="1134" w:type="dxa"/>
                  <w:vMerge w:val="restart"/>
                  <w:tcBorders>
                    <w:top w:val="single" w:sz="4" w:space="0" w:color="auto"/>
                    <w:left w:val="nil"/>
                    <w:right w:val="single" w:sz="4" w:space="0" w:color="auto"/>
                  </w:tcBorders>
                  <w:vAlign w:val="center"/>
                </w:tcPr>
                <w:p w14:paraId="41887B8E" w14:textId="77777777" w:rsidR="00A8074B" w:rsidRDefault="00A8074B" w:rsidP="00A8074B">
                  <w:pPr>
                    <w:pStyle w:val="aff"/>
                    <w:rPr>
                      <w:rFonts w:ascii="宋体" w:hAnsi="宋体"/>
                      <w:color w:val="000000" w:themeColor="text1"/>
                      <w:sz w:val="22"/>
                      <w:szCs w:val="22"/>
                    </w:rPr>
                  </w:pPr>
                  <w:r>
                    <w:rPr>
                      <w:rFonts w:ascii="宋体" w:hAnsi="宋体" w:hint="eastAsia"/>
                      <w:color w:val="000000" w:themeColor="text1"/>
                      <w:sz w:val="22"/>
                      <w:szCs w:val="22"/>
                    </w:rPr>
                    <w:t>委外处置</w:t>
                  </w:r>
                </w:p>
              </w:tc>
              <w:tc>
                <w:tcPr>
                  <w:tcW w:w="826" w:type="dxa"/>
                  <w:vMerge w:val="restart"/>
                  <w:tcBorders>
                    <w:top w:val="single" w:sz="4" w:space="0" w:color="auto"/>
                    <w:left w:val="nil"/>
                    <w:right w:val="single" w:sz="4" w:space="0" w:color="auto"/>
                  </w:tcBorders>
                  <w:vAlign w:val="center"/>
                </w:tcPr>
                <w:p w14:paraId="2BF8D06D" w14:textId="77777777" w:rsidR="00A8074B" w:rsidRDefault="00A8074B" w:rsidP="00A8074B">
                  <w:pPr>
                    <w:pStyle w:val="aff"/>
                    <w:rPr>
                      <w:rFonts w:ascii="宋体" w:hAnsi="宋体"/>
                      <w:color w:val="000000" w:themeColor="text1"/>
                      <w:sz w:val="22"/>
                      <w:szCs w:val="22"/>
                    </w:rPr>
                  </w:pPr>
                  <w:proofErr w:type="gramStart"/>
                  <w:r>
                    <w:rPr>
                      <w:rFonts w:ascii="宋体" w:hAnsi="宋体" w:hint="eastAsia"/>
                      <w:color w:val="000000" w:themeColor="text1"/>
                      <w:sz w:val="22"/>
                      <w:szCs w:val="22"/>
                    </w:rPr>
                    <w:t>具有危废处置</w:t>
                  </w:r>
                  <w:proofErr w:type="gramEnd"/>
                  <w:r>
                    <w:rPr>
                      <w:rFonts w:ascii="宋体" w:hAnsi="宋体" w:hint="eastAsia"/>
                      <w:color w:val="000000" w:themeColor="text1"/>
                      <w:sz w:val="22"/>
                      <w:szCs w:val="22"/>
                    </w:rPr>
                    <w:t>资质单位</w:t>
                  </w:r>
                </w:p>
              </w:tc>
              <w:tc>
                <w:tcPr>
                  <w:tcW w:w="1033" w:type="dxa"/>
                  <w:tcBorders>
                    <w:top w:val="single" w:sz="4" w:space="0" w:color="auto"/>
                    <w:left w:val="nil"/>
                    <w:bottom w:val="single" w:sz="4" w:space="0" w:color="auto"/>
                    <w:right w:val="single" w:sz="4" w:space="0" w:color="auto"/>
                  </w:tcBorders>
                  <w:vAlign w:val="center"/>
                </w:tcPr>
                <w:p w14:paraId="0360B746" w14:textId="32E73B08" w:rsidR="00A8074B" w:rsidRDefault="00A8074B" w:rsidP="00A8074B">
                  <w:pPr>
                    <w:pStyle w:val="aff"/>
                    <w:rPr>
                      <w:color w:val="000000" w:themeColor="text1"/>
                      <w:sz w:val="22"/>
                      <w:szCs w:val="22"/>
                    </w:rPr>
                  </w:pPr>
                  <w:r>
                    <w:rPr>
                      <w:color w:val="000000" w:themeColor="text1"/>
                      <w:sz w:val="22"/>
                      <w:szCs w:val="22"/>
                    </w:rPr>
                    <w:t>/</w:t>
                  </w:r>
                </w:p>
              </w:tc>
              <w:tc>
                <w:tcPr>
                  <w:tcW w:w="904" w:type="dxa"/>
                  <w:tcBorders>
                    <w:top w:val="single" w:sz="4" w:space="0" w:color="auto"/>
                    <w:left w:val="nil"/>
                    <w:bottom w:val="single" w:sz="4" w:space="0" w:color="auto"/>
                    <w:right w:val="single" w:sz="4" w:space="0" w:color="auto"/>
                  </w:tcBorders>
                  <w:vAlign w:val="center"/>
                </w:tcPr>
                <w:p w14:paraId="3063AB75" w14:textId="1A20DDFA" w:rsidR="00A8074B" w:rsidRDefault="00BE7130" w:rsidP="00A8074B">
                  <w:pPr>
                    <w:pStyle w:val="aff"/>
                    <w:rPr>
                      <w:color w:val="000000" w:themeColor="text1"/>
                      <w:sz w:val="22"/>
                      <w:szCs w:val="22"/>
                    </w:rPr>
                  </w:pPr>
                  <w:r>
                    <w:rPr>
                      <w:color w:val="000000" w:themeColor="text1"/>
                      <w:sz w:val="22"/>
                      <w:szCs w:val="22"/>
                    </w:rPr>
                    <w:t>20</w:t>
                  </w:r>
                  <w:r w:rsidR="00A8074B">
                    <w:rPr>
                      <w:color w:val="000000" w:themeColor="text1"/>
                      <w:sz w:val="22"/>
                      <w:szCs w:val="22"/>
                    </w:rPr>
                    <w:t>000</w:t>
                  </w:r>
                </w:p>
              </w:tc>
              <w:tc>
                <w:tcPr>
                  <w:tcW w:w="995" w:type="dxa"/>
                  <w:tcBorders>
                    <w:top w:val="single" w:sz="4" w:space="0" w:color="auto"/>
                    <w:left w:val="nil"/>
                    <w:bottom w:val="single" w:sz="4" w:space="0" w:color="auto"/>
                    <w:right w:val="single" w:sz="4" w:space="0" w:color="auto"/>
                  </w:tcBorders>
                  <w:vAlign w:val="center"/>
                </w:tcPr>
                <w:p w14:paraId="7AB575BA" w14:textId="77777777" w:rsidR="00A8074B" w:rsidRDefault="00A8074B" w:rsidP="00A8074B">
                  <w:pPr>
                    <w:jc w:val="center"/>
                    <w:rPr>
                      <w:rFonts w:ascii="宋体" w:hAnsi="宋体"/>
                      <w:color w:val="000000" w:themeColor="text1"/>
                      <w:sz w:val="22"/>
                      <w:szCs w:val="22"/>
                    </w:rPr>
                  </w:pPr>
                  <w:r>
                    <w:rPr>
                      <w:rFonts w:ascii="宋体" w:hAnsi="宋体" w:hint="eastAsia"/>
                      <w:color w:val="000000" w:themeColor="text1"/>
                      <w:sz w:val="22"/>
                      <w:szCs w:val="22"/>
                    </w:rPr>
                    <w:t>0</w:t>
                  </w:r>
                </w:p>
              </w:tc>
            </w:tr>
            <w:tr w:rsidR="00A8074B" w14:paraId="527570A3" w14:textId="77777777" w:rsidTr="00C944DE">
              <w:trPr>
                <w:jc w:val="center"/>
              </w:trPr>
              <w:tc>
                <w:tcPr>
                  <w:tcW w:w="2025" w:type="dxa"/>
                  <w:tcBorders>
                    <w:top w:val="single" w:sz="4" w:space="0" w:color="auto"/>
                    <w:left w:val="single" w:sz="4" w:space="0" w:color="auto"/>
                    <w:bottom w:val="single" w:sz="4" w:space="0" w:color="auto"/>
                    <w:right w:val="single" w:sz="4" w:space="0" w:color="auto"/>
                  </w:tcBorders>
                  <w:vAlign w:val="center"/>
                </w:tcPr>
                <w:p w14:paraId="4C22B028" w14:textId="31F51776" w:rsidR="00A8074B" w:rsidRDefault="00A8074B" w:rsidP="00A8074B">
                  <w:pPr>
                    <w:pStyle w:val="aff"/>
                    <w:rPr>
                      <w:color w:val="000000" w:themeColor="text1"/>
                      <w:sz w:val="22"/>
                      <w:szCs w:val="22"/>
                    </w:rPr>
                  </w:pPr>
                  <w:r>
                    <w:rPr>
                      <w:rFonts w:hint="eastAsia"/>
                      <w:color w:val="000000" w:themeColor="text1"/>
                      <w:sz w:val="22"/>
                      <w:szCs w:val="22"/>
                    </w:rPr>
                    <w:t>包装废物</w:t>
                  </w:r>
                </w:p>
              </w:tc>
              <w:tc>
                <w:tcPr>
                  <w:tcW w:w="1418" w:type="dxa"/>
                  <w:vMerge/>
                  <w:tcBorders>
                    <w:top w:val="single" w:sz="4" w:space="0" w:color="auto"/>
                    <w:left w:val="nil"/>
                    <w:right w:val="single" w:sz="4" w:space="0" w:color="auto"/>
                  </w:tcBorders>
                  <w:vAlign w:val="center"/>
                </w:tcPr>
                <w:p w14:paraId="69CCD39B" w14:textId="77777777" w:rsidR="00A8074B" w:rsidRDefault="00A8074B" w:rsidP="00A8074B">
                  <w:pPr>
                    <w:pStyle w:val="aff"/>
                    <w:rPr>
                      <w:color w:val="000000" w:themeColor="text1"/>
                      <w:sz w:val="22"/>
                      <w:szCs w:val="22"/>
                    </w:rPr>
                  </w:pPr>
                </w:p>
              </w:tc>
              <w:tc>
                <w:tcPr>
                  <w:tcW w:w="1134" w:type="dxa"/>
                  <w:vMerge/>
                  <w:tcBorders>
                    <w:top w:val="single" w:sz="4" w:space="0" w:color="auto"/>
                    <w:left w:val="nil"/>
                    <w:right w:val="single" w:sz="4" w:space="0" w:color="auto"/>
                  </w:tcBorders>
                  <w:vAlign w:val="center"/>
                </w:tcPr>
                <w:p w14:paraId="71DEE2C8" w14:textId="77777777" w:rsidR="00A8074B" w:rsidRDefault="00A8074B" w:rsidP="00A8074B">
                  <w:pPr>
                    <w:pStyle w:val="aff"/>
                    <w:rPr>
                      <w:rFonts w:ascii="宋体" w:hAnsi="宋体"/>
                      <w:color w:val="000000" w:themeColor="text1"/>
                      <w:sz w:val="22"/>
                      <w:szCs w:val="22"/>
                    </w:rPr>
                  </w:pPr>
                </w:p>
              </w:tc>
              <w:tc>
                <w:tcPr>
                  <w:tcW w:w="826" w:type="dxa"/>
                  <w:vMerge/>
                  <w:tcBorders>
                    <w:top w:val="single" w:sz="4" w:space="0" w:color="auto"/>
                    <w:left w:val="nil"/>
                    <w:right w:val="single" w:sz="4" w:space="0" w:color="auto"/>
                  </w:tcBorders>
                  <w:vAlign w:val="center"/>
                </w:tcPr>
                <w:p w14:paraId="0EAF0E11" w14:textId="77777777" w:rsidR="00A8074B" w:rsidRDefault="00A8074B" w:rsidP="00A8074B">
                  <w:pPr>
                    <w:pStyle w:val="aff"/>
                    <w:rPr>
                      <w:rFonts w:ascii="宋体" w:hAnsi="宋体"/>
                      <w:color w:val="000000" w:themeColor="text1"/>
                      <w:sz w:val="22"/>
                      <w:szCs w:val="22"/>
                    </w:rPr>
                  </w:pPr>
                </w:p>
              </w:tc>
              <w:tc>
                <w:tcPr>
                  <w:tcW w:w="1033" w:type="dxa"/>
                  <w:tcBorders>
                    <w:top w:val="single" w:sz="4" w:space="0" w:color="auto"/>
                    <w:left w:val="nil"/>
                    <w:bottom w:val="single" w:sz="4" w:space="0" w:color="auto"/>
                    <w:right w:val="single" w:sz="4" w:space="0" w:color="auto"/>
                  </w:tcBorders>
                  <w:vAlign w:val="center"/>
                </w:tcPr>
                <w:p w14:paraId="6CBB5BF1" w14:textId="6BD07872" w:rsidR="00A8074B" w:rsidRDefault="00A8074B" w:rsidP="00A8074B">
                  <w:pPr>
                    <w:pStyle w:val="aff"/>
                    <w:rPr>
                      <w:color w:val="000000" w:themeColor="text1"/>
                      <w:sz w:val="22"/>
                      <w:szCs w:val="22"/>
                    </w:rPr>
                  </w:pPr>
                  <w:r>
                    <w:rPr>
                      <w:rFonts w:hint="eastAsia"/>
                      <w:color w:val="000000" w:themeColor="text1"/>
                      <w:sz w:val="22"/>
                      <w:szCs w:val="22"/>
                    </w:rPr>
                    <w:t>/</w:t>
                  </w:r>
                </w:p>
              </w:tc>
              <w:tc>
                <w:tcPr>
                  <w:tcW w:w="904" w:type="dxa"/>
                  <w:tcBorders>
                    <w:top w:val="single" w:sz="4" w:space="0" w:color="auto"/>
                    <w:left w:val="nil"/>
                    <w:bottom w:val="single" w:sz="4" w:space="0" w:color="auto"/>
                    <w:right w:val="single" w:sz="4" w:space="0" w:color="auto"/>
                  </w:tcBorders>
                  <w:vAlign w:val="center"/>
                </w:tcPr>
                <w:p w14:paraId="6AC32E79" w14:textId="3A70D679" w:rsidR="00A8074B" w:rsidRDefault="00A8074B" w:rsidP="00A8074B">
                  <w:pPr>
                    <w:pStyle w:val="aff"/>
                    <w:rPr>
                      <w:color w:val="000000" w:themeColor="text1"/>
                      <w:sz w:val="22"/>
                      <w:szCs w:val="22"/>
                    </w:rPr>
                  </w:pPr>
                  <w:r>
                    <w:rPr>
                      <w:color w:val="000000" w:themeColor="text1"/>
                      <w:sz w:val="22"/>
                      <w:szCs w:val="22"/>
                    </w:rPr>
                    <w:t>1.5</w:t>
                  </w:r>
                </w:p>
              </w:tc>
              <w:tc>
                <w:tcPr>
                  <w:tcW w:w="995" w:type="dxa"/>
                  <w:tcBorders>
                    <w:top w:val="single" w:sz="4" w:space="0" w:color="auto"/>
                    <w:left w:val="nil"/>
                    <w:bottom w:val="single" w:sz="4" w:space="0" w:color="auto"/>
                    <w:right w:val="single" w:sz="4" w:space="0" w:color="auto"/>
                  </w:tcBorders>
                  <w:vAlign w:val="center"/>
                </w:tcPr>
                <w:p w14:paraId="5CDAD6F6" w14:textId="37A9A5C0" w:rsidR="00A8074B" w:rsidRDefault="00A8074B" w:rsidP="00A8074B">
                  <w:pPr>
                    <w:jc w:val="center"/>
                    <w:rPr>
                      <w:rFonts w:ascii="宋体" w:hAnsi="宋体"/>
                      <w:color w:val="000000" w:themeColor="text1"/>
                      <w:sz w:val="22"/>
                      <w:szCs w:val="22"/>
                    </w:rPr>
                  </w:pPr>
                  <w:r>
                    <w:rPr>
                      <w:rFonts w:ascii="宋体" w:hAnsi="宋体" w:hint="eastAsia"/>
                      <w:color w:val="000000" w:themeColor="text1"/>
                      <w:sz w:val="22"/>
                      <w:szCs w:val="22"/>
                    </w:rPr>
                    <w:t>0</w:t>
                  </w:r>
                </w:p>
              </w:tc>
            </w:tr>
            <w:tr w:rsidR="00A8074B" w14:paraId="1B535B9F" w14:textId="77777777" w:rsidTr="00C944DE">
              <w:trPr>
                <w:jc w:val="center"/>
              </w:trPr>
              <w:tc>
                <w:tcPr>
                  <w:tcW w:w="2025" w:type="dxa"/>
                  <w:tcBorders>
                    <w:top w:val="single" w:sz="4" w:space="0" w:color="auto"/>
                    <w:left w:val="single" w:sz="4" w:space="0" w:color="auto"/>
                    <w:bottom w:val="single" w:sz="4" w:space="0" w:color="auto"/>
                    <w:right w:val="single" w:sz="4" w:space="0" w:color="auto"/>
                  </w:tcBorders>
                  <w:vAlign w:val="center"/>
                </w:tcPr>
                <w:p w14:paraId="22DAF5FE" w14:textId="4EDFAAB2" w:rsidR="00A8074B" w:rsidRDefault="00A8074B" w:rsidP="00A8074B">
                  <w:pPr>
                    <w:pStyle w:val="aff"/>
                    <w:rPr>
                      <w:color w:val="000000" w:themeColor="text1"/>
                      <w:sz w:val="22"/>
                      <w:szCs w:val="22"/>
                    </w:rPr>
                  </w:pPr>
                  <w:r w:rsidRPr="001B7351">
                    <w:rPr>
                      <w:rFonts w:hint="eastAsia"/>
                      <w:color w:val="000000" w:themeColor="text1"/>
                      <w:sz w:val="22"/>
                      <w:szCs w:val="22"/>
                    </w:rPr>
                    <w:t>废铅蓄电池破损产生的泄漏液</w:t>
                  </w:r>
                </w:p>
              </w:tc>
              <w:tc>
                <w:tcPr>
                  <w:tcW w:w="1418" w:type="dxa"/>
                  <w:vMerge/>
                  <w:tcBorders>
                    <w:left w:val="nil"/>
                    <w:right w:val="single" w:sz="4" w:space="0" w:color="auto"/>
                  </w:tcBorders>
                  <w:vAlign w:val="center"/>
                </w:tcPr>
                <w:p w14:paraId="451BD2C3" w14:textId="77777777" w:rsidR="00A8074B" w:rsidRDefault="00A8074B" w:rsidP="00A8074B">
                  <w:pPr>
                    <w:pStyle w:val="aff"/>
                    <w:rPr>
                      <w:color w:val="000000" w:themeColor="text1"/>
                      <w:sz w:val="22"/>
                      <w:szCs w:val="22"/>
                    </w:rPr>
                  </w:pPr>
                </w:p>
              </w:tc>
              <w:tc>
                <w:tcPr>
                  <w:tcW w:w="1134" w:type="dxa"/>
                  <w:vMerge/>
                  <w:tcBorders>
                    <w:left w:val="nil"/>
                    <w:right w:val="single" w:sz="4" w:space="0" w:color="auto"/>
                  </w:tcBorders>
                  <w:vAlign w:val="center"/>
                </w:tcPr>
                <w:p w14:paraId="5771533D" w14:textId="77777777" w:rsidR="00A8074B" w:rsidRDefault="00A8074B" w:rsidP="00A8074B">
                  <w:pPr>
                    <w:pStyle w:val="aff"/>
                    <w:rPr>
                      <w:rFonts w:ascii="宋体" w:hAnsi="宋体"/>
                      <w:color w:val="000000" w:themeColor="text1"/>
                      <w:sz w:val="22"/>
                      <w:szCs w:val="22"/>
                    </w:rPr>
                  </w:pPr>
                </w:p>
              </w:tc>
              <w:tc>
                <w:tcPr>
                  <w:tcW w:w="826" w:type="dxa"/>
                  <w:vMerge/>
                  <w:tcBorders>
                    <w:left w:val="nil"/>
                    <w:right w:val="single" w:sz="4" w:space="0" w:color="auto"/>
                  </w:tcBorders>
                  <w:vAlign w:val="center"/>
                </w:tcPr>
                <w:p w14:paraId="3193212E" w14:textId="77777777" w:rsidR="00A8074B" w:rsidRDefault="00A8074B" w:rsidP="00A8074B">
                  <w:pPr>
                    <w:pStyle w:val="aff"/>
                    <w:rPr>
                      <w:rFonts w:ascii="宋体" w:hAnsi="宋体"/>
                      <w:color w:val="000000" w:themeColor="text1"/>
                      <w:sz w:val="22"/>
                      <w:szCs w:val="22"/>
                    </w:rPr>
                  </w:pPr>
                </w:p>
              </w:tc>
              <w:tc>
                <w:tcPr>
                  <w:tcW w:w="1033" w:type="dxa"/>
                  <w:tcBorders>
                    <w:top w:val="single" w:sz="4" w:space="0" w:color="auto"/>
                    <w:left w:val="nil"/>
                    <w:bottom w:val="single" w:sz="4" w:space="0" w:color="auto"/>
                    <w:right w:val="single" w:sz="4" w:space="0" w:color="auto"/>
                  </w:tcBorders>
                  <w:vAlign w:val="center"/>
                </w:tcPr>
                <w:p w14:paraId="746CA944" w14:textId="77777777" w:rsidR="00A8074B" w:rsidRDefault="00A8074B" w:rsidP="00A8074B">
                  <w:pPr>
                    <w:pStyle w:val="aff"/>
                    <w:rPr>
                      <w:color w:val="000000" w:themeColor="text1"/>
                      <w:sz w:val="22"/>
                      <w:szCs w:val="22"/>
                    </w:rPr>
                  </w:pPr>
                  <w:r>
                    <w:rPr>
                      <w:color w:val="000000" w:themeColor="text1"/>
                      <w:sz w:val="22"/>
                      <w:szCs w:val="22"/>
                    </w:rPr>
                    <w:t>/</w:t>
                  </w:r>
                </w:p>
              </w:tc>
              <w:tc>
                <w:tcPr>
                  <w:tcW w:w="904" w:type="dxa"/>
                  <w:tcBorders>
                    <w:top w:val="single" w:sz="4" w:space="0" w:color="auto"/>
                    <w:left w:val="nil"/>
                    <w:bottom w:val="single" w:sz="4" w:space="0" w:color="auto"/>
                    <w:right w:val="single" w:sz="4" w:space="0" w:color="auto"/>
                  </w:tcBorders>
                  <w:vAlign w:val="center"/>
                </w:tcPr>
                <w:p w14:paraId="07A68174" w14:textId="6B3856B7" w:rsidR="00A8074B" w:rsidRDefault="00421511" w:rsidP="00A8074B">
                  <w:pPr>
                    <w:pStyle w:val="aff"/>
                    <w:rPr>
                      <w:color w:val="000000" w:themeColor="text1"/>
                      <w:sz w:val="22"/>
                      <w:szCs w:val="22"/>
                    </w:rPr>
                  </w:pPr>
                  <w:r>
                    <w:rPr>
                      <w:color w:val="000000" w:themeColor="text1"/>
                      <w:sz w:val="22"/>
                      <w:szCs w:val="22"/>
                    </w:rPr>
                    <w:t>1.0</w:t>
                  </w:r>
                </w:p>
              </w:tc>
              <w:tc>
                <w:tcPr>
                  <w:tcW w:w="995" w:type="dxa"/>
                  <w:tcBorders>
                    <w:top w:val="single" w:sz="4" w:space="0" w:color="auto"/>
                    <w:left w:val="nil"/>
                    <w:bottom w:val="single" w:sz="4" w:space="0" w:color="auto"/>
                    <w:right w:val="single" w:sz="4" w:space="0" w:color="auto"/>
                  </w:tcBorders>
                  <w:vAlign w:val="center"/>
                </w:tcPr>
                <w:p w14:paraId="19C0FA69" w14:textId="77777777" w:rsidR="00A8074B" w:rsidRDefault="00A8074B" w:rsidP="00A8074B">
                  <w:pPr>
                    <w:jc w:val="center"/>
                    <w:rPr>
                      <w:rFonts w:ascii="宋体" w:hAnsi="宋体"/>
                      <w:color w:val="000000" w:themeColor="text1"/>
                      <w:sz w:val="22"/>
                      <w:szCs w:val="22"/>
                    </w:rPr>
                  </w:pPr>
                  <w:r>
                    <w:rPr>
                      <w:rFonts w:ascii="宋体" w:hAnsi="宋体" w:hint="eastAsia"/>
                      <w:color w:val="000000" w:themeColor="text1"/>
                      <w:sz w:val="22"/>
                      <w:szCs w:val="22"/>
                    </w:rPr>
                    <w:t>0</w:t>
                  </w:r>
                </w:p>
              </w:tc>
            </w:tr>
            <w:tr w:rsidR="00A8074B" w14:paraId="7A904DAB" w14:textId="77777777" w:rsidTr="00C944DE">
              <w:trPr>
                <w:jc w:val="center"/>
              </w:trPr>
              <w:tc>
                <w:tcPr>
                  <w:tcW w:w="2025" w:type="dxa"/>
                  <w:tcBorders>
                    <w:top w:val="single" w:sz="4" w:space="0" w:color="auto"/>
                    <w:left w:val="single" w:sz="4" w:space="0" w:color="auto"/>
                    <w:bottom w:val="single" w:sz="4" w:space="0" w:color="auto"/>
                    <w:right w:val="single" w:sz="4" w:space="0" w:color="auto"/>
                  </w:tcBorders>
                  <w:vAlign w:val="center"/>
                </w:tcPr>
                <w:p w14:paraId="67EEB58E" w14:textId="0723FE57" w:rsidR="00A8074B" w:rsidRDefault="00A8074B" w:rsidP="00A8074B">
                  <w:pPr>
                    <w:pStyle w:val="aff"/>
                    <w:rPr>
                      <w:color w:val="000000" w:themeColor="text1"/>
                      <w:sz w:val="22"/>
                      <w:szCs w:val="22"/>
                    </w:rPr>
                  </w:pPr>
                  <w:r w:rsidRPr="008F3739">
                    <w:rPr>
                      <w:rFonts w:hint="eastAsia"/>
                      <w:color w:val="000000" w:themeColor="text1"/>
                      <w:sz w:val="22"/>
                      <w:szCs w:val="22"/>
                    </w:rPr>
                    <w:t>废抹布、废拖把</w:t>
                  </w:r>
                  <w:r w:rsidR="00315DD1">
                    <w:rPr>
                      <w:rFonts w:hint="eastAsia"/>
                      <w:color w:val="000000" w:themeColor="text1"/>
                      <w:sz w:val="22"/>
                      <w:szCs w:val="22"/>
                    </w:rPr>
                    <w:t>、废吸附棉及</w:t>
                  </w:r>
                  <w:r w:rsidRPr="008F3739">
                    <w:rPr>
                      <w:rFonts w:hint="eastAsia"/>
                      <w:color w:val="000000" w:themeColor="text1"/>
                      <w:sz w:val="22"/>
                      <w:szCs w:val="22"/>
                    </w:rPr>
                    <w:t>废劳保用品</w:t>
                  </w:r>
                </w:p>
              </w:tc>
              <w:tc>
                <w:tcPr>
                  <w:tcW w:w="1418" w:type="dxa"/>
                  <w:vMerge/>
                  <w:tcBorders>
                    <w:left w:val="nil"/>
                    <w:right w:val="single" w:sz="4" w:space="0" w:color="auto"/>
                  </w:tcBorders>
                  <w:vAlign w:val="center"/>
                </w:tcPr>
                <w:p w14:paraId="4BB7FDC6" w14:textId="77777777" w:rsidR="00A8074B" w:rsidRDefault="00A8074B" w:rsidP="00A8074B">
                  <w:pPr>
                    <w:pStyle w:val="aff"/>
                    <w:rPr>
                      <w:rFonts w:ascii="宋体" w:hAnsi="宋体"/>
                      <w:color w:val="000000" w:themeColor="text1"/>
                      <w:sz w:val="22"/>
                      <w:szCs w:val="22"/>
                    </w:rPr>
                  </w:pPr>
                </w:p>
              </w:tc>
              <w:tc>
                <w:tcPr>
                  <w:tcW w:w="1134" w:type="dxa"/>
                  <w:vMerge/>
                  <w:tcBorders>
                    <w:left w:val="nil"/>
                    <w:right w:val="single" w:sz="4" w:space="0" w:color="auto"/>
                  </w:tcBorders>
                  <w:vAlign w:val="center"/>
                </w:tcPr>
                <w:p w14:paraId="6C8F7210" w14:textId="77777777" w:rsidR="00A8074B" w:rsidRDefault="00A8074B" w:rsidP="00A8074B">
                  <w:pPr>
                    <w:jc w:val="center"/>
                    <w:rPr>
                      <w:rFonts w:ascii="宋体" w:hAnsi="宋体"/>
                      <w:color w:val="000000" w:themeColor="text1"/>
                      <w:sz w:val="22"/>
                      <w:szCs w:val="22"/>
                    </w:rPr>
                  </w:pPr>
                </w:p>
              </w:tc>
              <w:tc>
                <w:tcPr>
                  <w:tcW w:w="826" w:type="dxa"/>
                  <w:vMerge/>
                  <w:tcBorders>
                    <w:left w:val="nil"/>
                    <w:right w:val="single" w:sz="4" w:space="0" w:color="auto"/>
                  </w:tcBorders>
                  <w:vAlign w:val="center"/>
                </w:tcPr>
                <w:p w14:paraId="5617C78C" w14:textId="77777777" w:rsidR="00A8074B" w:rsidRDefault="00A8074B" w:rsidP="00A8074B">
                  <w:pPr>
                    <w:pStyle w:val="aff"/>
                    <w:rPr>
                      <w:rFonts w:ascii="宋体" w:hAnsi="宋体"/>
                      <w:color w:val="000000" w:themeColor="text1"/>
                      <w:sz w:val="22"/>
                      <w:szCs w:val="22"/>
                    </w:rPr>
                  </w:pPr>
                </w:p>
              </w:tc>
              <w:tc>
                <w:tcPr>
                  <w:tcW w:w="1033" w:type="dxa"/>
                  <w:tcBorders>
                    <w:top w:val="single" w:sz="4" w:space="0" w:color="auto"/>
                    <w:left w:val="nil"/>
                    <w:bottom w:val="single" w:sz="4" w:space="0" w:color="auto"/>
                    <w:right w:val="single" w:sz="4" w:space="0" w:color="auto"/>
                  </w:tcBorders>
                  <w:vAlign w:val="center"/>
                </w:tcPr>
                <w:p w14:paraId="694F29E3" w14:textId="77777777" w:rsidR="00A8074B" w:rsidRDefault="00A8074B" w:rsidP="00A8074B">
                  <w:pPr>
                    <w:pStyle w:val="aff"/>
                    <w:rPr>
                      <w:color w:val="000000" w:themeColor="text1"/>
                      <w:sz w:val="22"/>
                      <w:szCs w:val="22"/>
                    </w:rPr>
                  </w:pPr>
                  <w:r>
                    <w:rPr>
                      <w:color w:val="000000" w:themeColor="text1"/>
                      <w:sz w:val="22"/>
                      <w:szCs w:val="22"/>
                    </w:rPr>
                    <w:t>/</w:t>
                  </w:r>
                </w:p>
              </w:tc>
              <w:tc>
                <w:tcPr>
                  <w:tcW w:w="904" w:type="dxa"/>
                  <w:tcBorders>
                    <w:top w:val="single" w:sz="4" w:space="0" w:color="auto"/>
                    <w:left w:val="nil"/>
                    <w:bottom w:val="single" w:sz="4" w:space="0" w:color="auto"/>
                    <w:right w:val="single" w:sz="4" w:space="0" w:color="auto"/>
                  </w:tcBorders>
                  <w:vAlign w:val="center"/>
                </w:tcPr>
                <w:p w14:paraId="1D06D61D" w14:textId="67AC8B20" w:rsidR="00A8074B" w:rsidRDefault="00A8074B" w:rsidP="00A8074B">
                  <w:pPr>
                    <w:pStyle w:val="aff"/>
                    <w:rPr>
                      <w:rFonts w:ascii="宋体" w:hAnsi="宋体"/>
                      <w:color w:val="000000" w:themeColor="text1"/>
                      <w:sz w:val="22"/>
                      <w:szCs w:val="22"/>
                    </w:rPr>
                  </w:pPr>
                  <w:r>
                    <w:rPr>
                      <w:color w:val="000000" w:themeColor="text1"/>
                      <w:sz w:val="22"/>
                      <w:szCs w:val="22"/>
                    </w:rPr>
                    <w:t>1.0</w:t>
                  </w:r>
                </w:p>
              </w:tc>
              <w:tc>
                <w:tcPr>
                  <w:tcW w:w="995" w:type="dxa"/>
                  <w:tcBorders>
                    <w:top w:val="single" w:sz="4" w:space="0" w:color="auto"/>
                    <w:left w:val="nil"/>
                    <w:bottom w:val="single" w:sz="4" w:space="0" w:color="auto"/>
                    <w:right w:val="single" w:sz="4" w:space="0" w:color="auto"/>
                  </w:tcBorders>
                  <w:vAlign w:val="center"/>
                </w:tcPr>
                <w:p w14:paraId="2A50D88C" w14:textId="77777777" w:rsidR="00A8074B" w:rsidRDefault="00A8074B" w:rsidP="00A8074B">
                  <w:pPr>
                    <w:jc w:val="center"/>
                    <w:rPr>
                      <w:color w:val="000000" w:themeColor="text1"/>
                      <w:sz w:val="22"/>
                      <w:szCs w:val="22"/>
                    </w:rPr>
                  </w:pPr>
                  <w:r>
                    <w:rPr>
                      <w:rFonts w:ascii="宋体" w:hAnsi="宋体" w:hint="eastAsia"/>
                      <w:color w:val="000000" w:themeColor="text1"/>
                      <w:sz w:val="22"/>
                      <w:szCs w:val="22"/>
                    </w:rPr>
                    <w:t>0</w:t>
                  </w:r>
                </w:p>
              </w:tc>
            </w:tr>
            <w:tr w:rsidR="00A8074B" w14:paraId="5FCB2343" w14:textId="77777777" w:rsidTr="00C944DE">
              <w:trPr>
                <w:jc w:val="center"/>
              </w:trPr>
              <w:tc>
                <w:tcPr>
                  <w:tcW w:w="2025" w:type="dxa"/>
                  <w:tcBorders>
                    <w:top w:val="single" w:sz="4" w:space="0" w:color="auto"/>
                    <w:left w:val="single" w:sz="4" w:space="0" w:color="auto"/>
                    <w:bottom w:val="single" w:sz="4" w:space="0" w:color="auto"/>
                    <w:right w:val="single" w:sz="4" w:space="0" w:color="auto"/>
                  </w:tcBorders>
                  <w:vAlign w:val="center"/>
                </w:tcPr>
                <w:p w14:paraId="0D009F05" w14:textId="3DF8F2EB" w:rsidR="00A8074B" w:rsidRDefault="008C5F9C" w:rsidP="00A8074B">
                  <w:pPr>
                    <w:pStyle w:val="aff"/>
                    <w:rPr>
                      <w:color w:val="000000" w:themeColor="text1"/>
                      <w:sz w:val="22"/>
                      <w:szCs w:val="22"/>
                    </w:rPr>
                  </w:pPr>
                  <w:r>
                    <w:rPr>
                      <w:rFonts w:hint="eastAsia"/>
                      <w:color w:val="000000" w:themeColor="text1"/>
                      <w:sz w:val="22"/>
                      <w:szCs w:val="22"/>
                    </w:rPr>
                    <w:t>废吸附剂</w:t>
                  </w:r>
                </w:p>
              </w:tc>
              <w:tc>
                <w:tcPr>
                  <w:tcW w:w="1418" w:type="dxa"/>
                  <w:vMerge/>
                  <w:tcBorders>
                    <w:left w:val="nil"/>
                    <w:right w:val="single" w:sz="4" w:space="0" w:color="auto"/>
                  </w:tcBorders>
                  <w:vAlign w:val="center"/>
                </w:tcPr>
                <w:p w14:paraId="6BE14D11" w14:textId="77777777" w:rsidR="00A8074B" w:rsidRDefault="00A8074B" w:rsidP="00A8074B">
                  <w:pPr>
                    <w:pStyle w:val="aff"/>
                    <w:rPr>
                      <w:rFonts w:ascii="宋体" w:hAnsi="宋体"/>
                      <w:color w:val="000000" w:themeColor="text1"/>
                      <w:sz w:val="22"/>
                      <w:szCs w:val="22"/>
                    </w:rPr>
                  </w:pPr>
                </w:p>
              </w:tc>
              <w:tc>
                <w:tcPr>
                  <w:tcW w:w="1134" w:type="dxa"/>
                  <w:vMerge/>
                  <w:tcBorders>
                    <w:left w:val="nil"/>
                    <w:right w:val="single" w:sz="4" w:space="0" w:color="auto"/>
                  </w:tcBorders>
                  <w:vAlign w:val="center"/>
                </w:tcPr>
                <w:p w14:paraId="3D56859A" w14:textId="77777777" w:rsidR="00A8074B" w:rsidRDefault="00A8074B" w:rsidP="00A8074B">
                  <w:pPr>
                    <w:jc w:val="center"/>
                    <w:rPr>
                      <w:color w:val="000000" w:themeColor="text1"/>
                      <w:sz w:val="22"/>
                      <w:szCs w:val="22"/>
                    </w:rPr>
                  </w:pPr>
                </w:p>
              </w:tc>
              <w:tc>
                <w:tcPr>
                  <w:tcW w:w="826" w:type="dxa"/>
                  <w:vMerge/>
                  <w:tcBorders>
                    <w:left w:val="nil"/>
                    <w:right w:val="single" w:sz="4" w:space="0" w:color="auto"/>
                  </w:tcBorders>
                  <w:vAlign w:val="center"/>
                </w:tcPr>
                <w:p w14:paraId="3B504BAC" w14:textId="77777777" w:rsidR="00A8074B" w:rsidRDefault="00A8074B" w:rsidP="00A8074B">
                  <w:pPr>
                    <w:pStyle w:val="aff"/>
                    <w:rPr>
                      <w:rFonts w:ascii="宋体" w:hAnsi="宋体"/>
                      <w:color w:val="000000" w:themeColor="text1"/>
                      <w:sz w:val="22"/>
                      <w:szCs w:val="22"/>
                    </w:rPr>
                  </w:pPr>
                </w:p>
              </w:tc>
              <w:tc>
                <w:tcPr>
                  <w:tcW w:w="1033" w:type="dxa"/>
                  <w:tcBorders>
                    <w:top w:val="single" w:sz="4" w:space="0" w:color="auto"/>
                    <w:left w:val="nil"/>
                    <w:bottom w:val="single" w:sz="4" w:space="0" w:color="auto"/>
                    <w:right w:val="single" w:sz="4" w:space="0" w:color="auto"/>
                  </w:tcBorders>
                  <w:vAlign w:val="center"/>
                </w:tcPr>
                <w:p w14:paraId="1273E073" w14:textId="77777777" w:rsidR="00A8074B" w:rsidRDefault="00A8074B" w:rsidP="00A8074B">
                  <w:pPr>
                    <w:pStyle w:val="aff"/>
                    <w:rPr>
                      <w:color w:val="000000" w:themeColor="text1"/>
                      <w:sz w:val="22"/>
                      <w:szCs w:val="22"/>
                    </w:rPr>
                  </w:pPr>
                  <w:r>
                    <w:rPr>
                      <w:color w:val="000000" w:themeColor="text1"/>
                      <w:sz w:val="22"/>
                      <w:szCs w:val="22"/>
                    </w:rPr>
                    <w:t>/</w:t>
                  </w:r>
                </w:p>
              </w:tc>
              <w:tc>
                <w:tcPr>
                  <w:tcW w:w="904" w:type="dxa"/>
                  <w:tcBorders>
                    <w:top w:val="single" w:sz="4" w:space="0" w:color="auto"/>
                    <w:left w:val="nil"/>
                    <w:bottom w:val="single" w:sz="4" w:space="0" w:color="auto"/>
                    <w:right w:val="single" w:sz="4" w:space="0" w:color="auto"/>
                  </w:tcBorders>
                  <w:vAlign w:val="center"/>
                </w:tcPr>
                <w:p w14:paraId="027662E3" w14:textId="10E37271" w:rsidR="00A8074B" w:rsidRDefault="008C5F9C" w:rsidP="00A8074B">
                  <w:pPr>
                    <w:pStyle w:val="aff"/>
                    <w:rPr>
                      <w:rFonts w:ascii="宋体" w:hAnsi="宋体"/>
                      <w:color w:val="000000" w:themeColor="text1"/>
                      <w:sz w:val="22"/>
                      <w:szCs w:val="22"/>
                    </w:rPr>
                  </w:pPr>
                  <w:r>
                    <w:rPr>
                      <w:color w:val="000000" w:themeColor="text1"/>
                      <w:sz w:val="22"/>
                      <w:szCs w:val="22"/>
                    </w:rPr>
                    <w:t>0.4</w:t>
                  </w:r>
                </w:p>
              </w:tc>
              <w:tc>
                <w:tcPr>
                  <w:tcW w:w="995" w:type="dxa"/>
                  <w:tcBorders>
                    <w:top w:val="single" w:sz="4" w:space="0" w:color="auto"/>
                    <w:left w:val="nil"/>
                    <w:bottom w:val="single" w:sz="4" w:space="0" w:color="auto"/>
                    <w:right w:val="single" w:sz="4" w:space="0" w:color="auto"/>
                  </w:tcBorders>
                  <w:vAlign w:val="center"/>
                </w:tcPr>
                <w:p w14:paraId="12BC6068" w14:textId="77777777" w:rsidR="00A8074B" w:rsidRDefault="00A8074B" w:rsidP="00A8074B">
                  <w:pPr>
                    <w:jc w:val="center"/>
                    <w:rPr>
                      <w:color w:val="000000" w:themeColor="text1"/>
                      <w:sz w:val="22"/>
                      <w:szCs w:val="22"/>
                    </w:rPr>
                  </w:pPr>
                  <w:r>
                    <w:rPr>
                      <w:rFonts w:ascii="宋体" w:hAnsi="宋体" w:hint="eastAsia"/>
                      <w:color w:val="000000" w:themeColor="text1"/>
                      <w:sz w:val="22"/>
                      <w:szCs w:val="22"/>
                    </w:rPr>
                    <w:t>0</w:t>
                  </w:r>
                </w:p>
              </w:tc>
            </w:tr>
            <w:tr w:rsidR="00A8074B" w14:paraId="429C6064" w14:textId="77777777" w:rsidTr="00C944DE">
              <w:trPr>
                <w:jc w:val="center"/>
              </w:trPr>
              <w:tc>
                <w:tcPr>
                  <w:tcW w:w="2025" w:type="dxa"/>
                  <w:tcBorders>
                    <w:top w:val="single" w:sz="4" w:space="0" w:color="auto"/>
                    <w:left w:val="single" w:sz="4" w:space="0" w:color="auto"/>
                    <w:bottom w:val="single" w:sz="4" w:space="0" w:color="auto"/>
                    <w:right w:val="single" w:sz="4" w:space="0" w:color="auto"/>
                  </w:tcBorders>
                  <w:vAlign w:val="center"/>
                </w:tcPr>
                <w:p w14:paraId="0F14BC00" w14:textId="063F4600" w:rsidR="00A8074B" w:rsidRDefault="00A8074B" w:rsidP="00A8074B">
                  <w:pPr>
                    <w:pStyle w:val="aff"/>
                    <w:rPr>
                      <w:color w:val="000000" w:themeColor="text1"/>
                      <w:sz w:val="22"/>
                      <w:szCs w:val="22"/>
                    </w:rPr>
                  </w:pPr>
                  <w:r>
                    <w:rPr>
                      <w:rFonts w:hint="eastAsia"/>
                      <w:color w:val="000000" w:themeColor="text1"/>
                      <w:sz w:val="22"/>
                      <w:szCs w:val="22"/>
                    </w:rPr>
                    <w:t>生活垃圾</w:t>
                  </w:r>
                </w:p>
              </w:tc>
              <w:tc>
                <w:tcPr>
                  <w:tcW w:w="1418" w:type="dxa"/>
                  <w:tcBorders>
                    <w:left w:val="nil"/>
                    <w:right w:val="single" w:sz="4" w:space="0" w:color="auto"/>
                  </w:tcBorders>
                  <w:vAlign w:val="center"/>
                </w:tcPr>
                <w:p w14:paraId="297D0CBD" w14:textId="2AD229AC" w:rsidR="00A8074B" w:rsidRDefault="00A8074B" w:rsidP="00A8074B">
                  <w:pPr>
                    <w:pStyle w:val="aff"/>
                    <w:rPr>
                      <w:rFonts w:ascii="宋体" w:hAnsi="宋体"/>
                      <w:color w:val="000000" w:themeColor="text1"/>
                      <w:sz w:val="22"/>
                      <w:szCs w:val="22"/>
                    </w:rPr>
                  </w:pPr>
                  <w:r>
                    <w:rPr>
                      <w:rFonts w:hint="eastAsia"/>
                      <w:color w:val="000000" w:themeColor="text1"/>
                      <w:sz w:val="22"/>
                      <w:szCs w:val="22"/>
                    </w:rPr>
                    <w:t>站区内分类收集储存</w:t>
                  </w:r>
                </w:p>
              </w:tc>
              <w:tc>
                <w:tcPr>
                  <w:tcW w:w="1134" w:type="dxa"/>
                  <w:tcBorders>
                    <w:left w:val="nil"/>
                    <w:right w:val="single" w:sz="4" w:space="0" w:color="auto"/>
                  </w:tcBorders>
                  <w:vAlign w:val="center"/>
                </w:tcPr>
                <w:p w14:paraId="3D5E861A" w14:textId="11B877DF" w:rsidR="00A8074B" w:rsidRDefault="00A8074B" w:rsidP="00A8074B">
                  <w:pPr>
                    <w:jc w:val="center"/>
                    <w:rPr>
                      <w:color w:val="000000" w:themeColor="text1"/>
                      <w:sz w:val="22"/>
                      <w:szCs w:val="22"/>
                    </w:rPr>
                  </w:pPr>
                  <w:r>
                    <w:rPr>
                      <w:rFonts w:ascii="宋体" w:hAnsi="宋体" w:hint="eastAsia"/>
                      <w:color w:val="000000" w:themeColor="text1"/>
                      <w:sz w:val="22"/>
                      <w:szCs w:val="22"/>
                    </w:rPr>
                    <w:t>委外处置</w:t>
                  </w:r>
                </w:p>
              </w:tc>
              <w:tc>
                <w:tcPr>
                  <w:tcW w:w="826" w:type="dxa"/>
                  <w:tcBorders>
                    <w:left w:val="nil"/>
                    <w:right w:val="single" w:sz="4" w:space="0" w:color="auto"/>
                  </w:tcBorders>
                  <w:vAlign w:val="center"/>
                </w:tcPr>
                <w:p w14:paraId="6E4B6C4F" w14:textId="370A7650" w:rsidR="00A8074B" w:rsidRDefault="00A8074B" w:rsidP="00A8074B">
                  <w:pPr>
                    <w:pStyle w:val="aff"/>
                    <w:rPr>
                      <w:rFonts w:ascii="宋体" w:hAnsi="宋体"/>
                      <w:color w:val="000000" w:themeColor="text1"/>
                      <w:sz w:val="22"/>
                      <w:szCs w:val="22"/>
                    </w:rPr>
                  </w:pPr>
                  <w:r>
                    <w:rPr>
                      <w:rFonts w:ascii="宋体" w:hAnsi="宋体" w:hint="eastAsia"/>
                      <w:color w:val="000000" w:themeColor="text1"/>
                      <w:sz w:val="22"/>
                      <w:szCs w:val="22"/>
                    </w:rPr>
                    <w:t>环卫部门</w:t>
                  </w:r>
                </w:p>
              </w:tc>
              <w:tc>
                <w:tcPr>
                  <w:tcW w:w="1033" w:type="dxa"/>
                  <w:tcBorders>
                    <w:top w:val="single" w:sz="4" w:space="0" w:color="auto"/>
                    <w:left w:val="nil"/>
                    <w:bottom w:val="single" w:sz="4" w:space="0" w:color="auto"/>
                    <w:right w:val="single" w:sz="4" w:space="0" w:color="auto"/>
                  </w:tcBorders>
                  <w:vAlign w:val="center"/>
                </w:tcPr>
                <w:p w14:paraId="5E86FCDF" w14:textId="1E8A055E" w:rsidR="00A8074B" w:rsidRDefault="00A8074B" w:rsidP="00A8074B">
                  <w:pPr>
                    <w:pStyle w:val="aff"/>
                    <w:rPr>
                      <w:color w:val="000000" w:themeColor="text1"/>
                      <w:sz w:val="22"/>
                      <w:szCs w:val="22"/>
                    </w:rPr>
                  </w:pPr>
                  <w:r>
                    <w:rPr>
                      <w:color w:val="000000" w:themeColor="text1"/>
                      <w:sz w:val="22"/>
                      <w:szCs w:val="22"/>
                    </w:rPr>
                    <w:t>/</w:t>
                  </w:r>
                </w:p>
              </w:tc>
              <w:tc>
                <w:tcPr>
                  <w:tcW w:w="904" w:type="dxa"/>
                  <w:tcBorders>
                    <w:top w:val="single" w:sz="4" w:space="0" w:color="auto"/>
                    <w:left w:val="nil"/>
                    <w:bottom w:val="single" w:sz="4" w:space="0" w:color="auto"/>
                    <w:right w:val="single" w:sz="4" w:space="0" w:color="auto"/>
                  </w:tcBorders>
                  <w:vAlign w:val="center"/>
                </w:tcPr>
                <w:p w14:paraId="7B9FDFAF" w14:textId="73F838D5" w:rsidR="00A8074B" w:rsidRDefault="00A8074B" w:rsidP="00A8074B">
                  <w:pPr>
                    <w:pStyle w:val="aff"/>
                    <w:rPr>
                      <w:color w:val="000000" w:themeColor="text1"/>
                      <w:sz w:val="22"/>
                      <w:szCs w:val="22"/>
                    </w:rPr>
                  </w:pPr>
                  <w:r>
                    <w:rPr>
                      <w:color w:val="000000" w:themeColor="text1"/>
                      <w:sz w:val="22"/>
                      <w:szCs w:val="22"/>
                    </w:rPr>
                    <w:t>1.83</w:t>
                  </w:r>
                </w:p>
              </w:tc>
              <w:tc>
                <w:tcPr>
                  <w:tcW w:w="995" w:type="dxa"/>
                  <w:tcBorders>
                    <w:top w:val="single" w:sz="4" w:space="0" w:color="auto"/>
                    <w:left w:val="nil"/>
                    <w:bottom w:val="single" w:sz="4" w:space="0" w:color="auto"/>
                    <w:right w:val="single" w:sz="4" w:space="0" w:color="auto"/>
                  </w:tcBorders>
                  <w:vAlign w:val="center"/>
                </w:tcPr>
                <w:p w14:paraId="3F553343" w14:textId="3304D292" w:rsidR="00A8074B" w:rsidRDefault="00A8074B" w:rsidP="00A8074B">
                  <w:pPr>
                    <w:jc w:val="center"/>
                    <w:rPr>
                      <w:rFonts w:ascii="宋体" w:hAnsi="宋体"/>
                      <w:color w:val="000000" w:themeColor="text1"/>
                      <w:sz w:val="22"/>
                      <w:szCs w:val="22"/>
                    </w:rPr>
                  </w:pPr>
                  <w:r>
                    <w:rPr>
                      <w:rFonts w:ascii="宋体" w:hAnsi="宋体" w:hint="eastAsia"/>
                      <w:color w:val="000000" w:themeColor="text1"/>
                      <w:sz w:val="22"/>
                      <w:szCs w:val="22"/>
                    </w:rPr>
                    <w:t>0</w:t>
                  </w:r>
                </w:p>
              </w:tc>
            </w:tr>
          </w:tbl>
          <w:p w14:paraId="042AA802" w14:textId="77777777" w:rsidR="000D7334" w:rsidRDefault="00CE57DE">
            <w:pPr>
              <w:spacing w:line="460" w:lineRule="exact"/>
              <w:ind w:firstLine="510"/>
              <w:rPr>
                <w:color w:val="000000" w:themeColor="text1"/>
                <w:sz w:val="26"/>
                <w:szCs w:val="26"/>
              </w:rPr>
            </w:pPr>
            <w:r>
              <w:rPr>
                <w:color w:val="000000" w:themeColor="text1"/>
                <w:sz w:val="26"/>
                <w:szCs w:val="26"/>
              </w:rPr>
              <w:t>4.2.4.2</w:t>
            </w:r>
            <w:r>
              <w:rPr>
                <w:color w:val="000000" w:themeColor="text1"/>
                <w:sz w:val="26"/>
                <w:szCs w:val="26"/>
              </w:rPr>
              <w:t>固体废物环境管理要求</w:t>
            </w:r>
          </w:p>
          <w:p w14:paraId="737C19BC" w14:textId="05E7D454" w:rsidR="000D7334" w:rsidRDefault="00CE57DE">
            <w:pPr>
              <w:spacing w:line="460" w:lineRule="exact"/>
              <w:ind w:firstLine="510"/>
              <w:rPr>
                <w:color w:val="000000" w:themeColor="text1"/>
                <w:sz w:val="26"/>
                <w:szCs w:val="26"/>
              </w:rPr>
            </w:pPr>
            <w:r>
              <w:rPr>
                <w:color w:val="000000" w:themeColor="text1"/>
                <w:sz w:val="26"/>
                <w:szCs w:val="26"/>
              </w:rPr>
              <w:t>项目</w:t>
            </w:r>
            <w:r w:rsidR="00462528">
              <w:rPr>
                <w:rFonts w:hint="eastAsia"/>
                <w:color w:val="000000" w:themeColor="text1"/>
                <w:sz w:val="26"/>
                <w:szCs w:val="26"/>
              </w:rPr>
              <w:t>为废铅蓄电池</w:t>
            </w:r>
            <w:r w:rsidR="003D2D8B">
              <w:rPr>
                <w:rFonts w:hint="eastAsia"/>
                <w:color w:val="000000" w:themeColor="text1"/>
                <w:sz w:val="26"/>
                <w:szCs w:val="26"/>
              </w:rPr>
              <w:t>贮存</w:t>
            </w:r>
            <w:r w:rsidR="00462528">
              <w:rPr>
                <w:rFonts w:hint="eastAsia"/>
                <w:color w:val="000000" w:themeColor="text1"/>
                <w:sz w:val="26"/>
                <w:szCs w:val="26"/>
              </w:rPr>
              <w:t>，废铅蓄电池属于危险废物</w:t>
            </w:r>
            <w:r>
              <w:rPr>
                <w:color w:val="000000" w:themeColor="text1"/>
                <w:sz w:val="26"/>
                <w:szCs w:val="26"/>
              </w:rPr>
              <w:t>，</w:t>
            </w:r>
            <w:r w:rsidR="00462528">
              <w:rPr>
                <w:rFonts w:hint="eastAsia"/>
                <w:color w:val="000000" w:themeColor="text1"/>
                <w:sz w:val="26"/>
                <w:szCs w:val="26"/>
              </w:rPr>
              <w:t>项目废铅蓄电池</w:t>
            </w:r>
            <w:proofErr w:type="gramStart"/>
            <w:r w:rsidR="00462528">
              <w:rPr>
                <w:rFonts w:hint="eastAsia"/>
                <w:color w:val="000000" w:themeColor="text1"/>
                <w:sz w:val="26"/>
                <w:szCs w:val="26"/>
              </w:rPr>
              <w:t>贮存区</w:t>
            </w:r>
            <w:proofErr w:type="gramEnd"/>
            <w:r w:rsidR="006210F4">
              <w:rPr>
                <w:rFonts w:hint="eastAsia"/>
                <w:color w:val="000000" w:themeColor="text1"/>
                <w:sz w:val="26"/>
                <w:szCs w:val="26"/>
              </w:rPr>
              <w:t>严格按照</w:t>
            </w:r>
            <w:r>
              <w:rPr>
                <w:color w:val="000000" w:themeColor="text1"/>
                <w:sz w:val="26"/>
                <w:szCs w:val="26"/>
              </w:rPr>
              <w:t>《危险废物贮存污染控制标准》（</w:t>
            </w:r>
            <w:r>
              <w:rPr>
                <w:color w:val="000000" w:themeColor="text1"/>
                <w:sz w:val="26"/>
                <w:szCs w:val="26"/>
              </w:rPr>
              <w:t>GB18597-20</w:t>
            </w:r>
            <w:r w:rsidR="006210F4">
              <w:rPr>
                <w:color w:val="000000" w:themeColor="text1"/>
                <w:sz w:val="26"/>
                <w:szCs w:val="26"/>
              </w:rPr>
              <w:t>23</w:t>
            </w:r>
            <w:r>
              <w:rPr>
                <w:color w:val="000000" w:themeColor="text1"/>
                <w:sz w:val="26"/>
                <w:szCs w:val="26"/>
              </w:rPr>
              <w:t>）</w:t>
            </w:r>
            <w:r w:rsidR="006210F4">
              <w:rPr>
                <w:rFonts w:hint="eastAsia"/>
                <w:color w:val="000000" w:themeColor="text1"/>
                <w:sz w:val="26"/>
                <w:szCs w:val="26"/>
              </w:rPr>
              <w:t>中相关要求进行</w:t>
            </w:r>
            <w:r w:rsidR="006210F4" w:rsidRPr="006210F4">
              <w:rPr>
                <w:rFonts w:hint="eastAsia"/>
                <w:color w:val="000000" w:themeColor="text1"/>
                <w:sz w:val="26"/>
                <w:szCs w:val="26"/>
              </w:rPr>
              <w:t>防风、防雨、防晒、防渗漏处理，地面和墙脚</w:t>
            </w:r>
            <w:r w:rsidR="006210F4" w:rsidRPr="006210F4">
              <w:rPr>
                <w:rFonts w:hint="eastAsia"/>
                <w:color w:val="000000" w:themeColor="text1"/>
                <w:sz w:val="26"/>
                <w:szCs w:val="26"/>
              </w:rPr>
              <w:t>30cm</w:t>
            </w:r>
            <w:r w:rsidR="006210F4" w:rsidRPr="006210F4">
              <w:rPr>
                <w:rFonts w:hint="eastAsia"/>
                <w:color w:val="000000" w:themeColor="text1"/>
                <w:sz w:val="26"/>
                <w:szCs w:val="26"/>
              </w:rPr>
              <w:t>进行防渗处理，渗透系数不大于</w:t>
            </w:r>
            <w:r w:rsidR="006210F4" w:rsidRPr="006210F4">
              <w:rPr>
                <w:rFonts w:hint="eastAsia"/>
                <w:color w:val="000000" w:themeColor="text1"/>
                <w:sz w:val="26"/>
                <w:szCs w:val="26"/>
              </w:rPr>
              <w:t>1.0</w:t>
            </w:r>
            <w:r w:rsidR="006210F4" w:rsidRPr="006210F4">
              <w:rPr>
                <w:rFonts w:hint="eastAsia"/>
                <w:color w:val="000000" w:themeColor="text1"/>
                <w:sz w:val="26"/>
                <w:szCs w:val="26"/>
              </w:rPr>
              <w:t>×</w:t>
            </w:r>
            <w:r w:rsidR="006210F4" w:rsidRPr="006210F4">
              <w:rPr>
                <w:rFonts w:hint="eastAsia"/>
                <w:color w:val="000000" w:themeColor="text1"/>
                <w:sz w:val="26"/>
                <w:szCs w:val="26"/>
              </w:rPr>
              <w:t>10</w:t>
            </w:r>
            <w:r w:rsidR="006210F4" w:rsidRPr="006210F4">
              <w:rPr>
                <w:rFonts w:hint="eastAsia"/>
                <w:color w:val="000000" w:themeColor="text1"/>
                <w:sz w:val="26"/>
                <w:szCs w:val="26"/>
                <w:vertAlign w:val="superscript"/>
              </w:rPr>
              <w:t>-10</w:t>
            </w:r>
            <w:r w:rsidR="006210F4" w:rsidRPr="006210F4">
              <w:rPr>
                <w:rFonts w:hint="eastAsia"/>
                <w:color w:val="000000" w:themeColor="text1"/>
                <w:sz w:val="26"/>
                <w:szCs w:val="26"/>
              </w:rPr>
              <w:t>cm/s</w:t>
            </w:r>
            <w:r w:rsidR="006210F4" w:rsidRPr="006210F4">
              <w:rPr>
                <w:rFonts w:hint="eastAsia"/>
                <w:color w:val="000000" w:themeColor="text1"/>
                <w:sz w:val="26"/>
                <w:szCs w:val="26"/>
              </w:rPr>
              <w:t>，并设置危险废物标识标牌等</w:t>
            </w:r>
            <w:r w:rsidR="006210F4">
              <w:rPr>
                <w:rFonts w:hint="eastAsia"/>
                <w:color w:val="000000" w:themeColor="text1"/>
                <w:sz w:val="26"/>
                <w:szCs w:val="26"/>
              </w:rPr>
              <w:t>。</w:t>
            </w:r>
            <w:r>
              <w:rPr>
                <w:color w:val="000000" w:themeColor="text1"/>
                <w:sz w:val="26"/>
                <w:szCs w:val="26"/>
              </w:rPr>
              <w:t>转运过程中严格执行《危险废物转移联单管理办法》，制订处置计划、建立台账和登记制度，严格执行危险废物转移计划审批和转移联单制度，危险废物储存、转运必须严格遵守《危险废物收集、储存、运输技术规范》（</w:t>
            </w:r>
            <w:r>
              <w:rPr>
                <w:color w:val="000000" w:themeColor="text1"/>
                <w:sz w:val="26"/>
                <w:szCs w:val="26"/>
              </w:rPr>
              <w:t>HJ2025-2012</w:t>
            </w:r>
            <w:r>
              <w:rPr>
                <w:color w:val="000000" w:themeColor="text1"/>
                <w:sz w:val="26"/>
                <w:szCs w:val="26"/>
              </w:rPr>
              <w:t>）等的</w:t>
            </w:r>
            <w:r>
              <w:rPr>
                <w:color w:val="000000" w:themeColor="text1"/>
                <w:sz w:val="26"/>
                <w:szCs w:val="26"/>
              </w:rPr>
              <w:lastRenderedPageBreak/>
              <w:t>规定，做好</w:t>
            </w:r>
            <w:r>
              <w:rPr>
                <w:color w:val="000000" w:themeColor="text1"/>
                <w:sz w:val="26"/>
                <w:szCs w:val="26"/>
              </w:rPr>
              <w:t>“</w:t>
            </w:r>
            <w:r>
              <w:rPr>
                <w:color w:val="000000" w:themeColor="text1"/>
                <w:sz w:val="26"/>
                <w:szCs w:val="26"/>
              </w:rPr>
              <w:t>四防</w:t>
            </w:r>
            <w:r>
              <w:rPr>
                <w:color w:val="000000" w:themeColor="text1"/>
                <w:sz w:val="26"/>
                <w:szCs w:val="26"/>
              </w:rPr>
              <w:t>”</w:t>
            </w:r>
            <w:r>
              <w:rPr>
                <w:color w:val="000000" w:themeColor="text1"/>
                <w:sz w:val="26"/>
                <w:szCs w:val="26"/>
              </w:rPr>
              <w:t>措施，防止二次污染。</w:t>
            </w:r>
          </w:p>
          <w:p w14:paraId="349F5424" w14:textId="5D171B51" w:rsidR="000D7334" w:rsidRDefault="00CE57DE">
            <w:pPr>
              <w:pStyle w:val="a9"/>
              <w:adjustRightInd w:val="0"/>
              <w:snapToGrid w:val="0"/>
              <w:spacing w:line="460" w:lineRule="exact"/>
              <w:ind w:firstLine="522"/>
              <w:rPr>
                <w:rFonts w:ascii="Times New Roman" w:hAnsi="Times New Roman"/>
                <w:b/>
                <w:bCs/>
                <w:color w:val="000000" w:themeColor="text1"/>
                <w:sz w:val="26"/>
                <w:szCs w:val="26"/>
              </w:rPr>
            </w:pPr>
            <w:r>
              <w:rPr>
                <w:rFonts w:ascii="Times New Roman" w:hAnsi="Times New Roman" w:hint="eastAsia"/>
                <w:b/>
                <w:bCs/>
                <w:color w:val="000000" w:themeColor="text1"/>
                <w:sz w:val="26"/>
                <w:szCs w:val="26"/>
              </w:rPr>
              <w:t>4</w:t>
            </w:r>
            <w:r>
              <w:rPr>
                <w:rFonts w:ascii="Times New Roman" w:hAnsi="Times New Roman"/>
                <w:b/>
                <w:bCs/>
                <w:color w:val="000000" w:themeColor="text1"/>
                <w:sz w:val="26"/>
                <w:szCs w:val="26"/>
              </w:rPr>
              <w:t>.2.5</w:t>
            </w:r>
            <w:r>
              <w:rPr>
                <w:rFonts w:ascii="Times New Roman" w:hAnsi="Times New Roman" w:hint="eastAsia"/>
                <w:b/>
                <w:bCs/>
                <w:color w:val="000000" w:themeColor="text1"/>
                <w:sz w:val="26"/>
                <w:szCs w:val="26"/>
              </w:rPr>
              <w:t>地下水</w:t>
            </w:r>
            <w:r w:rsidR="00912EFB">
              <w:rPr>
                <w:rFonts w:ascii="Times New Roman" w:hAnsi="Times New Roman" w:hint="eastAsia"/>
                <w:b/>
                <w:bCs/>
                <w:color w:val="000000" w:themeColor="text1"/>
                <w:sz w:val="26"/>
                <w:szCs w:val="26"/>
              </w:rPr>
              <w:t>、土壤</w:t>
            </w:r>
          </w:p>
          <w:p w14:paraId="404D4F25" w14:textId="7A6318B1" w:rsidR="000D7334" w:rsidRDefault="00CE57DE">
            <w:pPr>
              <w:spacing w:line="460" w:lineRule="exact"/>
              <w:ind w:firstLine="510"/>
              <w:rPr>
                <w:color w:val="000000" w:themeColor="text1"/>
                <w:sz w:val="26"/>
                <w:szCs w:val="26"/>
              </w:rPr>
            </w:pPr>
            <w:r>
              <w:rPr>
                <w:rFonts w:hint="eastAsia"/>
                <w:color w:val="000000" w:themeColor="text1"/>
                <w:sz w:val="26"/>
                <w:szCs w:val="26"/>
              </w:rPr>
              <w:t>（</w:t>
            </w:r>
            <w:r>
              <w:rPr>
                <w:rFonts w:hint="eastAsia"/>
                <w:color w:val="000000" w:themeColor="text1"/>
                <w:sz w:val="26"/>
                <w:szCs w:val="26"/>
              </w:rPr>
              <w:t>1</w:t>
            </w:r>
            <w:r>
              <w:rPr>
                <w:rFonts w:hint="eastAsia"/>
                <w:color w:val="000000" w:themeColor="text1"/>
                <w:sz w:val="26"/>
                <w:szCs w:val="26"/>
              </w:rPr>
              <w:t>）</w:t>
            </w:r>
            <w:r w:rsidR="000938D4">
              <w:rPr>
                <w:rFonts w:hint="eastAsia"/>
                <w:color w:val="000000" w:themeColor="text1"/>
                <w:sz w:val="26"/>
                <w:szCs w:val="26"/>
              </w:rPr>
              <w:t>污染途径</w:t>
            </w:r>
          </w:p>
          <w:p w14:paraId="03B9E677" w14:textId="13B1C7D9" w:rsidR="000938D4" w:rsidRPr="000938D4" w:rsidRDefault="00CE57DE" w:rsidP="00FA548E">
            <w:pPr>
              <w:spacing w:line="460" w:lineRule="exact"/>
              <w:ind w:firstLine="510"/>
              <w:rPr>
                <w:color w:val="000000" w:themeColor="text1"/>
                <w:sz w:val="26"/>
                <w:szCs w:val="26"/>
              </w:rPr>
            </w:pPr>
            <w:r>
              <w:rPr>
                <w:rFonts w:hint="eastAsia"/>
                <w:color w:val="000000" w:themeColor="text1"/>
                <w:sz w:val="26"/>
                <w:szCs w:val="26"/>
              </w:rPr>
              <w:t>本</w:t>
            </w:r>
            <w:r w:rsidR="000938D4">
              <w:rPr>
                <w:rFonts w:hint="eastAsia"/>
                <w:color w:val="000000" w:themeColor="text1"/>
                <w:sz w:val="26"/>
                <w:szCs w:val="26"/>
              </w:rPr>
              <w:t>项目</w:t>
            </w:r>
            <w:r w:rsidR="000938D4" w:rsidRPr="000938D4">
              <w:rPr>
                <w:rFonts w:hint="eastAsia"/>
                <w:color w:val="000000" w:themeColor="text1"/>
                <w:sz w:val="26"/>
                <w:szCs w:val="26"/>
              </w:rPr>
              <w:t>主要地下水污染途径为间歇入渗型、连续入渗型。</w:t>
            </w:r>
            <w:r w:rsidR="000938D4">
              <w:rPr>
                <w:rFonts w:hint="eastAsia"/>
                <w:color w:val="000000" w:themeColor="text1"/>
                <w:sz w:val="26"/>
                <w:szCs w:val="26"/>
              </w:rPr>
              <w:t>项目</w:t>
            </w:r>
            <w:r w:rsidR="00FA548E">
              <w:rPr>
                <w:rFonts w:hint="eastAsia"/>
                <w:color w:val="000000" w:themeColor="text1"/>
                <w:sz w:val="26"/>
                <w:szCs w:val="26"/>
              </w:rPr>
              <w:t>按相关要求</w:t>
            </w:r>
            <w:r w:rsidR="000938D4">
              <w:rPr>
                <w:rFonts w:hint="eastAsia"/>
                <w:color w:val="000000" w:themeColor="text1"/>
                <w:sz w:val="26"/>
                <w:szCs w:val="26"/>
              </w:rPr>
              <w:t>采取严格的防渗措施</w:t>
            </w:r>
            <w:r w:rsidR="00FA548E">
              <w:rPr>
                <w:rFonts w:hint="eastAsia"/>
                <w:color w:val="000000" w:themeColor="text1"/>
                <w:sz w:val="26"/>
                <w:szCs w:val="26"/>
              </w:rPr>
              <w:t>，</w:t>
            </w:r>
            <w:r w:rsidR="00FA548E" w:rsidRPr="000938D4">
              <w:rPr>
                <w:rFonts w:hint="eastAsia"/>
                <w:color w:val="000000" w:themeColor="text1"/>
                <w:sz w:val="26"/>
                <w:szCs w:val="26"/>
              </w:rPr>
              <w:t>正常</w:t>
            </w:r>
            <w:r w:rsidR="00FA548E">
              <w:rPr>
                <w:rFonts w:hint="eastAsia"/>
                <w:color w:val="000000" w:themeColor="text1"/>
                <w:sz w:val="26"/>
                <w:szCs w:val="26"/>
              </w:rPr>
              <w:t>情况</w:t>
            </w:r>
            <w:r w:rsidR="00FA548E" w:rsidRPr="000938D4">
              <w:rPr>
                <w:rFonts w:hint="eastAsia"/>
                <w:color w:val="000000" w:themeColor="text1"/>
                <w:sz w:val="26"/>
                <w:szCs w:val="26"/>
              </w:rPr>
              <w:t>下，</w:t>
            </w:r>
            <w:r w:rsidR="000938D4" w:rsidRPr="000938D4">
              <w:rPr>
                <w:rFonts w:hint="eastAsia"/>
                <w:color w:val="000000" w:themeColor="text1"/>
                <w:sz w:val="26"/>
                <w:szCs w:val="26"/>
              </w:rPr>
              <w:t>不会由于污染物渗漏造成地下水污染。在非正常情况下，项目运营对地下水产生污染的途径主要为渗漏污染，具体影响途径见</w:t>
            </w:r>
            <w:r w:rsidR="00FA548E">
              <w:rPr>
                <w:rFonts w:hint="eastAsia"/>
                <w:color w:val="000000" w:themeColor="text1"/>
                <w:sz w:val="26"/>
                <w:szCs w:val="26"/>
              </w:rPr>
              <w:t>下</w:t>
            </w:r>
            <w:r w:rsidR="000938D4" w:rsidRPr="000938D4">
              <w:rPr>
                <w:rFonts w:hint="eastAsia"/>
                <w:color w:val="000000" w:themeColor="text1"/>
                <w:sz w:val="26"/>
                <w:szCs w:val="26"/>
              </w:rPr>
              <w:t>表</w:t>
            </w:r>
            <w:r w:rsidR="00FA548E">
              <w:rPr>
                <w:rFonts w:hint="eastAsia"/>
                <w:color w:val="000000" w:themeColor="text1"/>
                <w:sz w:val="26"/>
                <w:szCs w:val="26"/>
              </w:rPr>
              <w:t>：</w:t>
            </w:r>
          </w:p>
          <w:p w14:paraId="6DD19004" w14:textId="77777777" w:rsidR="00FA548E" w:rsidRDefault="000938D4" w:rsidP="00FA548E">
            <w:pPr>
              <w:spacing w:line="460" w:lineRule="exact"/>
              <w:jc w:val="center"/>
              <w:rPr>
                <w:color w:val="000000" w:themeColor="text1"/>
                <w:sz w:val="26"/>
                <w:szCs w:val="26"/>
              </w:rPr>
            </w:pPr>
            <w:r w:rsidRPr="000938D4">
              <w:rPr>
                <w:rFonts w:hint="eastAsia"/>
                <w:color w:val="000000" w:themeColor="text1"/>
                <w:sz w:val="26"/>
                <w:szCs w:val="26"/>
              </w:rPr>
              <w:t>表</w:t>
            </w:r>
            <w:r w:rsidRPr="000938D4">
              <w:rPr>
                <w:rFonts w:hint="eastAsia"/>
                <w:color w:val="000000" w:themeColor="text1"/>
                <w:sz w:val="26"/>
                <w:szCs w:val="26"/>
              </w:rPr>
              <w:t>4</w:t>
            </w:r>
            <w:r w:rsidR="00FA548E">
              <w:rPr>
                <w:color w:val="000000" w:themeColor="text1"/>
                <w:sz w:val="26"/>
                <w:szCs w:val="26"/>
              </w:rPr>
              <w:t xml:space="preserve">.2-17 </w:t>
            </w:r>
            <w:r w:rsidRPr="000938D4">
              <w:rPr>
                <w:rFonts w:hint="eastAsia"/>
                <w:color w:val="000000" w:themeColor="text1"/>
                <w:sz w:val="26"/>
                <w:szCs w:val="26"/>
              </w:rPr>
              <w:t xml:space="preserve"> </w:t>
            </w:r>
            <w:r w:rsidRPr="000938D4">
              <w:rPr>
                <w:rFonts w:hint="eastAsia"/>
                <w:color w:val="000000" w:themeColor="text1"/>
                <w:sz w:val="26"/>
                <w:szCs w:val="26"/>
              </w:rPr>
              <w:t>非正常工况主要地下水污染途径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4041"/>
              <w:gridCol w:w="1953"/>
            </w:tblGrid>
            <w:tr w:rsidR="00FA548E" w14:paraId="1B4AEE90" w14:textId="77777777" w:rsidTr="000C171C">
              <w:trPr>
                <w:jc w:val="center"/>
              </w:trPr>
              <w:tc>
                <w:tcPr>
                  <w:tcW w:w="2450" w:type="dxa"/>
                  <w:tcBorders>
                    <w:top w:val="single" w:sz="4" w:space="0" w:color="auto"/>
                    <w:left w:val="single" w:sz="4" w:space="0" w:color="auto"/>
                    <w:bottom w:val="single" w:sz="4" w:space="0" w:color="auto"/>
                    <w:right w:val="single" w:sz="4" w:space="0" w:color="auto"/>
                  </w:tcBorders>
                  <w:vAlign w:val="center"/>
                </w:tcPr>
                <w:p w14:paraId="1B8ED4C1" w14:textId="75E03BB5" w:rsidR="00FA548E" w:rsidRDefault="00FA548E" w:rsidP="000C171C">
                  <w:pPr>
                    <w:pStyle w:val="aff"/>
                    <w:rPr>
                      <w:color w:val="000000" w:themeColor="text1"/>
                      <w:sz w:val="22"/>
                      <w:szCs w:val="22"/>
                    </w:rPr>
                  </w:pPr>
                  <w:r>
                    <w:rPr>
                      <w:rFonts w:hint="eastAsia"/>
                      <w:color w:val="000000" w:themeColor="text1"/>
                      <w:sz w:val="22"/>
                      <w:szCs w:val="22"/>
                    </w:rPr>
                    <w:t>潜在污染源</w:t>
                  </w:r>
                </w:p>
              </w:tc>
              <w:tc>
                <w:tcPr>
                  <w:tcW w:w="3969" w:type="dxa"/>
                  <w:tcBorders>
                    <w:top w:val="single" w:sz="4" w:space="0" w:color="auto"/>
                    <w:left w:val="nil"/>
                    <w:bottom w:val="single" w:sz="4" w:space="0" w:color="auto"/>
                    <w:right w:val="single" w:sz="4" w:space="0" w:color="auto"/>
                  </w:tcBorders>
                  <w:vAlign w:val="center"/>
                </w:tcPr>
                <w:p w14:paraId="5184A7C9" w14:textId="664DEF2D" w:rsidR="00FA548E" w:rsidRDefault="00FA548E" w:rsidP="000C171C">
                  <w:pPr>
                    <w:pStyle w:val="aff"/>
                    <w:rPr>
                      <w:color w:val="000000" w:themeColor="text1"/>
                      <w:sz w:val="22"/>
                      <w:szCs w:val="22"/>
                    </w:rPr>
                  </w:pPr>
                  <w:r>
                    <w:rPr>
                      <w:rFonts w:hint="eastAsia"/>
                      <w:color w:val="000000" w:themeColor="text1"/>
                      <w:sz w:val="22"/>
                      <w:szCs w:val="22"/>
                    </w:rPr>
                    <w:t>潜在污染途径</w:t>
                  </w:r>
                </w:p>
              </w:tc>
              <w:tc>
                <w:tcPr>
                  <w:tcW w:w="1918" w:type="dxa"/>
                  <w:tcBorders>
                    <w:top w:val="single" w:sz="4" w:space="0" w:color="auto"/>
                    <w:left w:val="nil"/>
                    <w:bottom w:val="single" w:sz="4" w:space="0" w:color="auto"/>
                    <w:right w:val="single" w:sz="4" w:space="0" w:color="auto"/>
                  </w:tcBorders>
                  <w:vAlign w:val="center"/>
                </w:tcPr>
                <w:p w14:paraId="6925A248" w14:textId="1183C297" w:rsidR="00FA548E" w:rsidRDefault="00FA548E" w:rsidP="000C171C">
                  <w:pPr>
                    <w:pStyle w:val="aff"/>
                    <w:rPr>
                      <w:color w:val="000000" w:themeColor="text1"/>
                      <w:sz w:val="22"/>
                      <w:szCs w:val="22"/>
                    </w:rPr>
                  </w:pPr>
                  <w:r>
                    <w:rPr>
                      <w:rFonts w:hint="eastAsia"/>
                      <w:color w:val="000000" w:themeColor="text1"/>
                      <w:sz w:val="22"/>
                      <w:szCs w:val="22"/>
                    </w:rPr>
                    <w:t>主要污染物</w:t>
                  </w:r>
                </w:p>
              </w:tc>
            </w:tr>
            <w:tr w:rsidR="000C171C" w14:paraId="45536AC1" w14:textId="77777777" w:rsidTr="000C171C">
              <w:trPr>
                <w:jc w:val="center"/>
              </w:trPr>
              <w:tc>
                <w:tcPr>
                  <w:tcW w:w="2450" w:type="dxa"/>
                  <w:tcBorders>
                    <w:top w:val="single" w:sz="4" w:space="0" w:color="auto"/>
                    <w:left w:val="single" w:sz="4" w:space="0" w:color="auto"/>
                    <w:bottom w:val="single" w:sz="4" w:space="0" w:color="auto"/>
                    <w:right w:val="single" w:sz="4" w:space="0" w:color="auto"/>
                  </w:tcBorders>
                  <w:vAlign w:val="center"/>
                </w:tcPr>
                <w:p w14:paraId="36DE9146" w14:textId="255386F0" w:rsidR="000C171C" w:rsidRDefault="000C171C" w:rsidP="000C171C">
                  <w:pPr>
                    <w:pStyle w:val="aff"/>
                    <w:rPr>
                      <w:color w:val="000000" w:themeColor="text1"/>
                      <w:sz w:val="22"/>
                      <w:szCs w:val="22"/>
                    </w:rPr>
                  </w:pPr>
                  <w:r>
                    <w:rPr>
                      <w:rFonts w:ascii="宋体" w:hAnsi="宋体" w:hint="eastAsia"/>
                      <w:color w:val="000000" w:themeColor="text1"/>
                      <w:sz w:val="22"/>
                      <w:szCs w:val="22"/>
                    </w:rPr>
                    <w:t>Ⅰ</w:t>
                  </w:r>
                  <w:proofErr w:type="gramStart"/>
                  <w:r>
                    <w:rPr>
                      <w:rFonts w:hint="eastAsia"/>
                      <w:color w:val="000000" w:themeColor="text1"/>
                      <w:sz w:val="22"/>
                      <w:szCs w:val="22"/>
                    </w:rPr>
                    <w:t>类废铅蓄电池贮存区</w:t>
                  </w:r>
                  <w:proofErr w:type="gramEnd"/>
                </w:p>
              </w:tc>
              <w:tc>
                <w:tcPr>
                  <w:tcW w:w="3969" w:type="dxa"/>
                  <w:vMerge w:val="restart"/>
                  <w:tcBorders>
                    <w:top w:val="single" w:sz="4" w:space="0" w:color="auto"/>
                    <w:left w:val="nil"/>
                    <w:right w:val="single" w:sz="4" w:space="0" w:color="auto"/>
                  </w:tcBorders>
                  <w:vAlign w:val="center"/>
                </w:tcPr>
                <w:p w14:paraId="1377E9BF" w14:textId="44C31A3E" w:rsidR="000C171C" w:rsidRDefault="000C171C" w:rsidP="000C171C">
                  <w:pPr>
                    <w:pStyle w:val="aff"/>
                    <w:rPr>
                      <w:color w:val="000000" w:themeColor="text1"/>
                      <w:sz w:val="22"/>
                      <w:szCs w:val="22"/>
                    </w:rPr>
                  </w:pPr>
                  <w:r w:rsidRPr="000C171C">
                    <w:rPr>
                      <w:rFonts w:hint="eastAsia"/>
                      <w:color w:val="000000" w:themeColor="text1"/>
                      <w:sz w:val="22"/>
                      <w:szCs w:val="22"/>
                    </w:rPr>
                    <w:t>事故状态或非正常工况下出现废铅蓄电池电解液溢流或泄漏等情况，未及时收集处理，对地下水</w:t>
                  </w:r>
                  <w:r>
                    <w:rPr>
                      <w:rFonts w:hint="eastAsia"/>
                      <w:color w:val="000000" w:themeColor="text1"/>
                      <w:sz w:val="22"/>
                      <w:szCs w:val="22"/>
                    </w:rPr>
                    <w:t>环境</w:t>
                  </w:r>
                  <w:r w:rsidRPr="000C171C">
                    <w:rPr>
                      <w:rFonts w:hint="eastAsia"/>
                      <w:color w:val="000000" w:themeColor="text1"/>
                      <w:sz w:val="22"/>
                      <w:szCs w:val="22"/>
                    </w:rPr>
                    <w:t>造成影响</w:t>
                  </w:r>
                </w:p>
              </w:tc>
              <w:tc>
                <w:tcPr>
                  <w:tcW w:w="1918" w:type="dxa"/>
                  <w:tcBorders>
                    <w:top w:val="single" w:sz="4" w:space="0" w:color="auto"/>
                    <w:left w:val="nil"/>
                    <w:bottom w:val="single" w:sz="4" w:space="0" w:color="auto"/>
                    <w:right w:val="single" w:sz="4" w:space="0" w:color="auto"/>
                  </w:tcBorders>
                  <w:vAlign w:val="center"/>
                </w:tcPr>
                <w:p w14:paraId="7A4F0A84" w14:textId="091B08BE" w:rsidR="000C171C" w:rsidRPr="000C171C" w:rsidRDefault="000C171C" w:rsidP="000C171C">
                  <w:pPr>
                    <w:pStyle w:val="aff"/>
                    <w:rPr>
                      <w:color w:val="000000" w:themeColor="text1"/>
                      <w:sz w:val="22"/>
                      <w:szCs w:val="22"/>
                    </w:rPr>
                  </w:pPr>
                  <w:r>
                    <w:rPr>
                      <w:rFonts w:hint="eastAsia"/>
                      <w:color w:val="000000" w:themeColor="text1"/>
                      <w:sz w:val="22"/>
                      <w:szCs w:val="22"/>
                    </w:rPr>
                    <w:t>p</w:t>
                  </w:r>
                  <w:r>
                    <w:rPr>
                      <w:color w:val="000000" w:themeColor="text1"/>
                      <w:sz w:val="22"/>
                      <w:szCs w:val="22"/>
                    </w:rPr>
                    <w:t>H</w:t>
                  </w:r>
                  <w:r>
                    <w:rPr>
                      <w:rFonts w:hint="eastAsia"/>
                      <w:color w:val="000000" w:themeColor="text1"/>
                      <w:sz w:val="22"/>
                      <w:szCs w:val="22"/>
                    </w:rPr>
                    <w:t>、硫酸、铅等</w:t>
                  </w:r>
                </w:p>
              </w:tc>
            </w:tr>
            <w:tr w:rsidR="000C171C" w14:paraId="1BA50A5C" w14:textId="77777777" w:rsidTr="000C171C">
              <w:trPr>
                <w:jc w:val="center"/>
              </w:trPr>
              <w:tc>
                <w:tcPr>
                  <w:tcW w:w="2450" w:type="dxa"/>
                  <w:tcBorders>
                    <w:top w:val="single" w:sz="4" w:space="0" w:color="auto"/>
                    <w:left w:val="single" w:sz="4" w:space="0" w:color="auto"/>
                    <w:bottom w:val="single" w:sz="4" w:space="0" w:color="auto"/>
                    <w:right w:val="single" w:sz="4" w:space="0" w:color="auto"/>
                  </w:tcBorders>
                  <w:vAlign w:val="center"/>
                </w:tcPr>
                <w:p w14:paraId="24AEBAA5" w14:textId="40D0B2C6" w:rsidR="000C171C" w:rsidRDefault="000C171C" w:rsidP="000C171C">
                  <w:pPr>
                    <w:pStyle w:val="aff"/>
                    <w:rPr>
                      <w:color w:val="000000" w:themeColor="text1"/>
                      <w:sz w:val="22"/>
                      <w:szCs w:val="22"/>
                    </w:rPr>
                  </w:pPr>
                  <w:r>
                    <w:rPr>
                      <w:rFonts w:ascii="宋体" w:hAnsi="宋体" w:hint="eastAsia"/>
                      <w:color w:val="000000" w:themeColor="text1"/>
                      <w:sz w:val="22"/>
                      <w:szCs w:val="22"/>
                    </w:rPr>
                    <w:t>Ⅱ</w:t>
                  </w:r>
                  <w:proofErr w:type="gramStart"/>
                  <w:r>
                    <w:rPr>
                      <w:rFonts w:hint="eastAsia"/>
                      <w:color w:val="000000" w:themeColor="text1"/>
                      <w:sz w:val="22"/>
                      <w:szCs w:val="22"/>
                    </w:rPr>
                    <w:t>类废铅蓄电池贮存区</w:t>
                  </w:r>
                  <w:proofErr w:type="gramEnd"/>
                </w:p>
              </w:tc>
              <w:tc>
                <w:tcPr>
                  <w:tcW w:w="3969" w:type="dxa"/>
                  <w:vMerge/>
                  <w:tcBorders>
                    <w:left w:val="nil"/>
                    <w:bottom w:val="single" w:sz="4" w:space="0" w:color="auto"/>
                    <w:right w:val="single" w:sz="4" w:space="0" w:color="auto"/>
                  </w:tcBorders>
                  <w:vAlign w:val="center"/>
                </w:tcPr>
                <w:p w14:paraId="5E3B057C" w14:textId="4D54319F" w:rsidR="000C171C" w:rsidRDefault="000C171C" w:rsidP="000C171C">
                  <w:pPr>
                    <w:pStyle w:val="aff"/>
                    <w:rPr>
                      <w:color w:val="000000" w:themeColor="text1"/>
                      <w:sz w:val="22"/>
                      <w:szCs w:val="22"/>
                    </w:rPr>
                  </w:pPr>
                </w:p>
              </w:tc>
              <w:tc>
                <w:tcPr>
                  <w:tcW w:w="1918" w:type="dxa"/>
                  <w:tcBorders>
                    <w:top w:val="single" w:sz="4" w:space="0" w:color="auto"/>
                    <w:left w:val="nil"/>
                    <w:bottom w:val="single" w:sz="4" w:space="0" w:color="auto"/>
                    <w:right w:val="single" w:sz="4" w:space="0" w:color="auto"/>
                  </w:tcBorders>
                  <w:vAlign w:val="center"/>
                </w:tcPr>
                <w:p w14:paraId="194E5312" w14:textId="3BBF0D91" w:rsidR="000C171C" w:rsidRDefault="000C171C" w:rsidP="000C171C">
                  <w:pPr>
                    <w:pStyle w:val="aff"/>
                    <w:rPr>
                      <w:color w:val="000000" w:themeColor="text1"/>
                      <w:sz w:val="22"/>
                      <w:szCs w:val="22"/>
                    </w:rPr>
                  </w:pPr>
                  <w:r>
                    <w:rPr>
                      <w:rFonts w:hint="eastAsia"/>
                      <w:color w:val="000000" w:themeColor="text1"/>
                      <w:sz w:val="22"/>
                      <w:szCs w:val="22"/>
                    </w:rPr>
                    <w:t>p</w:t>
                  </w:r>
                  <w:r>
                    <w:rPr>
                      <w:color w:val="000000" w:themeColor="text1"/>
                      <w:sz w:val="22"/>
                      <w:szCs w:val="22"/>
                    </w:rPr>
                    <w:t>H</w:t>
                  </w:r>
                  <w:r>
                    <w:rPr>
                      <w:rFonts w:hint="eastAsia"/>
                      <w:color w:val="000000" w:themeColor="text1"/>
                      <w:sz w:val="22"/>
                      <w:szCs w:val="22"/>
                    </w:rPr>
                    <w:t>、硫酸、铅等</w:t>
                  </w:r>
                </w:p>
              </w:tc>
            </w:tr>
          </w:tbl>
          <w:p w14:paraId="695C1CCC" w14:textId="79F66139" w:rsidR="000D7334" w:rsidRDefault="00CE57DE">
            <w:pPr>
              <w:spacing w:line="460" w:lineRule="exact"/>
              <w:ind w:firstLine="510"/>
              <w:rPr>
                <w:color w:val="000000" w:themeColor="text1"/>
                <w:sz w:val="26"/>
                <w:szCs w:val="26"/>
              </w:rPr>
            </w:pPr>
            <w:r>
              <w:rPr>
                <w:rFonts w:hint="eastAsia"/>
                <w:color w:val="000000" w:themeColor="text1"/>
                <w:sz w:val="26"/>
                <w:szCs w:val="26"/>
              </w:rPr>
              <w:t>（</w:t>
            </w:r>
            <w:r>
              <w:rPr>
                <w:rFonts w:hint="eastAsia"/>
                <w:color w:val="000000" w:themeColor="text1"/>
                <w:sz w:val="26"/>
                <w:szCs w:val="26"/>
              </w:rPr>
              <w:t>2</w:t>
            </w:r>
            <w:r>
              <w:rPr>
                <w:rFonts w:hint="eastAsia"/>
                <w:color w:val="000000" w:themeColor="text1"/>
                <w:sz w:val="26"/>
                <w:szCs w:val="26"/>
              </w:rPr>
              <w:t>）</w:t>
            </w:r>
            <w:r w:rsidR="00DB784C">
              <w:rPr>
                <w:rFonts w:hint="eastAsia"/>
                <w:color w:val="000000" w:themeColor="text1"/>
                <w:sz w:val="26"/>
                <w:szCs w:val="26"/>
              </w:rPr>
              <w:t>地下水污染防治措施</w:t>
            </w:r>
          </w:p>
          <w:p w14:paraId="0DC9BD57" w14:textId="6EBD2228" w:rsidR="000D7334" w:rsidRDefault="00DB784C" w:rsidP="003622B7">
            <w:pPr>
              <w:spacing w:line="460" w:lineRule="exact"/>
              <w:ind w:firstLine="510"/>
              <w:rPr>
                <w:color w:val="000000" w:themeColor="text1"/>
                <w:sz w:val="26"/>
                <w:szCs w:val="26"/>
              </w:rPr>
            </w:pPr>
            <w:r>
              <w:rPr>
                <w:rFonts w:hint="eastAsia"/>
                <w:color w:val="000000" w:themeColor="text1"/>
                <w:sz w:val="26"/>
                <w:szCs w:val="26"/>
              </w:rPr>
              <w:t>分区防渗</w:t>
            </w:r>
            <w:r w:rsidR="003622B7">
              <w:rPr>
                <w:rFonts w:hint="eastAsia"/>
                <w:color w:val="000000" w:themeColor="text1"/>
                <w:sz w:val="26"/>
                <w:szCs w:val="26"/>
              </w:rPr>
              <w:t>：</w:t>
            </w:r>
            <w:r w:rsidR="00732FE8" w:rsidRPr="00732FE8">
              <w:rPr>
                <w:rFonts w:hint="eastAsia"/>
                <w:color w:val="000000" w:themeColor="text1"/>
                <w:sz w:val="26"/>
                <w:szCs w:val="26"/>
              </w:rPr>
              <w:t>结合建设项目各贮存与运输装置、污染物贮存与处理装置、事故应急装置等的布局，根据可能进入地下水环境的各种含有毒有害原辅材料、中间物料和产品的泄漏（含跑、冒、滴、漏）量及其他各类污染物的性质、产生量和排放量，划分污染防治区，提出不同区域的地面防渗方案，给出具体的防渗材料及防渗标准要求，建立防渗设施的检漏系统。以特殊装置区为主，一般生产区为辅；事故易发生区为主，一般区为辅。按照《环境影响技术评价导则</w:t>
            </w:r>
            <w:r w:rsidR="00732FE8" w:rsidRPr="00732FE8">
              <w:rPr>
                <w:rFonts w:hint="eastAsia"/>
                <w:color w:val="000000" w:themeColor="text1"/>
                <w:sz w:val="26"/>
                <w:szCs w:val="26"/>
              </w:rPr>
              <w:t xml:space="preserve"> </w:t>
            </w:r>
            <w:r w:rsidR="00732FE8" w:rsidRPr="00732FE8">
              <w:rPr>
                <w:rFonts w:hint="eastAsia"/>
                <w:color w:val="000000" w:themeColor="text1"/>
                <w:sz w:val="26"/>
                <w:szCs w:val="26"/>
              </w:rPr>
              <w:t>地下水环境》（</w:t>
            </w:r>
            <w:r w:rsidR="00732FE8" w:rsidRPr="00732FE8">
              <w:rPr>
                <w:rFonts w:hint="eastAsia"/>
                <w:color w:val="000000" w:themeColor="text1"/>
                <w:sz w:val="26"/>
                <w:szCs w:val="26"/>
              </w:rPr>
              <w:t>HJ610-2016</w:t>
            </w:r>
            <w:r w:rsidR="00732FE8" w:rsidRPr="00732FE8">
              <w:rPr>
                <w:rFonts w:hint="eastAsia"/>
                <w:color w:val="000000" w:themeColor="text1"/>
                <w:sz w:val="26"/>
                <w:szCs w:val="26"/>
              </w:rPr>
              <w:t>）中和参照表</w:t>
            </w:r>
            <w:r w:rsidR="00732FE8" w:rsidRPr="00732FE8">
              <w:rPr>
                <w:rFonts w:hint="eastAsia"/>
                <w:color w:val="000000" w:themeColor="text1"/>
                <w:sz w:val="26"/>
                <w:szCs w:val="26"/>
              </w:rPr>
              <w:t>7</w:t>
            </w:r>
            <w:r w:rsidR="00732FE8" w:rsidRPr="00732FE8">
              <w:rPr>
                <w:rFonts w:hint="eastAsia"/>
                <w:color w:val="000000" w:themeColor="text1"/>
                <w:sz w:val="26"/>
                <w:szCs w:val="26"/>
              </w:rPr>
              <w:t>中提出防渗技术要求进行划分及确定</w:t>
            </w:r>
            <w:r w:rsidR="00CE57DE">
              <w:rPr>
                <w:rFonts w:hint="eastAsia"/>
                <w:color w:val="000000" w:themeColor="text1"/>
                <w:sz w:val="26"/>
                <w:szCs w:val="26"/>
              </w:rPr>
              <w:t>。</w:t>
            </w:r>
          </w:p>
          <w:p w14:paraId="48EC6923" w14:textId="765D9C68" w:rsidR="00732FE8" w:rsidRPr="00732FE8" w:rsidRDefault="00732FE8" w:rsidP="002E12EA">
            <w:pPr>
              <w:spacing w:line="460" w:lineRule="exact"/>
              <w:ind w:firstLine="510"/>
              <w:rPr>
                <w:color w:val="000000" w:themeColor="text1"/>
                <w:sz w:val="26"/>
                <w:szCs w:val="26"/>
              </w:rPr>
            </w:pPr>
            <w:r w:rsidRPr="00732FE8">
              <w:rPr>
                <w:rFonts w:hint="eastAsia"/>
                <w:color w:val="000000" w:themeColor="text1"/>
                <w:sz w:val="26"/>
                <w:szCs w:val="26"/>
              </w:rPr>
              <w:t>防渗分区划分</w:t>
            </w:r>
            <w:r>
              <w:rPr>
                <w:rFonts w:hint="eastAsia"/>
                <w:color w:val="000000" w:themeColor="text1"/>
                <w:sz w:val="26"/>
                <w:szCs w:val="26"/>
              </w:rPr>
              <w:t>：</w:t>
            </w:r>
            <w:r w:rsidRPr="00732FE8">
              <w:rPr>
                <w:rFonts w:hint="eastAsia"/>
                <w:color w:val="000000" w:themeColor="text1"/>
                <w:sz w:val="26"/>
                <w:szCs w:val="26"/>
              </w:rPr>
              <w:t>根据</w:t>
            </w:r>
            <w:r>
              <w:rPr>
                <w:rFonts w:hint="eastAsia"/>
                <w:color w:val="000000" w:themeColor="text1"/>
                <w:sz w:val="26"/>
                <w:szCs w:val="26"/>
              </w:rPr>
              <w:t>项目</w:t>
            </w:r>
            <w:r w:rsidRPr="00732FE8">
              <w:rPr>
                <w:rFonts w:hint="eastAsia"/>
                <w:color w:val="000000" w:themeColor="text1"/>
                <w:sz w:val="26"/>
                <w:szCs w:val="26"/>
              </w:rPr>
              <w:t>各</w:t>
            </w:r>
            <w:r>
              <w:rPr>
                <w:rFonts w:hint="eastAsia"/>
                <w:color w:val="000000" w:themeColor="text1"/>
                <w:sz w:val="26"/>
                <w:szCs w:val="26"/>
              </w:rPr>
              <w:t>区域</w:t>
            </w:r>
            <w:r w:rsidRPr="00732FE8">
              <w:rPr>
                <w:rFonts w:hint="eastAsia"/>
                <w:color w:val="000000" w:themeColor="text1"/>
                <w:sz w:val="26"/>
                <w:szCs w:val="26"/>
              </w:rPr>
              <w:t>可能</w:t>
            </w:r>
            <w:r w:rsidR="00236A9C">
              <w:rPr>
                <w:rFonts w:hint="eastAsia"/>
                <w:color w:val="000000" w:themeColor="text1"/>
                <w:sz w:val="26"/>
                <w:szCs w:val="26"/>
              </w:rPr>
              <w:t>泄漏</w:t>
            </w:r>
            <w:r w:rsidRPr="00732FE8">
              <w:rPr>
                <w:rFonts w:hint="eastAsia"/>
                <w:color w:val="000000" w:themeColor="text1"/>
                <w:sz w:val="26"/>
                <w:szCs w:val="26"/>
              </w:rPr>
              <w:t>至地面区域污染物的性质和生产单元的构筑方式，以及潜在的地下水污染分类分析，将厂区划分为简单防渗区和重点防渗区。</w:t>
            </w:r>
          </w:p>
          <w:p w14:paraId="2D27271D" w14:textId="7E2BC2EF" w:rsidR="00732FE8" w:rsidRPr="00732FE8" w:rsidRDefault="00732FE8" w:rsidP="00F33D3E">
            <w:pPr>
              <w:spacing w:line="460" w:lineRule="exact"/>
              <w:ind w:firstLine="510"/>
              <w:rPr>
                <w:color w:val="000000" w:themeColor="text1"/>
                <w:sz w:val="26"/>
                <w:szCs w:val="26"/>
              </w:rPr>
            </w:pPr>
            <w:r w:rsidRPr="00732FE8">
              <w:rPr>
                <w:rFonts w:hint="eastAsia"/>
                <w:color w:val="000000" w:themeColor="text1"/>
                <w:sz w:val="26"/>
                <w:szCs w:val="26"/>
              </w:rPr>
              <w:t>简单防渗区</w:t>
            </w:r>
            <w:r w:rsidR="00F33D3E">
              <w:rPr>
                <w:rFonts w:hint="eastAsia"/>
                <w:color w:val="000000" w:themeColor="text1"/>
                <w:sz w:val="26"/>
                <w:szCs w:val="26"/>
              </w:rPr>
              <w:t>：</w:t>
            </w:r>
            <w:r w:rsidRPr="00732FE8">
              <w:rPr>
                <w:rFonts w:hint="eastAsia"/>
                <w:color w:val="000000" w:themeColor="text1"/>
                <w:sz w:val="26"/>
                <w:szCs w:val="26"/>
              </w:rPr>
              <w:t>指没有物流或污染物泄漏，指不会对地下水环境造成污染的区域。主要指管理区，主要有办公区。</w:t>
            </w:r>
          </w:p>
          <w:p w14:paraId="4D1DDF79" w14:textId="20D1C740" w:rsidR="00732FE8" w:rsidRDefault="00732FE8" w:rsidP="00F33D3E">
            <w:pPr>
              <w:spacing w:line="460" w:lineRule="exact"/>
              <w:ind w:firstLine="510"/>
              <w:rPr>
                <w:color w:val="000000" w:themeColor="text1"/>
                <w:sz w:val="26"/>
                <w:szCs w:val="26"/>
              </w:rPr>
            </w:pPr>
            <w:r w:rsidRPr="00732FE8">
              <w:rPr>
                <w:rFonts w:hint="eastAsia"/>
                <w:color w:val="000000" w:themeColor="text1"/>
                <w:sz w:val="26"/>
                <w:szCs w:val="26"/>
              </w:rPr>
              <w:t>重点防渗区</w:t>
            </w:r>
            <w:r w:rsidR="00F33D3E">
              <w:rPr>
                <w:rFonts w:hint="eastAsia"/>
                <w:color w:val="000000" w:themeColor="text1"/>
                <w:sz w:val="26"/>
                <w:szCs w:val="26"/>
              </w:rPr>
              <w:t>：</w:t>
            </w:r>
            <w:r w:rsidRPr="00732FE8">
              <w:rPr>
                <w:rFonts w:hint="eastAsia"/>
                <w:color w:val="000000" w:themeColor="text1"/>
                <w:sz w:val="26"/>
                <w:szCs w:val="26"/>
              </w:rPr>
              <w:t>指位于地下或半地下的生产功能单元，污染地下水环境的物料长期储存或泄漏不容易及时发现或处理的区域。由</w:t>
            </w:r>
            <w:r w:rsidR="002E12EA" w:rsidRPr="002E12EA">
              <w:rPr>
                <w:rFonts w:hint="eastAsia"/>
                <w:color w:val="000000" w:themeColor="text1"/>
                <w:sz w:val="26"/>
                <w:szCs w:val="26"/>
              </w:rPr>
              <w:t>Ⅰ类废铅蓄电</w:t>
            </w:r>
            <w:proofErr w:type="gramStart"/>
            <w:r w:rsidRPr="00732FE8">
              <w:rPr>
                <w:rFonts w:hint="eastAsia"/>
                <w:color w:val="000000" w:themeColor="text1"/>
                <w:sz w:val="26"/>
                <w:szCs w:val="26"/>
              </w:rPr>
              <w:t>贮存区</w:t>
            </w:r>
            <w:proofErr w:type="gramEnd"/>
            <w:r w:rsidRPr="00732FE8">
              <w:rPr>
                <w:rFonts w:hint="eastAsia"/>
                <w:color w:val="000000" w:themeColor="text1"/>
                <w:sz w:val="26"/>
                <w:szCs w:val="26"/>
              </w:rPr>
              <w:t>和</w:t>
            </w:r>
            <w:r w:rsidR="002E12EA">
              <w:rPr>
                <w:rFonts w:ascii="宋体" w:hAnsi="宋体" w:hint="eastAsia"/>
                <w:color w:val="000000" w:themeColor="text1"/>
                <w:sz w:val="26"/>
                <w:szCs w:val="26"/>
              </w:rPr>
              <w:t>Ⅱ</w:t>
            </w:r>
            <w:r w:rsidR="002E12EA" w:rsidRPr="002E12EA">
              <w:rPr>
                <w:rFonts w:hint="eastAsia"/>
                <w:color w:val="000000" w:themeColor="text1"/>
                <w:sz w:val="26"/>
                <w:szCs w:val="26"/>
              </w:rPr>
              <w:t>类废铅蓄电</w:t>
            </w:r>
            <w:r w:rsidRPr="00732FE8">
              <w:rPr>
                <w:rFonts w:hint="eastAsia"/>
                <w:color w:val="000000" w:themeColor="text1"/>
                <w:sz w:val="26"/>
                <w:szCs w:val="26"/>
              </w:rPr>
              <w:t>贮存区、泄漏液收集池、</w:t>
            </w:r>
            <w:r w:rsidR="00E63332">
              <w:rPr>
                <w:rFonts w:hint="eastAsia"/>
                <w:color w:val="000000" w:themeColor="text1"/>
                <w:sz w:val="26"/>
                <w:szCs w:val="26"/>
              </w:rPr>
              <w:t>截流沟</w:t>
            </w:r>
            <w:r w:rsidRPr="00732FE8">
              <w:rPr>
                <w:rFonts w:hint="eastAsia"/>
                <w:color w:val="000000" w:themeColor="text1"/>
                <w:sz w:val="26"/>
                <w:szCs w:val="26"/>
              </w:rPr>
              <w:t>等组成。项目分区防渗情况</w:t>
            </w:r>
            <w:r w:rsidR="002E12EA">
              <w:rPr>
                <w:rFonts w:hint="eastAsia"/>
                <w:color w:val="000000" w:themeColor="text1"/>
                <w:sz w:val="26"/>
                <w:szCs w:val="26"/>
              </w:rPr>
              <w:lastRenderedPageBreak/>
              <w:t>详见下</w:t>
            </w:r>
            <w:r w:rsidRPr="00732FE8">
              <w:rPr>
                <w:rFonts w:hint="eastAsia"/>
                <w:color w:val="000000" w:themeColor="text1"/>
                <w:sz w:val="26"/>
                <w:szCs w:val="26"/>
              </w:rPr>
              <w:t>表。</w:t>
            </w:r>
          </w:p>
          <w:p w14:paraId="64099241" w14:textId="2FC35301" w:rsidR="002E12EA" w:rsidRDefault="002E12EA" w:rsidP="002E12EA">
            <w:pPr>
              <w:spacing w:line="460" w:lineRule="exact"/>
              <w:jc w:val="center"/>
              <w:rPr>
                <w:color w:val="000000" w:themeColor="text1"/>
                <w:sz w:val="26"/>
                <w:szCs w:val="26"/>
              </w:rPr>
            </w:pPr>
            <w:r w:rsidRPr="000938D4">
              <w:rPr>
                <w:rFonts w:hint="eastAsia"/>
                <w:color w:val="000000" w:themeColor="text1"/>
                <w:sz w:val="26"/>
                <w:szCs w:val="26"/>
              </w:rPr>
              <w:t>表</w:t>
            </w:r>
            <w:r w:rsidRPr="000938D4">
              <w:rPr>
                <w:rFonts w:hint="eastAsia"/>
                <w:color w:val="000000" w:themeColor="text1"/>
                <w:sz w:val="26"/>
                <w:szCs w:val="26"/>
              </w:rPr>
              <w:t>4</w:t>
            </w:r>
            <w:r>
              <w:rPr>
                <w:color w:val="000000" w:themeColor="text1"/>
                <w:sz w:val="26"/>
                <w:szCs w:val="26"/>
              </w:rPr>
              <w:t xml:space="preserve">.2-18 </w:t>
            </w:r>
            <w:r w:rsidRPr="000938D4">
              <w:rPr>
                <w:rFonts w:hint="eastAsia"/>
                <w:color w:val="000000" w:themeColor="text1"/>
                <w:sz w:val="26"/>
                <w:szCs w:val="26"/>
              </w:rPr>
              <w:t xml:space="preserve"> </w:t>
            </w:r>
            <w:r w:rsidR="00BE3B57">
              <w:rPr>
                <w:rFonts w:hint="eastAsia"/>
                <w:color w:val="000000" w:themeColor="text1"/>
                <w:sz w:val="26"/>
                <w:szCs w:val="26"/>
              </w:rPr>
              <w:t>项目分区防渗情况表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732"/>
              <w:gridCol w:w="5994"/>
            </w:tblGrid>
            <w:tr w:rsidR="002E12EA" w14:paraId="0F303A06" w14:textId="77777777" w:rsidTr="00BE3B57">
              <w:trPr>
                <w:jc w:val="center"/>
              </w:trPr>
              <w:tc>
                <w:tcPr>
                  <w:tcW w:w="749" w:type="dxa"/>
                  <w:tcBorders>
                    <w:top w:val="single" w:sz="4" w:space="0" w:color="auto"/>
                    <w:left w:val="single" w:sz="4" w:space="0" w:color="auto"/>
                    <w:bottom w:val="single" w:sz="4" w:space="0" w:color="auto"/>
                    <w:right w:val="single" w:sz="4" w:space="0" w:color="auto"/>
                  </w:tcBorders>
                  <w:vAlign w:val="center"/>
                </w:tcPr>
                <w:p w14:paraId="5E3CB5D5" w14:textId="7EFDA139" w:rsidR="002E12EA" w:rsidRDefault="00BE3B57" w:rsidP="002E12EA">
                  <w:pPr>
                    <w:pStyle w:val="aff"/>
                    <w:rPr>
                      <w:color w:val="000000" w:themeColor="text1"/>
                      <w:sz w:val="22"/>
                      <w:szCs w:val="22"/>
                    </w:rPr>
                  </w:pPr>
                  <w:r>
                    <w:rPr>
                      <w:rFonts w:hint="eastAsia"/>
                      <w:color w:val="000000" w:themeColor="text1"/>
                      <w:sz w:val="22"/>
                      <w:szCs w:val="22"/>
                    </w:rPr>
                    <w:t>序号</w:t>
                  </w:r>
                </w:p>
              </w:tc>
              <w:tc>
                <w:tcPr>
                  <w:tcW w:w="1701" w:type="dxa"/>
                  <w:tcBorders>
                    <w:top w:val="single" w:sz="4" w:space="0" w:color="auto"/>
                    <w:left w:val="nil"/>
                    <w:bottom w:val="single" w:sz="4" w:space="0" w:color="auto"/>
                    <w:right w:val="single" w:sz="4" w:space="0" w:color="auto"/>
                  </w:tcBorders>
                  <w:vAlign w:val="center"/>
                </w:tcPr>
                <w:p w14:paraId="5A188DA2" w14:textId="77777777" w:rsidR="002E12EA" w:rsidRDefault="002E12EA" w:rsidP="002E12EA">
                  <w:pPr>
                    <w:pStyle w:val="aff"/>
                    <w:rPr>
                      <w:color w:val="000000" w:themeColor="text1"/>
                      <w:sz w:val="22"/>
                      <w:szCs w:val="22"/>
                    </w:rPr>
                  </w:pPr>
                  <w:r>
                    <w:rPr>
                      <w:rFonts w:hint="eastAsia"/>
                      <w:color w:val="000000" w:themeColor="text1"/>
                      <w:sz w:val="22"/>
                      <w:szCs w:val="22"/>
                    </w:rPr>
                    <w:t>潜在污染途径</w:t>
                  </w:r>
                </w:p>
              </w:tc>
              <w:tc>
                <w:tcPr>
                  <w:tcW w:w="5887" w:type="dxa"/>
                  <w:tcBorders>
                    <w:top w:val="single" w:sz="4" w:space="0" w:color="auto"/>
                    <w:left w:val="nil"/>
                    <w:bottom w:val="single" w:sz="4" w:space="0" w:color="auto"/>
                    <w:right w:val="single" w:sz="4" w:space="0" w:color="auto"/>
                  </w:tcBorders>
                  <w:vAlign w:val="center"/>
                </w:tcPr>
                <w:p w14:paraId="7AFE7736" w14:textId="77777777" w:rsidR="002E12EA" w:rsidRDefault="002E12EA" w:rsidP="002E12EA">
                  <w:pPr>
                    <w:pStyle w:val="aff"/>
                    <w:rPr>
                      <w:color w:val="000000" w:themeColor="text1"/>
                      <w:sz w:val="22"/>
                      <w:szCs w:val="22"/>
                    </w:rPr>
                  </w:pPr>
                  <w:r>
                    <w:rPr>
                      <w:rFonts w:hint="eastAsia"/>
                      <w:color w:val="000000" w:themeColor="text1"/>
                      <w:sz w:val="22"/>
                      <w:szCs w:val="22"/>
                    </w:rPr>
                    <w:t>主要污染物</w:t>
                  </w:r>
                </w:p>
              </w:tc>
            </w:tr>
            <w:tr w:rsidR="00BE3B57" w14:paraId="490CD04D" w14:textId="77777777" w:rsidTr="00BE3B57">
              <w:trPr>
                <w:jc w:val="center"/>
              </w:trPr>
              <w:tc>
                <w:tcPr>
                  <w:tcW w:w="749" w:type="dxa"/>
                  <w:tcBorders>
                    <w:top w:val="single" w:sz="4" w:space="0" w:color="auto"/>
                    <w:left w:val="single" w:sz="4" w:space="0" w:color="auto"/>
                    <w:bottom w:val="single" w:sz="4" w:space="0" w:color="auto"/>
                    <w:right w:val="single" w:sz="4" w:space="0" w:color="auto"/>
                  </w:tcBorders>
                  <w:vAlign w:val="center"/>
                </w:tcPr>
                <w:p w14:paraId="6DFED404" w14:textId="08711D06" w:rsidR="00BE3B57" w:rsidRDefault="00BE3B57" w:rsidP="002E12EA">
                  <w:pPr>
                    <w:pStyle w:val="aff"/>
                    <w:rPr>
                      <w:color w:val="000000" w:themeColor="text1"/>
                      <w:sz w:val="22"/>
                      <w:szCs w:val="22"/>
                    </w:rPr>
                  </w:pPr>
                  <w:r>
                    <w:rPr>
                      <w:rFonts w:hint="eastAsia"/>
                      <w:color w:val="000000" w:themeColor="text1"/>
                      <w:sz w:val="22"/>
                      <w:szCs w:val="22"/>
                    </w:rPr>
                    <w:t>1</w:t>
                  </w:r>
                </w:p>
              </w:tc>
              <w:tc>
                <w:tcPr>
                  <w:tcW w:w="1701" w:type="dxa"/>
                  <w:tcBorders>
                    <w:top w:val="single" w:sz="4" w:space="0" w:color="auto"/>
                    <w:left w:val="nil"/>
                    <w:bottom w:val="single" w:sz="4" w:space="0" w:color="auto"/>
                    <w:right w:val="single" w:sz="4" w:space="0" w:color="auto"/>
                  </w:tcBorders>
                  <w:vAlign w:val="center"/>
                </w:tcPr>
                <w:p w14:paraId="6418939D" w14:textId="1C36C2C3" w:rsidR="00BE3B57" w:rsidRDefault="00BE3B57" w:rsidP="002E12EA">
                  <w:pPr>
                    <w:pStyle w:val="aff"/>
                    <w:rPr>
                      <w:color w:val="000000" w:themeColor="text1"/>
                      <w:sz w:val="22"/>
                      <w:szCs w:val="22"/>
                    </w:rPr>
                  </w:pPr>
                  <w:r>
                    <w:rPr>
                      <w:rFonts w:hint="eastAsia"/>
                      <w:color w:val="000000" w:themeColor="text1"/>
                      <w:sz w:val="22"/>
                      <w:szCs w:val="22"/>
                    </w:rPr>
                    <w:t>重点防渗区</w:t>
                  </w:r>
                </w:p>
              </w:tc>
              <w:tc>
                <w:tcPr>
                  <w:tcW w:w="5887" w:type="dxa"/>
                  <w:tcBorders>
                    <w:top w:val="single" w:sz="4" w:space="0" w:color="auto"/>
                    <w:left w:val="nil"/>
                    <w:bottom w:val="single" w:sz="4" w:space="0" w:color="auto"/>
                    <w:right w:val="single" w:sz="4" w:space="0" w:color="auto"/>
                  </w:tcBorders>
                  <w:vAlign w:val="center"/>
                </w:tcPr>
                <w:p w14:paraId="1DE3D91C" w14:textId="6150760C" w:rsidR="00BE3B57" w:rsidRDefault="00BE3B57" w:rsidP="00BE3B57">
                  <w:pPr>
                    <w:pStyle w:val="aff"/>
                    <w:rPr>
                      <w:color w:val="000000" w:themeColor="text1"/>
                      <w:sz w:val="22"/>
                      <w:szCs w:val="22"/>
                    </w:rPr>
                  </w:pPr>
                  <w:r>
                    <w:rPr>
                      <w:rFonts w:ascii="宋体" w:hAnsi="宋体" w:hint="eastAsia"/>
                      <w:color w:val="000000" w:themeColor="text1"/>
                      <w:sz w:val="22"/>
                      <w:szCs w:val="22"/>
                    </w:rPr>
                    <w:t>Ⅰ</w:t>
                  </w:r>
                  <w:proofErr w:type="gramStart"/>
                  <w:r>
                    <w:rPr>
                      <w:rFonts w:hint="eastAsia"/>
                      <w:color w:val="000000" w:themeColor="text1"/>
                      <w:sz w:val="22"/>
                      <w:szCs w:val="22"/>
                    </w:rPr>
                    <w:t>类废铅蓄电池</w:t>
                  </w:r>
                  <w:proofErr w:type="gramEnd"/>
                  <w:r>
                    <w:rPr>
                      <w:rFonts w:hint="eastAsia"/>
                      <w:color w:val="000000" w:themeColor="text1"/>
                      <w:sz w:val="22"/>
                      <w:szCs w:val="22"/>
                    </w:rPr>
                    <w:t>贮存区、</w:t>
                  </w:r>
                  <w:r>
                    <w:rPr>
                      <w:rFonts w:ascii="宋体" w:hAnsi="宋体" w:hint="eastAsia"/>
                      <w:color w:val="000000" w:themeColor="text1"/>
                      <w:sz w:val="22"/>
                      <w:szCs w:val="22"/>
                    </w:rPr>
                    <w:t>Ⅱ</w:t>
                  </w:r>
                  <w:proofErr w:type="gramStart"/>
                  <w:r>
                    <w:rPr>
                      <w:rFonts w:hint="eastAsia"/>
                      <w:color w:val="000000" w:themeColor="text1"/>
                      <w:sz w:val="22"/>
                      <w:szCs w:val="22"/>
                    </w:rPr>
                    <w:t>类废铅蓄电池</w:t>
                  </w:r>
                  <w:proofErr w:type="gramEnd"/>
                  <w:r>
                    <w:rPr>
                      <w:rFonts w:hint="eastAsia"/>
                      <w:color w:val="000000" w:themeColor="text1"/>
                      <w:sz w:val="22"/>
                      <w:szCs w:val="22"/>
                    </w:rPr>
                    <w:t>贮存区、</w:t>
                  </w:r>
                  <w:r w:rsidRPr="00BE3B57">
                    <w:rPr>
                      <w:rFonts w:hint="eastAsia"/>
                      <w:color w:val="000000" w:themeColor="text1"/>
                      <w:sz w:val="22"/>
                      <w:szCs w:val="22"/>
                    </w:rPr>
                    <w:t>泄漏液收集池、</w:t>
                  </w:r>
                  <w:r w:rsidR="00E63332">
                    <w:rPr>
                      <w:rFonts w:hint="eastAsia"/>
                      <w:color w:val="000000" w:themeColor="text1"/>
                      <w:sz w:val="22"/>
                      <w:szCs w:val="22"/>
                    </w:rPr>
                    <w:t>截流沟</w:t>
                  </w:r>
                </w:p>
              </w:tc>
            </w:tr>
            <w:tr w:rsidR="00BE3B57" w14:paraId="51624B48" w14:textId="77777777" w:rsidTr="00BE3B57">
              <w:trPr>
                <w:jc w:val="center"/>
              </w:trPr>
              <w:tc>
                <w:tcPr>
                  <w:tcW w:w="749" w:type="dxa"/>
                  <w:tcBorders>
                    <w:top w:val="single" w:sz="4" w:space="0" w:color="auto"/>
                    <w:left w:val="single" w:sz="4" w:space="0" w:color="auto"/>
                    <w:bottom w:val="single" w:sz="4" w:space="0" w:color="auto"/>
                    <w:right w:val="single" w:sz="4" w:space="0" w:color="auto"/>
                  </w:tcBorders>
                  <w:vAlign w:val="center"/>
                </w:tcPr>
                <w:p w14:paraId="158BF8A8" w14:textId="76731ED5" w:rsidR="00BE3B57" w:rsidRDefault="00BE3B57" w:rsidP="002E12EA">
                  <w:pPr>
                    <w:pStyle w:val="aff"/>
                    <w:rPr>
                      <w:color w:val="000000" w:themeColor="text1"/>
                      <w:sz w:val="22"/>
                      <w:szCs w:val="22"/>
                    </w:rPr>
                  </w:pPr>
                  <w:r>
                    <w:rPr>
                      <w:rFonts w:hint="eastAsia"/>
                      <w:color w:val="000000" w:themeColor="text1"/>
                      <w:sz w:val="22"/>
                      <w:szCs w:val="22"/>
                    </w:rPr>
                    <w:t>2</w:t>
                  </w:r>
                </w:p>
              </w:tc>
              <w:tc>
                <w:tcPr>
                  <w:tcW w:w="1701" w:type="dxa"/>
                  <w:tcBorders>
                    <w:top w:val="single" w:sz="4" w:space="0" w:color="auto"/>
                    <w:left w:val="nil"/>
                    <w:bottom w:val="single" w:sz="4" w:space="0" w:color="auto"/>
                    <w:right w:val="single" w:sz="4" w:space="0" w:color="auto"/>
                  </w:tcBorders>
                  <w:vAlign w:val="center"/>
                </w:tcPr>
                <w:p w14:paraId="35CF0B77" w14:textId="5E578332" w:rsidR="00BE3B57" w:rsidRDefault="00BE3B57" w:rsidP="002E12EA">
                  <w:pPr>
                    <w:pStyle w:val="aff"/>
                    <w:rPr>
                      <w:color w:val="000000" w:themeColor="text1"/>
                      <w:sz w:val="22"/>
                      <w:szCs w:val="22"/>
                    </w:rPr>
                  </w:pPr>
                  <w:r>
                    <w:rPr>
                      <w:rFonts w:hint="eastAsia"/>
                      <w:color w:val="000000" w:themeColor="text1"/>
                      <w:sz w:val="22"/>
                      <w:szCs w:val="22"/>
                    </w:rPr>
                    <w:t>简单防渗区</w:t>
                  </w:r>
                </w:p>
              </w:tc>
              <w:tc>
                <w:tcPr>
                  <w:tcW w:w="5887" w:type="dxa"/>
                  <w:tcBorders>
                    <w:top w:val="single" w:sz="4" w:space="0" w:color="auto"/>
                    <w:left w:val="nil"/>
                    <w:bottom w:val="single" w:sz="4" w:space="0" w:color="auto"/>
                    <w:right w:val="single" w:sz="4" w:space="0" w:color="auto"/>
                  </w:tcBorders>
                  <w:vAlign w:val="center"/>
                </w:tcPr>
                <w:p w14:paraId="62F7A42D" w14:textId="5976361F" w:rsidR="00BE3B57" w:rsidRDefault="00BE3B57" w:rsidP="002E12EA">
                  <w:pPr>
                    <w:pStyle w:val="aff"/>
                    <w:rPr>
                      <w:color w:val="000000" w:themeColor="text1"/>
                      <w:sz w:val="22"/>
                      <w:szCs w:val="22"/>
                    </w:rPr>
                  </w:pPr>
                  <w:r>
                    <w:rPr>
                      <w:rFonts w:hint="eastAsia"/>
                      <w:color w:val="000000" w:themeColor="text1"/>
                      <w:sz w:val="22"/>
                      <w:szCs w:val="22"/>
                    </w:rPr>
                    <w:t>办公区</w:t>
                  </w:r>
                </w:p>
              </w:tc>
            </w:tr>
          </w:tbl>
          <w:p w14:paraId="0A9A6037" w14:textId="465BE8B5" w:rsidR="00732FE8" w:rsidRDefault="008C2878" w:rsidP="008C2878">
            <w:pPr>
              <w:spacing w:line="460" w:lineRule="exact"/>
              <w:ind w:firstLine="510"/>
              <w:rPr>
                <w:color w:val="000000" w:themeColor="text1"/>
                <w:sz w:val="26"/>
                <w:szCs w:val="26"/>
              </w:rPr>
            </w:pPr>
            <w:r w:rsidRPr="008C2878">
              <w:rPr>
                <w:rFonts w:hint="eastAsia"/>
                <w:color w:val="000000" w:themeColor="text1"/>
                <w:sz w:val="26"/>
                <w:szCs w:val="26"/>
              </w:rPr>
              <w:t>参考《环境影响评价技术导则</w:t>
            </w:r>
            <w:r w:rsidRPr="008C2878">
              <w:rPr>
                <w:rFonts w:hint="eastAsia"/>
                <w:color w:val="000000" w:themeColor="text1"/>
                <w:sz w:val="26"/>
                <w:szCs w:val="26"/>
              </w:rPr>
              <w:t xml:space="preserve"> </w:t>
            </w:r>
            <w:r w:rsidRPr="008C2878">
              <w:rPr>
                <w:rFonts w:hint="eastAsia"/>
                <w:color w:val="000000" w:themeColor="text1"/>
                <w:sz w:val="26"/>
                <w:szCs w:val="26"/>
              </w:rPr>
              <w:t>地下水环境》（</w:t>
            </w:r>
            <w:r w:rsidRPr="008C2878">
              <w:rPr>
                <w:rFonts w:hint="eastAsia"/>
                <w:color w:val="000000" w:themeColor="text1"/>
                <w:sz w:val="26"/>
                <w:szCs w:val="26"/>
              </w:rPr>
              <w:t>HJ610-2016</w:t>
            </w:r>
            <w:r w:rsidRPr="008C2878">
              <w:rPr>
                <w:rFonts w:hint="eastAsia"/>
                <w:color w:val="000000" w:themeColor="text1"/>
                <w:sz w:val="26"/>
                <w:szCs w:val="26"/>
              </w:rPr>
              <w:t>）相关要求，结合项目厂区包气带防渗性能，地下水防渗要求</w:t>
            </w:r>
            <w:r>
              <w:rPr>
                <w:rFonts w:hint="eastAsia"/>
                <w:color w:val="000000" w:themeColor="text1"/>
                <w:sz w:val="26"/>
                <w:szCs w:val="26"/>
              </w:rPr>
              <w:t>详见下</w:t>
            </w:r>
            <w:r w:rsidRPr="008C2878">
              <w:rPr>
                <w:rFonts w:hint="eastAsia"/>
                <w:color w:val="000000" w:themeColor="text1"/>
                <w:sz w:val="26"/>
                <w:szCs w:val="26"/>
              </w:rPr>
              <w:t>表。</w:t>
            </w:r>
          </w:p>
          <w:p w14:paraId="406A57AF" w14:textId="2344807D" w:rsidR="008C2878" w:rsidRDefault="008C2878" w:rsidP="008C2878">
            <w:pPr>
              <w:spacing w:line="460" w:lineRule="exact"/>
              <w:jc w:val="center"/>
              <w:rPr>
                <w:color w:val="000000" w:themeColor="text1"/>
                <w:sz w:val="26"/>
                <w:szCs w:val="26"/>
              </w:rPr>
            </w:pPr>
            <w:r w:rsidRPr="000938D4">
              <w:rPr>
                <w:rFonts w:hint="eastAsia"/>
                <w:color w:val="000000" w:themeColor="text1"/>
                <w:sz w:val="26"/>
                <w:szCs w:val="26"/>
              </w:rPr>
              <w:t>表</w:t>
            </w:r>
            <w:r w:rsidRPr="000938D4">
              <w:rPr>
                <w:rFonts w:hint="eastAsia"/>
                <w:color w:val="000000" w:themeColor="text1"/>
                <w:sz w:val="26"/>
                <w:szCs w:val="26"/>
              </w:rPr>
              <w:t>4</w:t>
            </w:r>
            <w:r>
              <w:rPr>
                <w:color w:val="000000" w:themeColor="text1"/>
                <w:sz w:val="26"/>
                <w:szCs w:val="26"/>
              </w:rPr>
              <w:t xml:space="preserve">.2-19 </w:t>
            </w:r>
            <w:r w:rsidRPr="000938D4">
              <w:rPr>
                <w:rFonts w:hint="eastAsia"/>
                <w:color w:val="000000" w:themeColor="text1"/>
                <w:sz w:val="26"/>
                <w:szCs w:val="26"/>
              </w:rPr>
              <w:t xml:space="preserve"> </w:t>
            </w:r>
            <w:r>
              <w:rPr>
                <w:rFonts w:hint="eastAsia"/>
                <w:color w:val="000000" w:themeColor="text1"/>
                <w:sz w:val="26"/>
                <w:szCs w:val="26"/>
              </w:rPr>
              <w:t>项目分区防渗情况表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732"/>
              <w:gridCol w:w="5994"/>
            </w:tblGrid>
            <w:tr w:rsidR="008C2878" w:rsidRPr="008C2878" w14:paraId="587DDEA8" w14:textId="77777777" w:rsidTr="006425AD">
              <w:trPr>
                <w:jc w:val="center"/>
              </w:trPr>
              <w:tc>
                <w:tcPr>
                  <w:tcW w:w="749" w:type="dxa"/>
                  <w:tcBorders>
                    <w:top w:val="single" w:sz="4" w:space="0" w:color="auto"/>
                    <w:left w:val="single" w:sz="4" w:space="0" w:color="auto"/>
                    <w:bottom w:val="single" w:sz="4" w:space="0" w:color="auto"/>
                    <w:right w:val="single" w:sz="4" w:space="0" w:color="auto"/>
                  </w:tcBorders>
                  <w:vAlign w:val="center"/>
                </w:tcPr>
                <w:p w14:paraId="4AB2BE4C" w14:textId="77777777" w:rsidR="008C2878" w:rsidRPr="008C2878" w:rsidRDefault="008C2878" w:rsidP="008C2878">
                  <w:pPr>
                    <w:pStyle w:val="aff"/>
                    <w:rPr>
                      <w:color w:val="000000" w:themeColor="text1"/>
                      <w:sz w:val="22"/>
                      <w:szCs w:val="22"/>
                    </w:rPr>
                  </w:pPr>
                  <w:r w:rsidRPr="008C2878">
                    <w:rPr>
                      <w:color w:val="000000" w:themeColor="text1"/>
                      <w:sz w:val="22"/>
                      <w:szCs w:val="22"/>
                    </w:rPr>
                    <w:t>序号</w:t>
                  </w:r>
                </w:p>
              </w:tc>
              <w:tc>
                <w:tcPr>
                  <w:tcW w:w="1701" w:type="dxa"/>
                  <w:tcBorders>
                    <w:top w:val="single" w:sz="4" w:space="0" w:color="auto"/>
                    <w:left w:val="nil"/>
                    <w:bottom w:val="single" w:sz="4" w:space="0" w:color="auto"/>
                    <w:right w:val="single" w:sz="4" w:space="0" w:color="auto"/>
                  </w:tcBorders>
                  <w:vAlign w:val="center"/>
                </w:tcPr>
                <w:p w14:paraId="463B4EC3" w14:textId="76072622" w:rsidR="008C2878" w:rsidRPr="008C2878" w:rsidRDefault="008C2878" w:rsidP="008C2878">
                  <w:pPr>
                    <w:pStyle w:val="aff"/>
                    <w:rPr>
                      <w:color w:val="000000" w:themeColor="text1"/>
                      <w:sz w:val="22"/>
                      <w:szCs w:val="22"/>
                    </w:rPr>
                  </w:pPr>
                  <w:r w:rsidRPr="008C2878">
                    <w:rPr>
                      <w:color w:val="000000" w:themeColor="text1"/>
                      <w:sz w:val="22"/>
                      <w:szCs w:val="22"/>
                    </w:rPr>
                    <w:t>防渗分区</w:t>
                  </w:r>
                </w:p>
              </w:tc>
              <w:tc>
                <w:tcPr>
                  <w:tcW w:w="5887" w:type="dxa"/>
                  <w:tcBorders>
                    <w:top w:val="single" w:sz="4" w:space="0" w:color="auto"/>
                    <w:left w:val="nil"/>
                    <w:bottom w:val="single" w:sz="4" w:space="0" w:color="auto"/>
                    <w:right w:val="single" w:sz="4" w:space="0" w:color="auto"/>
                  </w:tcBorders>
                  <w:vAlign w:val="center"/>
                </w:tcPr>
                <w:p w14:paraId="6C4970EB" w14:textId="41154537" w:rsidR="008C2878" w:rsidRPr="008C2878" w:rsidRDefault="008C2878" w:rsidP="008C2878">
                  <w:pPr>
                    <w:pStyle w:val="aff"/>
                    <w:rPr>
                      <w:color w:val="000000" w:themeColor="text1"/>
                      <w:sz w:val="22"/>
                      <w:szCs w:val="22"/>
                    </w:rPr>
                  </w:pPr>
                  <w:r w:rsidRPr="008C2878">
                    <w:rPr>
                      <w:color w:val="000000" w:themeColor="text1"/>
                      <w:sz w:val="22"/>
                      <w:szCs w:val="22"/>
                    </w:rPr>
                    <w:t>防渗要求</w:t>
                  </w:r>
                </w:p>
              </w:tc>
            </w:tr>
            <w:tr w:rsidR="008C2878" w:rsidRPr="008C2878" w14:paraId="766C258A" w14:textId="77777777" w:rsidTr="006425AD">
              <w:trPr>
                <w:jc w:val="center"/>
              </w:trPr>
              <w:tc>
                <w:tcPr>
                  <w:tcW w:w="749" w:type="dxa"/>
                  <w:tcBorders>
                    <w:top w:val="single" w:sz="4" w:space="0" w:color="auto"/>
                    <w:left w:val="single" w:sz="4" w:space="0" w:color="auto"/>
                    <w:bottom w:val="single" w:sz="4" w:space="0" w:color="auto"/>
                    <w:right w:val="single" w:sz="4" w:space="0" w:color="auto"/>
                  </w:tcBorders>
                  <w:vAlign w:val="center"/>
                </w:tcPr>
                <w:p w14:paraId="6FD3B376" w14:textId="77777777" w:rsidR="008C2878" w:rsidRPr="008C2878" w:rsidRDefault="008C2878" w:rsidP="008C2878">
                  <w:pPr>
                    <w:pStyle w:val="aff"/>
                    <w:rPr>
                      <w:color w:val="000000" w:themeColor="text1"/>
                      <w:sz w:val="22"/>
                      <w:szCs w:val="22"/>
                    </w:rPr>
                  </w:pPr>
                  <w:r w:rsidRPr="008C2878">
                    <w:rPr>
                      <w:color w:val="000000" w:themeColor="text1"/>
                      <w:sz w:val="22"/>
                      <w:szCs w:val="22"/>
                    </w:rPr>
                    <w:t>1</w:t>
                  </w:r>
                </w:p>
              </w:tc>
              <w:tc>
                <w:tcPr>
                  <w:tcW w:w="1701" w:type="dxa"/>
                  <w:tcBorders>
                    <w:top w:val="single" w:sz="4" w:space="0" w:color="auto"/>
                    <w:left w:val="nil"/>
                    <w:bottom w:val="single" w:sz="4" w:space="0" w:color="auto"/>
                    <w:right w:val="single" w:sz="4" w:space="0" w:color="auto"/>
                  </w:tcBorders>
                  <w:vAlign w:val="center"/>
                </w:tcPr>
                <w:p w14:paraId="2798AD4E" w14:textId="77777777" w:rsidR="008C2878" w:rsidRPr="008C2878" w:rsidRDefault="008C2878" w:rsidP="008C2878">
                  <w:pPr>
                    <w:pStyle w:val="aff"/>
                    <w:rPr>
                      <w:color w:val="000000" w:themeColor="text1"/>
                      <w:sz w:val="22"/>
                      <w:szCs w:val="22"/>
                    </w:rPr>
                  </w:pPr>
                  <w:r w:rsidRPr="008C2878">
                    <w:rPr>
                      <w:color w:val="000000" w:themeColor="text1"/>
                      <w:sz w:val="22"/>
                      <w:szCs w:val="22"/>
                    </w:rPr>
                    <w:t>重点防渗区</w:t>
                  </w:r>
                </w:p>
              </w:tc>
              <w:tc>
                <w:tcPr>
                  <w:tcW w:w="5887" w:type="dxa"/>
                  <w:tcBorders>
                    <w:top w:val="single" w:sz="4" w:space="0" w:color="auto"/>
                    <w:left w:val="nil"/>
                    <w:bottom w:val="single" w:sz="4" w:space="0" w:color="auto"/>
                    <w:right w:val="single" w:sz="4" w:space="0" w:color="auto"/>
                  </w:tcBorders>
                  <w:vAlign w:val="center"/>
                </w:tcPr>
                <w:p w14:paraId="273D517E" w14:textId="2276CAA3" w:rsidR="008C2878" w:rsidRPr="008C2878" w:rsidRDefault="008C2878" w:rsidP="008C2878">
                  <w:pPr>
                    <w:pStyle w:val="aff"/>
                    <w:rPr>
                      <w:color w:val="000000" w:themeColor="text1"/>
                      <w:sz w:val="22"/>
                      <w:szCs w:val="22"/>
                    </w:rPr>
                  </w:pPr>
                  <w:r w:rsidRPr="008C2878">
                    <w:rPr>
                      <w:color w:val="000000" w:themeColor="text1"/>
                      <w:sz w:val="22"/>
                      <w:szCs w:val="22"/>
                    </w:rPr>
                    <w:t>防渗层为至少</w:t>
                  </w:r>
                  <w:r w:rsidRPr="008C2878">
                    <w:rPr>
                      <w:color w:val="000000" w:themeColor="text1"/>
                      <w:sz w:val="22"/>
                      <w:szCs w:val="22"/>
                    </w:rPr>
                    <w:t>1m</w:t>
                  </w:r>
                  <w:r w:rsidRPr="008C2878">
                    <w:rPr>
                      <w:color w:val="000000" w:themeColor="text1"/>
                      <w:sz w:val="22"/>
                      <w:szCs w:val="22"/>
                    </w:rPr>
                    <w:t>厚黏土层（渗透系数不大于</w:t>
                  </w:r>
                  <w:r w:rsidRPr="008C2878">
                    <w:rPr>
                      <w:color w:val="000000" w:themeColor="text1"/>
                      <w:sz w:val="22"/>
                      <w:szCs w:val="22"/>
                    </w:rPr>
                    <w:t>10</w:t>
                  </w:r>
                  <w:r w:rsidRPr="008C2878">
                    <w:rPr>
                      <w:color w:val="000000" w:themeColor="text1"/>
                      <w:sz w:val="22"/>
                      <w:szCs w:val="22"/>
                      <w:vertAlign w:val="superscript"/>
                    </w:rPr>
                    <w:t>-7</w:t>
                  </w:r>
                  <w:r w:rsidRPr="008C2878">
                    <w:rPr>
                      <w:color w:val="000000" w:themeColor="text1"/>
                      <w:sz w:val="22"/>
                      <w:szCs w:val="22"/>
                    </w:rPr>
                    <w:t>cm/s</w:t>
                  </w:r>
                  <w:r w:rsidRPr="008C2878">
                    <w:rPr>
                      <w:color w:val="000000" w:themeColor="text1"/>
                      <w:sz w:val="22"/>
                      <w:szCs w:val="22"/>
                    </w:rPr>
                    <w:t>），或至少</w:t>
                  </w:r>
                  <w:r w:rsidRPr="008C2878">
                    <w:rPr>
                      <w:color w:val="000000" w:themeColor="text1"/>
                      <w:sz w:val="22"/>
                      <w:szCs w:val="22"/>
                    </w:rPr>
                    <w:t>2mm</w:t>
                  </w:r>
                  <w:r w:rsidRPr="008C2878">
                    <w:rPr>
                      <w:color w:val="000000" w:themeColor="text1"/>
                      <w:sz w:val="22"/>
                      <w:szCs w:val="22"/>
                    </w:rPr>
                    <w:t>厚高密度聚乙烯膜等人工防渗材料（渗透系数不大于</w:t>
                  </w:r>
                  <w:r w:rsidRPr="008C2878">
                    <w:rPr>
                      <w:color w:val="000000" w:themeColor="text1"/>
                      <w:sz w:val="22"/>
                      <w:szCs w:val="22"/>
                    </w:rPr>
                    <w:t xml:space="preserve"> 10</w:t>
                  </w:r>
                  <w:r w:rsidRPr="003622B7">
                    <w:rPr>
                      <w:color w:val="000000" w:themeColor="text1"/>
                      <w:sz w:val="22"/>
                      <w:szCs w:val="22"/>
                      <w:vertAlign w:val="superscript"/>
                    </w:rPr>
                    <w:t>-10</w:t>
                  </w:r>
                  <w:r w:rsidRPr="008C2878">
                    <w:rPr>
                      <w:color w:val="000000" w:themeColor="text1"/>
                      <w:sz w:val="22"/>
                      <w:szCs w:val="22"/>
                    </w:rPr>
                    <w:t>cm/s</w:t>
                  </w:r>
                  <w:r w:rsidRPr="008C2878">
                    <w:rPr>
                      <w:color w:val="000000" w:themeColor="text1"/>
                      <w:sz w:val="22"/>
                      <w:szCs w:val="22"/>
                    </w:rPr>
                    <w:t>），或其他防渗性能等效的材料。</w:t>
                  </w:r>
                </w:p>
              </w:tc>
            </w:tr>
            <w:tr w:rsidR="008C2878" w:rsidRPr="008C2878" w14:paraId="4B9C8DA3" w14:textId="77777777" w:rsidTr="006425AD">
              <w:trPr>
                <w:jc w:val="center"/>
              </w:trPr>
              <w:tc>
                <w:tcPr>
                  <w:tcW w:w="749" w:type="dxa"/>
                  <w:tcBorders>
                    <w:top w:val="single" w:sz="4" w:space="0" w:color="auto"/>
                    <w:left w:val="single" w:sz="4" w:space="0" w:color="auto"/>
                    <w:bottom w:val="single" w:sz="4" w:space="0" w:color="auto"/>
                    <w:right w:val="single" w:sz="4" w:space="0" w:color="auto"/>
                  </w:tcBorders>
                  <w:vAlign w:val="center"/>
                </w:tcPr>
                <w:p w14:paraId="2DE90603" w14:textId="77777777" w:rsidR="008C2878" w:rsidRPr="008C2878" w:rsidRDefault="008C2878" w:rsidP="008C2878">
                  <w:pPr>
                    <w:pStyle w:val="aff"/>
                    <w:rPr>
                      <w:color w:val="000000" w:themeColor="text1"/>
                      <w:sz w:val="22"/>
                      <w:szCs w:val="22"/>
                    </w:rPr>
                  </w:pPr>
                  <w:r w:rsidRPr="008C2878">
                    <w:rPr>
                      <w:color w:val="000000" w:themeColor="text1"/>
                      <w:sz w:val="22"/>
                      <w:szCs w:val="22"/>
                    </w:rPr>
                    <w:t>2</w:t>
                  </w:r>
                </w:p>
              </w:tc>
              <w:tc>
                <w:tcPr>
                  <w:tcW w:w="1701" w:type="dxa"/>
                  <w:tcBorders>
                    <w:top w:val="single" w:sz="4" w:space="0" w:color="auto"/>
                    <w:left w:val="nil"/>
                    <w:bottom w:val="single" w:sz="4" w:space="0" w:color="auto"/>
                    <w:right w:val="single" w:sz="4" w:space="0" w:color="auto"/>
                  </w:tcBorders>
                  <w:vAlign w:val="center"/>
                </w:tcPr>
                <w:p w14:paraId="5F9863B3" w14:textId="77777777" w:rsidR="008C2878" w:rsidRPr="008C2878" w:rsidRDefault="008C2878" w:rsidP="008C2878">
                  <w:pPr>
                    <w:pStyle w:val="aff"/>
                    <w:rPr>
                      <w:color w:val="000000" w:themeColor="text1"/>
                      <w:sz w:val="22"/>
                      <w:szCs w:val="22"/>
                    </w:rPr>
                  </w:pPr>
                  <w:r w:rsidRPr="008C2878">
                    <w:rPr>
                      <w:color w:val="000000" w:themeColor="text1"/>
                      <w:sz w:val="22"/>
                      <w:szCs w:val="22"/>
                    </w:rPr>
                    <w:t>简单防渗区</w:t>
                  </w:r>
                </w:p>
              </w:tc>
              <w:tc>
                <w:tcPr>
                  <w:tcW w:w="5887" w:type="dxa"/>
                  <w:tcBorders>
                    <w:top w:val="single" w:sz="4" w:space="0" w:color="auto"/>
                    <w:left w:val="nil"/>
                    <w:bottom w:val="single" w:sz="4" w:space="0" w:color="auto"/>
                    <w:right w:val="single" w:sz="4" w:space="0" w:color="auto"/>
                  </w:tcBorders>
                  <w:vAlign w:val="center"/>
                </w:tcPr>
                <w:p w14:paraId="7435B639" w14:textId="775735C2" w:rsidR="008C2878" w:rsidRPr="008C2878" w:rsidRDefault="003622B7" w:rsidP="008C2878">
                  <w:pPr>
                    <w:pStyle w:val="aff"/>
                    <w:rPr>
                      <w:color w:val="000000" w:themeColor="text1"/>
                      <w:sz w:val="22"/>
                      <w:szCs w:val="22"/>
                    </w:rPr>
                  </w:pPr>
                  <w:r w:rsidRPr="003622B7">
                    <w:rPr>
                      <w:rFonts w:hint="eastAsia"/>
                      <w:color w:val="000000" w:themeColor="text1"/>
                      <w:sz w:val="22"/>
                      <w:szCs w:val="22"/>
                    </w:rPr>
                    <w:t>依托租赁厂房已采取的混凝土地面和固化地坪</w:t>
                  </w:r>
                </w:p>
              </w:tc>
            </w:tr>
          </w:tbl>
          <w:p w14:paraId="16D6E3FD" w14:textId="76D1E27F" w:rsidR="008C2878" w:rsidRPr="008C2878" w:rsidRDefault="003622B7" w:rsidP="008C2878">
            <w:pPr>
              <w:spacing w:line="460" w:lineRule="exact"/>
              <w:ind w:firstLine="510"/>
              <w:rPr>
                <w:color w:val="000000" w:themeColor="text1"/>
                <w:sz w:val="26"/>
                <w:szCs w:val="26"/>
              </w:rPr>
            </w:pPr>
            <w:r w:rsidRPr="003622B7">
              <w:rPr>
                <w:rFonts w:hint="eastAsia"/>
                <w:color w:val="000000" w:themeColor="text1"/>
                <w:sz w:val="26"/>
                <w:szCs w:val="26"/>
              </w:rPr>
              <w:t>综上，</w:t>
            </w:r>
            <w:r>
              <w:rPr>
                <w:rFonts w:hint="eastAsia"/>
                <w:color w:val="000000" w:themeColor="text1"/>
                <w:sz w:val="26"/>
                <w:szCs w:val="26"/>
              </w:rPr>
              <w:t>项目严格采取</w:t>
            </w:r>
            <w:r w:rsidRPr="003622B7">
              <w:rPr>
                <w:rFonts w:hint="eastAsia"/>
                <w:color w:val="000000" w:themeColor="text1"/>
                <w:sz w:val="26"/>
                <w:szCs w:val="26"/>
              </w:rPr>
              <w:t>地下水污染防治措施后，可以把污染地下水的可能性降到最低程度。</w:t>
            </w:r>
          </w:p>
          <w:p w14:paraId="35ECC4A5" w14:textId="77777777" w:rsidR="000D7334" w:rsidRDefault="00CE57DE">
            <w:pPr>
              <w:spacing w:line="460" w:lineRule="exact"/>
              <w:ind w:firstLine="510"/>
              <w:rPr>
                <w:color w:val="000000" w:themeColor="text1"/>
                <w:sz w:val="26"/>
                <w:szCs w:val="26"/>
              </w:rPr>
            </w:pPr>
            <w:r>
              <w:rPr>
                <w:rFonts w:hint="eastAsia"/>
                <w:color w:val="000000" w:themeColor="text1"/>
                <w:sz w:val="26"/>
                <w:szCs w:val="26"/>
              </w:rPr>
              <w:t>（</w:t>
            </w:r>
            <w:r>
              <w:rPr>
                <w:rFonts w:hint="eastAsia"/>
                <w:color w:val="000000" w:themeColor="text1"/>
                <w:sz w:val="26"/>
                <w:szCs w:val="26"/>
              </w:rPr>
              <w:t>3</w:t>
            </w:r>
            <w:r>
              <w:rPr>
                <w:rFonts w:hint="eastAsia"/>
                <w:color w:val="000000" w:themeColor="text1"/>
                <w:sz w:val="26"/>
                <w:szCs w:val="26"/>
              </w:rPr>
              <w:t>）跟踪监测</w:t>
            </w:r>
          </w:p>
          <w:p w14:paraId="27276F56" w14:textId="77777777" w:rsidR="00F33D3E" w:rsidRDefault="00F33D3E" w:rsidP="00F33D3E">
            <w:pPr>
              <w:spacing w:line="460" w:lineRule="exact"/>
              <w:ind w:firstLine="510"/>
              <w:rPr>
                <w:color w:val="000000" w:themeColor="text1"/>
                <w:sz w:val="26"/>
                <w:szCs w:val="26"/>
              </w:rPr>
            </w:pPr>
            <w:r w:rsidRPr="00F33D3E">
              <w:rPr>
                <w:rFonts w:hint="eastAsia"/>
                <w:color w:val="000000" w:themeColor="text1"/>
                <w:sz w:val="26"/>
                <w:szCs w:val="26"/>
              </w:rPr>
              <w:t>项目应设置环境保护专职机构并配备相应的专职人员，建立地下水环境监控体系，包括科学合理地设置地下水污染监控井、制定监测计划、配备先进的检测仪器和设备，以便及时发现问题，采取措施控制污染。</w:t>
            </w:r>
          </w:p>
          <w:p w14:paraId="5740C3A9" w14:textId="48DA1337" w:rsidR="000D7334" w:rsidRDefault="00F33D3E" w:rsidP="00F33D3E">
            <w:pPr>
              <w:spacing w:line="460" w:lineRule="exact"/>
              <w:ind w:firstLine="510"/>
              <w:rPr>
                <w:color w:val="000000" w:themeColor="text1"/>
                <w:sz w:val="26"/>
                <w:szCs w:val="26"/>
              </w:rPr>
            </w:pPr>
            <w:r w:rsidRPr="00F33D3E">
              <w:rPr>
                <w:rFonts w:hint="eastAsia"/>
                <w:color w:val="000000" w:themeColor="text1"/>
                <w:sz w:val="26"/>
                <w:szCs w:val="26"/>
              </w:rPr>
              <w:t>由于地下水污染具有隐蔽性和累积性，因此制定有效的监测计划并定期开展监测，对于及早发现污染并采取有效措施防止污染继续扩散显得十分重要和必要。根据场地条件及地下水环境影响分析预测的结论，在项目区下游方向区域设置地下水监测井，通过定期监测及早发现可能出现的地下水污染</w:t>
            </w:r>
            <w:r>
              <w:rPr>
                <w:rFonts w:hint="eastAsia"/>
                <w:color w:val="000000" w:themeColor="text1"/>
                <w:sz w:val="26"/>
                <w:szCs w:val="26"/>
              </w:rPr>
              <w:t>，地下水</w:t>
            </w:r>
            <w:r w:rsidR="00CE57DE">
              <w:rPr>
                <w:rFonts w:hint="eastAsia"/>
                <w:color w:val="000000" w:themeColor="text1"/>
                <w:sz w:val="26"/>
                <w:szCs w:val="26"/>
              </w:rPr>
              <w:t>跟踪监测计划详见下表：</w:t>
            </w:r>
          </w:p>
          <w:p w14:paraId="6A9EFC70" w14:textId="305D1785" w:rsidR="000D7334" w:rsidRDefault="00CE57DE">
            <w:pPr>
              <w:spacing w:line="460" w:lineRule="exact"/>
              <w:ind w:firstLine="510"/>
              <w:jc w:val="center"/>
              <w:rPr>
                <w:color w:val="000000" w:themeColor="text1"/>
                <w:sz w:val="26"/>
                <w:szCs w:val="26"/>
              </w:rPr>
            </w:pPr>
            <w:r>
              <w:rPr>
                <w:rFonts w:hint="eastAsia"/>
                <w:color w:val="000000" w:themeColor="text1"/>
                <w:sz w:val="26"/>
                <w:szCs w:val="26"/>
              </w:rPr>
              <w:t>表</w:t>
            </w:r>
            <w:r>
              <w:rPr>
                <w:rFonts w:hint="eastAsia"/>
                <w:color w:val="000000" w:themeColor="text1"/>
                <w:sz w:val="26"/>
                <w:szCs w:val="26"/>
              </w:rPr>
              <w:t>4.2</w:t>
            </w:r>
            <w:r>
              <w:rPr>
                <w:color w:val="000000" w:themeColor="text1"/>
                <w:sz w:val="26"/>
                <w:szCs w:val="26"/>
              </w:rPr>
              <w:t>-2</w:t>
            </w:r>
            <w:r w:rsidR="00EF45AE">
              <w:rPr>
                <w:color w:val="000000" w:themeColor="text1"/>
                <w:sz w:val="26"/>
                <w:szCs w:val="26"/>
              </w:rPr>
              <w:t>0</w:t>
            </w:r>
            <w:r>
              <w:rPr>
                <w:rFonts w:hint="eastAsia"/>
                <w:color w:val="000000" w:themeColor="text1"/>
                <w:sz w:val="26"/>
                <w:szCs w:val="26"/>
              </w:rPr>
              <w:t xml:space="preserve"> </w:t>
            </w:r>
            <w:r>
              <w:rPr>
                <w:color w:val="000000" w:themeColor="text1"/>
                <w:sz w:val="26"/>
                <w:szCs w:val="26"/>
              </w:rPr>
              <w:t xml:space="preserve">  </w:t>
            </w:r>
            <w:r>
              <w:rPr>
                <w:rFonts w:hint="eastAsia"/>
                <w:color w:val="000000" w:themeColor="text1"/>
                <w:sz w:val="26"/>
                <w:szCs w:val="26"/>
              </w:rPr>
              <w:t>项目地下水跟踪监测计划一览表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448"/>
              <w:gridCol w:w="1735"/>
              <w:gridCol w:w="748"/>
              <w:gridCol w:w="2039"/>
              <w:gridCol w:w="1727"/>
            </w:tblGrid>
            <w:tr w:rsidR="00AD44DA" w14:paraId="3D1BDC23" w14:textId="3A9A6FFF" w:rsidTr="00AD44DA">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704750EA" w14:textId="77777777" w:rsidR="00AD44DA" w:rsidRDefault="00AD44DA" w:rsidP="00AD44DA">
                  <w:pPr>
                    <w:pStyle w:val="aff"/>
                    <w:rPr>
                      <w:rFonts w:ascii="宋体" w:hAnsi="宋体"/>
                      <w:color w:val="000000" w:themeColor="text1"/>
                    </w:rPr>
                  </w:pPr>
                  <w:r>
                    <w:rPr>
                      <w:rFonts w:ascii="宋体" w:hAnsi="宋体" w:hint="eastAsia"/>
                      <w:color w:val="000000" w:themeColor="text1"/>
                    </w:rPr>
                    <w:t>监测对象</w:t>
                  </w:r>
                </w:p>
              </w:tc>
              <w:tc>
                <w:tcPr>
                  <w:tcW w:w="1449" w:type="dxa"/>
                  <w:tcBorders>
                    <w:top w:val="single" w:sz="4" w:space="0" w:color="auto"/>
                    <w:left w:val="nil"/>
                    <w:bottom w:val="single" w:sz="4" w:space="0" w:color="auto"/>
                    <w:right w:val="single" w:sz="4" w:space="0" w:color="auto"/>
                  </w:tcBorders>
                  <w:vAlign w:val="center"/>
                </w:tcPr>
                <w:p w14:paraId="7AF8275A" w14:textId="77777777" w:rsidR="00AD44DA" w:rsidRDefault="00AD44DA" w:rsidP="00AD44DA">
                  <w:pPr>
                    <w:pStyle w:val="aff"/>
                    <w:rPr>
                      <w:rFonts w:ascii="宋体" w:hAnsi="宋体"/>
                      <w:color w:val="000000" w:themeColor="text1"/>
                    </w:rPr>
                  </w:pPr>
                  <w:r>
                    <w:rPr>
                      <w:rFonts w:ascii="宋体" w:hAnsi="宋体" w:hint="eastAsia"/>
                      <w:color w:val="000000" w:themeColor="text1"/>
                    </w:rPr>
                    <w:t>监测点位</w:t>
                  </w:r>
                </w:p>
              </w:tc>
              <w:tc>
                <w:tcPr>
                  <w:tcW w:w="1805" w:type="dxa"/>
                  <w:tcBorders>
                    <w:top w:val="single" w:sz="4" w:space="0" w:color="auto"/>
                    <w:left w:val="nil"/>
                    <w:bottom w:val="single" w:sz="4" w:space="0" w:color="auto"/>
                    <w:right w:val="single" w:sz="4" w:space="0" w:color="auto"/>
                  </w:tcBorders>
                  <w:vAlign w:val="center"/>
                </w:tcPr>
                <w:p w14:paraId="1D0A9BC3" w14:textId="77777777" w:rsidR="00AD44DA" w:rsidRDefault="00AD44DA" w:rsidP="00AD44DA">
                  <w:pPr>
                    <w:pStyle w:val="aff"/>
                    <w:rPr>
                      <w:rFonts w:ascii="宋体" w:hAnsi="宋体"/>
                      <w:color w:val="000000" w:themeColor="text1"/>
                    </w:rPr>
                  </w:pPr>
                  <w:r>
                    <w:rPr>
                      <w:rFonts w:ascii="宋体" w:hAnsi="宋体" w:hint="eastAsia"/>
                      <w:color w:val="000000" w:themeColor="text1"/>
                    </w:rPr>
                    <w:t>监测因子</w:t>
                  </w:r>
                </w:p>
              </w:tc>
              <w:tc>
                <w:tcPr>
                  <w:tcW w:w="768" w:type="dxa"/>
                  <w:tcBorders>
                    <w:top w:val="single" w:sz="4" w:space="0" w:color="auto"/>
                    <w:left w:val="nil"/>
                    <w:bottom w:val="single" w:sz="4" w:space="0" w:color="auto"/>
                    <w:right w:val="single" w:sz="4" w:space="0" w:color="auto"/>
                  </w:tcBorders>
                  <w:vAlign w:val="center"/>
                </w:tcPr>
                <w:p w14:paraId="3B064941" w14:textId="77777777" w:rsidR="00AD44DA" w:rsidRDefault="00AD44DA" w:rsidP="00AD44DA">
                  <w:pPr>
                    <w:pStyle w:val="aff"/>
                    <w:rPr>
                      <w:rFonts w:ascii="宋体" w:hAnsi="宋体"/>
                      <w:color w:val="000000" w:themeColor="text1"/>
                    </w:rPr>
                  </w:pPr>
                  <w:r>
                    <w:rPr>
                      <w:rFonts w:ascii="宋体" w:hAnsi="宋体" w:hint="eastAsia"/>
                      <w:color w:val="000000" w:themeColor="text1"/>
                    </w:rPr>
                    <w:t>监测频次</w:t>
                  </w:r>
                </w:p>
              </w:tc>
              <w:tc>
                <w:tcPr>
                  <w:tcW w:w="2039" w:type="dxa"/>
                  <w:tcBorders>
                    <w:top w:val="single" w:sz="4" w:space="0" w:color="auto"/>
                    <w:left w:val="nil"/>
                    <w:bottom w:val="single" w:sz="4" w:space="0" w:color="auto"/>
                    <w:right w:val="single" w:sz="4" w:space="0" w:color="auto"/>
                  </w:tcBorders>
                  <w:vAlign w:val="center"/>
                </w:tcPr>
                <w:p w14:paraId="7B350C0A" w14:textId="77777777" w:rsidR="00AD44DA" w:rsidRDefault="00AD44DA" w:rsidP="00AD44DA">
                  <w:pPr>
                    <w:pStyle w:val="aff"/>
                    <w:rPr>
                      <w:rFonts w:ascii="宋体" w:hAnsi="宋体"/>
                      <w:color w:val="000000" w:themeColor="text1"/>
                    </w:rPr>
                  </w:pPr>
                  <w:r>
                    <w:rPr>
                      <w:rFonts w:ascii="宋体" w:hAnsi="宋体" w:hint="eastAsia"/>
                      <w:color w:val="000000" w:themeColor="text1"/>
                    </w:rPr>
                    <w:t>执行标准</w:t>
                  </w:r>
                </w:p>
              </w:tc>
              <w:tc>
                <w:tcPr>
                  <w:tcW w:w="1612" w:type="dxa"/>
                  <w:tcBorders>
                    <w:top w:val="single" w:sz="4" w:space="0" w:color="auto"/>
                    <w:left w:val="nil"/>
                    <w:bottom w:val="single" w:sz="4" w:space="0" w:color="auto"/>
                    <w:right w:val="single" w:sz="4" w:space="0" w:color="auto"/>
                  </w:tcBorders>
                  <w:vAlign w:val="center"/>
                </w:tcPr>
                <w:p w14:paraId="51C75F35" w14:textId="4482E8F0" w:rsidR="00AD44DA" w:rsidRDefault="00AD44DA" w:rsidP="00AD44DA">
                  <w:pPr>
                    <w:pStyle w:val="aff"/>
                    <w:rPr>
                      <w:rFonts w:ascii="宋体" w:hAnsi="宋体"/>
                      <w:color w:val="000000" w:themeColor="text1"/>
                    </w:rPr>
                  </w:pPr>
                  <w:r>
                    <w:rPr>
                      <w:rFonts w:ascii="宋体" w:hAnsi="宋体" w:hint="eastAsia"/>
                      <w:color w:val="000000" w:themeColor="text1"/>
                    </w:rPr>
                    <w:t>备注</w:t>
                  </w:r>
                </w:p>
              </w:tc>
            </w:tr>
            <w:tr w:rsidR="00AD44DA" w14:paraId="3FA95276" w14:textId="689C4F5D" w:rsidTr="00AD44DA">
              <w:trPr>
                <w:jc w:val="center"/>
              </w:trPr>
              <w:tc>
                <w:tcPr>
                  <w:tcW w:w="816" w:type="dxa"/>
                  <w:vMerge w:val="restart"/>
                  <w:tcBorders>
                    <w:top w:val="single" w:sz="4" w:space="0" w:color="auto"/>
                    <w:left w:val="single" w:sz="4" w:space="0" w:color="auto"/>
                    <w:right w:val="single" w:sz="4" w:space="0" w:color="auto"/>
                  </w:tcBorders>
                  <w:vAlign w:val="center"/>
                </w:tcPr>
                <w:p w14:paraId="70D8F1F8" w14:textId="77777777" w:rsidR="00AD44DA" w:rsidRDefault="00AD44DA" w:rsidP="00AD44DA">
                  <w:pPr>
                    <w:pStyle w:val="aff"/>
                    <w:rPr>
                      <w:rFonts w:ascii="宋体" w:hAnsi="宋体"/>
                      <w:color w:val="000000" w:themeColor="text1"/>
                    </w:rPr>
                  </w:pPr>
                  <w:r>
                    <w:rPr>
                      <w:rFonts w:hint="eastAsia"/>
                      <w:color w:val="000000" w:themeColor="text1"/>
                      <w:sz w:val="20"/>
                      <w:szCs w:val="20"/>
                    </w:rPr>
                    <w:t>地下水</w:t>
                  </w:r>
                </w:p>
              </w:tc>
              <w:tc>
                <w:tcPr>
                  <w:tcW w:w="1449" w:type="dxa"/>
                  <w:tcBorders>
                    <w:top w:val="single" w:sz="4" w:space="0" w:color="auto"/>
                    <w:left w:val="nil"/>
                    <w:bottom w:val="single" w:sz="4" w:space="0" w:color="auto"/>
                    <w:right w:val="single" w:sz="4" w:space="0" w:color="auto"/>
                  </w:tcBorders>
                  <w:vAlign w:val="center"/>
                </w:tcPr>
                <w:p w14:paraId="4DC7AD55" w14:textId="7FB8CD60" w:rsidR="00AD44DA" w:rsidRPr="007E68CD" w:rsidRDefault="00AD44DA" w:rsidP="00AD44DA">
                  <w:pPr>
                    <w:pStyle w:val="aff"/>
                    <w:rPr>
                      <w:color w:val="000000" w:themeColor="text1"/>
                    </w:rPr>
                  </w:pPr>
                  <w:r w:rsidRPr="007E68CD">
                    <w:rPr>
                      <w:color w:val="000000" w:themeColor="text1"/>
                    </w:rPr>
                    <w:t>项目厂界西北侧（上游，</w:t>
                  </w:r>
                  <w:r w:rsidRPr="007E68CD">
                    <w:rPr>
                      <w:color w:val="000000" w:themeColor="text1"/>
                    </w:rPr>
                    <w:t>29.3463°N</w:t>
                  </w:r>
                  <w:r w:rsidRPr="007E68CD">
                    <w:rPr>
                      <w:color w:val="000000" w:themeColor="text1"/>
                    </w:rPr>
                    <w:t>，</w:t>
                  </w:r>
                  <w:r w:rsidRPr="007E68CD">
                    <w:rPr>
                      <w:color w:val="000000" w:themeColor="text1"/>
                    </w:rPr>
                    <w:t>106.3550°E</w:t>
                  </w:r>
                  <w:r w:rsidRPr="007E68CD">
                    <w:rPr>
                      <w:color w:val="000000" w:themeColor="text1"/>
                    </w:rPr>
                    <w:t>）</w:t>
                  </w:r>
                </w:p>
              </w:tc>
              <w:tc>
                <w:tcPr>
                  <w:tcW w:w="1805" w:type="dxa"/>
                  <w:vMerge w:val="restart"/>
                  <w:tcBorders>
                    <w:top w:val="single" w:sz="4" w:space="0" w:color="auto"/>
                    <w:left w:val="nil"/>
                    <w:right w:val="single" w:sz="4" w:space="0" w:color="auto"/>
                  </w:tcBorders>
                  <w:vAlign w:val="center"/>
                </w:tcPr>
                <w:p w14:paraId="005161A3" w14:textId="4DF4F059" w:rsidR="00AD44DA" w:rsidRDefault="00AD44DA" w:rsidP="00AD44DA">
                  <w:pPr>
                    <w:pStyle w:val="aff"/>
                    <w:rPr>
                      <w:rFonts w:ascii="宋体" w:hAnsi="宋体"/>
                      <w:color w:val="000000" w:themeColor="text1"/>
                    </w:rPr>
                  </w:pPr>
                  <w:r w:rsidRPr="00372775">
                    <w:rPr>
                      <w:rFonts w:ascii="宋体" w:hAnsi="宋体" w:hint="eastAsia"/>
                      <w:color w:val="000000" w:themeColor="text1"/>
                    </w:rPr>
                    <w:t>pH、色度、嗅和</w:t>
                  </w:r>
                  <w:proofErr w:type="gramStart"/>
                  <w:r w:rsidRPr="00372775">
                    <w:rPr>
                      <w:rFonts w:ascii="宋体" w:hAnsi="宋体" w:hint="eastAsia"/>
                      <w:color w:val="000000" w:themeColor="text1"/>
                    </w:rPr>
                    <w:t>味、</w:t>
                  </w:r>
                  <w:proofErr w:type="gramEnd"/>
                  <w:r w:rsidRPr="00372775">
                    <w:rPr>
                      <w:rFonts w:ascii="宋体" w:hAnsi="宋体" w:hint="eastAsia"/>
                      <w:color w:val="000000" w:themeColor="text1"/>
                    </w:rPr>
                    <w:t>浑浊度、氨氮、硝酸盐、亚硝酸盐、硫酸盐、</w:t>
                  </w:r>
                  <w:r w:rsidRPr="00372775">
                    <w:rPr>
                      <w:rFonts w:ascii="宋体" w:hAnsi="宋体" w:hint="eastAsia"/>
                      <w:color w:val="000000" w:themeColor="text1"/>
                    </w:rPr>
                    <w:lastRenderedPageBreak/>
                    <w:t>挥发</w:t>
                  </w:r>
                  <w:proofErr w:type="gramStart"/>
                  <w:r w:rsidRPr="00372775">
                    <w:rPr>
                      <w:rFonts w:ascii="宋体" w:hAnsi="宋体" w:hint="eastAsia"/>
                      <w:color w:val="000000" w:themeColor="text1"/>
                    </w:rPr>
                    <w:t>酚</w:t>
                  </w:r>
                  <w:proofErr w:type="gramEnd"/>
                  <w:r w:rsidRPr="00372775">
                    <w:rPr>
                      <w:rFonts w:ascii="宋体" w:hAnsi="宋体" w:hint="eastAsia"/>
                      <w:color w:val="000000" w:themeColor="text1"/>
                    </w:rPr>
                    <w:t>、氯化物、镉、铅、砷、六价铬、汞、溶解性总固体、高锰酸盐指数、总硬度、总大肠菌群等</w:t>
                  </w:r>
                </w:p>
              </w:tc>
              <w:tc>
                <w:tcPr>
                  <w:tcW w:w="768" w:type="dxa"/>
                  <w:vMerge w:val="restart"/>
                  <w:tcBorders>
                    <w:top w:val="single" w:sz="4" w:space="0" w:color="auto"/>
                    <w:left w:val="nil"/>
                    <w:right w:val="single" w:sz="4" w:space="0" w:color="auto"/>
                  </w:tcBorders>
                  <w:vAlign w:val="center"/>
                </w:tcPr>
                <w:p w14:paraId="4D1B4FD4" w14:textId="77777777" w:rsidR="00AD44DA" w:rsidRDefault="00AD44DA" w:rsidP="00AD44DA">
                  <w:pPr>
                    <w:pStyle w:val="aff"/>
                    <w:rPr>
                      <w:rFonts w:ascii="宋体" w:hAnsi="宋体"/>
                      <w:color w:val="000000" w:themeColor="text1"/>
                    </w:rPr>
                  </w:pPr>
                  <w:r>
                    <w:rPr>
                      <w:rFonts w:ascii="宋体" w:hAnsi="宋体" w:hint="eastAsia"/>
                      <w:color w:val="000000" w:themeColor="text1"/>
                    </w:rPr>
                    <w:lastRenderedPageBreak/>
                    <w:t>1次/年</w:t>
                  </w:r>
                </w:p>
              </w:tc>
              <w:tc>
                <w:tcPr>
                  <w:tcW w:w="2039" w:type="dxa"/>
                  <w:vMerge w:val="restart"/>
                  <w:tcBorders>
                    <w:top w:val="single" w:sz="4" w:space="0" w:color="auto"/>
                    <w:left w:val="nil"/>
                    <w:right w:val="single" w:sz="4" w:space="0" w:color="auto"/>
                  </w:tcBorders>
                  <w:vAlign w:val="center"/>
                </w:tcPr>
                <w:p w14:paraId="2BD258E7" w14:textId="77777777" w:rsidR="00AD44DA" w:rsidRDefault="00AD44DA" w:rsidP="00AD44DA">
                  <w:pPr>
                    <w:pStyle w:val="aff"/>
                    <w:rPr>
                      <w:color w:val="000000" w:themeColor="text1"/>
                      <w:sz w:val="20"/>
                      <w:szCs w:val="20"/>
                    </w:rPr>
                  </w:pPr>
                  <w:r>
                    <w:rPr>
                      <w:rFonts w:hint="eastAsia"/>
                      <w:color w:val="000000" w:themeColor="text1"/>
                      <w:sz w:val="20"/>
                      <w:szCs w:val="20"/>
                    </w:rPr>
                    <w:t>《地下水质量标准》（</w:t>
                  </w:r>
                  <w:r>
                    <w:rPr>
                      <w:rFonts w:hint="eastAsia"/>
                      <w:color w:val="000000" w:themeColor="text1"/>
                      <w:sz w:val="20"/>
                      <w:szCs w:val="20"/>
                    </w:rPr>
                    <w:t>GB/T14848-2017</w:t>
                  </w:r>
                  <w:r>
                    <w:rPr>
                      <w:rFonts w:hint="eastAsia"/>
                      <w:color w:val="000000" w:themeColor="text1"/>
                      <w:sz w:val="20"/>
                      <w:szCs w:val="20"/>
                    </w:rPr>
                    <w:t>）</w:t>
                  </w:r>
                  <w:r>
                    <w:rPr>
                      <w:rFonts w:hint="eastAsia"/>
                      <w:color w:val="000000" w:themeColor="text1"/>
                      <w:sz w:val="20"/>
                      <w:szCs w:val="20"/>
                    </w:rPr>
                    <w:t>III</w:t>
                  </w:r>
                  <w:r>
                    <w:rPr>
                      <w:rFonts w:hint="eastAsia"/>
                      <w:color w:val="000000" w:themeColor="text1"/>
                      <w:sz w:val="20"/>
                      <w:szCs w:val="20"/>
                    </w:rPr>
                    <w:t>类水质标准要求</w:t>
                  </w:r>
                </w:p>
              </w:tc>
              <w:tc>
                <w:tcPr>
                  <w:tcW w:w="1612" w:type="dxa"/>
                  <w:tcBorders>
                    <w:top w:val="single" w:sz="4" w:space="0" w:color="auto"/>
                    <w:left w:val="nil"/>
                    <w:right w:val="single" w:sz="4" w:space="0" w:color="auto"/>
                  </w:tcBorders>
                  <w:vAlign w:val="center"/>
                </w:tcPr>
                <w:p w14:paraId="4F9D9E31" w14:textId="094642E1" w:rsidR="00AD44DA" w:rsidRDefault="00AD44DA" w:rsidP="00AD44DA">
                  <w:pPr>
                    <w:pStyle w:val="aff"/>
                    <w:rPr>
                      <w:color w:val="000000" w:themeColor="text1"/>
                      <w:sz w:val="20"/>
                      <w:szCs w:val="20"/>
                    </w:rPr>
                  </w:pPr>
                  <w:r w:rsidRPr="00AD44DA">
                    <w:rPr>
                      <w:noProof/>
                      <w:color w:val="000000" w:themeColor="text1"/>
                      <w:sz w:val="20"/>
                      <w:szCs w:val="20"/>
                    </w:rPr>
                    <w:drawing>
                      <wp:inline distT="0" distB="0" distL="0" distR="0" wp14:anchorId="28BED00A" wp14:editId="4E2C463A">
                        <wp:extent cx="959963" cy="720000"/>
                        <wp:effectExtent l="0" t="0" r="0" b="4445"/>
                        <wp:docPr id="14882733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9963" cy="720000"/>
                                </a:xfrm>
                                <a:prstGeom prst="rect">
                                  <a:avLst/>
                                </a:prstGeom>
                                <a:noFill/>
                                <a:ln>
                                  <a:noFill/>
                                </a:ln>
                              </pic:spPr>
                            </pic:pic>
                          </a:graphicData>
                        </a:graphic>
                      </wp:inline>
                    </w:drawing>
                  </w:r>
                </w:p>
              </w:tc>
            </w:tr>
            <w:tr w:rsidR="00AD44DA" w14:paraId="55189885" w14:textId="6CCA9DDB" w:rsidTr="00AD44DA">
              <w:trPr>
                <w:jc w:val="center"/>
              </w:trPr>
              <w:tc>
                <w:tcPr>
                  <w:tcW w:w="816" w:type="dxa"/>
                  <w:vMerge/>
                  <w:tcBorders>
                    <w:left w:val="single" w:sz="4" w:space="0" w:color="auto"/>
                    <w:bottom w:val="single" w:sz="4" w:space="0" w:color="auto"/>
                    <w:right w:val="single" w:sz="4" w:space="0" w:color="auto"/>
                  </w:tcBorders>
                  <w:vAlign w:val="center"/>
                </w:tcPr>
                <w:p w14:paraId="16ED4AF8" w14:textId="77777777" w:rsidR="00AD44DA" w:rsidRDefault="00AD44DA" w:rsidP="00AD44DA">
                  <w:pPr>
                    <w:pStyle w:val="aff"/>
                    <w:rPr>
                      <w:color w:val="000000" w:themeColor="text1"/>
                      <w:sz w:val="20"/>
                      <w:szCs w:val="20"/>
                    </w:rPr>
                  </w:pPr>
                </w:p>
              </w:tc>
              <w:tc>
                <w:tcPr>
                  <w:tcW w:w="1449" w:type="dxa"/>
                  <w:tcBorders>
                    <w:top w:val="single" w:sz="4" w:space="0" w:color="auto"/>
                    <w:left w:val="nil"/>
                    <w:bottom w:val="single" w:sz="4" w:space="0" w:color="auto"/>
                    <w:right w:val="single" w:sz="4" w:space="0" w:color="auto"/>
                  </w:tcBorders>
                  <w:vAlign w:val="center"/>
                </w:tcPr>
                <w:p w14:paraId="2861D3CD" w14:textId="52EB6B91" w:rsidR="00AD44DA" w:rsidRPr="00AD44DA" w:rsidRDefault="00AD44DA" w:rsidP="00AD44DA">
                  <w:pPr>
                    <w:pStyle w:val="aff"/>
                    <w:rPr>
                      <w:color w:val="000000" w:themeColor="text1"/>
                    </w:rPr>
                  </w:pPr>
                  <w:r w:rsidRPr="00AD44DA">
                    <w:rPr>
                      <w:color w:val="000000" w:themeColor="text1"/>
                    </w:rPr>
                    <w:t>项目厂界东南侧（下游，</w:t>
                  </w:r>
                  <w:r w:rsidRPr="00AD44DA">
                    <w:rPr>
                      <w:color w:val="000000" w:themeColor="text1"/>
                    </w:rPr>
                    <w:t>29.3471°N</w:t>
                  </w:r>
                  <w:r w:rsidRPr="00AD44DA">
                    <w:rPr>
                      <w:color w:val="000000" w:themeColor="text1"/>
                    </w:rPr>
                    <w:t>，</w:t>
                  </w:r>
                  <w:r w:rsidRPr="00AD44DA">
                    <w:rPr>
                      <w:color w:val="000000" w:themeColor="text1"/>
                    </w:rPr>
                    <w:t>106.3569°E</w:t>
                  </w:r>
                  <w:r w:rsidRPr="00AD44DA">
                    <w:rPr>
                      <w:color w:val="000000" w:themeColor="text1"/>
                    </w:rPr>
                    <w:t>）</w:t>
                  </w:r>
                </w:p>
              </w:tc>
              <w:tc>
                <w:tcPr>
                  <w:tcW w:w="1805" w:type="dxa"/>
                  <w:vMerge/>
                  <w:tcBorders>
                    <w:left w:val="nil"/>
                    <w:bottom w:val="single" w:sz="4" w:space="0" w:color="auto"/>
                    <w:right w:val="single" w:sz="4" w:space="0" w:color="auto"/>
                  </w:tcBorders>
                  <w:vAlign w:val="center"/>
                </w:tcPr>
                <w:p w14:paraId="4C0732CB" w14:textId="77777777" w:rsidR="00AD44DA" w:rsidRDefault="00AD44DA" w:rsidP="00AD44DA">
                  <w:pPr>
                    <w:pStyle w:val="aff"/>
                    <w:rPr>
                      <w:rFonts w:ascii="宋体" w:hAnsi="宋体"/>
                      <w:color w:val="000000" w:themeColor="text1"/>
                    </w:rPr>
                  </w:pPr>
                </w:p>
              </w:tc>
              <w:tc>
                <w:tcPr>
                  <w:tcW w:w="768" w:type="dxa"/>
                  <w:vMerge/>
                  <w:tcBorders>
                    <w:left w:val="nil"/>
                    <w:bottom w:val="single" w:sz="4" w:space="0" w:color="auto"/>
                    <w:right w:val="single" w:sz="4" w:space="0" w:color="auto"/>
                  </w:tcBorders>
                  <w:vAlign w:val="center"/>
                </w:tcPr>
                <w:p w14:paraId="4B346EFC" w14:textId="77777777" w:rsidR="00AD44DA" w:rsidRDefault="00AD44DA" w:rsidP="00AD44DA">
                  <w:pPr>
                    <w:pStyle w:val="aff"/>
                    <w:rPr>
                      <w:rFonts w:ascii="宋体" w:hAnsi="宋体"/>
                      <w:color w:val="000000" w:themeColor="text1"/>
                    </w:rPr>
                  </w:pPr>
                </w:p>
              </w:tc>
              <w:tc>
                <w:tcPr>
                  <w:tcW w:w="2039" w:type="dxa"/>
                  <w:vMerge/>
                  <w:tcBorders>
                    <w:left w:val="nil"/>
                    <w:bottom w:val="single" w:sz="4" w:space="0" w:color="auto"/>
                    <w:right w:val="single" w:sz="4" w:space="0" w:color="auto"/>
                  </w:tcBorders>
                  <w:vAlign w:val="center"/>
                </w:tcPr>
                <w:p w14:paraId="3592A033" w14:textId="77777777" w:rsidR="00AD44DA" w:rsidRDefault="00AD44DA" w:rsidP="00AD44DA">
                  <w:pPr>
                    <w:pStyle w:val="aff"/>
                    <w:rPr>
                      <w:color w:val="000000" w:themeColor="text1"/>
                      <w:sz w:val="20"/>
                      <w:szCs w:val="20"/>
                    </w:rPr>
                  </w:pPr>
                </w:p>
              </w:tc>
              <w:tc>
                <w:tcPr>
                  <w:tcW w:w="1612" w:type="dxa"/>
                  <w:tcBorders>
                    <w:left w:val="nil"/>
                    <w:bottom w:val="single" w:sz="4" w:space="0" w:color="auto"/>
                    <w:right w:val="single" w:sz="4" w:space="0" w:color="auto"/>
                  </w:tcBorders>
                  <w:vAlign w:val="center"/>
                </w:tcPr>
                <w:p w14:paraId="3416D584" w14:textId="3FF33A61" w:rsidR="00AD44DA" w:rsidRDefault="00AD44DA" w:rsidP="00AD44DA">
                  <w:pPr>
                    <w:pStyle w:val="aff"/>
                    <w:rPr>
                      <w:color w:val="000000" w:themeColor="text1"/>
                      <w:sz w:val="20"/>
                      <w:szCs w:val="20"/>
                    </w:rPr>
                  </w:pPr>
                  <w:r w:rsidRPr="00AD44DA">
                    <w:rPr>
                      <w:noProof/>
                      <w:color w:val="000000" w:themeColor="text1"/>
                      <w:sz w:val="20"/>
                      <w:szCs w:val="20"/>
                    </w:rPr>
                    <w:drawing>
                      <wp:inline distT="0" distB="0" distL="0" distR="0" wp14:anchorId="4F99138F" wp14:editId="0DCEB617">
                        <wp:extent cx="959964" cy="720000"/>
                        <wp:effectExtent l="0" t="0" r="0" b="4445"/>
                        <wp:docPr id="4937797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9964" cy="720000"/>
                                </a:xfrm>
                                <a:prstGeom prst="rect">
                                  <a:avLst/>
                                </a:prstGeom>
                                <a:noFill/>
                                <a:ln>
                                  <a:noFill/>
                                </a:ln>
                              </pic:spPr>
                            </pic:pic>
                          </a:graphicData>
                        </a:graphic>
                      </wp:inline>
                    </w:drawing>
                  </w:r>
                </w:p>
              </w:tc>
            </w:tr>
          </w:tbl>
          <w:p w14:paraId="40495E57" w14:textId="27D4BFBA" w:rsidR="009939DD" w:rsidRPr="009939DD" w:rsidRDefault="009939DD" w:rsidP="009939DD">
            <w:pPr>
              <w:spacing w:line="460" w:lineRule="exact"/>
              <w:ind w:firstLine="510"/>
              <w:rPr>
                <w:color w:val="000000" w:themeColor="text1"/>
                <w:sz w:val="26"/>
                <w:szCs w:val="26"/>
              </w:rPr>
            </w:pPr>
            <w:r>
              <w:rPr>
                <w:rFonts w:hint="eastAsia"/>
                <w:color w:val="000000" w:themeColor="text1"/>
                <w:sz w:val="26"/>
                <w:szCs w:val="26"/>
              </w:rPr>
              <w:t>（</w:t>
            </w:r>
            <w:r>
              <w:rPr>
                <w:rFonts w:hint="eastAsia"/>
                <w:color w:val="000000" w:themeColor="text1"/>
                <w:sz w:val="26"/>
                <w:szCs w:val="26"/>
              </w:rPr>
              <w:t>4</w:t>
            </w:r>
            <w:r>
              <w:rPr>
                <w:rFonts w:hint="eastAsia"/>
                <w:color w:val="000000" w:themeColor="text1"/>
                <w:sz w:val="26"/>
                <w:szCs w:val="26"/>
              </w:rPr>
              <w:t>）</w:t>
            </w:r>
            <w:r w:rsidRPr="009939DD">
              <w:rPr>
                <w:rFonts w:hint="eastAsia"/>
                <w:color w:val="000000" w:themeColor="text1"/>
                <w:sz w:val="26"/>
                <w:szCs w:val="26"/>
              </w:rPr>
              <w:t>地下水环境跟踪监测与信息公开计划</w:t>
            </w:r>
          </w:p>
          <w:p w14:paraId="59B516EE" w14:textId="77777777" w:rsidR="009939DD" w:rsidRPr="009939DD" w:rsidRDefault="009939DD" w:rsidP="009939DD">
            <w:pPr>
              <w:spacing w:line="460" w:lineRule="exact"/>
              <w:ind w:firstLine="510"/>
              <w:rPr>
                <w:color w:val="000000" w:themeColor="text1"/>
                <w:sz w:val="26"/>
                <w:szCs w:val="26"/>
              </w:rPr>
            </w:pPr>
            <w:r w:rsidRPr="009939DD">
              <w:rPr>
                <w:rFonts w:hint="eastAsia"/>
                <w:color w:val="000000" w:themeColor="text1"/>
                <w:sz w:val="26"/>
                <w:szCs w:val="26"/>
              </w:rPr>
              <w:t>①地下水环境跟踪监测报告</w:t>
            </w:r>
          </w:p>
          <w:p w14:paraId="51019020" w14:textId="2C651EA4" w:rsidR="009939DD" w:rsidRPr="009939DD" w:rsidRDefault="009939DD" w:rsidP="009939DD">
            <w:pPr>
              <w:spacing w:line="460" w:lineRule="exact"/>
              <w:ind w:firstLine="510"/>
              <w:rPr>
                <w:color w:val="000000" w:themeColor="text1"/>
                <w:sz w:val="26"/>
                <w:szCs w:val="26"/>
              </w:rPr>
            </w:pPr>
            <w:r w:rsidRPr="009939DD">
              <w:rPr>
                <w:rFonts w:hint="eastAsia"/>
                <w:color w:val="000000" w:themeColor="text1"/>
                <w:sz w:val="26"/>
                <w:szCs w:val="26"/>
              </w:rPr>
              <w:t>建设单位为项目跟踪监测的责任主体，进行项目营运期的地下水跟踪监测工作，并按照要求进行地下水跟踪监测报告的编制工作，地下水环境跟踪监测报告的内容，主要包括：建设项目所在场地及其影响区地下水环境跟踪监测数据，排放污染物的种类、数量、浓度；生产设备、管廊或管线、贮存与运输装置、污染物贮存与处理装置、事故应急装置等设施的运行状况、跑冒滴漏记录、维护记录。</w:t>
            </w:r>
          </w:p>
          <w:p w14:paraId="440301AD" w14:textId="77777777" w:rsidR="009939DD" w:rsidRPr="009939DD" w:rsidRDefault="009939DD" w:rsidP="009939DD">
            <w:pPr>
              <w:spacing w:line="460" w:lineRule="exact"/>
              <w:ind w:firstLine="510"/>
              <w:rPr>
                <w:color w:val="000000" w:themeColor="text1"/>
                <w:sz w:val="26"/>
                <w:szCs w:val="26"/>
              </w:rPr>
            </w:pPr>
            <w:r w:rsidRPr="009939DD">
              <w:rPr>
                <w:rFonts w:hint="eastAsia"/>
                <w:color w:val="000000" w:themeColor="text1"/>
                <w:sz w:val="26"/>
                <w:szCs w:val="26"/>
              </w:rPr>
              <w:t>②地下水信息公开计划</w:t>
            </w:r>
          </w:p>
          <w:p w14:paraId="3BD511C7" w14:textId="77777777" w:rsidR="009939DD" w:rsidRDefault="009939DD" w:rsidP="009939DD">
            <w:pPr>
              <w:spacing w:line="460" w:lineRule="exact"/>
              <w:ind w:firstLine="510"/>
              <w:rPr>
                <w:color w:val="000000" w:themeColor="text1"/>
                <w:sz w:val="26"/>
                <w:szCs w:val="26"/>
              </w:rPr>
            </w:pPr>
            <w:r w:rsidRPr="009939DD">
              <w:rPr>
                <w:rFonts w:hint="eastAsia"/>
                <w:color w:val="000000" w:themeColor="text1"/>
                <w:sz w:val="26"/>
                <w:szCs w:val="26"/>
              </w:rPr>
              <w:t>建设单位应将地下水监测工作开展情况及监测结果向社会公众公开，公开频率以环境保护主管部门要求为准，一般一年公开一次。公开内容应包括：</w:t>
            </w:r>
          </w:p>
          <w:p w14:paraId="224AB700" w14:textId="7817D66E" w:rsidR="009939DD" w:rsidRPr="009939DD" w:rsidRDefault="009939DD" w:rsidP="009939DD">
            <w:pPr>
              <w:spacing w:line="460" w:lineRule="exact"/>
              <w:ind w:firstLine="510"/>
              <w:rPr>
                <w:color w:val="000000" w:themeColor="text1"/>
                <w:sz w:val="26"/>
                <w:szCs w:val="26"/>
              </w:rPr>
            </w:pPr>
            <w:r w:rsidRPr="009939DD">
              <w:rPr>
                <w:rFonts w:hint="eastAsia"/>
                <w:color w:val="000000" w:themeColor="text1"/>
                <w:sz w:val="26"/>
                <w:szCs w:val="26"/>
              </w:rPr>
              <w:t>基础信息：企业名称、法人代表、所属行业、地理位置、生产周期、联系方式等；</w:t>
            </w:r>
          </w:p>
          <w:p w14:paraId="275B3213" w14:textId="77777777" w:rsidR="009939DD" w:rsidRPr="009939DD" w:rsidRDefault="009939DD" w:rsidP="009939DD">
            <w:pPr>
              <w:spacing w:line="460" w:lineRule="exact"/>
              <w:ind w:firstLine="510"/>
              <w:rPr>
                <w:color w:val="000000" w:themeColor="text1"/>
                <w:sz w:val="26"/>
                <w:szCs w:val="26"/>
              </w:rPr>
            </w:pPr>
            <w:r w:rsidRPr="009939DD">
              <w:rPr>
                <w:rFonts w:hint="eastAsia"/>
                <w:color w:val="000000" w:themeColor="text1"/>
                <w:sz w:val="26"/>
                <w:szCs w:val="26"/>
              </w:rPr>
              <w:t>地下水监测方案；</w:t>
            </w:r>
          </w:p>
          <w:p w14:paraId="2B5999C5" w14:textId="458A43AE" w:rsidR="00EF45AE" w:rsidRPr="009939DD" w:rsidRDefault="009939DD" w:rsidP="009939DD">
            <w:pPr>
              <w:spacing w:line="460" w:lineRule="exact"/>
              <w:ind w:firstLine="510"/>
              <w:rPr>
                <w:color w:val="000000" w:themeColor="text1"/>
                <w:sz w:val="26"/>
                <w:szCs w:val="26"/>
              </w:rPr>
            </w:pPr>
            <w:r w:rsidRPr="009939DD">
              <w:rPr>
                <w:rFonts w:hint="eastAsia"/>
                <w:color w:val="000000" w:themeColor="text1"/>
                <w:sz w:val="26"/>
                <w:szCs w:val="26"/>
              </w:rPr>
              <w:t>地下水监测结果：全部监测点位、监测时间、监测基本因子和项目特征因子的地下水环境监测值、标准限值、达标情况、超标倍数等。</w:t>
            </w:r>
          </w:p>
          <w:p w14:paraId="2791CAF2" w14:textId="6BFC9EF5" w:rsidR="000D7334" w:rsidRDefault="007E3829">
            <w:pPr>
              <w:spacing w:line="460" w:lineRule="exact"/>
              <w:ind w:firstLine="510"/>
              <w:rPr>
                <w:color w:val="000000" w:themeColor="text1"/>
                <w:sz w:val="26"/>
                <w:szCs w:val="26"/>
              </w:rPr>
            </w:pPr>
            <w:r>
              <w:rPr>
                <w:rFonts w:hint="eastAsia"/>
                <w:color w:val="000000" w:themeColor="text1"/>
                <w:sz w:val="26"/>
                <w:szCs w:val="26"/>
              </w:rPr>
              <w:t>（</w:t>
            </w:r>
            <w:r>
              <w:rPr>
                <w:rFonts w:hint="eastAsia"/>
                <w:color w:val="000000" w:themeColor="text1"/>
                <w:sz w:val="26"/>
                <w:szCs w:val="26"/>
              </w:rPr>
              <w:t>5</w:t>
            </w:r>
            <w:r>
              <w:rPr>
                <w:rFonts w:hint="eastAsia"/>
                <w:color w:val="000000" w:themeColor="text1"/>
                <w:sz w:val="26"/>
                <w:szCs w:val="26"/>
              </w:rPr>
              <w:t>）</w:t>
            </w:r>
            <w:r w:rsidR="00CE57DE">
              <w:rPr>
                <w:rFonts w:hint="eastAsia"/>
                <w:color w:val="000000" w:themeColor="text1"/>
                <w:sz w:val="26"/>
                <w:szCs w:val="26"/>
              </w:rPr>
              <w:t>土壤</w:t>
            </w:r>
            <w:r>
              <w:rPr>
                <w:rFonts w:hint="eastAsia"/>
                <w:color w:val="000000" w:themeColor="text1"/>
                <w:sz w:val="26"/>
                <w:szCs w:val="26"/>
              </w:rPr>
              <w:t>污染防治措施</w:t>
            </w:r>
          </w:p>
          <w:p w14:paraId="7AD7BC4A" w14:textId="3AACA6C0" w:rsidR="00482903" w:rsidRPr="00482903" w:rsidRDefault="00482903" w:rsidP="00482903">
            <w:pPr>
              <w:spacing w:line="460" w:lineRule="exact"/>
              <w:ind w:firstLine="510"/>
              <w:rPr>
                <w:color w:val="000000" w:themeColor="text1"/>
                <w:sz w:val="26"/>
                <w:szCs w:val="26"/>
              </w:rPr>
            </w:pPr>
            <w:r w:rsidRPr="00482903">
              <w:rPr>
                <w:rFonts w:hint="eastAsia"/>
                <w:color w:val="000000" w:themeColor="text1"/>
                <w:sz w:val="26"/>
                <w:szCs w:val="26"/>
              </w:rPr>
              <w:t>从原料和产品储存、装卸、运输、污染处理装置等全过程控制各种有毒有害原辅材料、中间材料、产品泄漏（含跑、冒、滴、漏），同时对有害物质可能泄漏到地面的区域采取防渗措施，阻止其进入土壤中，即从源头到末端全方位采取控制措施，防止项目的建设对土壤造成污染。</w:t>
            </w:r>
          </w:p>
          <w:p w14:paraId="57A5A623" w14:textId="32D672EC" w:rsidR="00482903" w:rsidRPr="00482903" w:rsidRDefault="00482903" w:rsidP="00482903">
            <w:pPr>
              <w:spacing w:line="460" w:lineRule="exact"/>
              <w:ind w:firstLine="510"/>
              <w:rPr>
                <w:color w:val="000000" w:themeColor="text1"/>
                <w:sz w:val="26"/>
                <w:szCs w:val="26"/>
              </w:rPr>
            </w:pPr>
            <w:r w:rsidRPr="00482903">
              <w:rPr>
                <w:rFonts w:hint="eastAsia"/>
                <w:color w:val="000000" w:themeColor="text1"/>
                <w:sz w:val="26"/>
                <w:szCs w:val="26"/>
              </w:rPr>
              <w:t>从生产过程入手，在工艺、管道、设备、给排水等方面尽可能地采取泄漏控制措施，从源头最大限度降低污染物质泄漏的可能性和泄漏量，使项目区污染物对土壤的影响降至最低，一旦出现泄漏等即可由区域内的各种配套</w:t>
            </w:r>
            <w:r w:rsidRPr="00482903">
              <w:rPr>
                <w:rFonts w:hint="eastAsia"/>
                <w:color w:val="000000" w:themeColor="text1"/>
                <w:sz w:val="26"/>
                <w:szCs w:val="26"/>
              </w:rPr>
              <w:lastRenderedPageBreak/>
              <w:t>措施进行收集、处置，同时经过硬化处理的地面有效阻止污染物的下渗。</w:t>
            </w:r>
          </w:p>
          <w:p w14:paraId="1F237B1C" w14:textId="2B8DF1C4" w:rsidR="000D7334" w:rsidRDefault="00482903" w:rsidP="0067305C">
            <w:pPr>
              <w:spacing w:line="460" w:lineRule="exact"/>
              <w:ind w:firstLine="510"/>
              <w:rPr>
                <w:color w:val="000000" w:themeColor="text1"/>
                <w:sz w:val="26"/>
                <w:szCs w:val="26"/>
              </w:rPr>
            </w:pPr>
            <w:r w:rsidRPr="00482903">
              <w:rPr>
                <w:rFonts w:hint="eastAsia"/>
                <w:color w:val="000000" w:themeColor="text1"/>
                <w:sz w:val="26"/>
                <w:szCs w:val="26"/>
              </w:rPr>
              <w:t>项目</w:t>
            </w:r>
            <w:proofErr w:type="gramStart"/>
            <w:r w:rsidRPr="00482903">
              <w:rPr>
                <w:rFonts w:hint="eastAsia"/>
                <w:color w:val="000000" w:themeColor="text1"/>
                <w:sz w:val="26"/>
                <w:szCs w:val="26"/>
              </w:rPr>
              <w:t>按重点</w:t>
            </w:r>
            <w:proofErr w:type="gramEnd"/>
            <w:r w:rsidRPr="00482903">
              <w:rPr>
                <w:rFonts w:hint="eastAsia"/>
                <w:color w:val="000000" w:themeColor="text1"/>
                <w:sz w:val="26"/>
                <w:szCs w:val="26"/>
              </w:rPr>
              <w:t>污染防治区、简单防渗区分别采取不同等级的防渗措施，其中</w:t>
            </w:r>
            <w:r w:rsidR="0067305C" w:rsidRPr="0067305C">
              <w:rPr>
                <w:rFonts w:hint="eastAsia"/>
                <w:color w:val="000000" w:themeColor="text1"/>
                <w:sz w:val="26"/>
                <w:szCs w:val="26"/>
              </w:rPr>
              <w:t>Ⅰ</w:t>
            </w:r>
            <w:proofErr w:type="gramStart"/>
            <w:r w:rsidR="0067305C" w:rsidRPr="0067305C">
              <w:rPr>
                <w:rFonts w:hint="eastAsia"/>
                <w:color w:val="000000" w:themeColor="text1"/>
                <w:sz w:val="26"/>
                <w:szCs w:val="26"/>
              </w:rPr>
              <w:t>类废铅蓄电池</w:t>
            </w:r>
            <w:proofErr w:type="gramEnd"/>
            <w:r w:rsidR="0067305C" w:rsidRPr="0067305C">
              <w:rPr>
                <w:rFonts w:hint="eastAsia"/>
                <w:color w:val="000000" w:themeColor="text1"/>
                <w:sz w:val="26"/>
                <w:szCs w:val="26"/>
              </w:rPr>
              <w:t>贮存区、Ⅱ</w:t>
            </w:r>
            <w:proofErr w:type="gramStart"/>
            <w:r w:rsidR="0067305C" w:rsidRPr="0067305C">
              <w:rPr>
                <w:rFonts w:hint="eastAsia"/>
                <w:color w:val="000000" w:themeColor="text1"/>
                <w:sz w:val="26"/>
                <w:szCs w:val="26"/>
              </w:rPr>
              <w:t>类废铅蓄电池</w:t>
            </w:r>
            <w:proofErr w:type="gramEnd"/>
            <w:r w:rsidR="0067305C" w:rsidRPr="0067305C">
              <w:rPr>
                <w:rFonts w:hint="eastAsia"/>
                <w:color w:val="000000" w:themeColor="text1"/>
                <w:sz w:val="26"/>
                <w:szCs w:val="26"/>
              </w:rPr>
              <w:t>贮存区</w:t>
            </w:r>
            <w:r w:rsidRPr="00482903">
              <w:rPr>
                <w:rFonts w:hint="eastAsia"/>
                <w:color w:val="000000" w:themeColor="text1"/>
                <w:sz w:val="26"/>
                <w:szCs w:val="26"/>
              </w:rPr>
              <w:t>、泄漏液收集池、导流</w:t>
            </w:r>
            <w:proofErr w:type="gramStart"/>
            <w:r w:rsidRPr="00482903">
              <w:rPr>
                <w:rFonts w:hint="eastAsia"/>
                <w:color w:val="000000" w:themeColor="text1"/>
                <w:sz w:val="26"/>
                <w:szCs w:val="26"/>
              </w:rPr>
              <w:t>槽重点</w:t>
            </w:r>
            <w:proofErr w:type="gramEnd"/>
            <w:r w:rsidRPr="00482903">
              <w:rPr>
                <w:rFonts w:hint="eastAsia"/>
                <w:color w:val="000000" w:themeColor="text1"/>
                <w:sz w:val="26"/>
                <w:szCs w:val="26"/>
              </w:rPr>
              <w:t>防渗区域，基础底部夯实，上面铺装防渗层，渗透系数≤</w:t>
            </w:r>
            <w:r w:rsidRPr="00482903">
              <w:rPr>
                <w:rFonts w:hint="eastAsia"/>
                <w:color w:val="000000" w:themeColor="text1"/>
                <w:sz w:val="26"/>
                <w:szCs w:val="26"/>
              </w:rPr>
              <w:t>10</w:t>
            </w:r>
            <w:r w:rsidRPr="0067305C">
              <w:rPr>
                <w:rFonts w:hint="eastAsia"/>
                <w:color w:val="000000" w:themeColor="text1"/>
                <w:sz w:val="26"/>
                <w:szCs w:val="26"/>
                <w:vertAlign w:val="superscript"/>
              </w:rPr>
              <w:t>-10</w:t>
            </w:r>
            <w:r w:rsidRPr="00482903">
              <w:rPr>
                <w:rFonts w:hint="eastAsia"/>
                <w:color w:val="000000" w:themeColor="text1"/>
                <w:sz w:val="26"/>
                <w:szCs w:val="26"/>
              </w:rPr>
              <w:t>cm/s</w:t>
            </w:r>
            <w:r w:rsidRPr="00482903">
              <w:rPr>
                <w:rFonts w:hint="eastAsia"/>
                <w:color w:val="000000" w:themeColor="text1"/>
                <w:sz w:val="26"/>
                <w:szCs w:val="26"/>
              </w:rPr>
              <w:t>。企业在管理方面严加管理，并采取相应的防渗措施可有效防治危险废物</w:t>
            </w:r>
            <w:r w:rsidR="003D2D8B">
              <w:rPr>
                <w:rFonts w:hint="eastAsia"/>
                <w:color w:val="000000" w:themeColor="text1"/>
                <w:sz w:val="26"/>
                <w:szCs w:val="26"/>
              </w:rPr>
              <w:t>贮存</w:t>
            </w:r>
            <w:r w:rsidRPr="00482903">
              <w:rPr>
                <w:rFonts w:hint="eastAsia"/>
                <w:color w:val="000000" w:themeColor="text1"/>
                <w:sz w:val="26"/>
                <w:szCs w:val="26"/>
              </w:rPr>
              <w:t>和处置过程中因物料泄漏造成对区域土壤环境的污染</w:t>
            </w:r>
            <w:r w:rsidR="00CE57DE">
              <w:rPr>
                <w:rFonts w:hint="eastAsia"/>
                <w:color w:val="000000" w:themeColor="text1"/>
                <w:sz w:val="26"/>
                <w:szCs w:val="26"/>
              </w:rPr>
              <w:t>。</w:t>
            </w:r>
          </w:p>
          <w:p w14:paraId="73BBB89D" w14:textId="77B2EEF3" w:rsidR="0067305C" w:rsidRDefault="0067305C" w:rsidP="0067305C">
            <w:pPr>
              <w:spacing w:line="460" w:lineRule="exact"/>
              <w:ind w:firstLine="510"/>
              <w:rPr>
                <w:color w:val="000000" w:themeColor="text1"/>
                <w:sz w:val="26"/>
                <w:szCs w:val="26"/>
              </w:rPr>
            </w:pPr>
            <w:r>
              <w:rPr>
                <w:rFonts w:hint="eastAsia"/>
                <w:color w:val="000000" w:themeColor="text1"/>
                <w:sz w:val="26"/>
                <w:szCs w:val="26"/>
              </w:rPr>
              <w:t>（</w:t>
            </w:r>
            <w:r>
              <w:rPr>
                <w:color w:val="000000" w:themeColor="text1"/>
                <w:sz w:val="26"/>
                <w:szCs w:val="26"/>
              </w:rPr>
              <w:t>6</w:t>
            </w:r>
            <w:r>
              <w:rPr>
                <w:rFonts w:hint="eastAsia"/>
                <w:color w:val="000000" w:themeColor="text1"/>
                <w:sz w:val="26"/>
                <w:szCs w:val="26"/>
              </w:rPr>
              <w:t>）土壤跟踪监测</w:t>
            </w:r>
          </w:p>
          <w:p w14:paraId="72103B31" w14:textId="3602468F" w:rsidR="0067305C" w:rsidRPr="0067305C" w:rsidRDefault="0067305C" w:rsidP="0067305C">
            <w:pPr>
              <w:spacing w:line="460" w:lineRule="exact"/>
              <w:ind w:firstLine="510"/>
              <w:rPr>
                <w:color w:val="000000" w:themeColor="text1"/>
                <w:sz w:val="26"/>
                <w:szCs w:val="26"/>
              </w:rPr>
            </w:pPr>
            <w:r w:rsidRPr="0067305C">
              <w:rPr>
                <w:rFonts w:hint="eastAsia"/>
                <w:color w:val="000000" w:themeColor="text1"/>
                <w:sz w:val="26"/>
                <w:szCs w:val="26"/>
              </w:rPr>
              <w:t>根据《环境影响评价技术导则</w:t>
            </w:r>
            <w:r w:rsidRPr="0067305C">
              <w:rPr>
                <w:rFonts w:hint="eastAsia"/>
                <w:color w:val="000000" w:themeColor="text1"/>
                <w:sz w:val="26"/>
                <w:szCs w:val="26"/>
              </w:rPr>
              <w:t xml:space="preserve"> </w:t>
            </w:r>
            <w:r w:rsidRPr="0067305C">
              <w:rPr>
                <w:rFonts w:hint="eastAsia"/>
                <w:color w:val="000000" w:themeColor="text1"/>
                <w:sz w:val="26"/>
                <w:szCs w:val="26"/>
              </w:rPr>
              <w:t>土壤环境（试行）》（</w:t>
            </w:r>
            <w:r w:rsidRPr="0067305C">
              <w:rPr>
                <w:rFonts w:hint="eastAsia"/>
                <w:color w:val="000000" w:themeColor="text1"/>
                <w:sz w:val="26"/>
                <w:szCs w:val="26"/>
              </w:rPr>
              <w:t>HJ964-2018</w:t>
            </w:r>
            <w:r w:rsidRPr="0067305C">
              <w:rPr>
                <w:rFonts w:hint="eastAsia"/>
                <w:color w:val="000000" w:themeColor="text1"/>
                <w:sz w:val="26"/>
                <w:szCs w:val="26"/>
              </w:rPr>
              <w:t>）可知，本项目可不开展土壤环境影响评价工作。为跟踪监测项目对土壤的影响，需对厂区内的土壤进行定期监测，发现土壤污染时，及时查找泄漏源，防止污染源的进一步下渗，必要时对已污染的土壤进行替换或修复。参照《废铅蓄电池处理污染控制技术规范》（</w:t>
            </w:r>
            <w:r w:rsidRPr="0067305C">
              <w:rPr>
                <w:rFonts w:hint="eastAsia"/>
                <w:color w:val="000000" w:themeColor="text1"/>
                <w:sz w:val="26"/>
                <w:szCs w:val="26"/>
              </w:rPr>
              <w:t>HJ519-2020</w:t>
            </w:r>
            <w:r w:rsidRPr="0067305C">
              <w:rPr>
                <w:rFonts w:hint="eastAsia"/>
                <w:color w:val="000000" w:themeColor="text1"/>
                <w:sz w:val="26"/>
                <w:szCs w:val="26"/>
              </w:rPr>
              <w:t>）中环境监测要求，土壤跟踪监测点情况见表</w:t>
            </w:r>
            <w:r>
              <w:rPr>
                <w:color w:val="000000" w:themeColor="text1"/>
                <w:sz w:val="26"/>
                <w:szCs w:val="26"/>
              </w:rPr>
              <w:t>4.2-21</w:t>
            </w:r>
            <w:r w:rsidRPr="0067305C">
              <w:rPr>
                <w:rFonts w:hint="eastAsia"/>
                <w:color w:val="000000" w:themeColor="text1"/>
                <w:sz w:val="26"/>
                <w:szCs w:val="26"/>
              </w:rPr>
              <w:t>。</w:t>
            </w:r>
          </w:p>
          <w:p w14:paraId="2A621963" w14:textId="5C46BC10" w:rsidR="000D7334" w:rsidRDefault="00CE57DE">
            <w:pPr>
              <w:spacing w:line="460" w:lineRule="exact"/>
              <w:ind w:firstLine="510"/>
              <w:jc w:val="center"/>
              <w:rPr>
                <w:color w:val="000000" w:themeColor="text1"/>
                <w:sz w:val="26"/>
                <w:szCs w:val="26"/>
              </w:rPr>
            </w:pPr>
            <w:r>
              <w:rPr>
                <w:rFonts w:hint="eastAsia"/>
                <w:color w:val="000000" w:themeColor="text1"/>
                <w:sz w:val="26"/>
                <w:szCs w:val="26"/>
              </w:rPr>
              <w:t>表</w:t>
            </w:r>
            <w:r>
              <w:rPr>
                <w:rFonts w:hint="eastAsia"/>
                <w:color w:val="000000" w:themeColor="text1"/>
                <w:sz w:val="26"/>
                <w:szCs w:val="26"/>
              </w:rPr>
              <w:t>4.2</w:t>
            </w:r>
            <w:r>
              <w:rPr>
                <w:color w:val="000000" w:themeColor="text1"/>
                <w:sz w:val="26"/>
                <w:szCs w:val="26"/>
              </w:rPr>
              <w:t>-2</w:t>
            </w:r>
            <w:r w:rsidR="0067305C">
              <w:rPr>
                <w:color w:val="000000" w:themeColor="text1"/>
                <w:sz w:val="26"/>
                <w:szCs w:val="26"/>
              </w:rPr>
              <w:t>1</w:t>
            </w:r>
            <w:r>
              <w:rPr>
                <w:color w:val="000000" w:themeColor="text1"/>
                <w:sz w:val="26"/>
                <w:szCs w:val="26"/>
              </w:rPr>
              <w:t xml:space="preserve">  </w:t>
            </w:r>
            <w:r>
              <w:rPr>
                <w:rFonts w:hint="eastAsia"/>
                <w:color w:val="000000" w:themeColor="text1"/>
                <w:sz w:val="26"/>
                <w:szCs w:val="26"/>
              </w:rPr>
              <w:t xml:space="preserve"> </w:t>
            </w:r>
            <w:r>
              <w:rPr>
                <w:rFonts w:hint="eastAsia"/>
                <w:color w:val="000000" w:themeColor="text1"/>
                <w:sz w:val="26"/>
                <w:szCs w:val="26"/>
              </w:rPr>
              <w:t>建设项目土壤影响类型与途径表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55"/>
              <w:gridCol w:w="1299"/>
              <w:gridCol w:w="1299"/>
              <w:gridCol w:w="3540"/>
            </w:tblGrid>
            <w:tr w:rsidR="000D7334" w14:paraId="25786FF6" w14:textId="77777777" w:rsidTr="0011485B">
              <w:trPr>
                <w:trHeight w:val="20"/>
                <w:jc w:val="center"/>
              </w:trPr>
              <w:tc>
                <w:tcPr>
                  <w:tcW w:w="705" w:type="pct"/>
                  <w:shd w:val="clear" w:color="auto" w:fill="auto"/>
                  <w:vAlign w:val="center"/>
                </w:tcPr>
                <w:p w14:paraId="6A1F3D6E" w14:textId="7B93A844" w:rsidR="000D7334" w:rsidRDefault="007F1DD8">
                  <w:pPr>
                    <w:pStyle w:val="aff"/>
                    <w:rPr>
                      <w:color w:val="000000" w:themeColor="text1"/>
                    </w:rPr>
                  </w:pPr>
                  <w:r>
                    <w:rPr>
                      <w:rFonts w:hint="eastAsia"/>
                      <w:color w:val="000000" w:themeColor="text1"/>
                    </w:rPr>
                    <w:t>监测点位</w:t>
                  </w:r>
                </w:p>
              </w:tc>
              <w:tc>
                <w:tcPr>
                  <w:tcW w:w="680" w:type="pct"/>
                  <w:shd w:val="clear" w:color="auto" w:fill="auto"/>
                  <w:vAlign w:val="center"/>
                </w:tcPr>
                <w:p w14:paraId="4B84864B" w14:textId="6C93094C" w:rsidR="000D7334" w:rsidRDefault="007F1DD8">
                  <w:pPr>
                    <w:pStyle w:val="aff"/>
                    <w:rPr>
                      <w:color w:val="000000" w:themeColor="text1"/>
                    </w:rPr>
                  </w:pPr>
                  <w:r>
                    <w:rPr>
                      <w:rFonts w:hint="eastAsia"/>
                      <w:color w:val="000000" w:themeColor="text1"/>
                    </w:rPr>
                    <w:t>取样要求</w:t>
                  </w:r>
                </w:p>
              </w:tc>
              <w:tc>
                <w:tcPr>
                  <w:tcW w:w="765" w:type="pct"/>
                  <w:shd w:val="clear" w:color="auto" w:fill="auto"/>
                  <w:vAlign w:val="center"/>
                </w:tcPr>
                <w:p w14:paraId="3620C336" w14:textId="58C225A1" w:rsidR="000D7334" w:rsidRDefault="007F1DD8">
                  <w:pPr>
                    <w:pStyle w:val="aff"/>
                    <w:rPr>
                      <w:color w:val="000000" w:themeColor="text1"/>
                    </w:rPr>
                  </w:pPr>
                  <w:r>
                    <w:rPr>
                      <w:rFonts w:hint="eastAsia"/>
                      <w:color w:val="000000" w:themeColor="text1"/>
                    </w:rPr>
                    <w:t>监测因子</w:t>
                  </w:r>
                </w:p>
              </w:tc>
              <w:tc>
                <w:tcPr>
                  <w:tcW w:w="765" w:type="pct"/>
                  <w:shd w:val="clear" w:color="auto" w:fill="auto"/>
                  <w:vAlign w:val="center"/>
                </w:tcPr>
                <w:p w14:paraId="21EDD1E6" w14:textId="06F9F6A8" w:rsidR="000D7334" w:rsidRDefault="007F1DD8">
                  <w:pPr>
                    <w:pStyle w:val="aff"/>
                    <w:rPr>
                      <w:color w:val="000000" w:themeColor="text1"/>
                    </w:rPr>
                  </w:pPr>
                  <w:r>
                    <w:rPr>
                      <w:rFonts w:hint="eastAsia"/>
                      <w:color w:val="000000" w:themeColor="text1"/>
                    </w:rPr>
                    <w:t>监测频率</w:t>
                  </w:r>
                </w:p>
              </w:tc>
              <w:tc>
                <w:tcPr>
                  <w:tcW w:w="2085" w:type="pct"/>
                  <w:shd w:val="clear" w:color="auto" w:fill="auto"/>
                  <w:vAlign w:val="center"/>
                </w:tcPr>
                <w:p w14:paraId="3B9A31E2" w14:textId="59C27423" w:rsidR="000D7334" w:rsidRDefault="007F1DD8">
                  <w:pPr>
                    <w:pStyle w:val="aff"/>
                    <w:rPr>
                      <w:color w:val="000000" w:themeColor="text1"/>
                    </w:rPr>
                  </w:pPr>
                  <w:r>
                    <w:rPr>
                      <w:rFonts w:hint="eastAsia"/>
                      <w:color w:val="000000" w:themeColor="text1"/>
                    </w:rPr>
                    <w:t>执行标准</w:t>
                  </w:r>
                </w:p>
              </w:tc>
            </w:tr>
            <w:tr w:rsidR="007F1DD8" w14:paraId="082E569B" w14:textId="77777777" w:rsidTr="0011485B">
              <w:trPr>
                <w:trHeight w:val="20"/>
                <w:jc w:val="center"/>
              </w:trPr>
              <w:tc>
                <w:tcPr>
                  <w:tcW w:w="705" w:type="pct"/>
                  <w:shd w:val="clear" w:color="auto" w:fill="auto"/>
                  <w:vAlign w:val="center"/>
                </w:tcPr>
                <w:p w14:paraId="0EE29309" w14:textId="4F1CDE0C" w:rsidR="007F1DD8" w:rsidRDefault="005D5E92" w:rsidP="007F1DD8">
                  <w:pPr>
                    <w:pStyle w:val="aff"/>
                    <w:rPr>
                      <w:color w:val="000000" w:themeColor="text1"/>
                    </w:rPr>
                  </w:pPr>
                  <w:r w:rsidRPr="005D5E92">
                    <w:rPr>
                      <w:rFonts w:hint="eastAsia"/>
                      <w:color w:val="FF0000"/>
                    </w:rPr>
                    <w:t>出入口绿化带</w:t>
                  </w:r>
                  <w:r w:rsidRPr="005D5E92">
                    <w:rPr>
                      <w:rFonts w:hint="eastAsia"/>
                      <w:color w:val="FF0000"/>
                    </w:rPr>
                    <w:t>1</w:t>
                  </w:r>
                  <w:r w:rsidRPr="005D5E92">
                    <w:rPr>
                      <w:rFonts w:hint="eastAsia"/>
                      <w:color w:val="FF0000"/>
                    </w:rPr>
                    <w:t>个点</w:t>
                  </w:r>
                </w:p>
              </w:tc>
              <w:tc>
                <w:tcPr>
                  <w:tcW w:w="680" w:type="pct"/>
                  <w:shd w:val="clear" w:color="auto" w:fill="auto"/>
                  <w:vAlign w:val="center"/>
                </w:tcPr>
                <w:p w14:paraId="252F8B80" w14:textId="1A50478B" w:rsidR="007F1DD8" w:rsidRPr="007F1DD8" w:rsidRDefault="007F1DD8">
                  <w:pPr>
                    <w:pStyle w:val="aff"/>
                    <w:rPr>
                      <w:color w:val="000000" w:themeColor="text1"/>
                    </w:rPr>
                  </w:pPr>
                  <w:r>
                    <w:rPr>
                      <w:rFonts w:hint="eastAsia"/>
                      <w:color w:val="000000" w:themeColor="text1"/>
                    </w:rPr>
                    <w:t>表层样</w:t>
                  </w:r>
                  <w:r>
                    <w:rPr>
                      <w:rFonts w:hint="eastAsia"/>
                      <w:color w:val="000000" w:themeColor="text1"/>
                    </w:rPr>
                    <w:t>0</w:t>
                  </w:r>
                  <w:r>
                    <w:rPr>
                      <w:color w:val="000000" w:themeColor="text1"/>
                    </w:rPr>
                    <w:t>~0.2</w:t>
                  </w:r>
                  <w:r>
                    <w:rPr>
                      <w:rFonts w:hint="eastAsia"/>
                      <w:color w:val="000000" w:themeColor="text1"/>
                    </w:rPr>
                    <w:t>m</w:t>
                  </w:r>
                </w:p>
              </w:tc>
              <w:tc>
                <w:tcPr>
                  <w:tcW w:w="765" w:type="pct"/>
                  <w:shd w:val="clear" w:color="auto" w:fill="auto"/>
                  <w:vAlign w:val="center"/>
                </w:tcPr>
                <w:p w14:paraId="2C076F10" w14:textId="2BBAF5D3" w:rsidR="007F1DD8" w:rsidRDefault="007F1DD8" w:rsidP="007F1DD8">
                  <w:pPr>
                    <w:pStyle w:val="aff"/>
                    <w:rPr>
                      <w:color w:val="000000" w:themeColor="text1"/>
                    </w:rPr>
                  </w:pPr>
                  <w:r w:rsidRPr="007F1DD8">
                    <w:rPr>
                      <w:rFonts w:hint="eastAsia"/>
                      <w:color w:val="000000" w:themeColor="text1"/>
                    </w:rPr>
                    <w:t>pH</w:t>
                  </w:r>
                  <w:r w:rsidRPr="007F1DD8">
                    <w:rPr>
                      <w:rFonts w:hint="eastAsia"/>
                      <w:color w:val="000000" w:themeColor="text1"/>
                    </w:rPr>
                    <w:t>值、总镉、总铅、总砷、</w:t>
                  </w:r>
                  <w:proofErr w:type="gramStart"/>
                  <w:r w:rsidRPr="007F1DD8">
                    <w:rPr>
                      <w:rFonts w:hint="eastAsia"/>
                      <w:color w:val="000000" w:themeColor="text1"/>
                    </w:rPr>
                    <w:t>总镍</w:t>
                  </w:r>
                  <w:proofErr w:type="gramEnd"/>
                </w:p>
              </w:tc>
              <w:tc>
                <w:tcPr>
                  <w:tcW w:w="765" w:type="pct"/>
                  <w:shd w:val="clear" w:color="auto" w:fill="auto"/>
                  <w:vAlign w:val="center"/>
                </w:tcPr>
                <w:p w14:paraId="343C902E" w14:textId="2C87C9CD" w:rsidR="007F1DD8" w:rsidRPr="007F1DD8" w:rsidRDefault="007F1DD8">
                  <w:pPr>
                    <w:pStyle w:val="aff"/>
                    <w:rPr>
                      <w:color w:val="000000" w:themeColor="text1"/>
                    </w:rPr>
                  </w:pPr>
                  <w:r w:rsidRPr="005D5E92">
                    <w:rPr>
                      <w:rFonts w:hint="eastAsia"/>
                      <w:color w:val="FF0000"/>
                    </w:rPr>
                    <w:t>1</w:t>
                  </w:r>
                  <w:r w:rsidRPr="005D5E92">
                    <w:rPr>
                      <w:rFonts w:hint="eastAsia"/>
                      <w:color w:val="FF0000"/>
                    </w:rPr>
                    <w:t>次</w:t>
                  </w:r>
                  <w:r w:rsidRPr="005D5E92">
                    <w:rPr>
                      <w:rFonts w:hint="eastAsia"/>
                      <w:color w:val="FF0000"/>
                    </w:rPr>
                    <w:t>/</w:t>
                  </w:r>
                  <w:r w:rsidR="005D5E92" w:rsidRPr="005D5E92">
                    <w:rPr>
                      <w:color w:val="FF0000"/>
                    </w:rPr>
                    <w:t>5</w:t>
                  </w:r>
                  <w:r w:rsidRPr="005D5E92">
                    <w:rPr>
                      <w:rFonts w:hint="eastAsia"/>
                      <w:color w:val="FF0000"/>
                    </w:rPr>
                    <w:t>年</w:t>
                  </w:r>
                </w:p>
              </w:tc>
              <w:tc>
                <w:tcPr>
                  <w:tcW w:w="2085" w:type="pct"/>
                  <w:shd w:val="clear" w:color="auto" w:fill="auto"/>
                  <w:vAlign w:val="center"/>
                </w:tcPr>
                <w:p w14:paraId="1274069C" w14:textId="0AB291DD" w:rsidR="007F1DD8" w:rsidRDefault="0011485B" w:rsidP="0011485B">
                  <w:pPr>
                    <w:pStyle w:val="aff"/>
                    <w:rPr>
                      <w:color w:val="000000" w:themeColor="text1"/>
                    </w:rPr>
                  </w:pPr>
                  <w:r w:rsidRPr="0011485B">
                    <w:rPr>
                      <w:rFonts w:hint="eastAsia"/>
                      <w:color w:val="000000" w:themeColor="text1"/>
                    </w:rPr>
                    <w:t>《土壤环境质量</w:t>
                  </w:r>
                  <w:r w:rsidRPr="0011485B">
                    <w:rPr>
                      <w:rFonts w:hint="eastAsia"/>
                      <w:color w:val="000000" w:themeColor="text1"/>
                    </w:rPr>
                    <w:t xml:space="preserve"> </w:t>
                  </w:r>
                  <w:r w:rsidRPr="0011485B">
                    <w:rPr>
                      <w:rFonts w:hint="eastAsia"/>
                      <w:color w:val="000000" w:themeColor="text1"/>
                    </w:rPr>
                    <w:t>建设用地土壤污染风险管控标准》（</w:t>
                  </w:r>
                  <w:r w:rsidRPr="0011485B">
                    <w:rPr>
                      <w:rFonts w:hint="eastAsia"/>
                      <w:color w:val="000000" w:themeColor="text1"/>
                    </w:rPr>
                    <w:t>GB36600-2018</w:t>
                  </w:r>
                  <w:r w:rsidRPr="0011485B">
                    <w:rPr>
                      <w:rFonts w:hint="eastAsia"/>
                      <w:color w:val="000000" w:themeColor="text1"/>
                    </w:rPr>
                    <w:t>）第二类用地风险筛选值</w:t>
                  </w:r>
                </w:p>
              </w:tc>
            </w:tr>
          </w:tbl>
          <w:p w14:paraId="102114A4" w14:textId="46AD2DBE" w:rsidR="0011485B" w:rsidRDefault="0011485B" w:rsidP="0011485B">
            <w:pPr>
              <w:spacing w:line="460" w:lineRule="exact"/>
              <w:ind w:firstLine="510"/>
              <w:rPr>
                <w:color w:val="000000" w:themeColor="text1"/>
                <w:sz w:val="26"/>
                <w:szCs w:val="26"/>
              </w:rPr>
            </w:pPr>
            <w:r w:rsidRPr="0011485B">
              <w:rPr>
                <w:rFonts w:hint="eastAsia"/>
                <w:color w:val="000000" w:themeColor="text1"/>
                <w:sz w:val="26"/>
                <w:szCs w:val="26"/>
              </w:rPr>
              <w:t>上述监测结果应及时建立档案，如发现异常或发生事故，加密监测频次，改为每天监测一次，并分析污染原因，确定泄漏污染源，及时采取对应应急措施。</w:t>
            </w:r>
          </w:p>
          <w:p w14:paraId="708872BA" w14:textId="4A70C14A" w:rsidR="000D7334" w:rsidRDefault="00CE57DE">
            <w:pPr>
              <w:pStyle w:val="a9"/>
              <w:adjustRightInd w:val="0"/>
              <w:snapToGrid w:val="0"/>
              <w:spacing w:line="460" w:lineRule="exact"/>
              <w:ind w:firstLine="522"/>
              <w:rPr>
                <w:rFonts w:ascii="Times New Roman" w:hAnsi="Times New Roman"/>
                <w:b/>
                <w:bCs/>
                <w:color w:val="000000" w:themeColor="text1"/>
                <w:sz w:val="26"/>
                <w:szCs w:val="26"/>
              </w:rPr>
            </w:pPr>
            <w:r>
              <w:rPr>
                <w:rFonts w:ascii="Times New Roman" w:hAnsi="Times New Roman" w:hint="eastAsia"/>
                <w:b/>
                <w:bCs/>
                <w:color w:val="000000" w:themeColor="text1"/>
                <w:sz w:val="26"/>
                <w:szCs w:val="26"/>
              </w:rPr>
              <w:t>4</w:t>
            </w:r>
            <w:r>
              <w:rPr>
                <w:rFonts w:ascii="Times New Roman" w:hAnsi="Times New Roman"/>
                <w:b/>
                <w:bCs/>
                <w:color w:val="000000" w:themeColor="text1"/>
                <w:sz w:val="26"/>
                <w:szCs w:val="26"/>
              </w:rPr>
              <w:t>.2.7</w:t>
            </w:r>
            <w:r>
              <w:rPr>
                <w:rFonts w:ascii="Times New Roman" w:hAnsi="Times New Roman"/>
                <w:b/>
                <w:bCs/>
                <w:color w:val="000000" w:themeColor="text1"/>
                <w:sz w:val="26"/>
                <w:szCs w:val="26"/>
              </w:rPr>
              <w:t>环境风险</w:t>
            </w:r>
            <w:r w:rsidR="0011485B">
              <w:rPr>
                <w:rFonts w:ascii="Times New Roman" w:hAnsi="Times New Roman" w:hint="eastAsia"/>
                <w:b/>
                <w:bCs/>
                <w:color w:val="000000" w:themeColor="text1"/>
                <w:sz w:val="26"/>
                <w:szCs w:val="26"/>
              </w:rPr>
              <w:t>（专题）</w:t>
            </w:r>
          </w:p>
          <w:p w14:paraId="26D1052D" w14:textId="47FCF77D" w:rsidR="000D7334" w:rsidRDefault="006A0696" w:rsidP="00085875">
            <w:pPr>
              <w:pStyle w:val="aff2"/>
              <w:ind w:firstLine="520"/>
              <w:rPr>
                <w:color w:val="000000" w:themeColor="text1"/>
              </w:rPr>
            </w:pPr>
            <w:r>
              <w:rPr>
                <w:rFonts w:hint="eastAsia"/>
                <w:color w:val="000000" w:themeColor="text1"/>
              </w:rPr>
              <w:t>详见后文专题评价</w:t>
            </w:r>
            <w:r w:rsidR="00085875">
              <w:rPr>
                <w:rFonts w:hint="eastAsia"/>
                <w:color w:val="000000" w:themeColor="text1"/>
              </w:rPr>
              <w:t>。</w:t>
            </w:r>
          </w:p>
          <w:p w14:paraId="66F27F14" w14:textId="104C112E" w:rsidR="000D7334" w:rsidRDefault="005D5E92" w:rsidP="005D5E92">
            <w:pPr>
              <w:spacing w:line="460" w:lineRule="exact"/>
              <w:ind w:firstLine="510"/>
              <w:rPr>
                <w:color w:val="000000" w:themeColor="text1"/>
              </w:rPr>
            </w:pPr>
            <w:r w:rsidRPr="005D5E92">
              <w:rPr>
                <w:color w:val="FF0000"/>
                <w:sz w:val="26"/>
                <w:szCs w:val="26"/>
              </w:rPr>
              <w:t>项目在严格按照</w:t>
            </w:r>
            <w:proofErr w:type="gramStart"/>
            <w:r w:rsidRPr="005D5E92">
              <w:rPr>
                <w:color w:val="FF0000"/>
                <w:sz w:val="26"/>
                <w:szCs w:val="26"/>
              </w:rPr>
              <w:t>本评价</w:t>
            </w:r>
            <w:proofErr w:type="gramEnd"/>
            <w:r w:rsidRPr="005D5E92">
              <w:rPr>
                <w:color w:val="FF0000"/>
                <w:sz w:val="26"/>
                <w:szCs w:val="26"/>
              </w:rPr>
              <w:t>要求落实各项风险防范措施、完善应急预案以及明确应急组织结构及人员的基础上，可使得工程建设的环境风险降低，在发生风险事故时的影响范围及影响程度可以得到控制，对环境的影响在可承受范围内，环境风险在可控范围。</w:t>
            </w:r>
          </w:p>
        </w:tc>
      </w:tr>
    </w:tbl>
    <w:p w14:paraId="681D1EE0" w14:textId="77777777" w:rsidR="000D7334" w:rsidRDefault="000D7334">
      <w:pPr>
        <w:adjustRightInd w:val="0"/>
        <w:snapToGrid w:val="0"/>
        <w:spacing w:line="360" w:lineRule="auto"/>
        <w:rPr>
          <w:rFonts w:ascii="宋体" w:cs="宋体"/>
          <w:b/>
          <w:color w:val="000000" w:themeColor="text1"/>
          <w:kern w:val="0"/>
          <w:sz w:val="28"/>
          <w:szCs w:val="28"/>
        </w:rPr>
        <w:sectPr w:rsidR="000D7334" w:rsidSect="00FF26B5">
          <w:pgSz w:w="11907" w:h="16840"/>
          <w:pgMar w:top="1701" w:right="1531" w:bottom="2127" w:left="1531" w:header="851" w:footer="851" w:gutter="0"/>
          <w:cols w:space="720"/>
          <w:docGrid w:linePitch="312"/>
        </w:sectPr>
      </w:pPr>
    </w:p>
    <w:p w14:paraId="4036581C" w14:textId="77777777" w:rsidR="000D7334" w:rsidRDefault="00CE57DE">
      <w:pPr>
        <w:pStyle w:val="af1"/>
        <w:jc w:val="center"/>
        <w:outlineLvl w:val="0"/>
        <w:rPr>
          <w:rFonts w:ascii="黑体" w:eastAsia="黑体" w:hAnsi="黑体"/>
          <w:snapToGrid w:val="0"/>
          <w:color w:val="000000" w:themeColor="text1"/>
          <w:sz w:val="30"/>
          <w:szCs w:val="30"/>
        </w:rPr>
      </w:pPr>
      <w:r>
        <w:rPr>
          <w:rFonts w:ascii="黑体" w:eastAsia="黑体" w:hAnsi="黑体" w:hint="eastAsia"/>
          <w:snapToGrid w:val="0"/>
          <w:color w:val="000000" w:themeColor="text1"/>
          <w:sz w:val="30"/>
          <w:szCs w:val="30"/>
        </w:rPr>
        <w:lastRenderedPageBreak/>
        <w:t>五、</w:t>
      </w:r>
      <w:bookmarkStart w:id="15" w:name="_Hlk54167917"/>
      <w:r>
        <w:rPr>
          <w:rFonts w:ascii="黑体" w:eastAsia="黑体" w:hAnsi="黑体" w:hint="eastAsia"/>
          <w:snapToGrid w:val="0"/>
          <w:color w:val="000000" w:themeColor="text1"/>
          <w:sz w:val="30"/>
          <w:szCs w:val="30"/>
        </w:rPr>
        <w:t>环境保护措施监督检查清单</w:t>
      </w:r>
      <w:bookmarkEnd w:id="1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3"/>
        <w:gridCol w:w="1701"/>
        <w:gridCol w:w="992"/>
        <w:gridCol w:w="3118"/>
        <w:gridCol w:w="2006"/>
      </w:tblGrid>
      <w:tr w:rsidR="000D7334" w14:paraId="20F4F269" w14:textId="77777777">
        <w:trPr>
          <w:trHeight w:val="425"/>
          <w:jc w:val="center"/>
        </w:trPr>
        <w:tc>
          <w:tcPr>
            <w:tcW w:w="983" w:type="dxa"/>
            <w:tcBorders>
              <w:tl2br w:val="single" w:sz="4" w:space="0" w:color="auto"/>
            </w:tcBorders>
          </w:tcPr>
          <w:p w14:paraId="7FDEFE9D" w14:textId="77777777" w:rsidR="000D7334" w:rsidRDefault="00CE57DE">
            <w:pPr>
              <w:pStyle w:val="aff"/>
              <w:rPr>
                <w:color w:val="000000" w:themeColor="text1"/>
                <w:sz w:val="22"/>
                <w:szCs w:val="22"/>
              </w:rPr>
            </w:pPr>
            <w:r>
              <w:rPr>
                <w:color w:val="000000" w:themeColor="text1"/>
                <w:sz w:val="22"/>
                <w:szCs w:val="22"/>
              </w:rPr>
              <w:t>内容</w:t>
            </w:r>
          </w:p>
          <w:p w14:paraId="28DAC213" w14:textId="77777777" w:rsidR="000D7334" w:rsidRDefault="00CE57DE">
            <w:pPr>
              <w:pStyle w:val="aff"/>
              <w:rPr>
                <w:color w:val="000000" w:themeColor="text1"/>
                <w:sz w:val="22"/>
                <w:szCs w:val="22"/>
              </w:rPr>
            </w:pPr>
            <w:r>
              <w:rPr>
                <w:color w:val="000000" w:themeColor="text1"/>
                <w:sz w:val="22"/>
                <w:szCs w:val="22"/>
              </w:rPr>
              <w:t>要素</w:t>
            </w:r>
          </w:p>
        </w:tc>
        <w:tc>
          <w:tcPr>
            <w:tcW w:w="1701" w:type="dxa"/>
            <w:vAlign w:val="center"/>
          </w:tcPr>
          <w:p w14:paraId="6B542240" w14:textId="77777777" w:rsidR="000D7334" w:rsidRDefault="00CE57DE">
            <w:pPr>
              <w:pStyle w:val="aff"/>
              <w:rPr>
                <w:color w:val="000000" w:themeColor="text1"/>
                <w:sz w:val="22"/>
                <w:szCs w:val="22"/>
              </w:rPr>
            </w:pPr>
            <w:r>
              <w:rPr>
                <w:color w:val="000000" w:themeColor="text1"/>
                <w:sz w:val="22"/>
                <w:szCs w:val="22"/>
              </w:rPr>
              <w:t>排放口</w:t>
            </w:r>
            <w:r>
              <w:rPr>
                <w:color w:val="000000" w:themeColor="text1"/>
                <w:sz w:val="22"/>
                <w:szCs w:val="22"/>
              </w:rPr>
              <w:t>(</w:t>
            </w:r>
            <w:r>
              <w:rPr>
                <w:color w:val="000000" w:themeColor="text1"/>
                <w:sz w:val="22"/>
                <w:szCs w:val="22"/>
              </w:rPr>
              <w:t>编号、</w:t>
            </w:r>
          </w:p>
          <w:p w14:paraId="15B2D8CE" w14:textId="77777777" w:rsidR="000D7334" w:rsidRDefault="00CE57DE">
            <w:pPr>
              <w:pStyle w:val="aff"/>
              <w:rPr>
                <w:color w:val="000000" w:themeColor="text1"/>
                <w:sz w:val="22"/>
                <w:szCs w:val="22"/>
              </w:rPr>
            </w:pPr>
            <w:r>
              <w:rPr>
                <w:color w:val="000000" w:themeColor="text1"/>
                <w:sz w:val="22"/>
                <w:szCs w:val="22"/>
              </w:rPr>
              <w:t>名称</w:t>
            </w:r>
            <w:r>
              <w:rPr>
                <w:color w:val="000000" w:themeColor="text1"/>
                <w:sz w:val="22"/>
                <w:szCs w:val="22"/>
              </w:rPr>
              <w:t>)/</w:t>
            </w:r>
            <w:r>
              <w:rPr>
                <w:color w:val="000000" w:themeColor="text1"/>
                <w:sz w:val="22"/>
                <w:szCs w:val="22"/>
              </w:rPr>
              <w:t>污染源</w:t>
            </w:r>
          </w:p>
        </w:tc>
        <w:tc>
          <w:tcPr>
            <w:tcW w:w="992" w:type="dxa"/>
            <w:vAlign w:val="center"/>
          </w:tcPr>
          <w:p w14:paraId="09340B84" w14:textId="77777777" w:rsidR="000D7334" w:rsidRDefault="00CE57DE">
            <w:pPr>
              <w:pStyle w:val="aff"/>
              <w:rPr>
                <w:color w:val="000000" w:themeColor="text1"/>
                <w:sz w:val="22"/>
                <w:szCs w:val="22"/>
              </w:rPr>
            </w:pPr>
            <w:r>
              <w:rPr>
                <w:color w:val="000000" w:themeColor="text1"/>
                <w:sz w:val="22"/>
                <w:szCs w:val="22"/>
              </w:rPr>
              <w:t>污染物项目</w:t>
            </w:r>
          </w:p>
        </w:tc>
        <w:tc>
          <w:tcPr>
            <w:tcW w:w="3118" w:type="dxa"/>
            <w:vAlign w:val="center"/>
          </w:tcPr>
          <w:p w14:paraId="2CAA6EAB" w14:textId="77777777" w:rsidR="000D7334" w:rsidRDefault="00CE57DE">
            <w:pPr>
              <w:pStyle w:val="aff"/>
              <w:rPr>
                <w:color w:val="000000" w:themeColor="text1"/>
                <w:sz w:val="22"/>
                <w:szCs w:val="22"/>
              </w:rPr>
            </w:pPr>
            <w:r>
              <w:rPr>
                <w:color w:val="000000" w:themeColor="text1"/>
                <w:sz w:val="22"/>
                <w:szCs w:val="22"/>
              </w:rPr>
              <w:t>环境保护措施</w:t>
            </w:r>
          </w:p>
        </w:tc>
        <w:tc>
          <w:tcPr>
            <w:tcW w:w="2006" w:type="dxa"/>
            <w:vAlign w:val="center"/>
          </w:tcPr>
          <w:p w14:paraId="216453F0" w14:textId="77777777" w:rsidR="000D7334" w:rsidRDefault="00CE57DE">
            <w:pPr>
              <w:pStyle w:val="aff"/>
              <w:rPr>
                <w:color w:val="000000" w:themeColor="text1"/>
                <w:sz w:val="22"/>
                <w:szCs w:val="22"/>
              </w:rPr>
            </w:pPr>
            <w:r>
              <w:rPr>
                <w:color w:val="000000" w:themeColor="text1"/>
                <w:sz w:val="22"/>
                <w:szCs w:val="22"/>
              </w:rPr>
              <w:t>执行标准</w:t>
            </w:r>
          </w:p>
        </w:tc>
      </w:tr>
      <w:tr w:rsidR="000D7334" w14:paraId="42B2AFA4" w14:textId="77777777">
        <w:trPr>
          <w:trHeight w:val="425"/>
          <w:jc w:val="center"/>
        </w:trPr>
        <w:tc>
          <w:tcPr>
            <w:tcW w:w="983" w:type="dxa"/>
            <w:vAlign w:val="center"/>
          </w:tcPr>
          <w:p w14:paraId="70045FE9" w14:textId="77777777" w:rsidR="000D7334" w:rsidRDefault="00CE57DE">
            <w:pPr>
              <w:pStyle w:val="aff"/>
              <w:rPr>
                <w:color w:val="000000" w:themeColor="text1"/>
                <w:sz w:val="22"/>
                <w:szCs w:val="22"/>
              </w:rPr>
            </w:pPr>
            <w:r>
              <w:rPr>
                <w:color w:val="000000" w:themeColor="text1"/>
                <w:sz w:val="22"/>
                <w:szCs w:val="22"/>
              </w:rPr>
              <w:t>大气环境</w:t>
            </w:r>
          </w:p>
        </w:tc>
        <w:tc>
          <w:tcPr>
            <w:tcW w:w="1701" w:type="dxa"/>
            <w:vAlign w:val="center"/>
          </w:tcPr>
          <w:p w14:paraId="72E06F91" w14:textId="77777777" w:rsidR="000D7334" w:rsidRDefault="00CE57DE">
            <w:pPr>
              <w:pStyle w:val="aff"/>
              <w:rPr>
                <w:color w:val="000000" w:themeColor="text1"/>
                <w:sz w:val="22"/>
                <w:szCs w:val="22"/>
              </w:rPr>
            </w:pPr>
            <w:r>
              <w:rPr>
                <w:color w:val="000000" w:themeColor="text1"/>
                <w:sz w:val="22"/>
                <w:szCs w:val="22"/>
              </w:rPr>
              <w:t>储存</w:t>
            </w:r>
            <w:r>
              <w:rPr>
                <w:color w:val="000000" w:themeColor="text1"/>
                <w:sz w:val="22"/>
                <w:szCs w:val="22"/>
              </w:rPr>
              <w:t>/</w:t>
            </w:r>
            <w:r>
              <w:rPr>
                <w:color w:val="000000" w:themeColor="text1"/>
                <w:sz w:val="22"/>
                <w:szCs w:val="22"/>
              </w:rPr>
              <w:t>维护</w:t>
            </w:r>
          </w:p>
        </w:tc>
        <w:tc>
          <w:tcPr>
            <w:tcW w:w="992" w:type="dxa"/>
            <w:vAlign w:val="center"/>
          </w:tcPr>
          <w:p w14:paraId="27250CAE" w14:textId="756D8093" w:rsidR="000D7334" w:rsidRDefault="006B7711">
            <w:pPr>
              <w:pStyle w:val="aff"/>
              <w:rPr>
                <w:color w:val="000000" w:themeColor="text1"/>
                <w:sz w:val="22"/>
                <w:szCs w:val="22"/>
              </w:rPr>
            </w:pPr>
            <w:r>
              <w:rPr>
                <w:rFonts w:hint="eastAsia"/>
                <w:color w:val="000000" w:themeColor="text1"/>
                <w:sz w:val="22"/>
                <w:szCs w:val="22"/>
              </w:rPr>
              <w:t>硫酸雾</w:t>
            </w:r>
          </w:p>
        </w:tc>
        <w:tc>
          <w:tcPr>
            <w:tcW w:w="3118" w:type="dxa"/>
            <w:vAlign w:val="center"/>
          </w:tcPr>
          <w:p w14:paraId="5364448E" w14:textId="18C4A80D" w:rsidR="000D7334" w:rsidRDefault="006B7711">
            <w:pPr>
              <w:pStyle w:val="aff"/>
              <w:rPr>
                <w:color w:val="000000" w:themeColor="text1"/>
                <w:sz w:val="22"/>
                <w:szCs w:val="22"/>
              </w:rPr>
            </w:pPr>
            <w:r w:rsidRPr="006B7711">
              <w:rPr>
                <w:rFonts w:hint="eastAsia"/>
                <w:color w:val="000000" w:themeColor="text1"/>
                <w:sz w:val="22"/>
                <w:szCs w:val="22"/>
              </w:rPr>
              <w:t>经负压收集，再由风机引至“酸雾净化装置”装置处理后，尾气经</w:t>
            </w:r>
            <w:r w:rsidRPr="006B7711">
              <w:rPr>
                <w:rFonts w:hint="eastAsia"/>
                <w:color w:val="000000" w:themeColor="text1"/>
                <w:sz w:val="22"/>
                <w:szCs w:val="22"/>
              </w:rPr>
              <w:t xml:space="preserve"> 15m </w:t>
            </w:r>
            <w:r w:rsidRPr="006B7711">
              <w:rPr>
                <w:rFonts w:hint="eastAsia"/>
                <w:color w:val="000000" w:themeColor="text1"/>
                <w:sz w:val="22"/>
                <w:szCs w:val="22"/>
              </w:rPr>
              <w:t>高排气筒排放。</w:t>
            </w:r>
          </w:p>
        </w:tc>
        <w:tc>
          <w:tcPr>
            <w:tcW w:w="2006" w:type="dxa"/>
            <w:vAlign w:val="center"/>
          </w:tcPr>
          <w:p w14:paraId="48A6D127" w14:textId="5BC13DA3" w:rsidR="000D7334" w:rsidRDefault="00CE57DE">
            <w:pPr>
              <w:pStyle w:val="aff"/>
              <w:rPr>
                <w:color w:val="000000" w:themeColor="text1"/>
                <w:sz w:val="22"/>
                <w:szCs w:val="22"/>
              </w:rPr>
            </w:pPr>
            <w:r>
              <w:rPr>
                <w:color w:val="000000" w:themeColor="text1"/>
                <w:sz w:val="22"/>
                <w:szCs w:val="22"/>
              </w:rPr>
              <w:t>执行《大气污染物综合排放标准》</w:t>
            </w:r>
            <w:r>
              <w:rPr>
                <w:color w:val="000000" w:themeColor="text1"/>
                <w:sz w:val="22"/>
                <w:szCs w:val="22"/>
              </w:rPr>
              <w:t xml:space="preserve">(DB50/418-2016) </w:t>
            </w:r>
            <w:r w:rsidR="006B7711">
              <w:rPr>
                <w:rFonts w:hint="eastAsia"/>
                <w:color w:val="000000" w:themeColor="text1"/>
                <w:sz w:val="22"/>
                <w:szCs w:val="22"/>
              </w:rPr>
              <w:t>硫酸雾：</w:t>
            </w:r>
            <w:r w:rsidR="006B7711">
              <w:rPr>
                <w:rFonts w:hint="eastAsia"/>
                <w:color w:val="000000" w:themeColor="text1"/>
                <w:sz w:val="22"/>
                <w:szCs w:val="22"/>
              </w:rPr>
              <w:t>4</w:t>
            </w:r>
            <w:r w:rsidR="006B7711">
              <w:rPr>
                <w:color w:val="000000" w:themeColor="text1"/>
                <w:sz w:val="22"/>
                <w:szCs w:val="22"/>
              </w:rPr>
              <w:t>5</w:t>
            </w:r>
            <w:r w:rsidR="006B7711">
              <w:rPr>
                <w:rFonts w:hint="eastAsia"/>
                <w:color w:val="000000" w:themeColor="text1"/>
                <w:sz w:val="22"/>
                <w:szCs w:val="22"/>
              </w:rPr>
              <w:t>mg</w:t>
            </w:r>
            <w:r w:rsidR="006B7711">
              <w:rPr>
                <w:color w:val="000000" w:themeColor="text1"/>
                <w:sz w:val="22"/>
                <w:szCs w:val="22"/>
              </w:rPr>
              <w:t>/</w:t>
            </w:r>
            <w:r w:rsidR="006B7711">
              <w:rPr>
                <w:rFonts w:hint="eastAsia"/>
                <w:color w:val="000000" w:themeColor="text1"/>
                <w:sz w:val="22"/>
                <w:szCs w:val="22"/>
              </w:rPr>
              <w:t>m</w:t>
            </w:r>
            <w:r w:rsidR="006B7711" w:rsidRPr="006B7711">
              <w:rPr>
                <w:color w:val="000000" w:themeColor="text1"/>
                <w:sz w:val="22"/>
                <w:szCs w:val="22"/>
                <w:vertAlign w:val="superscript"/>
              </w:rPr>
              <w:t>3</w:t>
            </w:r>
            <w:r w:rsidR="006B7711">
              <w:rPr>
                <w:rFonts w:hint="eastAsia"/>
                <w:color w:val="000000" w:themeColor="text1"/>
                <w:sz w:val="22"/>
                <w:szCs w:val="22"/>
              </w:rPr>
              <w:t>,</w:t>
            </w:r>
            <w:r w:rsidR="006B7711">
              <w:rPr>
                <w:color w:val="000000" w:themeColor="text1"/>
                <w:sz w:val="22"/>
                <w:szCs w:val="22"/>
              </w:rPr>
              <w:t>1.5</w:t>
            </w:r>
            <w:r w:rsidR="006B7711">
              <w:rPr>
                <w:rFonts w:hint="eastAsia"/>
                <w:color w:val="000000" w:themeColor="text1"/>
                <w:sz w:val="22"/>
                <w:szCs w:val="22"/>
              </w:rPr>
              <w:t>kg</w:t>
            </w:r>
            <w:r w:rsidR="006B7711">
              <w:rPr>
                <w:color w:val="000000" w:themeColor="text1"/>
                <w:sz w:val="22"/>
                <w:szCs w:val="22"/>
              </w:rPr>
              <w:t>/</w:t>
            </w:r>
            <w:r w:rsidR="006B7711">
              <w:rPr>
                <w:rFonts w:hint="eastAsia"/>
                <w:color w:val="000000" w:themeColor="text1"/>
                <w:sz w:val="22"/>
                <w:szCs w:val="22"/>
              </w:rPr>
              <w:t>h</w:t>
            </w:r>
            <w:r w:rsidR="006B7711">
              <w:rPr>
                <w:rFonts w:hint="eastAsia"/>
                <w:color w:val="000000" w:themeColor="text1"/>
                <w:sz w:val="22"/>
                <w:szCs w:val="22"/>
              </w:rPr>
              <w:t>；无组织监控浓度限值：</w:t>
            </w:r>
            <w:r w:rsidR="006B7711">
              <w:rPr>
                <w:rFonts w:hint="eastAsia"/>
                <w:color w:val="000000" w:themeColor="text1"/>
                <w:sz w:val="22"/>
                <w:szCs w:val="22"/>
              </w:rPr>
              <w:t>1</w:t>
            </w:r>
            <w:r w:rsidR="006B7711">
              <w:rPr>
                <w:color w:val="000000" w:themeColor="text1"/>
                <w:sz w:val="22"/>
                <w:szCs w:val="22"/>
              </w:rPr>
              <w:t>.2</w:t>
            </w:r>
            <w:r w:rsidR="006B7711">
              <w:rPr>
                <w:rFonts w:hint="eastAsia"/>
                <w:color w:val="000000" w:themeColor="text1"/>
                <w:sz w:val="22"/>
                <w:szCs w:val="22"/>
              </w:rPr>
              <w:t>mg</w:t>
            </w:r>
            <w:r w:rsidR="006B7711">
              <w:rPr>
                <w:color w:val="000000" w:themeColor="text1"/>
                <w:sz w:val="22"/>
                <w:szCs w:val="22"/>
              </w:rPr>
              <w:t>/</w:t>
            </w:r>
            <w:r w:rsidR="006B7711">
              <w:rPr>
                <w:rFonts w:hint="eastAsia"/>
                <w:color w:val="000000" w:themeColor="text1"/>
                <w:sz w:val="22"/>
                <w:szCs w:val="22"/>
              </w:rPr>
              <w:t>m</w:t>
            </w:r>
            <w:r w:rsidR="006B7711" w:rsidRPr="006B7711">
              <w:rPr>
                <w:color w:val="000000" w:themeColor="text1"/>
                <w:sz w:val="22"/>
                <w:szCs w:val="22"/>
                <w:vertAlign w:val="superscript"/>
              </w:rPr>
              <w:t>3</w:t>
            </w:r>
          </w:p>
        </w:tc>
      </w:tr>
      <w:tr w:rsidR="000D7334" w14:paraId="0CFDE590" w14:textId="77777777">
        <w:trPr>
          <w:trHeight w:val="407"/>
          <w:jc w:val="center"/>
        </w:trPr>
        <w:tc>
          <w:tcPr>
            <w:tcW w:w="983" w:type="dxa"/>
            <w:vAlign w:val="center"/>
          </w:tcPr>
          <w:p w14:paraId="379CF295" w14:textId="77777777" w:rsidR="000D7334" w:rsidRDefault="00CE57DE">
            <w:pPr>
              <w:pStyle w:val="aff"/>
              <w:rPr>
                <w:color w:val="000000" w:themeColor="text1"/>
                <w:sz w:val="22"/>
                <w:szCs w:val="22"/>
              </w:rPr>
            </w:pPr>
            <w:r>
              <w:rPr>
                <w:color w:val="000000" w:themeColor="text1"/>
                <w:sz w:val="22"/>
                <w:szCs w:val="22"/>
              </w:rPr>
              <w:t>地表水环境</w:t>
            </w:r>
          </w:p>
        </w:tc>
        <w:tc>
          <w:tcPr>
            <w:tcW w:w="1701" w:type="dxa"/>
            <w:vAlign w:val="center"/>
          </w:tcPr>
          <w:p w14:paraId="1B131EF0" w14:textId="77777777" w:rsidR="000D7334" w:rsidRDefault="00CE57DE">
            <w:pPr>
              <w:pStyle w:val="aff"/>
              <w:rPr>
                <w:color w:val="000000" w:themeColor="text1"/>
                <w:sz w:val="22"/>
                <w:szCs w:val="22"/>
              </w:rPr>
            </w:pPr>
            <w:r>
              <w:rPr>
                <w:color w:val="000000" w:themeColor="text1"/>
                <w:sz w:val="22"/>
                <w:szCs w:val="22"/>
              </w:rPr>
              <w:t>生活污水</w:t>
            </w:r>
          </w:p>
        </w:tc>
        <w:tc>
          <w:tcPr>
            <w:tcW w:w="992" w:type="dxa"/>
            <w:vAlign w:val="center"/>
          </w:tcPr>
          <w:p w14:paraId="4796AABD" w14:textId="77777777" w:rsidR="000D7334" w:rsidRDefault="00CE57DE">
            <w:pPr>
              <w:pStyle w:val="aff"/>
              <w:rPr>
                <w:color w:val="000000" w:themeColor="text1"/>
                <w:sz w:val="22"/>
                <w:szCs w:val="22"/>
              </w:rPr>
            </w:pPr>
            <w:r>
              <w:rPr>
                <w:color w:val="000000" w:themeColor="text1"/>
                <w:sz w:val="22"/>
                <w:szCs w:val="22"/>
              </w:rPr>
              <w:t>COD</w:t>
            </w:r>
            <w:r>
              <w:rPr>
                <w:color w:val="000000" w:themeColor="text1"/>
                <w:sz w:val="22"/>
                <w:szCs w:val="22"/>
              </w:rPr>
              <w:t>、</w:t>
            </w:r>
            <w:r>
              <w:rPr>
                <w:color w:val="000000" w:themeColor="text1"/>
                <w:sz w:val="22"/>
                <w:szCs w:val="22"/>
              </w:rPr>
              <w:t>BOD</w:t>
            </w:r>
            <w:r>
              <w:rPr>
                <w:color w:val="000000" w:themeColor="text1"/>
                <w:sz w:val="22"/>
                <w:szCs w:val="22"/>
                <w:vertAlign w:val="subscript"/>
              </w:rPr>
              <w:t>5</w:t>
            </w:r>
            <w:r>
              <w:rPr>
                <w:color w:val="000000" w:themeColor="text1"/>
                <w:sz w:val="22"/>
                <w:szCs w:val="22"/>
              </w:rPr>
              <w:t>、</w:t>
            </w:r>
            <w:r>
              <w:rPr>
                <w:color w:val="000000" w:themeColor="text1"/>
                <w:sz w:val="22"/>
                <w:szCs w:val="22"/>
              </w:rPr>
              <w:t>SS</w:t>
            </w:r>
            <w:r>
              <w:rPr>
                <w:color w:val="000000" w:themeColor="text1"/>
                <w:sz w:val="22"/>
                <w:szCs w:val="22"/>
              </w:rPr>
              <w:t>、氨氮</w:t>
            </w:r>
          </w:p>
        </w:tc>
        <w:tc>
          <w:tcPr>
            <w:tcW w:w="3118" w:type="dxa"/>
            <w:vAlign w:val="center"/>
          </w:tcPr>
          <w:p w14:paraId="7A20EE6C" w14:textId="145D26A1" w:rsidR="000D7334" w:rsidRDefault="000A0D97">
            <w:pPr>
              <w:pStyle w:val="aff"/>
              <w:rPr>
                <w:color w:val="000000" w:themeColor="text1"/>
                <w:sz w:val="22"/>
                <w:szCs w:val="22"/>
              </w:rPr>
            </w:pPr>
            <w:r w:rsidRPr="000A0D97">
              <w:rPr>
                <w:rFonts w:hint="eastAsia"/>
                <w:color w:val="000000" w:themeColor="text1"/>
                <w:sz w:val="22"/>
                <w:szCs w:val="22"/>
              </w:rPr>
              <w:t>采用雨污分流制，项目生活污水依托</w:t>
            </w:r>
            <w:proofErr w:type="gramStart"/>
            <w:r w:rsidRPr="000A0D97">
              <w:rPr>
                <w:rFonts w:hint="eastAsia"/>
                <w:color w:val="000000" w:themeColor="text1"/>
                <w:sz w:val="22"/>
                <w:szCs w:val="22"/>
              </w:rPr>
              <w:t>凯</w:t>
            </w:r>
            <w:proofErr w:type="gramEnd"/>
            <w:r w:rsidRPr="000A0D97">
              <w:rPr>
                <w:rFonts w:hint="eastAsia"/>
                <w:color w:val="000000" w:themeColor="text1"/>
                <w:sz w:val="22"/>
                <w:szCs w:val="22"/>
              </w:rPr>
              <w:t>琦</w:t>
            </w:r>
            <w:proofErr w:type="gramStart"/>
            <w:r w:rsidRPr="000A0D97">
              <w:rPr>
                <w:rFonts w:hint="eastAsia"/>
                <w:color w:val="000000" w:themeColor="text1"/>
                <w:sz w:val="22"/>
                <w:szCs w:val="22"/>
              </w:rPr>
              <w:t>玛</w:t>
            </w:r>
            <w:proofErr w:type="gramEnd"/>
            <w:r w:rsidRPr="000A0D97">
              <w:rPr>
                <w:rFonts w:hint="eastAsia"/>
                <w:color w:val="000000" w:themeColor="text1"/>
                <w:sz w:val="22"/>
                <w:szCs w:val="22"/>
              </w:rPr>
              <w:t>公司生化</w:t>
            </w:r>
            <w:proofErr w:type="gramStart"/>
            <w:r w:rsidRPr="000A0D97">
              <w:rPr>
                <w:rFonts w:hint="eastAsia"/>
                <w:color w:val="000000" w:themeColor="text1"/>
                <w:sz w:val="22"/>
                <w:szCs w:val="22"/>
              </w:rPr>
              <w:t>池处理</w:t>
            </w:r>
            <w:proofErr w:type="gramEnd"/>
            <w:r w:rsidRPr="000A0D97">
              <w:rPr>
                <w:rFonts w:hint="eastAsia"/>
                <w:color w:val="000000" w:themeColor="text1"/>
                <w:sz w:val="22"/>
                <w:szCs w:val="22"/>
              </w:rPr>
              <w:t>达标后排入市政污水管网，经市政污水管网送至陶家工业污水处理厂达标后排入杨柳曲河。</w:t>
            </w:r>
          </w:p>
        </w:tc>
        <w:tc>
          <w:tcPr>
            <w:tcW w:w="2006" w:type="dxa"/>
            <w:vAlign w:val="center"/>
          </w:tcPr>
          <w:p w14:paraId="5C67964D" w14:textId="77777777" w:rsidR="000D7334" w:rsidRDefault="00CE57DE">
            <w:pPr>
              <w:pStyle w:val="aff"/>
              <w:rPr>
                <w:color w:val="000000" w:themeColor="text1"/>
                <w:sz w:val="22"/>
                <w:szCs w:val="22"/>
              </w:rPr>
            </w:pPr>
            <w:r>
              <w:rPr>
                <w:color w:val="000000" w:themeColor="text1"/>
                <w:sz w:val="22"/>
                <w:szCs w:val="22"/>
              </w:rPr>
              <w:t>《污水综合排放标准》（</w:t>
            </w:r>
            <w:r>
              <w:rPr>
                <w:color w:val="000000" w:themeColor="text1"/>
                <w:sz w:val="22"/>
                <w:szCs w:val="22"/>
              </w:rPr>
              <w:t>GB8978-1996</w:t>
            </w:r>
            <w:r>
              <w:rPr>
                <w:color w:val="000000" w:themeColor="text1"/>
                <w:sz w:val="22"/>
                <w:szCs w:val="22"/>
              </w:rPr>
              <w:t>）三级标准</w:t>
            </w:r>
          </w:p>
        </w:tc>
      </w:tr>
      <w:tr w:rsidR="000D7334" w14:paraId="06C94B37" w14:textId="77777777">
        <w:trPr>
          <w:trHeight w:val="425"/>
          <w:jc w:val="center"/>
        </w:trPr>
        <w:tc>
          <w:tcPr>
            <w:tcW w:w="983" w:type="dxa"/>
            <w:vAlign w:val="center"/>
          </w:tcPr>
          <w:p w14:paraId="12C91384" w14:textId="77777777" w:rsidR="000D7334" w:rsidRDefault="00CE57DE">
            <w:pPr>
              <w:pStyle w:val="aff"/>
              <w:rPr>
                <w:color w:val="000000" w:themeColor="text1"/>
                <w:sz w:val="22"/>
                <w:szCs w:val="22"/>
              </w:rPr>
            </w:pPr>
            <w:r>
              <w:rPr>
                <w:color w:val="000000" w:themeColor="text1"/>
                <w:sz w:val="22"/>
                <w:szCs w:val="22"/>
              </w:rPr>
              <w:t>声环境</w:t>
            </w:r>
          </w:p>
        </w:tc>
        <w:tc>
          <w:tcPr>
            <w:tcW w:w="1701" w:type="dxa"/>
            <w:vAlign w:val="center"/>
          </w:tcPr>
          <w:p w14:paraId="46FE7A55" w14:textId="77777777" w:rsidR="000D7334" w:rsidRDefault="00CE57DE">
            <w:pPr>
              <w:pStyle w:val="aff"/>
              <w:rPr>
                <w:color w:val="000000" w:themeColor="text1"/>
                <w:sz w:val="22"/>
                <w:szCs w:val="22"/>
              </w:rPr>
            </w:pPr>
            <w:r>
              <w:rPr>
                <w:color w:val="000000" w:themeColor="text1"/>
                <w:sz w:val="22"/>
                <w:szCs w:val="22"/>
              </w:rPr>
              <w:t>生产设备、运输车辆噪声</w:t>
            </w:r>
          </w:p>
        </w:tc>
        <w:tc>
          <w:tcPr>
            <w:tcW w:w="992" w:type="dxa"/>
            <w:vAlign w:val="center"/>
          </w:tcPr>
          <w:p w14:paraId="2BA7DE61" w14:textId="77777777" w:rsidR="000D7334" w:rsidRDefault="00CE57DE">
            <w:pPr>
              <w:pStyle w:val="aff"/>
              <w:rPr>
                <w:color w:val="000000" w:themeColor="text1"/>
                <w:sz w:val="22"/>
                <w:szCs w:val="22"/>
              </w:rPr>
            </w:pPr>
            <w:r>
              <w:rPr>
                <w:color w:val="000000" w:themeColor="text1"/>
                <w:sz w:val="22"/>
                <w:szCs w:val="22"/>
              </w:rPr>
              <w:t>等效</w:t>
            </w:r>
            <w:r>
              <w:rPr>
                <w:color w:val="000000" w:themeColor="text1"/>
                <w:sz w:val="22"/>
                <w:szCs w:val="22"/>
              </w:rPr>
              <w:t>A</w:t>
            </w:r>
            <w:r>
              <w:rPr>
                <w:color w:val="000000" w:themeColor="text1"/>
                <w:sz w:val="22"/>
                <w:szCs w:val="22"/>
              </w:rPr>
              <w:t>声级</w:t>
            </w:r>
          </w:p>
        </w:tc>
        <w:tc>
          <w:tcPr>
            <w:tcW w:w="3118" w:type="dxa"/>
            <w:vAlign w:val="center"/>
          </w:tcPr>
          <w:p w14:paraId="620AFE5C" w14:textId="77777777" w:rsidR="000D7334" w:rsidRDefault="00CE57DE">
            <w:pPr>
              <w:pStyle w:val="aff"/>
              <w:rPr>
                <w:color w:val="000000" w:themeColor="text1"/>
                <w:sz w:val="22"/>
                <w:szCs w:val="22"/>
              </w:rPr>
            </w:pPr>
            <w:r>
              <w:rPr>
                <w:color w:val="000000" w:themeColor="text1"/>
                <w:sz w:val="22"/>
                <w:szCs w:val="22"/>
              </w:rPr>
              <w:t>选用低噪声设备，采取基础减震、建筑隔声、合理平面布局等；设置禁鸣及减速标志</w:t>
            </w:r>
          </w:p>
        </w:tc>
        <w:tc>
          <w:tcPr>
            <w:tcW w:w="2006" w:type="dxa"/>
            <w:vAlign w:val="center"/>
          </w:tcPr>
          <w:p w14:paraId="5ACD086E" w14:textId="77777777" w:rsidR="000D7334" w:rsidRDefault="00CE57DE">
            <w:pPr>
              <w:pStyle w:val="aff"/>
              <w:rPr>
                <w:color w:val="000000" w:themeColor="text1"/>
                <w:sz w:val="22"/>
                <w:szCs w:val="22"/>
              </w:rPr>
            </w:pPr>
            <w:r>
              <w:rPr>
                <w:color w:val="000000" w:themeColor="text1"/>
                <w:sz w:val="22"/>
                <w:szCs w:val="22"/>
              </w:rPr>
              <w:t>《工业企业厂界环境噪声排放标准》</w:t>
            </w:r>
            <w:r>
              <w:rPr>
                <w:color w:val="000000" w:themeColor="text1"/>
                <w:sz w:val="22"/>
                <w:szCs w:val="22"/>
              </w:rPr>
              <w:t>(GB12348-2008)3</w:t>
            </w:r>
            <w:r>
              <w:rPr>
                <w:color w:val="000000" w:themeColor="text1"/>
                <w:sz w:val="22"/>
                <w:szCs w:val="22"/>
              </w:rPr>
              <w:t>类标准</w:t>
            </w:r>
          </w:p>
        </w:tc>
      </w:tr>
      <w:tr w:rsidR="000D7334" w14:paraId="4CFA66CE" w14:textId="77777777">
        <w:trPr>
          <w:trHeight w:val="425"/>
          <w:jc w:val="center"/>
        </w:trPr>
        <w:tc>
          <w:tcPr>
            <w:tcW w:w="983" w:type="dxa"/>
            <w:vAlign w:val="center"/>
          </w:tcPr>
          <w:p w14:paraId="73573BFE" w14:textId="77777777" w:rsidR="000D7334" w:rsidRDefault="00CE57DE">
            <w:pPr>
              <w:pStyle w:val="aff"/>
              <w:rPr>
                <w:color w:val="000000" w:themeColor="text1"/>
                <w:sz w:val="22"/>
                <w:szCs w:val="22"/>
              </w:rPr>
            </w:pPr>
            <w:r>
              <w:rPr>
                <w:color w:val="000000" w:themeColor="text1"/>
                <w:sz w:val="22"/>
                <w:szCs w:val="22"/>
              </w:rPr>
              <w:t>电磁辐射</w:t>
            </w:r>
          </w:p>
        </w:tc>
        <w:tc>
          <w:tcPr>
            <w:tcW w:w="1701" w:type="dxa"/>
            <w:vAlign w:val="center"/>
          </w:tcPr>
          <w:p w14:paraId="74A57642" w14:textId="77777777" w:rsidR="000D7334" w:rsidRDefault="00CE57DE">
            <w:pPr>
              <w:pStyle w:val="aff"/>
              <w:rPr>
                <w:color w:val="000000" w:themeColor="text1"/>
                <w:sz w:val="22"/>
                <w:szCs w:val="22"/>
              </w:rPr>
            </w:pPr>
            <w:r>
              <w:rPr>
                <w:color w:val="000000" w:themeColor="text1"/>
                <w:sz w:val="22"/>
                <w:szCs w:val="22"/>
              </w:rPr>
              <w:t>/</w:t>
            </w:r>
          </w:p>
        </w:tc>
        <w:tc>
          <w:tcPr>
            <w:tcW w:w="992" w:type="dxa"/>
            <w:vAlign w:val="center"/>
          </w:tcPr>
          <w:p w14:paraId="0AB6ACE7" w14:textId="77777777" w:rsidR="000D7334" w:rsidRDefault="00CE57DE">
            <w:pPr>
              <w:pStyle w:val="aff"/>
              <w:rPr>
                <w:color w:val="000000" w:themeColor="text1"/>
                <w:sz w:val="22"/>
                <w:szCs w:val="22"/>
              </w:rPr>
            </w:pPr>
            <w:r>
              <w:rPr>
                <w:color w:val="000000" w:themeColor="text1"/>
                <w:sz w:val="22"/>
                <w:szCs w:val="22"/>
              </w:rPr>
              <w:t>/</w:t>
            </w:r>
          </w:p>
        </w:tc>
        <w:tc>
          <w:tcPr>
            <w:tcW w:w="3118" w:type="dxa"/>
            <w:vAlign w:val="center"/>
          </w:tcPr>
          <w:p w14:paraId="1D13D530" w14:textId="77777777" w:rsidR="000D7334" w:rsidRDefault="00CE57DE">
            <w:pPr>
              <w:pStyle w:val="aff"/>
              <w:rPr>
                <w:color w:val="000000" w:themeColor="text1"/>
                <w:sz w:val="22"/>
                <w:szCs w:val="22"/>
              </w:rPr>
            </w:pPr>
            <w:r>
              <w:rPr>
                <w:color w:val="000000" w:themeColor="text1"/>
                <w:sz w:val="22"/>
                <w:szCs w:val="22"/>
              </w:rPr>
              <w:t>/</w:t>
            </w:r>
          </w:p>
        </w:tc>
        <w:tc>
          <w:tcPr>
            <w:tcW w:w="2006" w:type="dxa"/>
            <w:vAlign w:val="center"/>
          </w:tcPr>
          <w:p w14:paraId="1CE65FEA" w14:textId="77777777" w:rsidR="000D7334" w:rsidRDefault="00CE57DE">
            <w:pPr>
              <w:pStyle w:val="aff"/>
              <w:rPr>
                <w:color w:val="000000" w:themeColor="text1"/>
                <w:sz w:val="22"/>
                <w:szCs w:val="22"/>
              </w:rPr>
            </w:pPr>
            <w:r>
              <w:rPr>
                <w:color w:val="000000" w:themeColor="text1"/>
                <w:sz w:val="22"/>
                <w:szCs w:val="22"/>
              </w:rPr>
              <w:t>/</w:t>
            </w:r>
          </w:p>
        </w:tc>
      </w:tr>
      <w:tr w:rsidR="000D7334" w14:paraId="4B8B372C" w14:textId="77777777">
        <w:trPr>
          <w:trHeight w:val="558"/>
          <w:jc w:val="center"/>
        </w:trPr>
        <w:tc>
          <w:tcPr>
            <w:tcW w:w="983" w:type="dxa"/>
            <w:vAlign w:val="center"/>
          </w:tcPr>
          <w:p w14:paraId="3D46BBA9" w14:textId="77777777" w:rsidR="000D7334" w:rsidRDefault="00CE57DE">
            <w:pPr>
              <w:pStyle w:val="aff"/>
              <w:rPr>
                <w:color w:val="000000" w:themeColor="text1"/>
                <w:sz w:val="22"/>
                <w:szCs w:val="22"/>
              </w:rPr>
            </w:pPr>
            <w:r>
              <w:rPr>
                <w:color w:val="000000" w:themeColor="text1"/>
                <w:sz w:val="22"/>
                <w:szCs w:val="22"/>
              </w:rPr>
              <w:t>固体废物</w:t>
            </w:r>
          </w:p>
        </w:tc>
        <w:tc>
          <w:tcPr>
            <w:tcW w:w="7817" w:type="dxa"/>
            <w:gridSpan w:val="4"/>
            <w:vAlign w:val="center"/>
          </w:tcPr>
          <w:p w14:paraId="6142AE6B" w14:textId="06105DFC" w:rsidR="00416FC9" w:rsidRPr="00416FC9" w:rsidRDefault="00416FC9">
            <w:pPr>
              <w:pStyle w:val="aff2"/>
              <w:spacing w:line="240" w:lineRule="auto"/>
              <w:ind w:firstLine="440"/>
              <w:rPr>
                <w:color w:val="000000" w:themeColor="text1"/>
                <w:sz w:val="22"/>
                <w:szCs w:val="22"/>
                <w:lang w:val="zh-CN"/>
              </w:rPr>
            </w:pPr>
            <w:r w:rsidRPr="00416FC9">
              <w:rPr>
                <w:rFonts w:hint="eastAsia"/>
                <w:color w:val="000000" w:themeColor="text1"/>
                <w:sz w:val="22"/>
                <w:szCs w:val="22"/>
                <w:lang w:val="zh-CN"/>
              </w:rPr>
              <w:t>生活垃圾分类收集后，定期交由市政环卫部门处理；</w:t>
            </w:r>
          </w:p>
          <w:p w14:paraId="7CB875C6" w14:textId="3FB04FB9" w:rsidR="000D7334" w:rsidRPr="000A0D97" w:rsidRDefault="00CE57DE">
            <w:pPr>
              <w:pStyle w:val="aff2"/>
              <w:spacing w:line="240" w:lineRule="auto"/>
              <w:ind w:firstLine="440"/>
              <w:rPr>
                <w:color w:val="FF0000"/>
                <w:sz w:val="22"/>
                <w:szCs w:val="22"/>
              </w:rPr>
            </w:pPr>
            <w:r w:rsidRPr="00416FC9">
              <w:rPr>
                <w:color w:val="000000" w:themeColor="text1"/>
                <w:sz w:val="22"/>
                <w:szCs w:val="22"/>
                <w:lang w:val="zh-CN"/>
              </w:rPr>
              <w:t>项目</w:t>
            </w:r>
            <w:r w:rsidR="00BF6F69" w:rsidRPr="00416FC9">
              <w:rPr>
                <w:rFonts w:hint="eastAsia"/>
                <w:color w:val="000000" w:themeColor="text1"/>
                <w:sz w:val="22"/>
                <w:szCs w:val="22"/>
                <w:lang w:val="zh-CN"/>
              </w:rPr>
              <w:t>产生的危险废物</w:t>
            </w:r>
            <w:r w:rsidR="003D2D8B">
              <w:rPr>
                <w:rFonts w:hint="eastAsia"/>
                <w:color w:val="000000" w:themeColor="text1"/>
                <w:sz w:val="22"/>
                <w:szCs w:val="22"/>
                <w:lang w:val="zh-CN"/>
              </w:rPr>
              <w:t>贮存</w:t>
            </w:r>
            <w:r w:rsidR="00BF6F69" w:rsidRPr="00416FC9">
              <w:rPr>
                <w:rFonts w:hint="eastAsia"/>
                <w:color w:val="000000" w:themeColor="text1"/>
                <w:sz w:val="22"/>
                <w:szCs w:val="22"/>
                <w:lang w:val="zh-CN"/>
              </w:rPr>
              <w:t>于</w:t>
            </w:r>
            <w:r w:rsidR="00BF6F69" w:rsidRPr="00416FC9">
              <w:rPr>
                <w:rFonts w:ascii="宋体" w:hAnsi="宋体" w:hint="eastAsia"/>
                <w:color w:val="000000" w:themeColor="text1"/>
                <w:sz w:val="22"/>
                <w:szCs w:val="22"/>
                <w:lang w:val="zh-CN"/>
              </w:rPr>
              <w:t>Ⅱ</w:t>
            </w:r>
            <w:proofErr w:type="gramStart"/>
            <w:r w:rsidR="00BF6F69" w:rsidRPr="00416FC9">
              <w:rPr>
                <w:rFonts w:hint="eastAsia"/>
                <w:color w:val="000000" w:themeColor="text1"/>
                <w:sz w:val="22"/>
                <w:szCs w:val="22"/>
                <w:lang w:val="zh-CN"/>
              </w:rPr>
              <w:t>类废铅蓄电池</w:t>
            </w:r>
            <w:proofErr w:type="gramEnd"/>
            <w:r w:rsidR="00BF6F69" w:rsidRPr="00416FC9">
              <w:rPr>
                <w:rFonts w:hint="eastAsia"/>
                <w:color w:val="000000" w:themeColor="text1"/>
                <w:sz w:val="22"/>
                <w:szCs w:val="22"/>
                <w:lang w:val="zh-CN"/>
              </w:rPr>
              <w:t>密闭贮存区内</w:t>
            </w:r>
            <w:r w:rsidR="003D2D8B">
              <w:rPr>
                <w:rFonts w:hint="eastAsia"/>
                <w:color w:val="000000" w:themeColor="text1"/>
                <w:sz w:val="22"/>
              </w:rPr>
              <w:t>，该区域内</w:t>
            </w:r>
            <w:r w:rsidRPr="00416FC9">
              <w:rPr>
                <w:color w:val="000000" w:themeColor="text1"/>
                <w:sz w:val="22"/>
                <w:szCs w:val="22"/>
                <w:lang w:val="zh-CN"/>
              </w:rPr>
              <w:t>设截流沟及收集池，采取防腐、防渗措施，达到重点防渗区防渗要求。</w:t>
            </w:r>
          </w:p>
        </w:tc>
      </w:tr>
      <w:tr w:rsidR="000D7334" w14:paraId="2CD9E12E" w14:textId="77777777">
        <w:trPr>
          <w:trHeight w:val="901"/>
          <w:jc w:val="center"/>
        </w:trPr>
        <w:tc>
          <w:tcPr>
            <w:tcW w:w="983" w:type="dxa"/>
            <w:vAlign w:val="center"/>
          </w:tcPr>
          <w:p w14:paraId="36D071C5" w14:textId="77777777" w:rsidR="000D7334" w:rsidRDefault="00CE57DE">
            <w:pPr>
              <w:pStyle w:val="aff"/>
              <w:rPr>
                <w:color w:val="000000" w:themeColor="text1"/>
                <w:sz w:val="22"/>
                <w:szCs w:val="22"/>
              </w:rPr>
            </w:pPr>
            <w:r>
              <w:rPr>
                <w:color w:val="000000" w:themeColor="text1"/>
                <w:sz w:val="22"/>
                <w:szCs w:val="22"/>
              </w:rPr>
              <w:t>土壤及地下水</w:t>
            </w:r>
          </w:p>
          <w:p w14:paraId="75A963C9" w14:textId="77777777" w:rsidR="000D7334" w:rsidRDefault="00CE57DE">
            <w:pPr>
              <w:pStyle w:val="aff"/>
              <w:rPr>
                <w:color w:val="000000" w:themeColor="text1"/>
                <w:sz w:val="22"/>
                <w:szCs w:val="22"/>
              </w:rPr>
            </w:pPr>
            <w:r>
              <w:rPr>
                <w:color w:val="000000" w:themeColor="text1"/>
                <w:sz w:val="22"/>
                <w:szCs w:val="22"/>
              </w:rPr>
              <w:t>污染防治措施</w:t>
            </w:r>
          </w:p>
        </w:tc>
        <w:tc>
          <w:tcPr>
            <w:tcW w:w="7817" w:type="dxa"/>
            <w:gridSpan w:val="4"/>
            <w:vAlign w:val="center"/>
          </w:tcPr>
          <w:p w14:paraId="7E661252" w14:textId="6D7C5DAF" w:rsidR="000D7334" w:rsidRPr="000A0D97" w:rsidRDefault="00CE57DE">
            <w:pPr>
              <w:pStyle w:val="aff2"/>
              <w:spacing w:line="240" w:lineRule="auto"/>
              <w:ind w:firstLine="440"/>
              <w:rPr>
                <w:color w:val="FF0000"/>
                <w:sz w:val="22"/>
                <w:szCs w:val="22"/>
              </w:rPr>
            </w:pPr>
            <w:r w:rsidRPr="00E63332">
              <w:rPr>
                <w:color w:val="000000" w:themeColor="text1"/>
                <w:sz w:val="22"/>
                <w:szCs w:val="22"/>
              </w:rPr>
              <w:t>采取源头控制、分区防控、污染监控、应急响应；重点防渗区：</w:t>
            </w:r>
            <w:r w:rsidR="00E63332" w:rsidRPr="00E63332">
              <w:rPr>
                <w:rFonts w:hint="eastAsia"/>
                <w:color w:val="000000" w:themeColor="text1"/>
                <w:sz w:val="22"/>
                <w:szCs w:val="22"/>
              </w:rPr>
              <w:t>Ⅰ</w:t>
            </w:r>
            <w:proofErr w:type="gramStart"/>
            <w:r w:rsidR="00E63332" w:rsidRPr="00E63332">
              <w:rPr>
                <w:rFonts w:hint="eastAsia"/>
                <w:color w:val="000000" w:themeColor="text1"/>
                <w:sz w:val="22"/>
                <w:szCs w:val="22"/>
              </w:rPr>
              <w:t>类废铅蓄电池</w:t>
            </w:r>
            <w:proofErr w:type="gramEnd"/>
            <w:r w:rsidR="00E63332" w:rsidRPr="00E63332">
              <w:rPr>
                <w:rFonts w:hint="eastAsia"/>
                <w:color w:val="000000" w:themeColor="text1"/>
                <w:sz w:val="22"/>
                <w:szCs w:val="22"/>
              </w:rPr>
              <w:t>贮存区、Ⅱ</w:t>
            </w:r>
            <w:proofErr w:type="gramStart"/>
            <w:r w:rsidR="00E63332" w:rsidRPr="00E63332">
              <w:rPr>
                <w:rFonts w:hint="eastAsia"/>
                <w:color w:val="000000" w:themeColor="text1"/>
                <w:sz w:val="22"/>
                <w:szCs w:val="22"/>
              </w:rPr>
              <w:t>类废铅蓄电池</w:t>
            </w:r>
            <w:proofErr w:type="gramEnd"/>
            <w:r w:rsidR="00E63332" w:rsidRPr="00E63332">
              <w:rPr>
                <w:rFonts w:hint="eastAsia"/>
                <w:color w:val="000000" w:themeColor="text1"/>
                <w:sz w:val="22"/>
                <w:szCs w:val="22"/>
              </w:rPr>
              <w:t>贮存区、泄漏液收集池、截流沟</w:t>
            </w:r>
            <w:r w:rsidRPr="00E63332">
              <w:rPr>
                <w:color w:val="000000" w:themeColor="text1"/>
                <w:sz w:val="22"/>
                <w:szCs w:val="22"/>
              </w:rPr>
              <w:t>等；一般防渗区</w:t>
            </w:r>
            <w:r w:rsidRPr="00E63332">
              <w:rPr>
                <w:rFonts w:hint="eastAsia"/>
                <w:color w:val="000000" w:themeColor="text1"/>
                <w:sz w:val="22"/>
                <w:szCs w:val="22"/>
              </w:rPr>
              <w:t>：</w:t>
            </w:r>
            <w:r w:rsidRPr="00E63332">
              <w:rPr>
                <w:color w:val="000000" w:themeColor="text1"/>
                <w:sz w:val="22"/>
                <w:szCs w:val="22"/>
              </w:rPr>
              <w:t>办公</w:t>
            </w:r>
            <w:r w:rsidR="00E63332" w:rsidRPr="00E63332">
              <w:rPr>
                <w:rFonts w:hint="eastAsia"/>
                <w:color w:val="000000" w:themeColor="text1"/>
                <w:sz w:val="22"/>
                <w:szCs w:val="22"/>
              </w:rPr>
              <w:t>区</w:t>
            </w:r>
            <w:r w:rsidRPr="00E63332">
              <w:rPr>
                <w:color w:val="000000" w:themeColor="text1"/>
                <w:sz w:val="22"/>
                <w:szCs w:val="22"/>
              </w:rPr>
              <w:t>。</w:t>
            </w:r>
          </w:p>
        </w:tc>
      </w:tr>
      <w:tr w:rsidR="000D7334" w14:paraId="39245D24" w14:textId="77777777">
        <w:trPr>
          <w:trHeight w:val="970"/>
          <w:jc w:val="center"/>
        </w:trPr>
        <w:tc>
          <w:tcPr>
            <w:tcW w:w="983" w:type="dxa"/>
            <w:vAlign w:val="center"/>
          </w:tcPr>
          <w:p w14:paraId="3DA07242" w14:textId="77777777" w:rsidR="000D7334" w:rsidRDefault="00CE57DE">
            <w:pPr>
              <w:pStyle w:val="aff"/>
              <w:rPr>
                <w:color w:val="000000" w:themeColor="text1"/>
                <w:sz w:val="22"/>
                <w:szCs w:val="22"/>
              </w:rPr>
            </w:pPr>
            <w:r>
              <w:rPr>
                <w:color w:val="000000" w:themeColor="text1"/>
                <w:sz w:val="22"/>
                <w:szCs w:val="22"/>
              </w:rPr>
              <w:t>生态保护措施</w:t>
            </w:r>
          </w:p>
        </w:tc>
        <w:tc>
          <w:tcPr>
            <w:tcW w:w="7817" w:type="dxa"/>
            <w:gridSpan w:val="4"/>
            <w:vAlign w:val="center"/>
          </w:tcPr>
          <w:p w14:paraId="4F4C31EE" w14:textId="77777777" w:rsidR="000D7334" w:rsidRDefault="00CE57DE">
            <w:pPr>
              <w:pStyle w:val="aff2"/>
              <w:ind w:firstLine="440"/>
              <w:rPr>
                <w:color w:val="000000" w:themeColor="text1"/>
                <w:sz w:val="22"/>
                <w:szCs w:val="22"/>
              </w:rPr>
            </w:pPr>
            <w:r>
              <w:rPr>
                <w:color w:val="000000" w:themeColor="text1"/>
                <w:sz w:val="22"/>
                <w:szCs w:val="22"/>
              </w:rPr>
              <w:t>/</w:t>
            </w:r>
          </w:p>
        </w:tc>
      </w:tr>
      <w:tr w:rsidR="000D7334" w14:paraId="7AF77A23" w14:textId="77777777">
        <w:trPr>
          <w:trHeight w:val="1276"/>
          <w:jc w:val="center"/>
        </w:trPr>
        <w:tc>
          <w:tcPr>
            <w:tcW w:w="983" w:type="dxa"/>
            <w:vAlign w:val="center"/>
          </w:tcPr>
          <w:p w14:paraId="4315F436" w14:textId="77777777" w:rsidR="000D7334" w:rsidRDefault="00CE57DE">
            <w:pPr>
              <w:pStyle w:val="aff"/>
              <w:rPr>
                <w:color w:val="000000" w:themeColor="text1"/>
                <w:spacing w:val="-8"/>
                <w:sz w:val="22"/>
                <w:szCs w:val="22"/>
              </w:rPr>
            </w:pPr>
            <w:r>
              <w:rPr>
                <w:color w:val="000000" w:themeColor="text1"/>
                <w:spacing w:val="-8"/>
                <w:sz w:val="22"/>
                <w:szCs w:val="22"/>
              </w:rPr>
              <w:t>环境风险防范措施</w:t>
            </w:r>
          </w:p>
        </w:tc>
        <w:tc>
          <w:tcPr>
            <w:tcW w:w="7817" w:type="dxa"/>
            <w:gridSpan w:val="4"/>
            <w:vAlign w:val="center"/>
          </w:tcPr>
          <w:p w14:paraId="3C46960E" w14:textId="6B63AD61" w:rsidR="000D7334" w:rsidRPr="000A0D97" w:rsidRDefault="000A0D97">
            <w:pPr>
              <w:pStyle w:val="aff2"/>
              <w:spacing w:line="240" w:lineRule="auto"/>
              <w:ind w:firstLine="440"/>
              <w:rPr>
                <w:color w:val="000000" w:themeColor="text1"/>
                <w:sz w:val="22"/>
                <w:szCs w:val="22"/>
              </w:rPr>
            </w:pPr>
            <w:r w:rsidRPr="000A0D97">
              <w:rPr>
                <w:color w:val="000000" w:themeColor="text1"/>
                <w:sz w:val="22"/>
                <w:szCs w:val="22"/>
              </w:rPr>
              <w:t>项目废铅蓄电池贮存区域，地面均须进行硬化、重点防渗、防腐处理，重点防渗要求应满足《危险废物贮存污染物控制标准》（</w:t>
            </w:r>
            <w:r w:rsidRPr="000A0D97">
              <w:rPr>
                <w:color w:val="000000" w:themeColor="text1"/>
                <w:sz w:val="22"/>
                <w:szCs w:val="22"/>
              </w:rPr>
              <w:t>GB18597-2023</w:t>
            </w:r>
            <w:r w:rsidRPr="000A0D97">
              <w:rPr>
                <w:color w:val="000000" w:themeColor="text1"/>
                <w:sz w:val="22"/>
                <w:szCs w:val="22"/>
              </w:rPr>
              <w:t>）相关要求或等效黏土防渗层</w:t>
            </w:r>
            <w:r w:rsidRPr="000A0D97">
              <w:rPr>
                <w:color w:val="000000" w:themeColor="text1"/>
                <w:sz w:val="22"/>
                <w:szCs w:val="22"/>
              </w:rPr>
              <w:t xml:space="preserve"> Mb≥6.0m</w:t>
            </w:r>
            <w:r w:rsidRPr="000A0D97">
              <w:rPr>
                <w:color w:val="000000" w:themeColor="text1"/>
                <w:sz w:val="22"/>
                <w:szCs w:val="22"/>
              </w:rPr>
              <w:t>，</w:t>
            </w:r>
            <w:r w:rsidRPr="000A0D97">
              <w:rPr>
                <w:color w:val="000000" w:themeColor="text1"/>
                <w:sz w:val="22"/>
                <w:szCs w:val="22"/>
              </w:rPr>
              <w:t>K≤1×10</w:t>
            </w:r>
            <w:r w:rsidRPr="000A0D97">
              <w:rPr>
                <w:color w:val="000000" w:themeColor="text1"/>
                <w:sz w:val="22"/>
                <w:szCs w:val="22"/>
                <w:vertAlign w:val="superscript"/>
              </w:rPr>
              <w:t>-7</w:t>
            </w:r>
            <w:r w:rsidRPr="000A0D97">
              <w:rPr>
                <w:color w:val="000000" w:themeColor="text1"/>
                <w:sz w:val="22"/>
                <w:szCs w:val="22"/>
              </w:rPr>
              <w:t xml:space="preserve"> cm/s</w:t>
            </w:r>
            <w:r w:rsidRPr="000A0D97">
              <w:rPr>
                <w:color w:val="000000" w:themeColor="text1"/>
                <w:sz w:val="22"/>
                <w:szCs w:val="22"/>
              </w:rPr>
              <w:t>；或参照《危险废物填埋污染控制标准》（</w:t>
            </w:r>
            <w:r w:rsidRPr="000A0D97">
              <w:rPr>
                <w:color w:val="000000" w:themeColor="text1"/>
                <w:sz w:val="22"/>
                <w:szCs w:val="22"/>
              </w:rPr>
              <w:t>GB 18598-2001</w:t>
            </w:r>
            <w:r w:rsidRPr="000A0D97">
              <w:rPr>
                <w:color w:val="000000" w:themeColor="text1"/>
                <w:sz w:val="22"/>
                <w:szCs w:val="22"/>
              </w:rPr>
              <w:t>）执行；拟在第</w:t>
            </w:r>
            <w:r w:rsidRPr="000A0D97">
              <w:rPr>
                <w:color w:val="000000" w:themeColor="text1"/>
                <w:sz w:val="22"/>
                <w:szCs w:val="22"/>
              </w:rPr>
              <w:t>Ⅱ</w:t>
            </w:r>
            <w:proofErr w:type="gramStart"/>
            <w:r w:rsidRPr="000A0D97">
              <w:rPr>
                <w:color w:val="000000" w:themeColor="text1"/>
                <w:sz w:val="22"/>
                <w:szCs w:val="22"/>
              </w:rPr>
              <w:t>类废铅蓄电池贮存间设</w:t>
            </w:r>
            <w:r w:rsidRPr="000A0D97">
              <w:rPr>
                <w:color w:val="000000" w:themeColor="text1"/>
                <w:sz w:val="22"/>
                <w:szCs w:val="22"/>
              </w:rPr>
              <w:t>1</w:t>
            </w:r>
            <w:r w:rsidRPr="000A0D97">
              <w:rPr>
                <w:color w:val="000000" w:themeColor="text1"/>
                <w:sz w:val="22"/>
                <w:szCs w:val="22"/>
              </w:rPr>
              <w:t>个</w:t>
            </w:r>
            <w:proofErr w:type="gramEnd"/>
            <w:r w:rsidRPr="000A0D97">
              <w:rPr>
                <w:color w:val="000000" w:themeColor="text1"/>
                <w:sz w:val="22"/>
                <w:szCs w:val="22"/>
              </w:rPr>
              <w:t>容积为</w:t>
            </w:r>
            <w:r w:rsidR="00085875">
              <w:rPr>
                <w:color w:val="000000" w:themeColor="text1"/>
                <w:sz w:val="22"/>
                <w:szCs w:val="22"/>
              </w:rPr>
              <w:t>1</w:t>
            </w:r>
            <w:r w:rsidRPr="000A0D97">
              <w:rPr>
                <w:color w:val="000000" w:themeColor="text1"/>
                <w:sz w:val="22"/>
                <w:szCs w:val="22"/>
              </w:rPr>
              <w:t>m</w:t>
            </w:r>
            <w:r w:rsidRPr="000A0D97">
              <w:rPr>
                <w:color w:val="000000" w:themeColor="text1"/>
                <w:sz w:val="22"/>
                <w:szCs w:val="22"/>
                <w:vertAlign w:val="superscript"/>
              </w:rPr>
              <w:t>3</w:t>
            </w:r>
            <w:r w:rsidRPr="000A0D97">
              <w:rPr>
                <w:color w:val="000000" w:themeColor="text1"/>
                <w:sz w:val="22"/>
                <w:szCs w:val="22"/>
              </w:rPr>
              <w:t>的收集池、第</w:t>
            </w:r>
            <w:r w:rsidRPr="000A0D97">
              <w:rPr>
                <w:color w:val="000000" w:themeColor="text1"/>
                <w:sz w:val="22"/>
                <w:szCs w:val="22"/>
              </w:rPr>
              <w:t>Ⅰ</w:t>
            </w:r>
            <w:proofErr w:type="gramStart"/>
            <w:r w:rsidRPr="000A0D97">
              <w:rPr>
                <w:color w:val="000000" w:themeColor="text1"/>
                <w:sz w:val="22"/>
                <w:szCs w:val="22"/>
              </w:rPr>
              <w:t>类废铅蓄电池贮存区</w:t>
            </w:r>
            <w:proofErr w:type="gramEnd"/>
            <w:r w:rsidRPr="000A0D97">
              <w:rPr>
                <w:color w:val="000000" w:themeColor="text1"/>
                <w:sz w:val="22"/>
                <w:szCs w:val="22"/>
              </w:rPr>
              <w:t>设</w:t>
            </w:r>
            <w:r w:rsidRPr="000A0D97">
              <w:rPr>
                <w:color w:val="000000" w:themeColor="text1"/>
                <w:sz w:val="22"/>
                <w:szCs w:val="22"/>
              </w:rPr>
              <w:t>1</w:t>
            </w:r>
            <w:r w:rsidRPr="000A0D97">
              <w:rPr>
                <w:color w:val="000000" w:themeColor="text1"/>
                <w:sz w:val="22"/>
                <w:szCs w:val="22"/>
              </w:rPr>
              <w:t>个容积为</w:t>
            </w:r>
            <w:r w:rsidR="00085875">
              <w:rPr>
                <w:color w:val="000000" w:themeColor="text1"/>
                <w:sz w:val="22"/>
                <w:szCs w:val="22"/>
              </w:rPr>
              <w:t>2</w:t>
            </w:r>
            <w:r w:rsidRPr="000A0D97">
              <w:rPr>
                <w:color w:val="000000" w:themeColor="text1"/>
                <w:sz w:val="22"/>
                <w:szCs w:val="22"/>
              </w:rPr>
              <w:t>m</w:t>
            </w:r>
            <w:r w:rsidRPr="00085875">
              <w:rPr>
                <w:color w:val="000000" w:themeColor="text1"/>
                <w:sz w:val="22"/>
                <w:szCs w:val="22"/>
                <w:vertAlign w:val="superscript"/>
              </w:rPr>
              <w:t>3</w:t>
            </w:r>
            <w:r w:rsidRPr="000A0D97">
              <w:rPr>
                <w:color w:val="000000" w:themeColor="text1"/>
                <w:sz w:val="22"/>
                <w:szCs w:val="22"/>
              </w:rPr>
              <w:t>的废液收集池</w:t>
            </w:r>
            <w:r w:rsidR="00CE57DE" w:rsidRPr="000A0D97">
              <w:rPr>
                <w:color w:val="000000" w:themeColor="text1"/>
                <w:sz w:val="22"/>
                <w:szCs w:val="22"/>
              </w:rPr>
              <w:t>。</w:t>
            </w:r>
          </w:p>
        </w:tc>
      </w:tr>
      <w:tr w:rsidR="000D7334" w14:paraId="7C74D68A" w14:textId="77777777">
        <w:trPr>
          <w:trHeight w:val="1002"/>
          <w:jc w:val="center"/>
        </w:trPr>
        <w:tc>
          <w:tcPr>
            <w:tcW w:w="983" w:type="dxa"/>
            <w:vAlign w:val="center"/>
          </w:tcPr>
          <w:p w14:paraId="031595DE" w14:textId="77777777" w:rsidR="000D7334" w:rsidRDefault="00CE57DE">
            <w:pPr>
              <w:pStyle w:val="aff"/>
              <w:rPr>
                <w:color w:val="000000" w:themeColor="text1"/>
                <w:spacing w:val="-8"/>
                <w:sz w:val="22"/>
                <w:szCs w:val="22"/>
              </w:rPr>
            </w:pPr>
            <w:r>
              <w:rPr>
                <w:color w:val="000000" w:themeColor="text1"/>
                <w:spacing w:val="-8"/>
                <w:sz w:val="22"/>
                <w:szCs w:val="22"/>
              </w:rPr>
              <w:t>其他环境</w:t>
            </w:r>
          </w:p>
          <w:p w14:paraId="6E231094" w14:textId="77777777" w:rsidR="000D7334" w:rsidRDefault="00CE57DE">
            <w:pPr>
              <w:pStyle w:val="aff"/>
              <w:rPr>
                <w:color w:val="000000" w:themeColor="text1"/>
                <w:spacing w:val="-8"/>
                <w:sz w:val="22"/>
                <w:szCs w:val="22"/>
              </w:rPr>
            </w:pPr>
            <w:r>
              <w:rPr>
                <w:color w:val="000000" w:themeColor="text1"/>
                <w:spacing w:val="-8"/>
                <w:sz w:val="22"/>
                <w:szCs w:val="22"/>
              </w:rPr>
              <w:t>管理要求</w:t>
            </w:r>
          </w:p>
        </w:tc>
        <w:tc>
          <w:tcPr>
            <w:tcW w:w="7817" w:type="dxa"/>
            <w:gridSpan w:val="4"/>
            <w:vAlign w:val="center"/>
          </w:tcPr>
          <w:p w14:paraId="5240010B" w14:textId="77777777" w:rsidR="000D7334" w:rsidRDefault="00CE57DE">
            <w:pPr>
              <w:pStyle w:val="aff"/>
              <w:rPr>
                <w:color w:val="000000" w:themeColor="text1"/>
                <w:sz w:val="22"/>
                <w:szCs w:val="22"/>
              </w:rPr>
            </w:pPr>
            <w:r>
              <w:rPr>
                <w:color w:val="000000" w:themeColor="text1"/>
                <w:sz w:val="22"/>
                <w:szCs w:val="22"/>
              </w:rPr>
              <w:t>/</w:t>
            </w:r>
          </w:p>
        </w:tc>
      </w:tr>
    </w:tbl>
    <w:p w14:paraId="29575A47" w14:textId="77777777" w:rsidR="000D7334" w:rsidRDefault="00CE57DE">
      <w:pPr>
        <w:pStyle w:val="af1"/>
        <w:jc w:val="center"/>
        <w:outlineLvl w:val="0"/>
        <w:rPr>
          <w:rFonts w:ascii="黑体" w:eastAsia="黑体" w:hAnsi="黑体"/>
          <w:snapToGrid w:val="0"/>
          <w:color w:val="000000" w:themeColor="text1"/>
          <w:sz w:val="30"/>
          <w:szCs w:val="30"/>
        </w:rPr>
      </w:pPr>
      <w:r>
        <w:rPr>
          <w:snapToGrid w:val="0"/>
          <w:color w:val="000000" w:themeColor="text1"/>
        </w:rPr>
        <w:br w:type="page"/>
      </w:r>
      <w:r>
        <w:rPr>
          <w:rFonts w:ascii="黑体" w:eastAsia="黑体" w:hAnsi="黑体" w:hint="eastAsia"/>
          <w:snapToGrid w:val="0"/>
          <w:color w:val="000000" w:themeColor="text1"/>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0D7334" w14:paraId="085A2A7E" w14:textId="77777777">
        <w:trPr>
          <w:trHeight w:val="11991"/>
          <w:jc w:val="center"/>
        </w:trPr>
        <w:tc>
          <w:tcPr>
            <w:tcW w:w="8865" w:type="dxa"/>
            <w:vAlign w:val="center"/>
          </w:tcPr>
          <w:p w14:paraId="172F303C" w14:textId="60185C3E" w:rsidR="000D7334" w:rsidRDefault="00E63332">
            <w:pPr>
              <w:pStyle w:val="aff2"/>
              <w:ind w:firstLine="520"/>
              <w:rPr>
                <w:color w:val="000000" w:themeColor="text1"/>
              </w:rPr>
            </w:pPr>
            <w:r w:rsidRPr="00E63332">
              <w:rPr>
                <w:rFonts w:hint="eastAsia"/>
                <w:color w:val="000000" w:themeColor="text1"/>
              </w:rPr>
              <w:t>重庆晋尚洋环保科技有限公司</w:t>
            </w:r>
            <w:r w:rsidR="00CE57DE">
              <w:rPr>
                <w:rFonts w:hint="eastAsia"/>
                <w:color w:val="000000" w:themeColor="text1"/>
              </w:rPr>
              <w:t>拟开展的“</w:t>
            </w:r>
            <w:r w:rsidRPr="00E63332">
              <w:rPr>
                <w:rFonts w:hint="eastAsia"/>
                <w:color w:val="000000" w:themeColor="text1"/>
              </w:rPr>
              <w:t>晋尚洋再生资源回收仓库</w:t>
            </w:r>
            <w:r w:rsidR="00CE57DE">
              <w:rPr>
                <w:rFonts w:hint="eastAsia"/>
                <w:color w:val="000000" w:themeColor="text1"/>
              </w:rPr>
              <w:t>”符合国家产业政策，符合规划，评价范围内无自然保护区及文物设施、风景名胜区、森林公园等敏感区分布，选址合理，不存在重大环境制约因素，环境影响可接受，环境风险可控，环境保护措施满足长期稳定达标要求，从环境影响角度分析，项目环境可行。</w:t>
            </w:r>
          </w:p>
        </w:tc>
      </w:tr>
    </w:tbl>
    <w:p w14:paraId="061CDC33" w14:textId="77777777" w:rsidR="000D7334" w:rsidRDefault="000D7334">
      <w:pPr>
        <w:rPr>
          <w:rFonts w:ascii="宋体"/>
          <w:color w:val="000000" w:themeColor="text1"/>
        </w:rPr>
        <w:sectPr w:rsidR="000D7334" w:rsidSect="00FF26B5">
          <w:pgSz w:w="11906" w:h="16838"/>
          <w:pgMar w:top="1701" w:right="1531" w:bottom="1701" w:left="1531" w:header="851" w:footer="851" w:gutter="0"/>
          <w:cols w:space="720"/>
          <w:docGrid w:linePitch="312"/>
        </w:sectPr>
      </w:pPr>
    </w:p>
    <w:p w14:paraId="1C383B64" w14:textId="77777777" w:rsidR="000D7334" w:rsidRDefault="00CE57DE">
      <w:pPr>
        <w:pStyle w:val="af1"/>
        <w:adjustRightInd w:val="0"/>
        <w:snapToGrid w:val="0"/>
        <w:spacing w:before="0" w:beforeAutospacing="0" w:after="0" w:afterAutospacing="0"/>
        <w:outlineLvl w:val="0"/>
        <w:rPr>
          <w:rFonts w:ascii="黑体" w:eastAsia="黑体" w:hAnsi="黑体"/>
          <w:snapToGrid w:val="0"/>
          <w:color w:val="000000" w:themeColor="text1"/>
          <w:sz w:val="32"/>
          <w:szCs w:val="32"/>
        </w:rPr>
      </w:pPr>
      <w:r>
        <w:rPr>
          <w:rFonts w:ascii="黑体" w:eastAsia="黑体" w:hAnsi="黑体" w:hint="eastAsia"/>
          <w:snapToGrid w:val="0"/>
          <w:color w:val="000000" w:themeColor="text1"/>
          <w:sz w:val="32"/>
          <w:szCs w:val="32"/>
        </w:rPr>
        <w:lastRenderedPageBreak/>
        <w:t>附表</w:t>
      </w:r>
    </w:p>
    <w:p w14:paraId="344B1AE9" w14:textId="77777777" w:rsidR="000D7334" w:rsidRDefault="00CE57DE">
      <w:pPr>
        <w:pStyle w:val="af1"/>
        <w:adjustRightInd w:val="0"/>
        <w:snapToGrid w:val="0"/>
        <w:spacing w:before="0" w:beforeAutospacing="0" w:after="0" w:afterAutospacing="0" w:line="460" w:lineRule="exact"/>
        <w:jc w:val="center"/>
        <w:outlineLvl w:val="0"/>
        <w:rPr>
          <w:rFonts w:ascii="方正小标宋_GBK" w:eastAsia="方正小标宋_GBK" w:hAnsi="黑体"/>
          <w:snapToGrid w:val="0"/>
          <w:color w:val="000000" w:themeColor="text1"/>
          <w:sz w:val="38"/>
          <w:szCs w:val="38"/>
        </w:rPr>
      </w:pPr>
      <w:r>
        <w:rPr>
          <w:rFonts w:ascii="方正小标宋_GBK" w:eastAsia="方正小标宋_GBK" w:hAnsi="黑体" w:hint="eastAsia"/>
          <w:snapToGrid w:val="0"/>
          <w:color w:val="000000" w:themeColor="text1"/>
          <w:sz w:val="38"/>
          <w:szCs w:val="38"/>
        </w:rPr>
        <w:t>建设项目污染物排放量汇总表</w:t>
      </w:r>
    </w:p>
    <w:tbl>
      <w:tblPr>
        <w:tblW w:w="1402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61"/>
        <w:gridCol w:w="1887"/>
        <w:gridCol w:w="1134"/>
      </w:tblGrid>
      <w:tr w:rsidR="000D7334" w14:paraId="5FFD341B" w14:textId="77777777" w:rsidTr="00211913">
        <w:trPr>
          <w:trHeight w:val="20"/>
        </w:trPr>
        <w:tc>
          <w:tcPr>
            <w:tcW w:w="1588" w:type="dxa"/>
            <w:tcBorders>
              <w:tl2br w:val="single" w:sz="4" w:space="0" w:color="auto"/>
            </w:tcBorders>
            <w:tcMar>
              <w:left w:w="28" w:type="dxa"/>
              <w:right w:w="28" w:type="dxa"/>
            </w:tcMar>
            <w:vAlign w:val="center"/>
          </w:tcPr>
          <w:p w14:paraId="40541D3C" w14:textId="77777777" w:rsidR="000D7334" w:rsidRDefault="00CE57DE">
            <w:pPr>
              <w:pStyle w:val="aff"/>
              <w:rPr>
                <w:snapToGrid w:val="0"/>
                <w:color w:val="000000" w:themeColor="text1"/>
              </w:rPr>
            </w:pPr>
            <w:r>
              <w:rPr>
                <w:rFonts w:hint="eastAsia"/>
                <w:snapToGrid w:val="0"/>
                <w:color w:val="000000" w:themeColor="text1"/>
              </w:rPr>
              <w:t>项目</w:t>
            </w:r>
          </w:p>
          <w:p w14:paraId="75F2504C" w14:textId="77777777" w:rsidR="000D7334" w:rsidRDefault="00CE57DE">
            <w:pPr>
              <w:pStyle w:val="aff"/>
              <w:rPr>
                <w:snapToGrid w:val="0"/>
                <w:color w:val="000000" w:themeColor="text1"/>
              </w:rPr>
            </w:pPr>
            <w:r>
              <w:rPr>
                <w:rFonts w:hint="eastAsia"/>
                <w:snapToGrid w:val="0"/>
                <w:color w:val="000000" w:themeColor="text1"/>
              </w:rPr>
              <w:t>分类</w:t>
            </w:r>
          </w:p>
        </w:tc>
        <w:tc>
          <w:tcPr>
            <w:tcW w:w="1417" w:type="dxa"/>
            <w:tcMar>
              <w:left w:w="28" w:type="dxa"/>
              <w:right w:w="28" w:type="dxa"/>
            </w:tcMar>
            <w:vAlign w:val="center"/>
          </w:tcPr>
          <w:p w14:paraId="6BFF7B14" w14:textId="77777777" w:rsidR="000D7334" w:rsidRDefault="00CE57DE">
            <w:pPr>
              <w:pStyle w:val="aff"/>
              <w:rPr>
                <w:snapToGrid w:val="0"/>
                <w:color w:val="000000" w:themeColor="text1"/>
              </w:rPr>
            </w:pPr>
            <w:r>
              <w:rPr>
                <w:rFonts w:hint="eastAsia"/>
                <w:snapToGrid w:val="0"/>
                <w:color w:val="000000" w:themeColor="text1"/>
              </w:rPr>
              <w:t>污染物名称</w:t>
            </w:r>
          </w:p>
        </w:tc>
        <w:tc>
          <w:tcPr>
            <w:tcW w:w="1701" w:type="dxa"/>
            <w:tcMar>
              <w:left w:w="28" w:type="dxa"/>
              <w:right w:w="28" w:type="dxa"/>
            </w:tcMar>
            <w:vAlign w:val="center"/>
          </w:tcPr>
          <w:p w14:paraId="432197B1" w14:textId="77777777" w:rsidR="000D7334" w:rsidRDefault="00CE57DE">
            <w:pPr>
              <w:pStyle w:val="aff"/>
              <w:rPr>
                <w:snapToGrid w:val="0"/>
                <w:color w:val="000000" w:themeColor="text1"/>
              </w:rPr>
            </w:pPr>
            <w:r>
              <w:rPr>
                <w:snapToGrid w:val="0"/>
                <w:color w:val="000000" w:themeColor="text1"/>
              </w:rPr>
              <w:t>现有工程</w:t>
            </w:r>
          </w:p>
          <w:p w14:paraId="7AC52AA7" w14:textId="77777777" w:rsidR="000D7334" w:rsidRDefault="00CE57DE">
            <w:pPr>
              <w:pStyle w:val="aff"/>
              <w:rPr>
                <w:snapToGrid w:val="0"/>
                <w:color w:val="000000" w:themeColor="text1"/>
              </w:rPr>
            </w:pPr>
            <w:r>
              <w:rPr>
                <w:snapToGrid w:val="0"/>
                <w:color w:val="000000" w:themeColor="text1"/>
              </w:rPr>
              <w:t>排放量（固</w:t>
            </w:r>
            <w:r>
              <w:rPr>
                <w:rFonts w:hint="eastAsia"/>
                <w:snapToGrid w:val="0"/>
                <w:color w:val="000000" w:themeColor="text1"/>
              </w:rPr>
              <w:t>体</w:t>
            </w:r>
            <w:r>
              <w:rPr>
                <w:snapToGrid w:val="0"/>
                <w:color w:val="000000" w:themeColor="text1"/>
              </w:rPr>
              <w:t>废</w:t>
            </w:r>
            <w:r>
              <w:rPr>
                <w:rFonts w:hint="eastAsia"/>
                <w:snapToGrid w:val="0"/>
                <w:color w:val="000000" w:themeColor="text1"/>
              </w:rPr>
              <w:t>物</w:t>
            </w:r>
            <w:r>
              <w:rPr>
                <w:snapToGrid w:val="0"/>
                <w:color w:val="000000" w:themeColor="text1"/>
              </w:rPr>
              <w:t>产生量）</w:t>
            </w:r>
            <w:r>
              <w:rPr>
                <w:snapToGrid w:val="0"/>
                <w:color w:val="000000" w:themeColor="text1"/>
              </w:rPr>
              <w:fldChar w:fldCharType="begin"/>
            </w:r>
            <w:r>
              <w:rPr>
                <w:snapToGrid w:val="0"/>
                <w:color w:val="000000" w:themeColor="text1"/>
              </w:rPr>
              <w:instrText xml:space="preserve"> = 1 \* GB3 \* MERGEFORMAT </w:instrText>
            </w:r>
            <w:r>
              <w:rPr>
                <w:snapToGrid w:val="0"/>
                <w:color w:val="000000" w:themeColor="text1"/>
              </w:rPr>
              <w:fldChar w:fldCharType="separate"/>
            </w:r>
            <w:r>
              <w:rPr>
                <w:rFonts w:hint="eastAsia"/>
                <w:color w:val="000000" w:themeColor="text1"/>
              </w:rPr>
              <w:t>①</w:t>
            </w:r>
            <w:r>
              <w:rPr>
                <w:snapToGrid w:val="0"/>
                <w:color w:val="000000" w:themeColor="text1"/>
              </w:rPr>
              <w:fldChar w:fldCharType="end"/>
            </w:r>
          </w:p>
        </w:tc>
        <w:tc>
          <w:tcPr>
            <w:tcW w:w="1276" w:type="dxa"/>
            <w:tcMar>
              <w:left w:w="28" w:type="dxa"/>
              <w:right w:w="28" w:type="dxa"/>
            </w:tcMar>
            <w:vAlign w:val="center"/>
          </w:tcPr>
          <w:p w14:paraId="79024233" w14:textId="77777777" w:rsidR="000D7334" w:rsidRDefault="00CE57DE">
            <w:pPr>
              <w:pStyle w:val="aff"/>
              <w:rPr>
                <w:snapToGrid w:val="0"/>
                <w:color w:val="000000" w:themeColor="text1"/>
              </w:rPr>
            </w:pPr>
            <w:r>
              <w:rPr>
                <w:snapToGrid w:val="0"/>
                <w:color w:val="000000" w:themeColor="text1"/>
              </w:rPr>
              <w:t>现有工程</w:t>
            </w:r>
          </w:p>
          <w:p w14:paraId="66B29057" w14:textId="77777777" w:rsidR="000D7334" w:rsidRDefault="00CE57DE">
            <w:pPr>
              <w:pStyle w:val="aff"/>
              <w:rPr>
                <w:snapToGrid w:val="0"/>
                <w:color w:val="000000" w:themeColor="text1"/>
              </w:rPr>
            </w:pPr>
            <w:r>
              <w:rPr>
                <w:snapToGrid w:val="0"/>
                <w:color w:val="000000" w:themeColor="text1"/>
              </w:rPr>
              <w:t>许可排放量</w:t>
            </w:r>
          </w:p>
          <w:p w14:paraId="6B585682" w14:textId="77777777" w:rsidR="000D7334" w:rsidRDefault="00CE57DE">
            <w:pPr>
              <w:pStyle w:val="aff"/>
              <w:rPr>
                <w:snapToGrid w:val="0"/>
                <w:color w:val="000000" w:themeColor="text1"/>
              </w:rPr>
            </w:pPr>
            <w:r>
              <w:rPr>
                <w:snapToGrid w:val="0"/>
                <w:color w:val="000000" w:themeColor="text1"/>
              </w:rPr>
              <w:fldChar w:fldCharType="begin"/>
            </w:r>
            <w:r>
              <w:rPr>
                <w:snapToGrid w:val="0"/>
                <w:color w:val="000000" w:themeColor="text1"/>
              </w:rPr>
              <w:instrText xml:space="preserve"> = 2 \* GB3 \* MERGEFORMAT </w:instrText>
            </w:r>
            <w:r>
              <w:rPr>
                <w:snapToGrid w:val="0"/>
                <w:color w:val="000000" w:themeColor="text1"/>
              </w:rPr>
              <w:fldChar w:fldCharType="separate"/>
            </w:r>
            <w:r>
              <w:rPr>
                <w:rFonts w:hint="eastAsia"/>
                <w:snapToGrid w:val="0"/>
                <w:color w:val="000000" w:themeColor="text1"/>
              </w:rPr>
              <w:t>②</w:t>
            </w:r>
            <w:r>
              <w:rPr>
                <w:snapToGrid w:val="0"/>
                <w:color w:val="000000" w:themeColor="text1"/>
              </w:rPr>
              <w:fldChar w:fldCharType="end"/>
            </w:r>
          </w:p>
        </w:tc>
        <w:tc>
          <w:tcPr>
            <w:tcW w:w="1701" w:type="dxa"/>
            <w:tcMar>
              <w:left w:w="28" w:type="dxa"/>
              <w:right w:w="28" w:type="dxa"/>
            </w:tcMar>
            <w:vAlign w:val="center"/>
          </w:tcPr>
          <w:p w14:paraId="36FBB190" w14:textId="77777777" w:rsidR="000D7334" w:rsidRDefault="00CE57DE">
            <w:pPr>
              <w:pStyle w:val="aff"/>
              <w:rPr>
                <w:snapToGrid w:val="0"/>
                <w:color w:val="000000" w:themeColor="text1"/>
              </w:rPr>
            </w:pPr>
            <w:r>
              <w:rPr>
                <w:snapToGrid w:val="0"/>
                <w:color w:val="000000" w:themeColor="text1"/>
              </w:rPr>
              <w:t>在建工程</w:t>
            </w:r>
          </w:p>
          <w:p w14:paraId="70D7B05C" w14:textId="77777777" w:rsidR="000D7334" w:rsidRDefault="00CE57DE">
            <w:pPr>
              <w:pStyle w:val="aff"/>
              <w:rPr>
                <w:snapToGrid w:val="0"/>
                <w:color w:val="000000" w:themeColor="text1"/>
              </w:rPr>
            </w:pPr>
            <w:r>
              <w:rPr>
                <w:snapToGrid w:val="0"/>
                <w:color w:val="000000" w:themeColor="text1"/>
              </w:rPr>
              <w:t>排放量（固</w:t>
            </w:r>
            <w:r>
              <w:rPr>
                <w:rFonts w:hint="eastAsia"/>
                <w:snapToGrid w:val="0"/>
                <w:color w:val="000000" w:themeColor="text1"/>
              </w:rPr>
              <w:t>体</w:t>
            </w:r>
            <w:r>
              <w:rPr>
                <w:snapToGrid w:val="0"/>
                <w:color w:val="000000" w:themeColor="text1"/>
              </w:rPr>
              <w:t>废</w:t>
            </w:r>
            <w:r>
              <w:rPr>
                <w:rFonts w:hint="eastAsia"/>
                <w:snapToGrid w:val="0"/>
                <w:color w:val="000000" w:themeColor="text1"/>
              </w:rPr>
              <w:t>物</w:t>
            </w:r>
            <w:r>
              <w:rPr>
                <w:snapToGrid w:val="0"/>
                <w:color w:val="000000" w:themeColor="text1"/>
              </w:rPr>
              <w:t>产生量）</w:t>
            </w:r>
            <w:r>
              <w:rPr>
                <w:snapToGrid w:val="0"/>
                <w:color w:val="000000" w:themeColor="text1"/>
              </w:rPr>
              <w:fldChar w:fldCharType="begin"/>
            </w:r>
            <w:r>
              <w:rPr>
                <w:snapToGrid w:val="0"/>
                <w:color w:val="000000" w:themeColor="text1"/>
              </w:rPr>
              <w:instrText xml:space="preserve"> = 3 \* GB3 \* MERGEFORMAT </w:instrText>
            </w:r>
            <w:r>
              <w:rPr>
                <w:snapToGrid w:val="0"/>
                <w:color w:val="000000" w:themeColor="text1"/>
              </w:rPr>
              <w:fldChar w:fldCharType="separate"/>
            </w:r>
            <w:r>
              <w:rPr>
                <w:rFonts w:hint="eastAsia"/>
                <w:color w:val="000000" w:themeColor="text1"/>
              </w:rPr>
              <w:t>③</w:t>
            </w:r>
            <w:r>
              <w:rPr>
                <w:snapToGrid w:val="0"/>
                <w:color w:val="000000" w:themeColor="text1"/>
              </w:rPr>
              <w:fldChar w:fldCharType="end"/>
            </w:r>
          </w:p>
        </w:tc>
        <w:tc>
          <w:tcPr>
            <w:tcW w:w="1559" w:type="dxa"/>
            <w:tcMar>
              <w:left w:w="28" w:type="dxa"/>
              <w:right w:w="28" w:type="dxa"/>
            </w:tcMar>
            <w:vAlign w:val="center"/>
          </w:tcPr>
          <w:p w14:paraId="1D95AB77" w14:textId="77777777" w:rsidR="000D7334" w:rsidRDefault="00CE57DE">
            <w:pPr>
              <w:pStyle w:val="aff"/>
              <w:rPr>
                <w:snapToGrid w:val="0"/>
                <w:color w:val="000000" w:themeColor="text1"/>
              </w:rPr>
            </w:pPr>
            <w:r>
              <w:rPr>
                <w:snapToGrid w:val="0"/>
                <w:color w:val="000000" w:themeColor="text1"/>
              </w:rPr>
              <w:t>本项目</w:t>
            </w:r>
          </w:p>
          <w:p w14:paraId="11DFB964" w14:textId="77777777" w:rsidR="000D7334" w:rsidRDefault="00CE57DE">
            <w:pPr>
              <w:pStyle w:val="aff"/>
              <w:rPr>
                <w:snapToGrid w:val="0"/>
                <w:color w:val="000000" w:themeColor="text1"/>
              </w:rPr>
            </w:pPr>
            <w:r>
              <w:rPr>
                <w:snapToGrid w:val="0"/>
                <w:color w:val="000000" w:themeColor="text1"/>
              </w:rPr>
              <w:t>排放量（固</w:t>
            </w:r>
            <w:r>
              <w:rPr>
                <w:rFonts w:hint="eastAsia"/>
                <w:snapToGrid w:val="0"/>
                <w:color w:val="000000" w:themeColor="text1"/>
              </w:rPr>
              <w:t>体</w:t>
            </w:r>
            <w:r>
              <w:rPr>
                <w:snapToGrid w:val="0"/>
                <w:color w:val="000000" w:themeColor="text1"/>
              </w:rPr>
              <w:t>废</w:t>
            </w:r>
            <w:r>
              <w:rPr>
                <w:rFonts w:hint="eastAsia"/>
                <w:snapToGrid w:val="0"/>
                <w:color w:val="000000" w:themeColor="text1"/>
              </w:rPr>
              <w:t>物</w:t>
            </w:r>
            <w:r>
              <w:rPr>
                <w:snapToGrid w:val="0"/>
                <w:color w:val="000000" w:themeColor="text1"/>
              </w:rPr>
              <w:t>产生量）</w:t>
            </w:r>
            <w:r>
              <w:rPr>
                <w:snapToGrid w:val="0"/>
                <w:color w:val="000000" w:themeColor="text1"/>
              </w:rPr>
              <w:fldChar w:fldCharType="begin"/>
            </w:r>
            <w:r>
              <w:rPr>
                <w:snapToGrid w:val="0"/>
                <w:color w:val="000000" w:themeColor="text1"/>
              </w:rPr>
              <w:instrText xml:space="preserve"> = 4 \* GB3 \* MERGEFORMAT </w:instrText>
            </w:r>
            <w:r>
              <w:rPr>
                <w:snapToGrid w:val="0"/>
                <w:color w:val="000000" w:themeColor="text1"/>
              </w:rPr>
              <w:fldChar w:fldCharType="separate"/>
            </w:r>
            <w:r>
              <w:rPr>
                <w:rFonts w:hint="eastAsia"/>
                <w:color w:val="000000" w:themeColor="text1"/>
              </w:rPr>
              <w:t>④</w:t>
            </w:r>
            <w:r>
              <w:rPr>
                <w:snapToGrid w:val="0"/>
                <w:color w:val="000000" w:themeColor="text1"/>
              </w:rPr>
              <w:fldChar w:fldCharType="end"/>
            </w:r>
          </w:p>
        </w:tc>
        <w:tc>
          <w:tcPr>
            <w:tcW w:w="1761" w:type="dxa"/>
            <w:tcMar>
              <w:left w:w="28" w:type="dxa"/>
              <w:right w:w="28" w:type="dxa"/>
            </w:tcMar>
            <w:vAlign w:val="center"/>
          </w:tcPr>
          <w:p w14:paraId="4ED7FDE7" w14:textId="77777777" w:rsidR="000D7334" w:rsidRDefault="00CE57DE">
            <w:pPr>
              <w:pStyle w:val="aff"/>
              <w:rPr>
                <w:snapToGrid w:val="0"/>
                <w:color w:val="000000" w:themeColor="text1"/>
                <w:spacing w:val="-16"/>
              </w:rPr>
            </w:pPr>
            <w:r>
              <w:rPr>
                <w:snapToGrid w:val="0"/>
                <w:color w:val="000000" w:themeColor="text1"/>
                <w:spacing w:val="-16"/>
              </w:rPr>
              <w:t>以新带老削减量</w:t>
            </w:r>
          </w:p>
          <w:p w14:paraId="4F34792F" w14:textId="77777777" w:rsidR="000D7334" w:rsidRDefault="00CE57DE">
            <w:pPr>
              <w:pStyle w:val="aff"/>
              <w:rPr>
                <w:snapToGrid w:val="0"/>
                <w:color w:val="000000" w:themeColor="text1"/>
                <w:spacing w:val="-16"/>
              </w:rPr>
            </w:pPr>
            <w:r>
              <w:rPr>
                <w:snapToGrid w:val="0"/>
                <w:color w:val="000000" w:themeColor="text1"/>
                <w:spacing w:val="-16"/>
              </w:rPr>
              <w:t>（新建项目不填）</w:t>
            </w:r>
            <w:r>
              <w:rPr>
                <w:snapToGrid w:val="0"/>
                <w:color w:val="000000" w:themeColor="text1"/>
                <w:spacing w:val="-16"/>
              </w:rPr>
              <w:fldChar w:fldCharType="begin"/>
            </w:r>
            <w:r>
              <w:rPr>
                <w:snapToGrid w:val="0"/>
                <w:color w:val="000000" w:themeColor="text1"/>
                <w:spacing w:val="-16"/>
              </w:rPr>
              <w:instrText xml:space="preserve"> = 5 \* GB3 \* MERGEFORMAT </w:instrText>
            </w:r>
            <w:r>
              <w:rPr>
                <w:snapToGrid w:val="0"/>
                <w:color w:val="000000" w:themeColor="text1"/>
                <w:spacing w:val="-16"/>
              </w:rPr>
              <w:fldChar w:fldCharType="separate"/>
            </w:r>
            <w:r>
              <w:rPr>
                <w:rFonts w:hint="eastAsia"/>
                <w:color w:val="000000" w:themeColor="text1"/>
              </w:rPr>
              <w:t>⑤</w:t>
            </w:r>
            <w:r>
              <w:rPr>
                <w:snapToGrid w:val="0"/>
                <w:color w:val="000000" w:themeColor="text1"/>
                <w:spacing w:val="-16"/>
              </w:rPr>
              <w:fldChar w:fldCharType="end"/>
            </w:r>
          </w:p>
        </w:tc>
        <w:tc>
          <w:tcPr>
            <w:tcW w:w="1887" w:type="dxa"/>
            <w:tcMar>
              <w:left w:w="28" w:type="dxa"/>
              <w:right w:w="28" w:type="dxa"/>
            </w:tcMar>
            <w:vAlign w:val="center"/>
          </w:tcPr>
          <w:p w14:paraId="2B19D9FD" w14:textId="77777777" w:rsidR="000D7334" w:rsidRDefault="00CE57DE">
            <w:pPr>
              <w:pStyle w:val="aff"/>
              <w:rPr>
                <w:snapToGrid w:val="0"/>
                <w:color w:val="000000" w:themeColor="text1"/>
                <w:spacing w:val="-16"/>
              </w:rPr>
            </w:pPr>
            <w:r>
              <w:rPr>
                <w:snapToGrid w:val="0"/>
                <w:color w:val="000000" w:themeColor="text1"/>
                <w:spacing w:val="-16"/>
              </w:rPr>
              <w:t>本项目建成后</w:t>
            </w:r>
          </w:p>
          <w:p w14:paraId="19CC978E" w14:textId="77777777" w:rsidR="000D7334" w:rsidRDefault="00CE57DE">
            <w:pPr>
              <w:pStyle w:val="aff"/>
              <w:rPr>
                <w:snapToGrid w:val="0"/>
                <w:color w:val="000000" w:themeColor="text1"/>
                <w:spacing w:val="-16"/>
              </w:rPr>
            </w:pPr>
            <w:r>
              <w:rPr>
                <w:rFonts w:hint="eastAsia"/>
                <w:snapToGrid w:val="0"/>
                <w:color w:val="000000" w:themeColor="text1"/>
                <w:spacing w:val="-16"/>
              </w:rPr>
              <w:t>全厂</w:t>
            </w:r>
            <w:r>
              <w:rPr>
                <w:snapToGrid w:val="0"/>
                <w:color w:val="000000" w:themeColor="text1"/>
                <w:spacing w:val="-16"/>
              </w:rPr>
              <w:t>排放量（固</w:t>
            </w:r>
            <w:r>
              <w:rPr>
                <w:rFonts w:hint="eastAsia"/>
                <w:snapToGrid w:val="0"/>
                <w:color w:val="000000" w:themeColor="text1"/>
                <w:spacing w:val="-16"/>
              </w:rPr>
              <w:t>体</w:t>
            </w:r>
            <w:r>
              <w:rPr>
                <w:snapToGrid w:val="0"/>
                <w:color w:val="000000" w:themeColor="text1"/>
                <w:spacing w:val="-16"/>
              </w:rPr>
              <w:t>废</w:t>
            </w:r>
            <w:r>
              <w:rPr>
                <w:rFonts w:hint="eastAsia"/>
                <w:snapToGrid w:val="0"/>
                <w:color w:val="000000" w:themeColor="text1"/>
                <w:spacing w:val="-16"/>
              </w:rPr>
              <w:t>物</w:t>
            </w:r>
            <w:r>
              <w:rPr>
                <w:snapToGrid w:val="0"/>
                <w:color w:val="000000" w:themeColor="text1"/>
                <w:spacing w:val="-16"/>
              </w:rPr>
              <w:t>产生量）</w:t>
            </w:r>
            <w:r>
              <w:rPr>
                <w:snapToGrid w:val="0"/>
                <w:color w:val="000000" w:themeColor="text1"/>
                <w:spacing w:val="-16"/>
              </w:rPr>
              <w:fldChar w:fldCharType="begin"/>
            </w:r>
            <w:r>
              <w:rPr>
                <w:snapToGrid w:val="0"/>
                <w:color w:val="000000" w:themeColor="text1"/>
                <w:spacing w:val="-16"/>
              </w:rPr>
              <w:instrText xml:space="preserve"> = 6 \* GB3 \* MERGEFORMAT </w:instrText>
            </w:r>
            <w:r>
              <w:rPr>
                <w:snapToGrid w:val="0"/>
                <w:color w:val="000000" w:themeColor="text1"/>
                <w:spacing w:val="-16"/>
              </w:rPr>
              <w:fldChar w:fldCharType="separate"/>
            </w:r>
            <w:r>
              <w:rPr>
                <w:rFonts w:hint="eastAsia"/>
                <w:color w:val="000000" w:themeColor="text1"/>
              </w:rPr>
              <w:t>⑥</w:t>
            </w:r>
            <w:r>
              <w:rPr>
                <w:snapToGrid w:val="0"/>
                <w:color w:val="000000" w:themeColor="text1"/>
                <w:spacing w:val="-16"/>
              </w:rPr>
              <w:fldChar w:fldCharType="end"/>
            </w:r>
          </w:p>
        </w:tc>
        <w:tc>
          <w:tcPr>
            <w:tcW w:w="1134" w:type="dxa"/>
            <w:tcMar>
              <w:left w:w="28" w:type="dxa"/>
              <w:right w:w="28" w:type="dxa"/>
            </w:tcMar>
            <w:vAlign w:val="center"/>
          </w:tcPr>
          <w:p w14:paraId="58DED17D" w14:textId="77777777" w:rsidR="000D7334" w:rsidRDefault="00CE57DE">
            <w:pPr>
              <w:pStyle w:val="aff"/>
              <w:rPr>
                <w:snapToGrid w:val="0"/>
                <w:color w:val="000000" w:themeColor="text1"/>
              </w:rPr>
            </w:pPr>
            <w:r>
              <w:rPr>
                <w:snapToGrid w:val="0"/>
                <w:color w:val="000000" w:themeColor="text1"/>
              </w:rPr>
              <w:t>变化量</w:t>
            </w:r>
          </w:p>
          <w:p w14:paraId="77179D5F" w14:textId="77777777" w:rsidR="000D7334" w:rsidRDefault="00CE57DE">
            <w:pPr>
              <w:pStyle w:val="aff"/>
              <w:rPr>
                <w:snapToGrid w:val="0"/>
                <w:color w:val="000000" w:themeColor="text1"/>
              </w:rPr>
            </w:pPr>
            <w:r>
              <w:rPr>
                <w:snapToGrid w:val="0"/>
                <w:color w:val="000000" w:themeColor="text1"/>
              </w:rPr>
              <w:fldChar w:fldCharType="begin"/>
            </w:r>
            <w:r>
              <w:rPr>
                <w:snapToGrid w:val="0"/>
                <w:color w:val="000000" w:themeColor="text1"/>
              </w:rPr>
              <w:instrText xml:space="preserve"> = 7 \* GB3 \* MERGEFORMAT </w:instrText>
            </w:r>
            <w:r>
              <w:rPr>
                <w:snapToGrid w:val="0"/>
                <w:color w:val="000000" w:themeColor="text1"/>
              </w:rPr>
              <w:fldChar w:fldCharType="separate"/>
            </w:r>
            <w:r>
              <w:rPr>
                <w:rFonts w:hint="eastAsia"/>
                <w:color w:val="000000" w:themeColor="text1"/>
              </w:rPr>
              <w:t>⑦</w:t>
            </w:r>
            <w:r>
              <w:rPr>
                <w:snapToGrid w:val="0"/>
                <w:color w:val="000000" w:themeColor="text1"/>
              </w:rPr>
              <w:fldChar w:fldCharType="end"/>
            </w:r>
          </w:p>
        </w:tc>
      </w:tr>
      <w:tr w:rsidR="000D7334" w14:paraId="5E36E373" w14:textId="77777777" w:rsidTr="00211913">
        <w:trPr>
          <w:trHeight w:val="20"/>
        </w:trPr>
        <w:tc>
          <w:tcPr>
            <w:tcW w:w="1588" w:type="dxa"/>
            <w:vMerge w:val="restart"/>
            <w:vAlign w:val="center"/>
          </w:tcPr>
          <w:p w14:paraId="0FC4CD8C" w14:textId="77777777" w:rsidR="000D7334" w:rsidRDefault="00CE57DE">
            <w:pPr>
              <w:pStyle w:val="aff"/>
              <w:rPr>
                <w:rFonts w:hAnsi="宋体"/>
                <w:snapToGrid w:val="0"/>
                <w:color w:val="000000" w:themeColor="text1"/>
              </w:rPr>
            </w:pPr>
            <w:r>
              <w:rPr>
                <w:rFonts w:hAnsi="宋体" w:hint="eastAsia"/>
                <w:snapToGrid w:val="0"/>
                <w:color w:val="000000" w:themeColor="text1"/>
              </w:rPr>
              <w:t>废气</w:t>
            </w:r>
          </w:p>
        </w:tc>
        <w:tc>
          <w:tcPr>
            <w:tcW w:w="1417" w:type="dxa"/>
            <w:vAlign w:val="center"/>
          </w:tcPr>
          <w:p w14:paraId="0C0E3041" w14:textId="7DD658B9" w:rsidR="000D7334" w:rsidRDefault="00015377">
            <w:pPr>
              <w:pStyle w:val="aff"/>
              <w:rPr>
                <w:rFonts w:hAnsi="宋体"/>
                <w:snapToGrid w:val="0"/>
                <w:color w:val="000000" w:themeColor="text1"/>
              </w:rPr>
            </w:pPr>
            <w:r>
              <w:rPr>
                <w:rFonts w:hAnsi="宋体" w:hint="eastAsia"/>
                <w:snapToGrid w:val="0"/>
                <w:color w:val="000000" w:themeColor="text1"/>
              </w:rPr>
              <w:t>硫酸雾</w:t>
            </w:r>
          </w:p>
        </w:tc>
        <w:tc>
          <w:tcPr>
            <w:tcW w:w="1701" w:type="dxa"/>
            <w:vAlign w:val="center"/>
          </w:tcPr>
          <w:p w14:paraId="175DF087" w14:textId="77777777" w:rsidR="000D7334" w:rsidRDefault="000D7334">
            <w:pPr>
              <w:widowControl/>
              <w:jc w:val="center"/>
              <w:rPr>
                <w:color w:val="000000" w:themeColor="text1"/>
                <w:kern w:val="0"/>
                <w:szCs w:val="21"/>
              </w:rPr>
            </w:pPr>
          </w:p>
        </w:tc>
        <w:tc>
          <w:tcPr>
            <w:tcW w:w="1276" w:type="dxa"/>
            <w:vAlign w:val="center"/>
          </w:tcPr>
          <w:p w14:paraId="09E12664" w14:textId="77777777" w:rsidR="000D7334" w:rsidRDefault="000D7334">
            <w:pPr>
              <w:jc w:val="center"/>
              <w:rPr>
                <w:color w:val="000000" w:themeColor="text1"/>
                <w:szCs w:val="21"/>
              </w:rPr>
            </w:pPr>
          </w:p>
        </w:tc>
        <w:tc>
          <w:tcPr>
            <w:tcW w:w="1701" w:type="dxa"/>
            <w:vAlign w:val="center"/>
          </w:tcPr>
          <w:p w14:paraId="1D8A7869" w14:textId="77777777" w:rsidR="000D7334" w:rsidRDefault="000D7334">
            <w:pPr>
              <w:jc w:val="center"/>
              <w:rPr>
                <w:color w:val="000000" w:themeColor="text1"/>
                <w:szCs w:val="21"/>
              </w:rPr>
            </w:pPr>
          </w:p>
        </w:tc>
        <w:tc>
          <w:tcPr>
            <w:tcW w:w="1559" w:type="dxa"/>
            <w:vAlign w:val="center"/>
          </w:tcPr>
          <w:p w14:paraId="643A22D1" w14:textId="3D5858E7" w:rsidR="000D7334" w:rsidRDefault="00015377">
            <w:pPr>
              <w:widowControl/>
              <w:jc w:val="center"/>
              <w:rPr>
                <w:color w:val="000000" w:themeColor="text1"/>
                <w:kern w:val="0"/>
                <w:szCs w:val="21"/>
              </w:rPr>
            </w:pPr>
            <w:r>
              <w:rPr>
                <w:color w:val="000000" w:themeColor="text1"/>
                <w:szCs w:val="21"/>
              </w:rPr>
              <w:t>0.0</w:t>
            </w:r>
            <w:r w:rsidR="00BB7D3D">
              <w:rPr>
                <w:color w:val="000000" w:themeColor="text1"/>
                <w:szCs w:val="21"/>
              </w:rPr>
              <w:t>36</w:t>
            </w:r>
          </w:p>
        </w:tc>
        <w:tc>
          <w:tcPr>
            <w:tcW w:w="1761" w:type="dxa"/>
            <w:vAlign w:val="center"/>
          </w:tcPr>
          <w:p w14:paraId="2556A17D" w14:textId="77777777" w:rsidR="000D7334" w:rsidRDefault="000D7334">
            <w:pPr>
              <w:jc w:val="center"/>
              <w:rPr>
                <w:color w:val="000000" w:themeColor="text1"/>
                <w:szCs w:val="21"/>
              </w:rPr>
            </w:pPr>
          </w:p>
        </w:tc>
        <w:tc>
          <w:tcPr>
            <w:tcW w:w="1887" w:type="dxa"/>
            <w:vAlign w:val="center"/>
          </w:tcPr>
          <w:p w14:paraId="077E1207" w14:textId="189066C0" w:rsidR="000D7334" w:rsidRDefault="00015377">
            <w:pPr>
              <w:jc w:val="center"/>
              <w:rPr>
                <w:color w:val="000000" w:themeColor="text1"/>
                <w:szCs w:val="21"/>
              </w:rPr>
            </w:pPr>
            <w:r>
              <w:rPr>
                <w:color w:val="000000" w:themeColor="text1"/>
                <w:szCs w:val="21"/>
              </w:rPr>
              <w:t>0.0</w:t>
            </w:r>
            <w:r w:rsidR="00BB7D3D">
              <w:rPr>
                <w:color w:val="000000" w:themeColor="text1"/>
                <w:szCs w:val="21"/>
              </w:rPr>
              <w:t>36</w:t>
            </w:r>
          </w:p>
        </w:tc>
        <w:tc>
          <w:tcPr>
            <w:tcW w:w="1134" w:type="dxa"/>
            <w:vAlign w:val="center"/>
          </w:tcPr>
          <w:p w14:paraId="0A865350" w14:textId="7197875A" w:rsidR="000D7334" w:rsidRDefault="00015377">
            <w:pPr>
              <w:jc w:val="center"/>
              <w:rPr>
                <w:color w:val="000000" w:themeColor="text1"/>
                <w:szCs w:val="21"/>
              </w:rPr>
            </w:pPr>
            <w:r>
              <w:rPr>
                <w:color w:val="000000" w:themeColor="text1"/>
                <w:szCs w:val="21"/>
              </w:rPr>
              <w:t>+0.0</w:t>
            </w:r>
            <w:r w:rsidR="00BB7D3D">
              <w:rPr>
                <w:color w:val="000000" w:themeColor="text1"/>
                <w:szCs w:val="21"/>
              </w:rPr>
              <w:t>36</w:t>
            </w:r>
          </w:p>
        </w:tc>
      </w:tr>
      <w:tr w:rsidR="000D7334" w14:paraId="0893B829" w14:textId="77777777" w:rsidTr="00211913">
        <w:trPr>
          <w:trHeight w:val="20"/>
        </w:trPr>
        <w:tc>
          <w:tcPr>
            <w:tcW w:w="1588" w:type="dxa"/>
            <w:vMerge/>
            <w:vAlign w:val="center"/>
          </w:tcPr>
          <w:p w14:paraId="7AC0A63D" w14:textId="77777777" w:rsidR="000D7334" w:rsidRDefault="000D7334">
            <w:pPr>
              <w:pStyle w:val="aff"/>
              <w:rPr>
                <w:rFonts w:hAnsi="宋体"/>
                <w:snapToGrid w:val="0"/>
                <w:color w:val="000000" w:themeColor="text1"/>
              </w:rPr>
            </w:pPr>
          </w:p>
        </w:tc>
        <w:tc>
          <w:tcPr>
            <w:tcW w:w="1417" w:type="dxa"/>
            <w:vAlign w:val="center"/>
          </w:tcPr>
          <w:p w14:paraId="4BB66ED7" w14:textId="0F4A0EF1" w:rsidR="000D7334" w:rsidRDefault="000D7334">
            <w:pPr>
              <w:pStyle w:val="aff"/>
              <w:rPr>
                <w:rFonts w:hAnsi="宋体"/>
                <w:snapToGrid w:val="0"/>
                <w:color w:val="000000" w:themeColor="text1"/>
              </w:rPr>
            </w:pPr>
          </w:p>
        </w:tc>
        <w:tc>
          <w:tcPr>
            <w:tcW w:w="1701" w:type="dxa"/>
            <w:vAlign w:val="center"/>
          </w:tcPr>
          <w:p w14:paraId="30C71189" w14:textId="77777777" w:rsidR="000D7334" w:rsidRDefault="000D7334">
            <w:pPr>
              <w:widowControl/>
              <w:jc w:val="center"/>
              <w:rPr>
                <w:color w:val="000000" w:themeColor="text1"/>
                <w:kern w:val="0"/>
                <w:szCs w:val="21"/>
              </w:rPr>
            </w:pPr>
          </w:p>
        </w:tc>
        <w:tc>
          <w:tcPr>
            <w:tcW w:w="1276" w:type="dxa"/>
            <w:vAlign w:val="center"/>
          </w:tcPr>
          <w:p w14:paraId="5FF89008" w14:textId="77777777" w:rsidR="000D7334" w:rsidRDefault="000D7334">
            <w:pPr>
              <w:jc w:val="center"/>
              <w:rPr>
                <w:color w:val="000000" w:themeColor="text1"/>
                <w:szCs w:val="21"/>
              </w:rPr>
            </w:pPr>
          </w:p>
        </w:tc>
        <w:tc>
          <w:tcPr>
            <w:tcW w:w="1701" w:type="dxa"/>
            <w:vAlign w:val="center"/>
          </w:tcPr>
          <w:p w14:paraId="5DBA65E3" w14:textId="77777777" w:rsidR="000D7334" w:rsidRDefault="000D7334">
            <w:pPr>
              <w:jc w:val="center"/>
              <w:rPr>
                <w:color w:val="000000" w:themeColor="text1"/>
                <w:szCs w:val="21"/>
              </w:rPr>
            </w:pPr>
          </w:p>
        </w:tc>
        <w:tc>
          <w:tcPr>
            <w:tcW w:w="1559" w:type="dxa"/>
            <w:vAlign w:val="center"/>
          </w:tcPr>
          <w:p w14:paraId="52E38D48" w14:textId="1653289F" w:rsidR="000D7334" w:rsidRDefault="000D7334">
            <w:pPr>
              <w:widowControl/>
              <w:jc w:val="center"/>
              <w:rPr>
                <w:color w:val="000000" w:themeColor="text1"/>
                <w:szCs w:val="21"/>
              </w:rPr>
            </w:pPr>
          </w:p>
        </w:tc>
        <w:tc>
          <w:tcPr>
            <w:tcW w:w="1761" w:type="dxa"/>
            <w:vAlign w:val="center"/>
          </w:tcPr>
          <w:p w14:paraId="7EAFD87F" w14:textId="77777777" w:rsidR="000D7334" w:rsidRDefault="000D7334">
            <w:pPr>
              <w:jc w:val="center"/>
              <w:rPr>
                <w:color w:val="000000" w:themeColor="text1"/>
                <w:szCs w:val="21"/>
              </w:rPr>
            </w:pPr>
          </w:p>
        </w:tc>
        <w:tc>
          <w:tcPr>
            <w:tcW w:w="1887" w:type="dxa"/>
            <w:vAlign w:val="center"/>
          </w:tcPr>
          <w:p w14:paraId="3B117C12" w14:textId="77777777" w:rsidR="000D7334" w:rsidRDefault="000D7334">
            <w:pPr>
              <w:jc w:val="center"/>
              <w:rPr>
                <w:color w:val="000000" w:themeColor="text1"/>
                <w:szCs w:val="21"/>
              </w:rPr>
            </w:pPr>
          </w:p>
        </w:tc>
        <w:tc>
          <w:tcPr>
            <w:tcW w:w="1134" w:type="dxa"/>
            <w:vAlign w:val="center"/>
          </w:tcPr>
          <w:p w14:paraId="28D182CD" w14:textId="5A660177" w:rsidR="000D7334" w:rsidRDefault="000D7334">
            <w:pPr>
              <w:jc w:val="center"/>
              <w:rPr>
                <w:color w:val="000000" w:themeColor="text1"/>
                <w:szCs w:val="21"/>
              </w:rPr>
            </w:pPr>
          </w:p>
        </w:tc>
      </w:tr>
      <w:tr w:rsidR="000D7334" w14:paraId="7ABD80FE" w14:textId="77777777" w:rsidTr="00211913">
        <w:trPr>
          <w:trHeight w:val="20"/>
        </w:trPr>
        <w:tc>
          <w:tcPr>
            <w:tcW w:w="1588" w:type="dxa"/>
            <w:vMerge/>
            <w:vAlign w:val="center"/>
          </w:tcPr>
          <w:p w14:paraId="260CAD86" w14:textId="77777777" w:rsidR="000D7334" w:rsidRDefault="000D7334">
            <w:pPr>
              <w:pStyle w:val="aff"/>
              <w:rPr>
                <w:rFonts w:hAnsi="宋体"/>
                <w:snapToGrid w:val="0"/>
                <w:color w:val="000000" w:themeColor="text1"/>
              </w:rPr>
            </w:pPr>
          </w:p>
        </w:tc>
        <w:tc>
          <w:tcPr>
            <w:tcW w:w="1417" w:type="dxa"/>
            <w:vAlign w:val="center"/>
          </w:tcPr>
          <w:p w14:paraId="4F69C319" w14:textId="5C9CEEFB" w:rsidR="000D7334" w:rsidRDefault="000D7334">
            <w:pPr>
              <w:pStyle w:val="aff"/>
              <w:rPr>
                <w:rFonts w:hAnsi="宋体"/>
                <w:snapToGrid w:val="0"/>
                <w:color w:val="000000" w:themeColor="text1"/>
              </w:rPr>
            </w:pPr>
          </w:p>
        </w:tc>
        <w:tc>
          <w:tcPr>
            <w:tcW w:w="1701" w:type="dxa"/>
            <w:vAlign w:val="center"/>
          </w:tcPr>
          <w:p w14:paraId="276E729F" w14:textId="77777777" w:rsidR="000D7334" w:rsidRDefault="000D7334">
            <w:pPr>
              <w:widowControl/>
              <w:jc w:val="center"/>
              <w:rPr>
                <w:color w:val="000000" w:themeColor="text1"/>
                <w:kern w:val="0"/>
                <w:szCs w:val="21"/>
              </w:rPr>
            </w:pPr>
          </w:p>
        </w:tc>
        <w:tc>
          <w:tcPr>
            <w:tcW w:w="1276" w:type="dxa"/>
            <w:vAlign w:val="center"/>
          </w:tcPr>
          <w:p w14:paraId="532FFDC0" w14:textId="77777777" w:rsidR="000D7334" w:rsidRDefault="000D7334">
            <w:pPr>
              <w:jc w:val="center"/>
              <w:rPr>
                <w:color w:val="000000" w:themeColor="text1"/>
                <w:szCs w:val="21"/>
              </w:rPr>
            </w:pPr>
          </w:p>
        </w:tc>
        <w:tc>
          <w:tcPr>
            <w:tcW w:w="1701" w:type="dxa"/>
            <w:vAlign w:val="center"/>
          </w:tcPr>
          <w:p w14:paraId="73268D3B" w14:textId="77777777" w:rsidR="000D7334" w:rsidRDefault="000D7334">
            <w:pPr>
              <w:jc w:val="center"/>
              <w:rPr>
                <w:color w:val="000000" w:themeColor="text1"/>
                <w:szCs w:val="21"/>
              </w:rPr>
            </w:pPr>
          </w:p>
        </w:tc>
        <w:tc>
          <w:tcPr>
            <w:tcW w:w="1559" w:type="dxa"/>
            <w:vAlign w:val="center"/>
          </w:tcPr>
          <w:p w14:paraId="29051283" w14:textId="5AA3E534" w:rsidR="000D7334" w:rsidRDefault="000D7334">
            <w:pPr>
              <w:widowControl/>
              <w:jc w:val="center"/>
              <w:rPr>
                <w:color w:val="000000" w:themeColor="text1"/>
                <w:szCs w:val="21"/>
              </w:rPr>
            </w:pPr>
          </w:p>
        </w:tc>
        <w:tc>
          <w:tcPr>
            <w:tcW w:w="1761" w:type="dxa"/>
            <w:vAlign w:val="center"/>
          </w:tcPr>
          <w:p w14:paraId="42A3EBA7" w14:textId="77777777" w:rsidR="000D7334" w:rsidRDefault="000D7334">
            <w:pPr>
              <w:jc w:val="center"/>
              <w:rPr>
                <w:color w:val="000000" w:themeColor="text1"/>
                <w:szCs w:val="21"/>
              </w:rPr>
            </w:pPr>
          </w:p>
        </w:tc>
        <w:tc>
          <w:tcPr>
            <w:tcW w:w="1887" w:type="dxa"/>
            <w:vAlign w:val="center"/>
          </w:tcPr>
          <w:p w14:paraId="25944B1F" w14:textId="77777777" w:rsidR="000D7334" w:rsidRDefault="000D7334">
            <w:pPr>
              <w:jc w:val="center"/>
              <w:rPr>
                <w:color w:val="000000" w:themeColor="text1"/>
                <w:szCs w:val="21"/>
              </w:rPr>
            </w:pPr>
          </w:p>
        </w:tc>
        <w:tc>
          <w:tcPr>
            <w:tcW w:w="1134" w:type="dxa"/>
            <w:vAlign w:val="center"/>
          </w:tcPr>
          <w:p w14:paraId="4512BBDA" w14:textId="272BE95A" w:rsidR="000D7334" w:rsidRDefault="000D7334">
            <w:pPr>
              <w:jc w:val="center"/>
              <w:rPr>
                <w:color w:val="000000" w:themeColor="text1"/>
                <w:szCs w:val="21"/>
              </w:rPr>
            </w:pPr>
          </w:p>
        </w:tc>
      </w:tr>
      <w:tr w:rsidR="00211913" w14:paraId="14D69AC2" w14:textId="77777777" w:rsidTr="00211913">
        <w:trPr>
          <w:trHeight w:val="20"/>
        </w:trPr>
        <w:tc>
          <w:tcPr>
            <w:tcW w:w="1588" w:type="dxa"/>
            <w:vMerge w:val="restart"/>
            <w:vAlign w:val="center"/>
          </w:tcPr>
          <w:p w14:paraId="4255046B" w14:textId="77777777" w:rsidR="00211913" w:rsidRDefault="00211913" w:rsidP="00211913">
            <w:pPr>
              <w:pStyle w:val="aff"/>
              <w:rPr>
                <w:rFonts w:hAnsi="宋体"/>
                <w:snapToGrid w:val="0"/>
                <w:color w:val="000000" w:themeColor="text1"/>
              </w:rPr>
            </w:pPr>
            <w:r>
              <w:rPr>
                <w:rFonts w:hAnsi="宋体" w:hint="eastAsia"/>
                <w:snapToGrid w:val="0"/>
                <w:color w:val="000000" w:themeColor="text1"/>
              </w:rPr>
              <w:t>废水</w:t>
            </w:r>
          </w:p>
        </w:tc>
        <w:tc>
          <w:tcPr>
            <w:tcW w:w="1417" w:type="dxa"/>
            <w:vAlign w:val="center"/>
          </w:tcPr>
          <w:p w14:paraId="5297583E" w14:textId="77777777" w:rsidR="00211913" w:rsidRDefault="00211913" w:rsidP="00211913">
            <w:pPr>
              <w:pStyle w:val="aff"/>
              <w:rPr>
                <w:color w:val="000000" w:themeColor="text1"/>
              </w:rPr>
            </w:pPr>
            <w:r>
              <w:rPr>
                <w:rFonts w:hint="eastAsia"/>
                <w:color w:val="000000" w:themeColor="text1"/>
              </w:rPr>
              <w:t>COD</w:t>
            </w:r>
          </w:p>
        </w:tc>
        <w:tc>
          <w:tcPr>
            <w:tcW w:w="1701" w:type="dxa"/>
            <w:vAlign w:val="center"/>
          </w:tcPr>
          <w:p w14:paraId="13212C2D" w14:textId="77777777" w:rsidR="00211913" w:rsidRDefault="00211913" w:rsidP="00211913">
            <w:pPr>
              <w:jc w:val="center"/>
              <w:rPr>
                <w:color w:val="000000" w:themeColor="text1"/>
                <w:szCs w:val="21"/>
              </w:rPr>
            </w:pPr>
          </w:p>
        </w:tc>
        <w:tc>
          <w:tcPr>
            <w:tcW w:w="1276" w:type="dxa"/>
            <w:vAlign w:val="center"/>
          </w:tcPr>
          <w:p w14:paraId="7AA8722A" w14:textId="77777777" w:rsidR="00211913" w:rsidRDefault="00211913" w:rsidP="00211913">
            <w:pPr>
              <w:jc w:val="center"/>
              <w:rPr>
                <w:color w:val="000000" w:themeColor="text1"/>
                <w:szCs w:val="21"/>
              </w:rPr>
            </w:pPr>
          </w:p>
        </w:tc>
        <w:tc>
          <w:tcPr>
            <w:tcW w:w="1701" w:type="dxa"/>
            <w:vAlign w:val="center"/>
          </w:tcPr>
          <w:p w14:paraId="2B30C1D3" w14:textId="77777777" w:rsidR="00211913" w:rsidRDefault="00211913" w:rsidP="00211913">
            <w:pPr>
              <w:jc w:val="center"/>
              <w:rPr>
                <w:color w:val="000000" w:themeColor="text1"/>
                <w:szCs w:val="21"/>
              </w:rPr>
            </w:pPr>
          </w:p>
        </w:tc>
        <w:tc>
          <w:tcPr>
            <w:tcW w:w="1559" w:type="dxa"/>
            <w:vAlign w:val="center"/>
          </w:tcPr>
          <w:p w14:paraId="08888C34" w14:textId="47BF0B46" w:rsidR="00211913" w:rsidRDefault="00211913" w:rsidP="00211913">
            <w:pPr>
              <w:jc w:val="center"/>
              <w:rPr>
                <w:color w:val="000000" w:themeColor="text1"/>
                <w:sz w:val="22"/>
                <w:szCs w:val="22"/>
              </w:rPr>
            </w:pPr>
            <w:r>
              <w:rPr>
                <w:color w:val="000000" w:themeColor="text1"/>
                <w:sz w:val="22"/>
                <w:szCs w:val="22"/>
              </w:rPr>
              <w:t>0.005</w:t>
            </w:r>
          </w:p>
        </w:tc>
        <w:tc>
          <w:tcPr>
            <w:tcW w:w="1761" w:type="dxa"/>
            <w:vAlign w:val="center"/>
          </w:tcPr>
          <w:p w14:paraId="7977647A" w14:textId="77777777" w:rsidR="00211913" w:rsidRDefault="00211913" w:rsidP="00211913">
            <w:pPr>
              <w:jc w:val="center"/>
              <w:rPr>
                <w:color w:val="000000" w:themeColor="text1"/>
                <w:szCs w:val="21"/>
              </w:rPr>
            </w:pPr>
          </w:p>
        </w:tc>
        <w:tc>
          <w:tcPr>
            <w:tcW w:w="1887" w:type="dxa"/>
            <w:vAlign w:val="center"/>
          </w:tcPr>
          <w:p w14:paraId="7456A85C" w14:textId="1104CA23" w:rsidR="00211913" w:rsidRDefault="00211913" w:rsidP="00211913">
            <w:pPr>
              <w:jc w:val="center"/>
              <w:rPr>
                <w:color w:val="000000" w:themeColor="text1"/>
                <w:szCs w:val="21"/>
              </w:rPr>
            </w:pPr>
            <w:r>
              <w:rPr>
                <w:color w:val="000000" w:themeColor="text1"/>
                <w:sz w:val="22"/>
                <w:szCs w:val="22"/>
              </w:rPr>
              <w:t>0.005</w:t>
            </w:r>
          </w:p>
        </w:tc>
        <w:tc>
          <w:tcPr>
            <w:tcW w:w="1134" w:type="dxa"/>
            <w:vAlign w:val="center"/>
          </w:tcPr>
          <w:p w14:paraId="3B85BDFE" w14:textId="25A354B8" w:rsidR="00211913" w:rsidRDefault="00211913" w:rsidP="00211913">
            <w:pPr>
              <w:jc w:val="center"/>
              <w:rPr>
                <w:color w:val="000000" w:themeColor="text1"/>
                <w:szCs w:val="21"/>
              </w:rPr>
            </w:pPr>
            <w:r>
              <w:rPr>
                <w:color w:val="000000" w:themeColor="text1"/>
                <w:sz w:val="22"/>
                <w:szCs w:val="22"/>
              </w:rPr>
              <w:t>+0.005</w:t>
            </w:r>
          </w:p>
        </w:tc>
      </w:tr>
      <w:tr w:rsidR="00211913" w14:paraId="4C43EFA3" w14:textId="77777777" w:rsidTr="00211913">
        <w:trPr>
          <w:trHeight w:val="20"/>
        </w:trPr>
        <w:tc>
          <w:tcPr>
            <w:tcW w:w="1588" w:type="dxa"/>
            <w:vMerge/>
            <w:vAlign w:val="center"/>
          </w:tcPr>
          <w:p w14:paraId="07FBC405" w14:textId="77777777" w:rsidR="00211913" w:rsidRDefault="00211913" w:rsidP="00211913">
            <w:pPr>
              <w:pStyle w:val="aff"/>
              <w:rPr>
                <w:rFonts w:hAnsi="宋体"/>
                <w:snapToGrid w:val="0"/>
                <w:color w:val="000000" w:themeColor="text1"/>
              </w:rPr>
            </w:pPr>
          </w:p>
        </w:tc>
        <w:tc>
          <w:tcPr>
            <w:tcW w:w="1417" w:type="dxa"/>
            <w:vAlign w:val="center"/>
          </w:tcPr>
          <w:p w14:paraId="609BA87D" w14:textId="77777777" w:rsidR="00211913" w:rsidRDefault="00211913" w:rsidP="00211913">
            <w:pPr>
              <w:pStyle w:val="aff"/>
              <w:rPr>
                <w:color w:val="000000" w:themeColor="text1"/>
              </w:rPr>
            </w:pPr>
            <w:r>
              <w:rPr>
                <w:rFonts w:hint="eastAsia"/>
                <w:color w:val="000000" w:themeColor="text1"/>
              </w:rPr>
              <w:t>NH</w:t>
            </w:r>
            <w:r>
              <w:rPr>
                <w:rFonts w:hint="eastAsia"/>
                <w:color w:val="000000" w:themeColor="text1"/>
                <w:vertAlign w:val="subscript"/>
              </w:rPr>
              <w:t>3</w:t>
            </w:r>
            <w:r>
              <w:rPr>
                <w:rFonts w:hint="eastAsia"/>
                <w:color w:val="000000" w:themeColor="text1"/>
              </w:rPr>
              <w:t>-N</w:t>
            </w:r>
          </w:p>
        </w:tc>
        <w:tc>
          <w:tcPr>
            <w:tcW w:w="1701" w:type="dxa"/>
            <w:vAlign w:val="center"/>
          </w:tcPr>
          <w:p w14:paraId="4E9BB7D9" w14:textId="77777777" w:rsidR="00211913" w:rsidRDefault="00211913" w:rsidP="00211913">
            <w:pPr>
              <w:jc w:val="center"/>
              <w:rPr>
                <w:color w:val="000000" w:themeColor="text1"/>
                <w:szCs w:val="21"/>
              </w:rPr>
            </w:pPr>
          </w:p>
        </w:tc>
        <w:tc>
          <w:tcPr>
            <w:tcW w:w="1276" w:type="dxa"/>
            <w:vAlign w:val="center"/>
          </w:tcPr>
          <w:p w14:paraId="46E8E403" w14:textId="77777777" w:rsidR="00211913" w:rsidRDefault="00211913" w:rsidP="00211913">
            <w:pPr>
              <w:jc w:val="center"/>
              <w:rPr>
                <w:color w:val="000000" w:themeColor="text1"/>
                <w:szCs w:val="21"/>
              </w:rPr>
            </w:pPr>
          </w:p>
        </w:tc>
        <w:tc>
          <w:tcPr>
            <w:tcW w:w="1701" w:type="dxa"/>
            <w:vAlign w:val="center"/>
          </w:tcPr>
          <w:p w14:paraId="6F801B4F" w14:textId="77777777" w:rsidR="00211913" w:rsidRDefault="00211913" w:rsidP="00211913">
            <w:pPr>
              <w:jc w:val="center"/>
              <w:rPr>
                <w:color w:val="000000" w:themeColor="text1"/>
                <w:szCs w:val="21"/>
              </w:rPr>
            </w:pPr>
          </w:p>
        </w:tc>
        <w:tc>
          <w:tcPr>
            <w:tcW w:w="1559" w:type="dxa"/>
            <w:vAlign w:val="center"/>
          </w:tcPr>
          <w:p w14:paraId="20A485D6" w14:textId="2A6F03DC" w:rsidR="00211913" w:rsidRDefault="00211913" w:rsidP="00211913">
            <w:pPr>
              <w:jc w:val="center"/>
              <w:rPr>
                <w:color w:val="000000" w:themeColor="text1"/>
                <w:sz w:val="22"/>
                <w:szCs w:val="22"/>
              </w:rPr>
            </w:pPr>
            <w:r>
              <w:rPr>
                <w:color w:val="000000" w:themeColor="text1"/>
                <w:sz w:val="22"/>
                <w:szCs w:val="22"/>
              </w:rPr>
              <w:t>0.0002</w:t>
            </w:r>
          </w:p>
        </w:tc>
        <w:tc>
          <w:tcPr>
            <w:tcW w:w="1761" w:type="dxa"/>
            <w:vAlign w:val="center"/>
          </w:tcPr>
          <w:p w14:paraId="62AF1804" w14:textId="77777777" w:rsidR="00211913" w:rsidRDefault="00211913" w:rsidP="00211913">
            <w:pPr>
              <w:jc w:val="center"/>
              <w:rPr>
                <w:color w:val="000000" w:themeColor="text1"/>
                <w:szCs w:val="21"/>
              </w:rPr>
            </w:pPr>
          </w:p>
        </w:tc>
        <w:tc>
          <w:tcPr>
            <w:tcW w:w="1887" w:type="dxa"/>
            <w:vAlign w:val="center"/>
          </w:tcPr>
          <w:p w14:paraId="723930E9" w14:textId="37D0FD4F" w:rsidR="00211913" w:rsidRDefault="00211913" w:rsidP="00211913">
            <w:pPr>
              <w:jc w:val="center"/>
              <w:rPr>
                <w:color w:val="000000" w:themeColor="text1"/>
                <w:szCs w:val="21"/>
              </w:rPr>
            </w:pPr>
            <w:r>
              <w:rPr>
                <w:color w:val="000000" w:themeColor="text1"/>
                <w:sz w:val="22"/>
                <w:szCs w:val="22"/>
              </w:rPr>
              <w:t>0.0002</w:t>
            </w:r>
          </w:p>
        </w:tc>
        <w:tc>
          <w:tcPr>
            <w:tcW w:w="1134" w:type="dxa"/>
            <w:vAlign w:val="center"/>
          </w:tcPr>
          <w:p w14:paraId="17164439" w14:textId="636D509C" w:rsidR="00211913" w:rsidRDefault="00211913" w:rsidP="00211913">
            <w:pPr>
              <w:jc w:val="center"/>
              <w:rPr>
                <w:color w:val="000000" w:themeColor="text1"/>
                <w:szCs w:val="21"/>
              </w:rPr>
            </w:pPr>
            <w:r>
              <w:rPr>
                <w:color w:val="000000" w:themeColor="text1"/>
                <w:sz w:val="22"/>
                <w:szCs w:val="22"/>
              </w:rPr>
              <w:t>+0.0002</w:t>
            </w:r>
          </w:p>
        </w:tc>
      </w:tr>
      <w:tr w:rsidR="000D7334" w14:paraId="1A64145D" w14:textId="77777777" w:rsidTr="00211913">
        <w:trPr>
          <w:trHeight w:val="20"/>
        </w:trPr>
        <w:tc>
          <w:tcPr>
            <w:tcW w:w="1588" w:type="dxa"/>
            <w:vMerge w:val="restart"/>
            <w:vAlign w:val="center"/>
          </w:tcPr>
          <w:p w14:paraId="654D0B24" w14:textId="77777777" w:rsidR="000D7334" w:rsidRDefault="00CE57DE">
            <w:pPr>
              <w:pStyle w:val="aff"/>
              <w:rPr>
                <w:rFonts w:hAnsi="宋体"/>
                <w:snapToGrid w:val="0"/>
                <w:color w:val="000000" w:themeColor="text1"/>
              </w:rPr>
            </w:pPr>
            <w:r>
              <w:rPr>
                <w:rFonts w:hAnsi="宋体" w:hint="eastAsia"/>
                <w:snapToGrid w:val="0"/>
                <w:color w:val="000000" w:themeColor="text1"/>
              </w:rPr>
              <w:t>一般工业</w:t>
            </w:r>
          </w:p>
          <w:p w14:paraId="57B1567E" w14:textId="77777777" w:rsidR="000D7334" w:rsidRDefault="00CE57DE">
            <w:pPr>
              <w:pStyle w:val="aff"/>
              <w:rPr>
                <w:rFonts w:hAnsi="宋体"/>
                <w:snapToGrid w:val="0"/>
                <w:color w:val="000000" w:themeColor="text1"/>
              </w:rPr>
            </w:pPr>
            <w:r>
              <w:rPr>
                <w:rFonts w:hAnsi="宋体" w:hint="eastAsia"/>
                <w:snapToGrid w:val="0"/>
                <w:color w:val="000000" w:themeColor="text1"/>
              </w:rPr>
              <w:t>固体废物</w:t>
            </w:r>
          </w:p>
        </w:tc>
        <w:tc>
          <w:tcPr>
            <w:tcW w:w="1417" w:type="dxa"/>
            <w:vAlign w:val="center"/>
          </w:tcPr>
          <w:p w14:paraId="495007A0" w14:textId="6D3FDA8A" w:rsidR="000D7334" w:rsidRDefault="000D7334">
            <w:pPr>
              <w:pStyle w:val="aff"/>
              <w:rPr>
                <w:color w:val="000000" w:themeColor="text1"/>
              </w:rPr>
            </w:pPr>
          </w:p>
        </w:tc>
        <w:tc>
          <w:tcPr>
            <w:tcW w:w="1701" w:type="dxa"/>
            <w:vAlign w:val="center"/>
          </w:tcPr>
          <w:p w14:paraId="1E415587" w14:textId="77777777" w:rsidR="000D7334" w:rsidRDefault="000D7334">
            <w:pPr>
              <w:jc w:val="center"/>
              <w:rPr>
                <w:color w:val="000000" w:themeColor="text1"/>
                <w:szCs w:val="21"/>
              </w:rPr>
            </w:pPr>
          </w:p>
        </w:tc>
        <w:tc>
          <w:tcPr>
            <w:tcW w:w="1276" w:type="dxa"/>
            <w:vAlign w:val="center"/>
          </w:tcPr>
          <w:p w14:paraId="4B7ACBB2" w14:textId="77777777" w:rsidR="000D7334" w:rsidRDefault="000D7334">
            <w:pPr>
              <w:jc w:val="center"/>
              <w:rPr>
                <w:color w:val="000000" w:themeColor="text1"/>
                <w:szCs w:val="21"/>
              </w:rPr>
            </w:pPr>
          </w:p>
        </w:tc>
        <w:tc>
          <w:tcPr>
            <w:tcW w:w="1701" w:type="dxa"/>
            <w:vAlign w:val="center"/>
          </w:tcPr>
          <w:p w14:paraId="40E55996" w14:textId="77777777" w:rsidR="000D7334" w:rsidRDefault="000D7334">
            <w:pPr>
              <w:jc w:val="center"/>
              <w:rPr>
                <w:color w:val="000000" w:themeColor="text1"/>
                <w:szCs w:val="21"/>
              </w:rPr>
            </w:pPr>
          </w:p>
        </w:tc>
        <w:tc>
          <w:tcPr>
            <w:tcW w:w="1559" w:type="dxa"/>
            <w:vAlign w:val="center"/>
          </w:tcPr>
          <w:p w14:paraId="39AA94E0" w14:textId="0BDE1F58" w:rsidR="000D7334" w:rsidRDefault="000D7334">
            <w:pPr>
              <w:jc w:val="center"/>
              <w:rPr>
                <w:color w:val="000000" w:themeColor="text1"/>
                <w:szCs w:val="21"/>
              </w:rPr>
            </w:pPr>
          </w:p>
        </w:tc>
        <w:tc>
          <w:tcPr>
            <w:tcW w:w="1761" w:type="dxa"/>
            <w:vAlign w:val="center"/>
          </w:tcPr>
          <w:p w14:paraId="601E36DB" w14:textId="77777777" w:rsidR="000D7334" w:rsidRDefault="000D7334">
            <w:pPr>
              <w:jc w:val="center"/>
              <w:rPr>
                <w:color w:val="000000" w:themeColor="text1"/>
                <w:szCs w:val="21"/>
              </w:rPr>
            </w:pPr>
          </w:p>
        </w:tc>
        <w:tc>
          <w:tcPr>
            <w:tcW w:w="1887" w:type="dxa"/>
            <w:vAlign w:val="center"/>
          </w:tcPr>
          <w:p w14:paraId="022B5577" w14:textId="77777777" w:rsidR="000D7334" w:rsidRDefault="000D7334">
            <w:pPr>
              <w:jc w:val="center"/>
              <w:rPr>
                <w:color w:val="000000" w:themeColor="text1"/>
                <w:szCs w:val="21"/>
              </w:rPr>
            </w:pPr>
          </w:p>
        </w:tc>
        <w:tc>
          <w:tcPr>
            <w:tcW w:w="1134" w:type="dxa"/>
            <w:vAlign w:val="center"/>
          </w:tcPr>
          <w:p w14:paraId="537A6AE7" w14:textId="5155D619" w:rsidR="000D7334" w:rsidRDefault="000D7334">
            <w:pPr>
              <w:jc w:val="center"/>
              <w:rPr>
                <w:color w:val="000000" w:themeColor="text1"/>
                <w:szCs w:val="21"/>
              </w:rPr>
            </w:pPr>
          </w:p>
        </w:tc>
      </w:tr>
      <w:tr w:rsidR="000D7334" w14:paraId="61DC04D8" w14:textId="77777777" w:rsidTr="00211913">
        <w:trPr>
          <w:trHeight w:val="20"/>
        </w:trPr>
        <w:tc>
          <w:tcPr>
            <w:tcW w:w="1588" w:type="dxa"/>
            <w:vMerge/>
            <w:vAlign w:val="center"/>
          </w:tcPr>
          <w:p w14:paraId="0C6DE23F" w14:textId="77777777" w:rsidR="000D7334" w:rsidRDefault="000D7334">
            <w:pPr>
              <w:pStyle w:val="aff"/>
              <w:rPr>
                <w:rFonts w:hAnsi="宋体"/>
                <w:snapToGrid w:val="0"/>
                <w:color w:val="000000" w:themeColor="text1"/>
              </w:rPr>
            </w:pPr>
          </w:p>
        </w:tc>
        <w:tc>
          <w:tcPr>
            <w:tcW w:w="1417" w:type="dxa"/>
            <w:vAlign w:val="center"/>
          </w:tcPr>
          <w:p w14:paraId="6E8D2FAD" w14:textId="45AFCB21" w:rsidR="000D7334" w:rsidRDefault="000D7334">
            <w:pPr>
              <w:pStyle w:val="aff"/>
              <w:rPr>
                <w:color w:val="000000" w:themeColor="text1"/>
              </w:rPr>
            </w:pPr>
          </w:p>
        </w:tc>
        <w:tc>
          <w:tcPr>
            <w:tcW w:w="1701" w:type="dxa"/>
            <w:vAlign w:val="center"/>
          </w:tcPr>
          <w:p w14:paraId="396AE0CE" w14:textId="77777777" w:rsidR="000D7334" w:rsidRDefault="000D7334">
            <w:pPr>
              <w:jc w:val="center"/>
              <w:rPr>
                <w:color w:val="000000" w:themeColor="text1"/>
                <w:szCs w:val="21"/>
              </w:rPr>
            </w:pPr>
          </w:p>
        </w:tc>
        <w:tc>
          <w:tcPr>
            <w:tcW w:w="1276" w:type="dxa"/>
            <w:vAlign w:val="center"/>
          </w:tcPr>
          <w:p w14:paraId="543F1A79" w14:textId="77777777" w:rsidR="000D7334" w:rsidRDefault="000D7334">
            <w:pPr>
              <w:jc w:val="center"/>
              <w:rPr>
                <w:color w:val="000000" w:themeColor="text1"/>
                <w:szCs w:val="21"/>
              </w:rPr>
            </w:pPr>
          </w:p>
        </w:tc>
        <w:tc>
          <w:tcPr>
            <w:tcW w:w="1701" w:type="dxa"/>
            <w:vAlign w:val="center"/>
          </w:tcPr>
          <w:p w14:paraId="13E7736B" w14:textId="77777777" w:rsidR="000D7334" w:rsidRDefault="000D7334">
            <w:pPr>
              <w:jc w:val="center"/>
              <w:rPr>
                <w:color w:val="000000" w:themeColor="text1"/>
                <w:szCs w:val="21"/>
              </w:rPr>
            </w:pPr>
          </w:p>
        </w:tc>
        <w:tc>
          <w:tcPr>
            <w:tcW w:w="1559" w:type="dxa"/>
            <w:vAlign w:val="center"/>
          </w:tcPr>
          <w:p w14:paraId="31439315" w14:textId="636523E5" w:rsidR="000D7334" w:rsidRDefault="000D7334">
            <w:pPr>
              <w:jc w:val="center"/>
              <w:rPr>
                <w:color w:val="000000" w:themeColor="text1"/>
                <w:szCs w:val="21"/>
              </w:rPr>
            </w:pPr>
          </w:p>
        </w:tc>
        <w:tc>
          <w:tcPr>
            <w:tcW w:w="1761" w:type="dxa"/>
            <w:vAlign w:val="center"/>
          </w:tcPr>
          <w:p w14:paraId="086E63D9" w14:textId="77777777" w:rsidR="000D7334" w:rsidRDefault="000D7334">
            <w:pPr>
              <w:jc w:val="center"/>
              <w:rPr>
                <w:color w:val="000000" w:themeColor="text1"/>
                <w:szCs w:val="21"/>
              </w:rPr>
            </w:pPr>
          </w:p>
        </w:tc>
        <w:tc>
          <w:tcPr>
            <w:tcW w:w="1887" w:type="dxa"/>
            <w:vAlign w:val="center"/>
          </w:tcPr>
          <w:p w14:paraId="0DF93FCC" w14:textId="77777777" w:rsidR="000D7334" w:rsidRDefault="000D7334">
            <w:pPr>
              <w:jc w:val="center"/>
              <w:rPr>
                <w:color w:val="000000" w:themeColor="text1"/>
                <w:szCs w:val="21"/>
              </w:rPr>
            </w:pPr>
          </w:p>
        </w:tc>
        <w:tc>
          <w:tcPr>
            <w:tcW w:w="1134" w:type="dxa"/>
            <w:vAlign w:val="center"/>
          </w:tcPr>
          <w:p w14:paraId="2E111EEC" w14:textId="650364EE" w:rsidR="000D7334" w:rsidRDefault="000D7334">
            <w:pPr>
              <w:jc w:val="center"/>
              <w:rPr>
                <w:color w:val="000000" w:themeColor="text1"/>
                <w:szCs w:val="21"/>
              </w:rPr>
            </w:pPr>
          </w:p>
        </w:tc>
      </w:tr>
      <w:tr w:rsidR="000D7334" w14:paraId="023EB991" w14:textId="77777777" w:rsidTr="00211913">
        <w:trPr>
          <w:trHeight w:val="20"/>
        </w:trPr>
        <w:tc>
          <w:tcPr>
            <w:tcW w:w="1588" w:type="dxa"/>
            <w:vMerge/>
            <w:vAlign w:val="center"/>
          </w:tcPr>
          <w:p w14:paraId="50B2CCC0" w14:textId="77777777" w:rsidR="000D7334" w:rsidRDefault="000D7334">
            <w:pPr>
              <w:pStyle w:val="aff"/>
              <w:rPr>
                <w:rFonts w:hAnsi="宋体"/>
                <w:snapToGrid w:val="0"/>
                <w:color w:val="000000" w:themeColor="text1"/>
              </w:rPr>
            </w:pPr>
          </w:p>
        </w:tc>
        <w:tc>
          <w:tcPr>
            <w:tcW w:w="1417" w:type="dxa"/>
            <w:vAlign w:val="center"/>
          </w:tcPr>
          <w:p w14:paraId="7665CC5F" w14:textId="04109984" w:rsidR="000D7334" w:rsidRDefault="000D7334">
            <w:pPr>
              <w:pStyle w:val="aff"/>
              <w:rPr>
                <w:color w:val="000000" w:themeColor="text1"/>
                <w:sz w:val="20"/>
                <w:szCs w:val="20"/>
              </w:rPr>
            </w:pPr>
          </w:p>
        </w:tc>
        <w:tc>
          <w:tcPr>
            <w:tcW w:w="1701" w:type="dxa"/>
            <w:vAlign w:val="center"/>
          </w:tcPr>
          <w:p w14:paraId="3A5E448F" w14:textId="77777777" w:rsidR="000D7334" w:rsidRDefault="000D7334">
            <w:pPr>
              <w:jc w:val="center"/>
              <w:rPr>
                <w:color w:val="000000" w:themeColor="text1"/>
                <w:szCs w:val="21"/>
              </w:rPr>
            </w:pPr>
          </w:p>
        </w:tc>
        <w:tc>
          <w:tcPr>
            <w:tcW w:w="1276" w:type="dxa"/>
            <w:vAlign w:val="center"/>
          </w:tcPr>
          <w:p w14:paraId="4D78F917" w14:textId="77777777" w:rsidR="000D7334" w:rsidRDefault="000D7334">
            <w:pPr>
              <w:jc w:val="center"/>
              <w:rPr>
                <w:color w:val="000000" w:themeColor="text1"/>
                <w:szCs w:val="21"/>
              </w:rPr>
            </w:pPr>
          </w:p>
        </w:tc>
        <w:tc>
          <w:tcPr>
            <w:tcW w:w="1701" w:type="dxa"/>
            <w:vAlign w:val="center"/>
          </w:tcPr>
          <w:p w14:paraId="34F8CAB6" w14:textId="77777777" w:rsidR="000D7334" w:rsidRDefault="000D7334">
            <w:pPr>
              <w:jc w:val="center"/>
              <w:rPr>
                <w:color w:val="000000" w:themeColor="text1"/>
                <w:szCs w:val="21"/>
              </w:rPr>
            </w:pPr>
          </w:p>
        </w:tc>
        <w:tc>
          <w:tcPr>
            <w:tcW w:w="1559" w:type="dxa"/>
            <w:vAlign w:val="center"/>
          </w:tcPr>
          <w:p w14:paraId="47857C69" w14:textId="3A1EF97C" w:rsidR="000D7334" w:rsidRDefault="000D7334">
            <w:pPr>
              <w:jc w:val="center"/>
              <w:rPr>
                <w:color w:val="000000" w:themeColor="text1"/>
                <w:sz w:val="20"/>
                <w:szCs w:val="20"/>
              </w:rPr>
            </w:pPr>
          </w:p>
        </w:tc>
        <w:tc>
          <w:tcPr>
            <w:tcW w:w="1761" w:type="dxa"/>
            <w:vAlign w:val="center"/>
          </w:tcPr>
          <w:p w14:paraId="6702AF3E" w14:textId="77777777" w:rsidR="000D7334" w:rsidRDefault="000D7334">
            <w:pPr>
              <w:jc w:val="center"/>
              <w:rPr>
                <w:color w:val="000000" w:themeColor="text1"/>
                <w:szCs w:val="21"/>
              </w:rPr>
            </w:pPr>
          </w:p>
        </w:tc>
        <w:tc>
          <w:tcPr>
            <w:tcW w:w="1887" w:type="dxa"/>
            <w:vAlign w:val="center"/>
          </w:tcPr>
          <w:p w14:paraId="6D09DB53" w14:textId="77777777" w:rsidR="000D7334" w:rsidRDefault="000D7334">
            <w:pPr>
              <w:jc w:val="center"/>
              <w:rPr>
                <w:color w:val="000000" w:themeColor="text1"/>
                <w:szCs w:val="21"/>
              </w:rPr>
            </w:pPr>
          </w:p>
        </w:tc>
        <w:tc>
          <w:tcPr>
            <w:tcW w:w="1134" w:type="dxa"/>
            <w:vAlign w:val="center"/>
          </w:tcPr>
          <w:p w14:paraId="2E2FFE62" w14:textId="4E43F539" w:rsidR="000D7334" w:rsidRDefault="000D7334">
            <w:pPr>
              <w:jc w:val="center"/>
              <w:rPr>
                <w:color w:val="000000" w:themeColor="text1"/>
                <w:sz w:val="20"/>
                <w:szCs w:val="20"/>
              </w:rPr>
            </w:pPr>
          </w:p>
        </w:tc>
      </w:tr>
      <w:tr w:rsidR="00BD461C" w14:paraId="4160E9E9" w14:textId="77777777" w:rsidTr="00211913">
        <w:trPr>
          <w:trHeight w:val="20"/>
        </w:trPr>
        <w:tc>
          <w:tcPr>
            <w:tcW w:w="1588" w:type="dxa"/>
            <w:vMerge w:val="restart"/>
            <w:vAlign w:val="center"/>
          </w:tcPr>
          <w:p w14:paraId="3B61997D" w14:textId="77777777" w:rsidR="00BD461C" w:rsidRDefault="00BD461C" w:rsidP="00BD461C">
            <w:pPr>
              <w:pStyle w:val="aff"/>
              <w:rPr>
                <w:rFonts w:hAnsi="宋体"/>
                <w:snapToGrid w:val="0"/>
                <w:color w:val="000000" w:themeColor="text1"/>
              </w:rPr>
            </w:pPr>
            <w:r>
              <w:rPr>
                <w:rFonts w:hAnsi="宋体" w:hint="eastAsia"/>
                <w:snapToGrid w:val="0"/>
                <w:color w:val="000000" w:themeColor="text1"/>
              </w:rPr>
              <w:t>危险废物</w:t>
            </w:r>
          </w:p>
        </w:tc>
        <w:tc>
          <w:tcPr>
            <w:tcW w:w="1417" w:type="dxa"/>
            <w:vAlign w:val="center"/>
          </w:tcPr>
          <w:p w14:paraId="2A4A1187" w14:textId="566C3693" w:rsidR="00BD461C" w:rsidRDefault="00BD461C" w:rsidP="00BD461C">
            <w:pPr>
              <w:pStyle w:val="aff"/>
              <w:rPr>
                <w:color w:val="000000" w:themeColor="text1"/>
                <w:sz w:val="20"/>
                <w:szCs w:val="20"/>
              </w:rPr>
            </w:pPr>
            <w:r w:rsidRPr="00BD461C">
              <w:rPr>
                <w:rFonts w:hint="eastAsia"/>
                <w:color w:val="000000" w:themeColor="text1"/>
                <w:sz w:val="20"/>
                <w:szCs w:val="20"/>
              </w:rPr>
              <w:t>废铅蓄电池</w:t>
            </w:r>
          </w:p>
        </w:tc>
        <w:tc>
          <w:tcPr>
            <w:tcW w:w="1701" w:type="dxa"/>
            <w:vAlign w:val="center"/>
          </w:tcPr>
          <w:p w14:paraId="768F2C99" w14:textId="77777777" w:rsidR="00BD461C" w:rsidRDefault="00BD461C" w:rsidP="00BD461C">
            <w:pPr>
              <w:jc w:val="center"/>
              <w:rPr>
                <w:color w:val="000000" w:themeColor="text1"/>
                <w:szCs w:val="21"/>
              </w:rPr>
            </w:pPr>
          </w:p>
        </w:tc>
        <w:tc>
          <w:tcPr>
            <w:tcW w:w="1276" w:type="dxa"/>
            <w:vAlign w:val="center"/>
          </w:tcPr>
          <w:p w14:paraId="6DAEF180" w14:textId="77777777" w:rsidR="00BD461C" w:rsidRDefault="00BD461C" w:rsidP="00BD461C">
            <w:pPr>
              <w:jc w:val="center"/>
              <w:rPr>
                <w:color w:val="000000" w:themeColor="text1"/>
                <w:szCs w:val="21"/>
              </w:rPr>
            </w:pPr>
          </w:p>
        </w:tc>
        <w:tc>
          <w:tcPr>
            <w:tcW w:w="1701" w:type="dxa"/>
            <w:vAlign w:val="center"/>
          </w:tcPr>
          <w:p w14:paraId="6B73A885" w14:textId="77777777" w:rsidR="00BD461C" w:rsidRDefault="00BD461C" w:rsidP="00BD461C">
            <w:pPr>
              <w:jc w:val="center"/>
              <w:rPr>
                <w:color w:val="000000" w:themeColor="text1"/>
                <w:szCs w:val="21"/>
              </w:rPr>
            </w:pPr>
          </w:p>
        </w:tc>
        <w:tc>
          <w:tcPr>
            <w:tcW w:w="1559" w:type="dxa"/>
            <w:vAlign w:val="center"/>
          </w:tcPr>
          <w:p w14:paraId="4F14DB3F" w14:textId="1C3B807C" w:rsidR="00BD461C" w:rsidRPr="00BD461C" w:rsidRDefault="00211913" w:rsidP="00BD461C">
            <w:pPr>
              <w:jc w:val="center"/>
              <w:rPr>
                <w:color w:val="000000" w:themeColor="text1"/>
                <w:sz w:val="22"/>
                <w:szCs w:val="22"/>
              </w:rPr>
            </w:pPr>
            <w:r>
              <w:rPr>
                <w:color w:val="000000" w:themeColor="text1"/>
                <w:sz w:val="22"/>
                <w:szCs w:val="22"/>
              </w:rPr>
              <w:t>20</w:t>
            </w:r>
            <w:r w:rsidR="00BD461C">
              <w:rPr>
                <w:color w:val="000000" w:themeColor="text1"/>
                <w:sz w:val="22"/>
                <w:szCs w:val="22"/>
              </w:rPr>
              <w:t>000</w:t>
            </w:r>
          </w:p>
        </w:tc>
        <w:tc>
          <w:tcPr>
            <w:tcW w:w="1761" w:type="dxa"/>
            <w:vAlign w:val="center"/>
          </w:tcPr>
          <w:p w14:paraId="6E2BCD23" w14:textId="77777777" w:rsidR="00BD461C" w:rsidRDefault="00BD461C" w:rsidP="00BD461C">
            <w:pPr>
              <w:jc w:val="center"/>
              <w:rPr>
                <w:color w:val="000000" w:themeColor="text1"/>
                <w:szCs w:val="21"/>
              </w:rPr>
            </w:pPr>
          </w:p>
        </w:tc>
        <w:tc>
          <w:tcPr>
            <w:tcW w:w="1887" w:type="dxa"/>
            <w:vAlign w:val="center"/>
          </w:tcPr>
          <w:p w14:paraId="21699BF9" w14:textId="129A4A53" w:rsidR="00BD461C" w:rsidRDefault="00211913" w:rsidP="00BD461C">
            <w:pPr>
              <w:widowControl/>
              <w:jc w:val="center"/>
              <w:rPr>
                <w:color w:val="000000" w:themeColor="text1"/>
                <w:kern w:val="0"/>
                <w:szCs w:val="21"/>
              </w:rPr>
            </w:pPr>
            <w:r>
              <w:rPr>
                <w:color w:val="000000" w:themeColor="text1"/>
                <w:sz w:val="22"/>
                <w:szCs w:val="22"/>
              </w:rPr>
              <w:t>20000</w:t>
            </w:r>
          </w:p>
        </w:tc>
        <w:tc>
          <w:tcPr>
            <w:tcW w:w="1134" w:type="dxa"/>
            <w:vAlign w:val="center"/>
          </w:tcPr>
          <w:p w14:paraId="6B91546E" w14:textId="314FAC59" w:rsidR="00BD461C" w:rsidRDefault="00BD461C" w:rsidP="00BD461C">
            <w:pPr>
              <w:jc w:val="center"/>
              <w:rPr>
                <w:color w:val="000000" w:themeColor="text1"/>
                <w:szCs w:val="21"/>
              </w:rPr>
            </w:pPr>
            <w:r>
              <w:rPr>
                <w:color w:val="000000" w:themeColor="text1"/>
                <w:sz w:val="22"/>
                <w:szCs w:val="22"/>
              </w:rPr>
              <w:t>+</w:t>
            </w:r>
            <w:r w:rsidR="00211913">
              <w:rPr>
                <w:color w:val="000000" w:themeColor="text1"/>
                <w:sz w:val="22"/>
                <w:szCs w:val="22"/>
              </w:rPr>
              <w:t>20000</w:t>
            </w:r>
          </w:p>
        </w:tc>
      </w:tr>
      <w:tr w:rsidR="00BD461C" w14:paraId="33423099" w14:textId="77777777" w:rsidTr="00211913">
        <w:trPr>
          <w:trHeight w:val="20"/>
        </w:trPr>
        <w:tc>
          <w:tcPr>
            <w:tcW w:w="1588" w:type="dxa"/>
            <w:vMerge/>
            <w:vAlign w:val="center"/>
          </w:tcPr>
          <w:p w14:paraId="3DFA637D" w14:textId="77777777" w:rsidR="00BD461C" w:rsidRDefault="00BD461C" w:rsidP="00BD461C">
            <w:pPr>
              <w:pStyle w:val="aff"/>
              <w:rPr>
                <w:rFonts w:hAnsi="宋体"/>
                <w:snapToGrid w:val="0"/>
                <w:color w:val="000000" w:themeColor="text1"/>
              </w:rPr>
            </w:pPr>
          </w:p>
        </w:tc>
        <w:tc>
          <w:tcPr>
            <w:tcW w:w="1417" w:type="dxa"/>
            <w:vAlign w:val="center"/>
          </w:tcPr>
          <w:p w14:paraId="49C79611" w14:textId="46D07E60" w:rsidR="00BD461C" w:rsidRDefault="00BD461C" w:rsidP="00BD461C">
            <w:pPr>
              <w:pStyle w:val="aff"/>
              <w:rPr>
                <w:color w:val="000000" w:themeColor="text1"/>
                <w:sz w:val="20"/>
                <w:szCs w:val="20"/>
              </w:rPr>
            </w:pPr>
            <w:r w:rsidRPr="00BD461C">
              <w:rPr>
                <w:rFonts w:hint="eastAsia"/>
                <w:color w:val="000000" w:themeColor="text1"/>
                <w:sz w:val="20"/>
                <w:szCs w:val="20"/>
              </w:rPr>
              <w:t>包装废物</w:t>
            </w:r>
          </w:p>
        </w:tc>
        <w:tc>
          <w:tcPr>
            <w:tcW w:w="1701" w:type="dxa"/>
            <w:vAlign w:val="center"/>
          </w:tcPr>
          <w:p w14:paraId="08D4D3FC" w14:textId="77777777" w:rsidR="00BD461C" w:rsidRDefault="00BD461C" w:rsidP="00BD461C">
            <w:pPr>
              <w:jc w:val="center"/>
              <w:rPr>
                <w:color w:val="000000" w:themeColor="text1"/>
                <w:szCs w:val="21"/>
              </w:rPr>
            </w:pPr>
          </w:p>
        </w:tc>
        <w:tc>
          <w:tcPr>
            <w:tcW w:w="1276" w:type="dxa"/>
            <w:vAlign w:val="center"/>
          </w:tcPr>
          <w:p w14:paraId="67D51ACC" w14:textId="77777777" w:rsidR="00BD461C" w:rsidRDefault="00BD461C" w:rsidP="00BD461C">
            <w:pPr>
              <w:jc w:val="center"/>
              <w:rPr>
                <w:color w:val="000000" w:themeColor="text1"/>
                <w:szCs w:val="21"/>
              </w:rPr>
            </w:pPr>
          </w:p>
        </w:tc>
        <w:tc>
          <w:tcPr>
            <w:tcW w:w="1701" w:type="dxa"/>
            <w:vAlign w:val="center"/>
          </w:tcPr>
          <w:p w14:paraId="75720369" w14:textId="77777777" w:rsidR="00BD461C" w:rsidRDefault="00BD461C" w:rsidP="00BD461C">
            <w:pPr>
              <w:jc w:val="center"/>
              <w:rPr>
                <w:color w:val="000000" w:themeColor="text1"/>
                <w:szCs w:val="21"/>
              </w:rPr>
            </w:pPr>
          </w:p>
        </w:tc>
        <w:tc>
          <w:tcPr>
            <w:tcW w:w="1559" w:type="dxa"/>
            <w:vAlign w:val="center"/>
          </w:tcPr>
          <w:p w14:paraId="31F9C44A" w14:textId="4B7F00F6" w:rsidR="00BD461C" w:rsidRPr="00BD461C" w:rsidRDefault="00BD461C" w:rsidP="00BD461C">
            <w:pPr>
              <w:jc w:val="center"/>
              <w:rPr>
                <w:color w:val="000000" w:themeColor="text1"/>
                <w:sz w:val="22"/>
                <w:szCs w:val="22"/>
              </w:rPr>
            </w:pPr>
            <w:r>
              <w:rPr>
                <w:color w:val="000000" w:themeColor="text1"/>
                <w:sz w:val="22"/>
                <w:szCs w:val="22"/>
              </w:rPr>
              <w:t>1.5</w:t>
            </w:r>
          </w:p>
        </w:tc>
        <w:tc>
          <w:tcPr>
            <w:tcW w:w="1761" w:type="dxa"/>
            <w:vAlign w:val="center"/>
          </w:tcPr>
          <w:p w14:paraId="55EC0926" w14:textId="77777777" w:rsidR="00BD461C" w:rsidRDefault="00BD461C" w:rsidP="00BD461C">
            <w:pPr>
              <w:jc w:val="center"/>
              <w:rPr>
                <w:color w:val="000000" w:themeColor="text1"/>
                <w:szCs w:val="21"/>
              </w:rPr>
            </w:pPr>
          </w:p>
        </w:tc>
        <w:tc>
          <w:tcPr>
            <w:tcW w:w="1887" w:type="dxa"/>
            <w:vAlign w:val="center"/>
          </w:tcPr>
          <w:p w14:paraId="5B27CE78" w14:textId="04A7DE40" w:rsidR="00BD461C" w:rsidRDefault="00BD461C" w:rsidP="00BD461C">
            <w:pPr>
              <w:jc w:val="center"/>
              <w:rPr>
                <w:color w:val="000000" w:themeColor="text1"/>
                <w:szCs w:val="21"/>
              </w:rPr>
            </w:pPr>
            <w:r>
              <w:rPr>
                <w:color w:val="000000" w:themeColor="text1"/>
                <w:sz w:val="22"/>
                <w:szCs w:val="22"/>
              </w:rPr>
              <w:t>1.5</w:t>
            </w:r>
          </w:p>
        </w:tc>
        <w:tc>
          <w:tcPr>
            <w:tcW w:w="1134" w:type="dxa"/>
            <w:vAlign w:val="center"/>
          </w:tcPr>
          <w:p w14:paraId="2128BF5E" w14:textId="4720EE3E" w:rsidR="00BD461C" w:rsidRDefault="00BD461C" w:rsidP="00BD461C">
            <w:pPr>
              <w:jc w:val="center"/>
              <w:rPr>
                <w:color w:val="000000" w:themeColor="text1"/>
                <w:szCs w:val="21"/>
              </w:rPr>
            </w:pPr>
            <w:r>
              <w:rPr>
                <w:color w:val="000000" w:themeColor="text1"/>
                <w:sz w:val="22"/>
                <w:szCs w:val="22"/>
              </w:rPr>
              <w:t>+1.5</w:t>
            </w:r>
          </w:p>
        </w:tc>
      </w:tr>
      <w:tr w:rsidR="00BD461C" w14:paraId="7A0368EB" w14:textId="77777777" w:rsidTr="00211913">
        <w:trPr>
          <w:trHeight w:val="20"/>
        </w:trPr>
        <w:tc>
          <w:tcPr>
            <w:tcW w:w="1588" w:type="dxa"/>
            <w:vMerge/>
            <w:vAlign w:val="center"/>
          </w:tcPr>
          <w:p w14:paraId="0D4F20F2" w14:textId="77777777" w:rsidR="00BD461C" w:rsidRDefault="00BD461C" w:rsidP="00BD461C">
            <w:pPr>
              <w:pStyle w:val="aff"/>
              <w:rPr>
                <w:rFonts w:hAnsi="宋体"/>
                <w:snapToGrid w:val="0"/>
                <w:color w:val="000000" w:themeColor="text1"/>
              </w:rPr>
            </w:pPr>
          </w:p>
        </w:tc>
        <w:tc>
          <w:tcPr>
            <w:tcW w:w="1417" w:type="dxa"/>
            <w:vAlign w:val="center"/>
          </w:tcPr>
          <w:p w14:paraId="2FAFA2B5" w14:textId="07F2F50D" w:rsidR="00BD461C" w:rsidRDefault="00BD461C" w:rsidP="00BD461C">
            <w:pPr>
              <w:pStyle w:val="aff"/>
              <w:rPr>
                <w:color w:val="000000" w:themeColor="text1"/>
                <w:sz w:val="20"/>
                <w:szCs w:val="20"/>
              </w:rPr>
            </w:pPr>
            <w:r w:rsidRPr="00BD461C">
              <w:rPr>
                <w:rFonts w:hint="eastAsia"/>
                <w:color w:val="000000" w:themeColor="text1"/>
                <w:sz w:val="20"/>
                <w:szCs w:val="20"/>
              </w:rPr>
              <w:t>废铅蓄电池破损产生的泄漏液</w:t>
            </w:r>
          </w:p>
        </w:tc>
        <w:tc>
          <w:tcPr>
            <w:tcW w:w="1701" w:type="dxa"/>
            <w:vAlign w:val="center"/>
          </w:tcPr>
          <w:p w14:paraId="0001B57A" w14:textId="77777777" w:rsidR="00BD461C" w:rsidRDefault="00BD461C" w:rsidP="00BD461C">
            <w:pPr>
              <w:jc w:val="center"/>
              <w:rPr>
                <w:color w:val="000000" w:themeColor="text1"/>
                <w:szCs w:val="21"/>
              </w:rPr>
            </w:pPr>
          </w:p>
        </w:tc>
        <w:tc>
          <w:tcPr>
            <w:tcW w:w="1276" w:type="dxa"/>
            <w:vAlign w:val="center"/>
          </w:tcPr>
          <w:p w14:paraId="5C9BB3E1" w14:textId="77777777" w:rsidR="00BD461C" w:rsidRDefault="00BD461C" w:rsidP="00BD461C">
            <w:pPr>
              <w:jc w:val="center"/>
              <w:rPr>
                <w:color w:val="000000" w:themeColor="text1"/>
                <w:szCs w:val="21"/>
              </w:rPr>
            </w:pPr>
          </w:p>
        </w:tc>
        <w:tc>
          <w:tcPr>
            <w:tcW w:w="1701" w:type="dxa"/>
            <w:vAlign w:val="center"/>
          </w:tcPr>
          <w:p w14:paraId="5C509F2C" w14:textId="77777777" w:rsidR="00BD461C" w:rsidRDefault="00BD461C" w:rsidP="00BD461C">
            <w:pPr>
              <w:jc w:val="center"/>
              <w:rPr>
                <w:color w:val="000000" w:themeColor="text1"/>
                <w:szCs w:val="21"/>
              </w:rPr>
            </w:pPr>
          </w:p>
        </w:tc>
        <w:tc>
          <w:tcPr>
            <w:tcW w:w="1559" w:type="dxa"/>
            <w:vAlign w:val="center"/>
          </w:tcPr>
          <w:p w14:paraId="1BF739EC" w14:textId="5BF013F2" w:rsidR="00BD461C" w:rsidRPr="00BD461C" w:rsidRDefault="00421511" w:rsidP="00BD461C">
            <w:pPr>
              <w:jc w:val="center"/>
              <w:rPr>
                <w:color w:val="000000" w:themeColor="text1"/>
                <w:sz w:val="22"/>
                <w:szCs w:val="22"/>
              </w:rPr>
            </w:pPr>
            <w:r>
              <w:rPr>
                <w:color w:val="000000" w:themeColor="text1"/>
                <w:sz w:val="22"/>
                <w:szCs w:val="22"/>
              </w:rPr>
              <w:t>1.0</w:t>
            </w:r>
          </w:p>
        </w:tc>
        <w:tc>
          <w:tcPr>
            <w:tcW w:w="1761" w:type="dxa"/>
            <w:vAlign w:val="center"/>
          </w:tcPr>
          <w:p w14:paraId="7675CB87" w14:textId="77777777" w:rsidR="00BD461C" w:rsidRDefault="00BD461C" w:rsidP="00BD461C">
            <w:pPr>
              <w:jc w:val="center"/>
              <w:rPr>
                <w:color w:val="000000" w:themeColor="text1"/>
                <w:szCs w:val="21"/>
              </w:rPr>
            </w:pPr>
          </w:p>
        </w:tc>
        <w:tc>
          <w:tcPr>
            <w:tcW w:w="1887" w:type="dxa"/>
            <w:vAlign w:val="center"/>
          </w:tcPr>
          <w:p w14:paraId="200DEE1C" w14:textId="4DE76476" w:rsidR="00BD461C" w:rsidRDefault="00421511" w:rsidP="00BD461C">
            <w:pPr>
              <w:jc w:val="center"/>
              <w:rPr>
                <w:color w:val="000000" w:themeColor="text1"/>
                <w:szCs w:val="21"/>
              </w:rPr>
            </w:pPr>
            <w:r>
              <w:rPr>
                <w:color w:val="000000" w:themeColor="text1"/>
                <w:sz w:val="22"/>
                <w:szCs w:val="22"/>
              </w:rPr>
              <w:t>1.0</w:t>
            </w:r>
          </w:p>
        </w:tc>
        <w:tc>
          <w:tcPr>
            <w:tcW w:w="1134" w:type="dxa"/>
            <w:vAlign w:val="center"/>
          </w:tcPr>
          <w:p w14:paraId="51746995" w14:textId="29F1442B" w:rsidR="00BD461C" w:rsidRDefault="00BD461C" w:rsidP="00BD461C">
            <w:pPr>
              <w:jc w:val="center"/>
              <w:rPr>
                <w:color w:val="000000" w:themeColor="text1"/>
                <w:szCs w:val="21"/>
              </w:rPr>
            </w:pPr>
            <w:r>
              <w:rPr>
                <w:color w:val="000000" w:themeColor="text1"/>
                <w:sz w:val="22"/>
                <w:szCs w:val="22"/>
              </w:rPr>
              <w:t>+</w:t>
            </w:r>
            <w:r w:rsidR="00421511">
              <w:rPr>
                <w:color w:val="000000" w:themeColor="text1"/>
                <w:sz w:val="22"/>
                <w:szCs w:val="22"/>
              </w:rPr>
              <w:t>1.0</w:t>
            </w:r>
          </w:p>
        </w:tc>
      </w:tr>
      <w:tr w:rsidR="00BD461C" w14:paraId="4A79961E" w14:textId="77777777" w:rsidTr="00211913">
        <w:trPr>
          <w:trHeight w:val="20"/>
        </w:trPr>
        <w:tc>
          <w:tcPr>
            <w:tcW w:w="1588" w:type="dxa"/>
            <w:vMerge/>
            <w:vAlign w:val="center"/>
          </w:tcPr>
          <w:p w14:paraId="6FDCFFDF" w14:textId="77777777" w:rsidR="00BD461C" w:rsidRDefault="00BD461C" w:rsidP="00BD461C">
            <w:pPr>
              <w:pStyle w:val="aff"/>
              <w:rPr>
                <w:rFonts w:hAnsi="宋体"/>
                <w:snapToGrid w:val="0"/>
                <w:color w:val="000000" w:themeColor="text1"/>
              </w:rPr>
            </w:pPr>
          </w:p>
        </w:tc>
        <w:tc>
          <w:tcPr>
            <w:tcW w:w="1417" w:type="dxa"/>
            <w:vAlign w:val="center"/>
          </w:tcPr>
          <w:p w14:paraId="0C50FBA3" w14:textId="115E4B51" w:rsidR="00BD461C" w:rsidRDefault="00BD461C" w:rsidP="00BD461C">
            <w:pPr>
              <w:pStyle w:val="aff"/>
              <w:rPr>
                <w:color w:val="000000" w:themeColor="text1"/>
                <w:sz w:val="20"/>
                <w:szCs w:val="20"/>
              </w:rPr>
            </w:pPr>
            <w:r w:rsidRPr="00BD461C">
              <w:rPr>
                <w:rFonts w:hint="eastAsia"/>
                <w:color w:val="000000" w:themeColor="text1"/>
                <w:sz w:val="20"/>
                <w:szCs w:val="20"/>
              </w:rPr>
              <w:t>废抹布、废拖把、</w:t>
            </w:r>
            <w:r w:rsidR="00CF3747">
              <w:rPr>
                <w:rFonts w:hint="eastAsia"/>
                <w:color w:val="000000" w:themeColor="text1"/>
                <w:sz w:val="20"/>
                <w:szCs w:val="20"/>
              </w:rPr>
              <w:t>废吸附棉及</w:t>
            </w:r>
            <w:r w:rsidRPr="00BD461C">
              <w:rPr>
                <w:rFonts w:hint="eastAsia"/>
                <w:color w:val="000000" w:themeColor="text1"/>
                <w:sz w:val="20"/>
                <w:szCs w:val="20"/>
              </w:rPr>
              <w:t>废劳保用品</w:t>
            </w:r>
          </w:p>
        </w:tc>
        <w:tc>
          <w:tcPr>
            <w:tcW w:w="1701" w:type="dxa"/>
            <w:vAlign w:val="center"/>
          </w:tcPr>
          <w:p w14:paraId="19D245CD" w14:textId="77777777" w:rsidR="00BD461C" w:rsidRDefault="00BD461C" w:rsidP="00BD461C">
            <w:pPr>
              <w:jc w:val="center"/>
              <w:rPr>
                <w:color w:val="000000" w:themeColor="text1"/>
                <w:szCs w:val="21"/>
              </w:rPr>
            </w:pPr>
          </w:p>
        </w:tc>
        <w:tc>
          <w:tcPr>
            <w:tcW w:w="1276" w:type="dxa"/>
            <w:vAlign w:val="center"/>
          </w:tcPr>
          <w:p w14:paraId="32CC9C0B" w14:textId="77777777" w:rsidR="00BD461C" w:rsidRDefault="00BD461C" w:rsidP="00BD461C">
            <w:pPr>
              <w:jc w:val="center"/>
              <w:rPr>
                <w:color w:val="000000" w:themeColor="text1"/>
                <w:szCs w:val="21"/>
              </w:rPr>
            </w:pPr>
          </w:p>
        </w:tc>
        <w:tc>
          <w:tcPr>
            <w:tcW w:w="1701" w:type="dxa"/>
            <w:vAlign w:val="center"/>
          </w:tcPr>
          <w:p w14:paraId="6E8B3247" w14:textId="77777777" w:rsidR="00BD461C" w:rsidRDefault="00BD461C" w:rsidP="00BD461C">
            <w:pPr>
              <w:jc w:val="center"/>
              <w:rPr>
                <w:color w:val="000000" w:themeColor="text1"/>
                <w:szCs w:val="21"/>
              </w:rPr>
            </w:pPr>
          </w:p>
        </w:tc>
        <w:tc>
          <w:tcPr>
            <w:tcW w:w="1559" w:type="dxa"/>
            <w:vAlign w:val="center"/>
          </w:tcPr>
          <w:p w14:paraId="6D14B74A" w14:textId="64354645" w:rsidR="00BD461C" w:rsidRPr="00BD461C" w:rsidRDefault="00BD461C" w:rsidP="00BD461C">
            <w:pPr>
              <w:jc w:val="center"/>
              <w:rPr>
                <w:color w:val="000000" w:themeColor="text1"/>
                <w:sz w:val="22"/>
                <w:szCs w:val="22"/>
              </w:rPr>
            </w:pPr>
            <w:r>
              <w:rPr>
                <w:color w:val="000000" w:themeColor="text1"/>
                <w:sz w:val="22"/>
                <w:szCs w:val="22"/>
              </w:rPr>
              <w:t>1.0</w:t>
            </w:r>
          </w:p>
        </w:tc>
        <w:tc>
          <w:tcPr>
            <w:tcW w:w="1761" w:type="dxa"/>
            <w:vAlign w:val="center"/>
          </w:tcPr>
          <w:p w14:paraId="4EC8887E" w14:textId="77777777" w:rsidR="00BD461C" w:rsidRDefault="00BD461C" w:rsidP="00BD461C">
            <w:pPr>
              <w:jc w:val="center"/>
              <w:rPr>
                <w:color w:val="000000" w:themeColor="text1"/>
                <w:szCs w:val="21"/>
              </w:rPr>
            </w:pPr>
          </w:p>
        </w:tc>
        <w:tc>
          <w:tcPr>
            <w:tcW w:w="1887" w:type="dxa"/>
            <w:vAlign w:val="center"/>
          </w:tcPr>
          <w:p w14:paraId="7E29384A" w14:textId="793329C6" w:rsidR="00BD461C" w:rsidRDefault="00BD461C" w:rsidP="00BD461C">
            <w:pPr>
              <w:jc w:val="center"/>
              <w:rPr>
                <w:color w:val="000000" w:themeColor="text1"/>
                <w:szCs w:val="21"/>
              </w:rPr>
            </w:pPr>
            <w:r>
              <w:rPr>
                <w:color w:val="000000" w:themeColor="text1"/>
                <w:sz w:val="22"/>
                <w:szCs w:val="22"/>
              </w:rPr>
              <w:t>1.0</w:t>
            </w:r>
          </w:p>
        </w:tc>
        <w:tc>
          <w:tcPr>
            <w:tcW w:w="1134" w:type="dxa"/>
            <w:vAlign w:val="center"/>
          </w:tcPr>
          <w:p w14:paraId="0E616C04" w14:textId="77D7BEE4" w:rsidR="00BD461C" w:rsidRDefault="00BD461C" w:rsidP="00BD461C">
            <w:pPr>
              <w:jc w:val="center"/>
              <w:rPr>
                <w:color w:val="000000" w:themeColor="text1"/>
                <w:sz w:val="20"/>
                <w:szCs w:val="20"/>
              </w:rPr>
            </w:pPr>
            <w:r>
              <w:rPr>
                <w:color w:val="000000" w:themeColor="text1"/>
                <w:sz w:val="22"/>
                <w:szCs w:val="22"/>
              </w:rPr>
              <w:t>+1.0</w:t>
            </w:r>
          </w:p>
        </w:tc>
      </w:tr>
      <w:tr w:rsidR="00BD461C" w14:paraId="28138FB0" w14:textId="77777777" w:rsidTr="00211913">
        <w:trPr>
          <w:trHeight w:val="20"/>
        </w:trPr>
        <w:tc>
          <w:tcPr>
            <w:tcW w:w="1588" w:type="dxa"/>
            <w:vMerge/>
            <w:vAlign w:val="center"/>
          </w:tcPr>
          <w:p w14:paraId="3580CD5F" w14:textId="77777777" w:rsidR="00BD461C" w:rsidRDefault="00BD461C" w:rsidP="00BD461C">
            <w:pPr>
              <w:pStyle w:val="aff"/>
              <w:rPr>
                <w:rFonts w:hAnsi="宋体"/>
                <w:snapToGrid w:val="0"/>
                <w:color w:val="000000" w:themeColor="text1"/>
              </w:rPr>
            </w:pPr>
          </w:p>
        </w:tc>
        <w:tc>
          <w:tcPr>
            <w:tcW w:w="1417" w:type="dxa"/>
            <w:vAlign w:val="center"/>
          </w:tcPr>
          <w:p w14:paraId="29539280" w14:textId="5ED1D4EA" w:rsidR="00BD461C" w:rsidRDefault="00D26C51" w:rsidP="00BD461C">
            <w:pPr>
              <w:pStyle w:val="aff"/>
              <w:rPr>
                <w:color w:val="000000" w:themeColor="text1"/>
                <w:sz w:val="20"/>
                <w:szCs w:val="20"/>
              </w:rPr>
            </w:pPr>
            <w:r>
              <w:rPr>
                <w:rFonts w:hint="eastAsia"/>
                <w:color w:val="000000" w:themeColor="text1"/>
                <w:sz w:val="20"/>
                <w:szCs w:val="20"/>
              </w:rPr>
              <w:t>废吸附剂</w:t>
            </w:r>
          </w:p>
        </w:tc>
        <w:tc>
          <w:tcPr>
            <w:tcW w:w="1701" w:type="dxa"/>
            <w:vAlign w:val="center"/>
          </w:tcPr>
          <w:p w14:paraId="0627FBF0" w14:textId="77777777" w:rsidR="00BD461C" w:rsidRDefault="00BD461C" w:rsidP="00BD461C">
            <w:pPr>
              <w:jc w:val="center"/>
              <w:rPr>
                <w:color w:val="000000" w:themeColor="text1"/>
                <w:szCs w:val="21"/>
              </w:rPr>
            </w:pPr>
          </w:p>
        </w:tc>
        <w:tc>
          <w:tcPr>
            <w:tcW w:w="1276" w:type="dxa"/>
            <w:vAlign w:val="center"/>
          </w:tcPr>
          <w:p w14:paraId="46F8EBF2" w14:textId="77777777" w:rsidR="00BD461C" w:rsidRDefault="00BD461C" w:rsidP="00BD461C">
            <w:pPr>
              <w:jc w:val="center"/>
              <w:rPr>
                <w:color w:val="000000" w:themeColor="text1"/>
                <w:szCs w:val="21"/>
              </w:rPr>
            </w:pPr>
          </w:p>
        </w:tc>
        <w:tc>
          <w:tcPr>
            <w:tcW w:w="1701" w:type="dxa"/>
            <w:vAlign w:val="center"/>
          </w:tcPr>
          <w:p w14:paraId="568080E0" w14:textId="77777777" w:rsidR="00BD461C" w:rsidRDefault="00BD461C" w:rsidP="00BD461C">
            <w:pPr>
              <w:jc w:val="center"/>
              <w:rPr>
                <w:color w:val="000000" w:themeColor="text1"/>
                <w:szCs w:val="21"/>
              </w:rPr>
            </w:pPr>
          </w:p>
        </w:tc>
        <w:tc>
          <w:tcPr>
            <w:tcW w:w="1559" w:type="dxa"/>
            <w:vAlign w:val="center"/>
          </w:tcPr>
          <w:p w14:paraId="1ADCE2AD" w14:textId="45A8EC37" w:rsidR="00BD461C" w:rsidRPr="00BD461C" w:rsidRDefault="00D26C51" w:rsidP="00BD461C">
            <w:pPr>
              <w:jc w:val="center"/>
              <w:rPr>
                <w:color w:val="000000" w:themeColor="text1"/>
                <w:sz w:val="22"/>
                <w:szCs w:val="22"/>
              </w:rPr>
            </w:pPr>
            <w:r>
              <w:rPr>
                <w:color w:val="000000" w:themeColor="text1"/>
                <w:sz w:val="22"/>
                <w:szCs w:val="22"/>
              </w:rPr>
              <w:t>0.4</w:t>
            </w:r>
          </w:p>
        </w:tc>
        <w:tc>
          <w:tcPr>
            <w:tcW w:w="1761" w:type="dxa"/>
            <w:vAlign w:val="center"/>
          </w:tcPr>
          <w:p w14:paraId="26F0BD66" w14:textId="77777777" w:rsidR="00BD461C" w:rsidRDefault="00BD461C" w:rsidP="00BD461C">
            <w:pPr>
              <w:jc w:val="center"/>
              <w:rPr>
                <w:color w:val="000000" w:themeColor="text1"/>
                <w:szCs w:val="21"/>
              </w:rPr>
            </w:pPr>
          </w:p>
        </w:tc>
        <w:tc>
          <w:tcPr>
            <w:tcW w:w="1887" w:type="dxa"/>
            <w:vAlign w:val="center"/>
          </w:tcPr>
          <w:p w14:paraId="7C9EAE85" w14:textId="14361491" w:rsidR="00BD461C" w:rsidRDefault="00D26C51" w:rsidP="00BD461C">
            <w:pPr>
              <w:jc w:val="center"/>
              <w:rPr>
                <w:color w:val="000000" w:themeColor="text1"/>
                <w:szCs w:val="21"/>
              </w:rPr>
            </w:pPr>
            <w:r>
              <w:rPr>
                <w:color w:val="000000" w:themeColor="text1"/>
                <w:sz w:val="22"/>
                <w:szCs w:val="22"/>
              </w:rPr>
              <w:t>0.4</w:t>
            </w:r>
          </w:p>
        </w:tc>
        <w:tc>
          <w:tcPr>
            <w:tcW w:w="1134" w:type="dxa"/>
            <w:vAlign w:val="center"/>
          </w:tcPr>
          <w:p w14:paraId="6E9A148E" w14:textId="32B0DEFD" w:rsidR="00BD461C" w:rsidRDefault="00BD461C" w:rsidP="00BD461C">
            <w:pPr>
              <w:jc w:val="center"/>
              <w:rPr>
                <w:color w:val="000000" w:themeColor="text1"/>
                <w:szCs w:val="21"/>
              </w:rPr>
            </w:pPr>
            <w:r>
              <w:rPr>
                <w:color w:val="000000" w:themeColor="text1"/>
                <w:sz w:val="22"/>
                <w:szCs w:val="22"/>
              </w:rPr>
              <w:t>+</w:t>
            </w:r>
            <w:r w:rsidR="00D26C51">
              <w:rPr>
                <w:color w:val="000000" w:themeColor="text1"/>
                <w:sz w:val="22"/>
                <w:szCs w:val="22"/>
              </w:rPr>
              <w:t>0.4</w:t>
            </w:r>
          </w:p>
        </w:tc>
      </w:tr>
    </w:tbl>
    <w:p w14:paraId="117C0F68" w14:textId="77777777" w:rsidR="000D7334" w:rsidRDefault="00CE57DE">
      <w:pPr>
        <w:pStyle w:val="af9"/>
        <w:spacing w:beforeLines="80" w:before="192" w:after="24"/>
        <w:jc w:val="left"/>
        <w:rPr>
          <w:rFonts w:hAnsi="宋体"/>
          <w:snapToGrid w:val="0"/>
          <w:color w:val="000000" w:themeColor="text1"/>
          <w:kern w:val="21"/>
          <w:szCs w:val="21"/>
        </w:rPr>
      </w:pPr>
      <w:r>
        <w:rPr>
          <w:rFonts w:hAnsi="宋体"/>
          <w:snapToGrid w:val="0"/>
          <w:color w:val="000000" w:themeColor="text1"/>
          <w:kern w:val="21"/>
          <w:szCs w:val="21"/>
        </w:rPr>
        <w:t>注：</w:t>
      </w:r>
      <w:r>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Pr>
          <w:rFonts w:hAnsi="宋体"/>
          <w:snapToGrid w:val="0"/>
          <w:color w:val="000000" w:themeColor="text1"/>
          <w:spacing w:val="-16"/>
          <w:kern w:val="21"/>
          <w:szCs w:val="21"/>
        </w:rPr>
        <w:fldChar w:fldCharType="separate"/>
      </w:r>
      <w:r>
        <w:rPr>
          <w:rFonts w:hAnsi="宋体" w:hint="eastAsia"/>
          <w:color w:val="000000" w:themeColor="text1"/>
          <w:szCs w:val="21"/>
        </w:rPr>
        <w:t>⑥</w:t>
      </w:r>
      <w:r>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Pr>
          <w:rFonts w:hAnsi="宋体"/>
          <w:snapToGrid w:val="0"/>
          <w:color w:val="000000" w:themeColor="text1"/>
          <w:spacing w:val="-6"/>
          <w:kern w:val="21"/>
          <w:szCs w:val="21"/>
        </w:rPr>
        <w:fldChar w:fldCharType="separate"/>
      </w:r>
      <w:r>
        <w:rPr>
          <w:rFonts w:hAnsi="宋体" w:hint="eastAsia"/>
          <w:color w:val="000000" w:themeColor="text1"/>
          <w:szCs w:val="21"/>
        </w:rPr>
        <w:t>①</w:t>
      </w:r>
      <w:r>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3 \* GB3 \* MERGEFORMAT </w:instrText>
      </w:r>
      <w:r>
        <w:rPr>
          <w:rFonts w:hAnsi="宋体"/>
          <w:snapToGrid w:val="0"/>
          <w:color w:val="000000" w:themeColor="text1"/>
          <w:spacing w:val="-6"/>
          <w:kern w:val="21"/>
          <w:szCs w:val="21"/>
        </w:rPr>
        <w:fldChar w:fldCharType="separate"/>
      </w:r>
      <w:r>
        <w:rPr>
          <w:rFonts w:hAnsi="宋体" w:hint="eastAsia"/>
          <w:color w:val="000000" w:themeColor="text1"/>
          <w:szCs w:val="21"/>
        </w:rPr>
        <w:t>③</w:t>
      </w:r>
      <w:r>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4 \* GB3 \* MERGEFORMAT </w:instrText>
      </w:r>
      <w:r>
        <w:rPr>
          <w:rFonts w:hAnsi="宋体"/>
          <w:snapToGrid w:val="0"/>
          <w:color w:val="000000" w:themeColor="text1"/>
          <w:spacing w:val="-6"/>
          <w:kern w:val="21"/>
          <w:szCs w:val="21"/>
        </w:rPr>
        <w:fldChar w:fldCharType="separate"/>
      </w:r>
      <w:r>
        <w:rPr>
          <w:rFonts w:hAnsi="宋体" w:hint="eastAsia"/>
          <w:color w:val="000000" w:themeColor="text1"/>
          <w:szCs w:val="21"/>
        </w:rPr>
        <w:t>④</w:t>
      </w:r>
      <w:r>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5 \* GB3 \* MERGEFORMAT </w:instrText>
      </w:r>
      <w:r>
        <w:rPr>
          <w:rFonts w:hAnsi="宋体"/>
          <w:snapToGrid w:val="0"/>
          <w:color w:val="000000" w:themeColor="text1"/>
          <w:spacing w:val="-16"/>
          <w:kern w:val="21"/>
          <w:szCs w:val="21"/>
        </w:rPr>
        <w:fldChar w:fldCharType="separate"/>
      </w:r>
      <w:r>
        <w:rPr>
          <w:rFonts w:hAnsi="宋体" w:hint="eastAsia"/>
          <w:color w:val="000000" w:themeColor="text1"/>
          <w:szCs w:val="21"/>
        </w:rPr>
        <w:t>⑤</w:t>
      </w:r>
      <w:r>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7 \* GB3 \* MERGEFORMAT </w:instrText>
      </w:r>
      <w:r>
        <w:rPr>
          <w:rFonts w:hAnsi="宋体"/>
          <w:snapToGrid w:val="0"/>
          <w:color w:val="000000" w:themeColor="text1"/>
          <w:spacing w:val="-6"/>
          <w:kern w:val="21"/>
          <w:szCs w:val="21"/>
        </w:rPr>
        <w:fldChar w:fldCharType="separate"/>
      </w:r>
      <w:r>
        <w:rPr>
          <w:rFonts w:hAnsi="宋体" w:hint="eastAsia"/>
          <w:color w:val="000000" w:themeColor="text1"/>
          <w:szCs w:val="21"/>
        </w:rPr>
        <w:t>⑦</w:t>
      </w:r>
      <w:r>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Pr>
          <w:rFonts w:hAnsi="宋体"/>
          <w:snapToGrid w:val="0"/>
          <w:color w:val="000000" w:themeColor="text1"/>
          <w:spacing w:val="-16"/>
          <w:kern w:val="21"/>
          <w:szCs w:val="21"/>
        </w:rPr>
        <w:fldChar w:fldCharType="separate"/>
      </w:r>
      <w:r>
        <w:rPr>
          <w:rFonts w:hAnsi="宋体" w:hint="eastAsia"/>
          <w:color w:val="000000" w:themeColor="text1"/>
          <w:szCs w:val="21"/>
        </w:rPr>
        <w:t>⑥</w:t>
      </w:r>
      <w:r>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Pr>
          <w:rFonts w:hAnsi="宋体"/>
          <w:snapToGrid w:val="0"/>
          <w:color w:val="000000" w:themeColor="text1"/>
          <w:spacing w:val="-6"/>
          <w:kern w:val="21"/>
          <w:szCs w:val="21"/>
        </w:rPr>
        <w:fldChar w:fldCharType="separate"/>
      </w:r>
      <w:r>
        <w:rPr>
          <w:rFonts w:hAnsi="宋体" w:hint="eastAsia"/>
          <w:color w:val="000000" w:themeColor="text1"/>
          <w:szCs w:val="21"/>
        </w:rPr>
        <w:t>①</w:t>
      </w:r>
      <w:r>
        <w:rPr>
          <w:rFonts w:hAnsi="宋体"/>
          <w:snapToGrid w:val="0"/>
          <w:color w:val="000000" w:themeColor="text1"/>
          <w:spacing w:val="-6"/>
          <w:kern w:val="21"/>
          <w:szCs w:val="21"/>
        </w:rPr>
        <w:fldChar w:fldCharType="end"/>
      </w:r>
    </w:p>
    <w:p w14:paraId="2BEF1FA4" w14:textId="77777777" w:rsidR="00D96C9B" w:rsidRPr="00D96C9B" w:rsidRDefault="00D96C9B" w:rsidP="00D96C9B"/>
    <w:p w14:paraId="2FA28940" w14:textId="77777777" w:rsidR="00D96C9B" w:rsidRPr="00D96C9B" w:rsidRDefault="00D96C9B" w:rsidP="00D96C9B"/>
    <w:p w14:paraId="634167B7" w14:textId="77777777" w:rsidR="00D96C9B" w:rsidRPr="00D96C9B" w:rsidRDefault="00D96C9B" w:rsidP="00D96C9B"/>
    <w:p w14:paraId="079F7922" w14:textId="77777777" w:rsidR="00D96C9B" w:rsidRDefault="00D96C9B" w:rsidP="00D96C9B">
      <w:pPr>
        <w:rPr>
          <w:rFonts w:ascii="宋体" w:eastAsiaTheme="minorEastAsia" w:hAnsi="宋体" w:cstheme="minorBidi"/>
          <w:snapToGrid w:val="0"/>
          <w:color w:val="000000" w:themeColor="text1"/>
          <w:kern w:val="21"/>
          <w:szCs w:val="21"/>
        </w:rPr>
      </w:pPr>
    </w:p>
    <w:p w14:paraId="126D6C6B" w14:textId="77777777" w:rsidR="00D96C9B" w:rsidRDefault="00D96C9B" w:rsidP="00D96C9B"/>
    <w:p w14:paraId="076440FE" w14:textId="77777777" w:rsidR="00D96C9B" w:rsidRDefault="00D96C9B" w:rsidP="00D96C9B">
      <w:pPr>
        <w:sectPr w:rsidR="00D96C9B" w:rsidSect="00FF26B5">
          <w:footerReference w:type="default" r:id="rId23"/>
          <w:pgSz w:w="16838" w:h="11906" w:orient="landscape"/>
          <w:pgMar w:top="1531" w:right="1701" w:bottom="1531" w:left="1701" w:header="851" w:footer="851" w:gutter="0"/>
          <w:cols w:space="720"/>
          <w:docGrid w:linePitch="312"/>
        </w:sectPr>
      </w:pPr>
    </w:p>
    <w:p w14:paraId="009A8FB6" w14:textId="77777777" w:rsidR="00D96C9B" w:rsidRDefault="00D96C9B" w:rsidP="00D96C9B">
      <w:pPr>
        <w:spacing w:beforeLines="100" w:before="240" w:line="360" w:lineRule="auto"/>
        <w:jc w:val="center"/>
        <w:outlineLvl w:val="0"/>
        <w:rPr>
          <w:rFonts w:ascii="宋体" w:hAnsi="宋体"/>
          <w:b/>
          <w:color w:val="000000" w:themeColor="text1"/>
          <w:spacing w:val="-20"/>
          <w:sz w:val="48"/>
          <w:szCs w:val="48"/>
        </w:rPr>
      </w:pPr>
      <w:r w:rsidRPr="00D96C9B">
        <w:rPr>
          <w:rFonts w:ascii="宋体" w:hAnsi="宋体" w:hint="eastAsia"/>
          <w:b/>
          <w:color w:val="000000" w:themeColor="text1"/>
          <w:spacing w:val="-20"/>
          <w:sz w:val="48"/>
          <w:szCs w:val="48"/>
        </w:rPr>
        <w:lastRenderedPageBreak/>
        <w:t>重庆晋尚洋环保科技有限公司</w:t>
      </w:r>
    </w:p>
    <w:p w14:paraId="51235F01" w14:textId="161079B7" w:rsidR="00D96C9B" w:rsidRPr="002A11F5" w:rsidRDefault="00D96C9B" w:rsidP="00D96C9B">
      <w:pPr>
        <w:spacing w:beforeLines="100" w:before="240" w:line="360" w:lineRule="auto"/>
        <w:jc w:val="center"/>
        <w:outlineLvl w:val="0"/>
        <w:rPr>
          <w:rFonts w:ascii="宋体" w:hAnsi="宋体"/>
          <w:b/>
          <w:color w:val="000000" w:themeColor="text1"/>
          <w:spacing w:val="-20"/>
          <w:sz w:val="48"/>
          <w:szCs w:val="48"/>
        </w:rPr>
      </w:pPr>
      <w:proofErr w:type="gramStart"/>
      <w:r w:rsidRPr="00D96C9B">
        <w:rPr>
          <w:rFonts w:ascii="宋体" w:hAnsi="宋体" w:hint="eastAsia"/>
          <w:b/>
          <w:color w:val="000000" w:themeColor="text1"/>
          <w:spacing w:val="-20"/>
          <w:sz w:val="48"/>
          <w:szCs w:val="48"/>
        </w:rPr>
        <w:t>晋尚洋</w:t>
      </w:r>
      <w:proofErr w:type="gramEnd"/>
      <w:r w:rsidRPr="00D96C9B">
        <w:rPr>
          <w:rFonts w:ascii="宋体" w:hAnsi="宋体" w:hint="eastAsia"/>
          <w:b/>
          <w:color w:val="000000" w:themeColor="text1"/>
          <w:spacing w:val="-20"/>
          <w:sz w:val="48"/>
          <w:szCs w:val="48"/>
        </w:rPr>
        <w:t>再生资源回收仓库</w:t>
      </w:r>
    </w:p>
    <w:p w14:paraId="550085AD" w14:textId="59B72133" w:rsidR="00D96C9B" w:rsidRPr="002A11F5" w:rsidRDefault="00D96C9B" w:rsidP="00D96C9B">
      <w:pPr>
        <w:spacing w:beforeLines="100" w:before="240" w:line="360" w:lineRule="auto"/>
        <w:jc w:val="center"/>
        <w:outlineLvl w:val="0"/>
        <w:rPr>
          <w:rFonts w:ascii="宋体" w:hAnsi="宋体"/>
          <w:b/>
          <w:color w:val="000000" w:themeColor="text1"/>
          <w:spacing w:val="-20"/>
          <w:sz w:val="48"/>
          <w:szCs w:val="48"/>
        </w:rPr>
      </w:pPr>
      <w:r w:rsidRPr="002A11F5">
        <w:rPr>
          <w:rFonts w:ascii="宋体" w:hAnsi="宋体" w:hint="eastAsia"/>
          <w:b/>
          <w:color w:val="000000" w:themeColor="text1"/>
          <w:spacing w:val="-20"/>
          <w:sz w:val="48"/>
          <w:szCs w:val="48"/>
        </w:rPr>
        <w:t>环境风险</w:t>
      </w:r>
      <w:r w:rsidR="00CF3747">
        <w:rPr>
          <w:rFonts w:ascii="宋体" w:hAnsi="宋体" w:hint="eastAsia"/>
          <w:b/>
          <w:color w:val="000000" w:themeColor="text1"/>
          <w:spacing w:val="-20"/>
          <w:sz w:val="48"/>
          <w:szCs w:val="48"/>
        </w:rPr>
        <w:t>专项</w:t>
      </w:r>
    </w:p>
    <w:p w14:paraId="10150F4C" w14:textId="77777777" w:rsidR="00D96C9B" w:rsidRPr="00E15DB4" w:rsidRDefault="00D96C9B" w:rsidP="00D96C9B">
      <w:pPr>
        <w:rPr>
          <w:color w:val="000000" w:themeColor="text1"/>
        </w:rPr>
      </w:pPr>
    </w:p>
    <w:p w14:paraId="12F89B19" w14:textId="77777777" w:rsidR="00D96C9B" w:rsidRPr="00E15DB4" w:rsidRDefault="00D96C9B" w:rsidP="00D96C9B">
      <w:pPr>
        <w:rPr>
          <w:color w:val="000000" w:themeColor="text1"/>
        </w:rPr>
      </w:pPr>
    </w:p>
    <w:p w14:paraId="6662C24E" w14:textId="77777777" w:rsidR="00D96C9B" w:rsidRPr="00E15DB4" w:rsidRDefault="00D96C9B" w:rsidP="00D96C9B">
      <w:pPr>
        <w:rPr>
          <w:color w:val="000000" w:themeColor="text1"/>
        </w:rPr>
      </w:pPr>
    </w:p>
    <w:p w14:paraId="75C51B53" w14:textId="77777777" w:rsidR="00D96C9B" w:rsidRPr="00E15DB4" w:rsidRDefault="00D96C9B" w:rsidP="00D96C9B">
      <w:pPr>
        <w:rPr>
          <w:color w:val="000000" w:themeColor="text1"/>
        </w:rPr>
      </w:pPr>
    </w:p>
    <w:p w14:paraId="25B63C0F" w14:textId="77777777" w:rsidR="00D96C9B" w:rsidRPr="00E15DB4" w:rsidRDefault="00D96C9B" w:rsidP="00D96C9B">
      <w:pPr>
        <w:rPr>
          <w:color w:val="000000" w:themeColor="text1"/>
        </w:rPr>
      </w:pPr>
    </w:p>
    <w:p w14:paraId="5B2ADD7F" w14:textId="77777777" w:rsidR="00D96C9B" w:rsidRPr="00E15DB4" w:rsidRDefault="00D96C9B" w:rsidP="00D96C9B">
      <w:pPr>
        <w:rPr>
          <w:color w:val="000000" w:themeColor="text1"/>
        </w:rPr>
      </w:pPr>
    </w:p>
    <w:p w14:paraId="16802702" w14:textId="77777777" w:rsidR="00D96C9B" w:rsidRDefault="00D96C9B" w:rsidP="00D96C9B">
      <w:pPr>
        <w:rPr>
          <w:color w:val="000000" w:themeColor="text1"/>
        </w:rPr>
      </w:pPr>
    </w:p>
    <w:p w14:paraId="6C3D0AAB" w14:textId="77777777" w:rsidR="00D96C9B" w:rsidRDefault="00D96C9B" w:rsidP="00D96C9B">
      <w:pPr>
        <w:rPr>
          <w:color w:val="000000" w:themeColor="text1"/>
        </w:rPr>
      </w:pPr>
    </w:p>
    <w:p w14:paraId="318D1163" w14:textId="77777777" w:rsidR="00D96C9B" w:rsidRDefault="00D96C9B" w:rsidP="00D96C9B">
      <w:pPr>
        <w:rPr>
          <w:color w:val="000000" w:themeColor="text1"/>
        </w:rPr>
      </w:pPr>
    </w:p>
    <w:p w14:paraId="4AE5AF21" w14:textId="77777777" w:rsidR="00D96C9B" w:rsidRDefault="00D96C9B" w:rsidP="00D96C9B">
      <w:pPr>
        <w:rPr>
          <w:color w:val="000000" w:themeColor="text1"/>
        </w:rPr>
      </w:pPr>
    </w:p>
    <w:p w14:paraId="08EF5E6E" w14:textId="77777777" w:rsidR="00D96C9B" w:rsidRDefault="00D96C9B" w:rsidP="00D96C9B">
      <w:pPr>
        <w:rPr>
          <w:color w:val="000000" w:themeColor="text1"/>
        </w:rPr>
      </w:pPr>
    </w:p>
    <w:p w14:paraId="272E0531" w14:textId="77777777" w:rsidR="00D96C9B" w:rsidRDefault="00D96C9B" w:rsidP="00D96C9B">
      <w:pPr>
        <w:rPr>
          <w:color w:val="000000" w:themeColor="text1"/>
        </w:rPr>
      </w:pPr>
    </w:p>
    <w:p w14:paraId="63B49760" w14:textId="77777777" w:rsidR="00D96C9B" w:rsidRDefault="00D96C9B" w:rsidP="00D96C9B">
      <w:pPr>
        <w:rPr>
          <w:color w:val="000000" w:themeColor="text1"/>
        </w:rPr>
      </w:pPr>
    </w:p>
    <w:p w14:paraId="47BB70CD" w14:textId="77777777" w:rsidR="00D96C9B" w:rsidRDefault="00D96C9B" w:rsidP="00D96C9B">
      <w:pPr>
        <w:rPr>
          <w:color w:val="000000" w:themeColor="text1"/>
        </w:rPr>
      </w:pPr>
    </w:p>
    <w:p w14:paraId="382B6970" w14:textId="77777777" w:rsidR="00D96C9B" w:rsidRDefault="00D96C9B" w:rsidP="00D96C9B">
      <w:pPr>
        <w:rPr>
          <w:color w:val="000000" w:themeColor="text1"/>
        </w:rPr>
      </w:pPr>
    </w:p>
    <w:p w14:paraId="587FD83B" w14:textId="77777777" w:rsidR="00D96C9B" w:rsidRDefault="00D96C9B" w:rsidP="00D96C9B">
      <w:pPr>
        <w:rPr>
          <w:color w:val="000000" w:themeColor="text1"/>
        </w:rPr>
      </w:pPr>
    </w:p>
    <w:p w14:paraId="3384182B" w14:textId="77777777" w:rsidR="00D96C9B" w:rsidRDefault="00D96C9B" w:rsidP="00D96C9B">
      <w:pPr>
        <w:rPr>
          <w:color w:val="000000" w:themeColor="text1"/>
        </w:rPr>
      </w:pPr>
    </w:p>
    <w:p w14:paraId="2D7565C4" w14:textId="77777777" w:rsidR="00D96C9B" w:rsidRPr="00E15DB4" w:rsidRDefault="00D96C9B" w:rsidP="00D96C9B">
      <w:pPr>
        <w:rPr>
          <w:color w:val="000000" w:themeColor="text1"/>
        </w:rPr>
      </w:pPr>
    </w:p>
    <w:p w14:paraId="4D653159" w14:textId="77777777" w:rsidR="00D96C9B" w:rsidRPr="00E15DB4" w:rsidRDefault="00D96C9B" w:rsidP="00D96C9B">
      <w:pPr>
        <w:rPr>
          <w:color w:val="000000" w:themeColor="text1"/>
        </w:rPr>
      </w:pPr>
    </w:p>
    <w:p w14:paraId="3E22F0F5" w14:textId="77777777" w:rsidR="00D96C9B" w:rsidRPr="00E15DB4" w:rsidRDefault="00D96C9B" w:rsidP="00D96C9B">
      <w:pPr>
        <w:rPr>
          <w:color w:val="000000" w:themeColor="text1"/>
        </w:rPr>
      </w:pPr>
    </w:p>
    <w:p w14:paraId="5D82C7BC" w14:textId="77777777" w:rsidR="00D96C9B" w:rsidRPr="00E15DB4" w:rsidRDefault="00D96C9B" w:rsidP="00D96C9B">
      <w:pPr>
        <w:rPr>
          <w:color w:val="000000" w:themeColor="text1"/>
        </w:rPr>
      </w:pPr>
    </w:p>
    <w:p w14:paraId="7D35643D" w14:textId="77777777" w:rsidR="00D96C9B" w:rsidRPr="00E15DB4" w:rsidRDefault="00D96C9B" w:rsidP="00D96C9B">
      <w:pPr>
        <w:rPr>
          <w:color w:val="000000" w:themeColor="text1"/>
        </w:rPr>
      </w:pPr>
    </w:p>
    <w:p w14:paraId="04537C6A" w14:textId="77777777" w:rsidR="00D96C9B" w:rsidRPr="00E15DB4" w:rsidRDefault="00D96C9B" w:rsidP="00D96C9B">
      <w:pPr>
        <w:rPr>
          <w:color w:val="000000" w:themeColor="text1"/>
        </w:rPr>
      </w:pPr>
    </w:p>
    <w:p w14:paraId="11D8928D" w14:textId="77777777" w:rsidR="00D96C9B" w:rsidRPr="00E15DB4" w:rsidRDefault="00D96C9B" w:rsidP="00D96C9B">
      <w:pPr>
        <w:rPr>
          <w:color w:val="000000" w:themeColor="text1"/>
        </w:rPr>
      </w:pPr>
    </w:p>
    <w:p w14:paraId="3C7AECDC" w14:textId="77777777" w:rsidR="00D96C9B" w:rsidRPr="00E15DB4" w:rsidRDefault="00D96C9B" w:rsidP="00D96C9B">
      <w:pPr>
        <w:rPr>
          <w:color w:val="000000" w:themeColor="text1"/>
        </w:rPr>
      </w:pPr>
    </w:p>
    <w:p w14:paraId="52DD9241" w14:textId="77777777" w:rsidR="00D96C9B" w:rsidRPr="00E15DB4" w:rsidRDefault="00D96C9B" w:rsidP="00D96C9B">
      <w:pPr>
        <w:rPr>
          <w:color w:val="000000" w:themeColor="text1"/>
        </w:rPr>
      </w:pPr>
    </w:p>
    <w:p w14:paraId="1940BBC1" w14:textId="77777777" w:rsidR="00D96C9B" w:rsidRPr="00E15DB4" w:rsidRDefault="00D96C9B" w:rsidP="00D96C9B">
      <w:pPr>
        <w:rPr>
          <w:color w:val="000000" w:themeColor="text1"/>
        </w:rPr>
      </w:pPr>
    </w:p>
    <w:p w14:paraId="636FA36B" w14:textId="77777777" w:rsidR="00D96C9B" w:rsidRPr="00E15DB4" w:rsidRDefault="00D96C9B" w:rsidP="00D96C9B">
      <w:pPr>
        <w:rPr>
          <w:color w:val="000000" w:themeColor="text1"/>
        </w:rPr>
      </w:pPr>
    </w:p>
    <w:p w14:paraId="4CDD2493" w14:textId="77777777" w:rsidR="00D96C9B" w:rsidRPr="00E15DB4" w:rsidRDefault="00D96C9B" w:rsidP="00D96C9B">
      <w:pPr>
        <w:rPr>
          <w:color w:val="000000" w:themeColor="text1"/>
        </w:rPr>
      </w:pPr>
    </w:p>
    <w:p w14:paraId="5AD0FA09" w14:textId="77777777" w:rsidR="00D96C9B" w:rsidRPr="00E15DB4" w:rsidRDefault="00D96C9B" w:rsidP="00D96C9B">
      <w:pPr>
        <w:rPr>
          <w:color w:val="000000" w:themeColor="text1"/>
        </w:rPr>
      </w:pPr>
    </w:p>
    <w:p w14:paraId="1E1514EC" w14:textId="77777777" w:rsidR="00D96C9B" w:rsidRPr="00E15DB4" w:rsidRDefault="00D96C9B" w:rsidP="00D96C9B">
      <w:pPr>
        <w:rPr>
          <w:color w:val="000000" w:themeColor="text1"/>
        </w:rPr>
      </w:pPr>
    </w:p>
    <w:p w14:paraId="29D0598F" w14:textId="77777777" w:rsidR="00D96C9B" w:rsidRPr="00E15DB4" w:rsidRDefault="00D96C9B" w:rsidP="00D96C9B">
      <w:pPr>
        <w:rPr>
          <w:color w:val="000000" w:themeColor="text1"/>
        </w:rPr>
      </w:pPr>
    </w:p>
    <w:p w14:paraId="390882CA" w14:textId="77777777" w:rsidR="00D96C9B" w:rsidRPr="00E15DB4" w:rsidRDefault="00D96C9B" w:rsidP="00D96C9B">
      <w:pPr>
        <w:rPr>
          <w:color w:val="000000" w:themeColor="text1"/>
        </w:rPr>
      </w:pPr>
    </w:p>
    <w:p w14:paraId="168E4FEF" w14:textId="77777777" w:rsidR="00D96C9B" w:rsidRPr="00E15DB4" w:rsidRDefault="00D96C9B" w:rsidP="00D96C9B">
      <w:pPr>
        <w:ind w:firstLineChars="300" w:firstLine="843"/>
        <w:jc w:val="left"/>
        <w:rPr>
          <w:b/>
          <w:color w:val="000000" w:themeColor="text1"/>
          <w:sz w:val="28"/>
          <w:szCs w:val="28"/>
        </w:rPr>
      </w:pPr>
    </w:p>
    <w:p w14:paraId="6C9D416A" w14:textId="6B4152E2" w:rsidR="00D96C9B" w:rsidRDefault="00D96C9B" w:rsidP="00D96C9B">
      <w:pPr>
        <w:jc w:val="center"/>
        <w:rPr>
          <w:rFonts w:ascii="宋体" w:hAnsi="宋体" w:cstheme="minorBidi"/>
          <w:b/>
          <w:color w:val="000000" w:themeColor="text1"/>
          <w:sz w:val="36"/>
          <w:szCs w:val="36"/>
        </w:rPr>
      </w:pPr>
      <w:r w:rsidRPr="002A11F5">
        <w:rPr>
          <w:rFonts w:ascii="宋体" w:hAnsi="宋体" w:cstheme="minorBidi"/>
          <w:b/>
          <w:color w:val="000000" w:themeColor="text1"/>
          <w:sz w:val="36"/>
          <w:szCs w:val="36"/>
        </w:rPr>
        <w:t>编制时间</w:t>
      </w:r>
      <w:r w:rsidRPr="002A11F5">
        <w:rPr>
          <w:rFonts w:ascii="宋体" w:hAnsi="宋体" w:cstheme="minorBidi" w:hint="eastAsia"/>
          <w:b/>
          <w:color w:val="000000" w:themeColor="text1"/>
          <w:sz w:val="36"/>
          <w:szCs w:val="36"/>
        </w:rPr>
        <w:t>：</w:t>
      </w:r>
      <w:r w:rsidRPr="002A11F5">
        <w:rPr>
          <w:rFonts w:ascii="宋体" w:hAnsi="宋体" w:cstheme="minorBidi"/>
          <w:b/>
          <w:color w:val="000000" w:themeColor="text1"/>
          <w:sz w:val="36"/>
          <w:szCs w:val="36"/>
        </w:rPr>
        <w:t>202</w:t>
      </w:r>
      <w:r w:rsidR="00BB7D3D">
        <w:rPr>
          <w:rFonts w:ascii="宋体" w:hAnsi="宋体" w:cstheme="minorBidi"/>
          <w:b/>
          <w:color w:val="000000" w:themeColor="text1"/>
          <w:sz w:val="36"/>
          <w:szCs w:val="36"/>
        </w:rPr>
        <w:t>4</w:t>
      </w:r>
      <w:r w:rsidRPr="002A11F5">
        <w:rPr>
          <w:rFonts w:ascii="宋体" w:hAnsi="宋体" w:cstheme="minorBidi" w:hint="eastAsia"/>
          <w:b/>
          <w:color w:val="000000" w:themeColor="text1"/>
          <w:sz w:val="36"/>
          <w:szCs w:val="36"/>
        </w:rPr>
        <w:t>年</w:t>
      </w:r>
      <w:r w:rsidR="00837E43">
        <w:rPr>
          <w:rFonts w:ascii="宋体" w:hAnsi="宋体" w:cstheme="minorBidi"/>
          <w:b/>
          <w:color w:val="000000" w:themeColor="text1"/>
          <w:sz w:val="36"/>
          <w:szCs w:val="36"/>
        </w:rPr>
        <w:t>2</w:t>
      </w:r>
      <w:r w:rsidRPr="002A11F5">
        <w:rPr>
          <w:rFonts w:ascii="宋体" w:hAnsi="宋体" w:cstheme="minorBidi" w:hint="eastAsia"/>
          <w:b/>
          <w:color w:val="000000" w:themeColor="text1"/>
          <w:sz w:val="36"/>
          <w:szCs w:val="36"/>
        </w:rPr>
        <w:t>月</w:t>
      </w:r>
    </w:p>
    <w:p w14:paraId="0D4BFDAE" w14:textId="77777777" w:rsidR="00D96C9B" w:rsidRDefault="00D96C9B" w:rsidP="00D96C9B"/>
    <w:p w14:paraId="3074CEBF" w14:textId="77777777" w:rsidR="00D96C9B" w:rsidRDefault="00D96C9B" w:rsidP="00D96C9B"/>
    <w:p w14:paraId="19390925" w14:textId="77777777" w:rsidR="00D96C9B" w:rsidRDefault="00D96C9B" w:rsidP="00D96C9B"/>
    <w:p w14:paraId="47071951" w14:textId="77777777" w:rsidR="00D96C9B" w:rsidRDefault="00D96C9B" w:rsidP="00D96C9B"/>
    <w:p w14:paraId="6D48545F" w14:textId="53117388" w:rsidR="00D96C9B" w:rsidRPr="002A11F5" w:rsidRDefault="00D96C9B" w:rsidP="00D96C9B">
      <w:pPr>
        <w:autoSpaceDE w:val="0"/>
        <w:autoSpaceDN w:val="0"/>
        <w:adjustRightInd w:val="0"/>
        <w:spacing w:line="460" w:lineRule="exact"/>
        <w:ind w:firstLineChars="200" w:firstLine="520"/>
        <w:rPr>
          <w:sz w:val="26"/>
          <w:szCs w:val="26"/>
        </w:rPr>
      </w:pPr>
      <w:r w:rsidRPr="002A11F5">
        <w:rPr>
          <w:rFonts w:hint="eastAsia"/>
          <w:sz w:val="26"/>
          <w:szCs w:val="26"/>
        </w:rPr>
        <w:lastRenderedPageBreak/>
        <w:t>根据国家</w:t>
      </w:r>
      <w:r w:rsidR="00471B06">
        <w:rPr>
          <w:rFonts w:hint="eastAsia"/>
          <w:sz w:val="26"/>
          <w:szCs w:val="26"/>
        </w:rPr>
        <w:t>生态环境保护</w:t>
      </w:r>
      <w:r w:rsidRPr="002A11F5">
        <w:rPr>
          <w:rFonts w:hint="eastAsia"/>
          <w:sz w:val="26"/>
          <w:szCs w:val="26"/>
        </w:rPr>
        <w:t>部《关于进一步加强环境影响评价管理防范环境风险的通知》（国家</w:t>
      </w:r>
      <w:proofErr w:type="gramStart"/>
      <w:r w:rsidRPr="002A11F5">
        <w:rPr>
          <w:rFonts w:hint="eastAsia"/>
          <w:sz w:val="26"/>
          <w:szCs w:val="26"/>
        </w:rPr>
        <w:t>环保部环发</w:t>
      </w:r>
      <w:proofErr w:type="gramEnd"/>
      <w:r w:rsidRPr="002A11F5">
        <w:rPr>
          <w:rFonts w:hint="eastAsia"/>
          <w:sz w:val="26"/>
          <w:szCs w:val="26"/>
        </w:rPr>
        <w:t xml:space="preserve">[2012]77 </w:t>
      </w:r>
      <w:r w:rsidRPr="002A11F5">
        <w:rPr>
          <w:rFonts w:hint="eastAsia"/>
          <w:sz w:val="26"/>
          <w:szCs w:val="26"/>
        </w:rPr>
        <w:t>号）</w:t>
      </w:r>
      <w:r w:rsidR="00471B06">
        <w:rPr>
          <w:rFonts w:hint="eastAsia"/>
          <w:sz w:val="26"/>
          <w:szCs w:val="26"/>
        </w:rPr>
        <w:t>、</w:t>
      </w:r>
      <w:r w:rsidRPr="002A11F5">
        <w:rPr>
          <w:rFonts w:hint="eastAsia"/>
          <w:sz w:val="26"/>
          <w:szCs w:val="26"/>
        </w:rPr>
        <w:t>《建设项目环境风险评价技术导则》（</w:t>
      </w:r>
      <w:r w:rsidRPr="002A11F5">
        <w:rPr>
          <w:rFonts w:hint="eastAsia"/>
          <w:sz w:val="26"/>
          <w:szCs w:val="26"/>
        </w:rPr>
        <w:t>HJ 169-2018</w:t>
      </w:r>
      <w:r w:rsidRPr="002A11F5">
        <w:rPr>
          <w:rFonts w:hint="eastAsia"/>
          <w:sz w:val="26"/>
          <w:szCs w:val="26"/>
        </w:rPr>
        <w:t>）要求，对于涉及有毒有害和易燃易爆物质的生产、使用、储存（包括使用管线输运）的建设项目进行风险评价。</w:t>
      </w:r>
    </w:p>
    <w:p w14:paraId="0AD9C2F7" w14:textId="77777777" w:rsidR="00D96C9B" w:rsidRPr="002A11F5" w:rsidRDefault="00D96C9B" w:rsidP="00D96C9B">
      <w:pPr>
        <w:autoSpaceDE w:val="0"/>
        <w:autoSpaceDN w:val="0"/>
        <w:adjustRightInd w:val="0"/>
        <w:spacing w:line="460" w:lineRule="exact"/>
        <w:ind w:firstLineChars="200" w:firstLine="520"/>
        <w:rPr>
          <w:sz w:val="26"/>
          <w:szCs w:val="26"/>
        </w:rPr>
      </w:pPr>
      <w:r w:rsidRPr="002A11F5">
        <w:rPr>
          <w:rFonts w:hint="eastAsia"/>
          <w:sz w:val="26"/>
          <w:szCs w:val="26"/>
        </w:rPr>
        <w:t>本次环境风险评价的目的在于识别物料生产、贮存、转运过程中的风险因素及可能诱发的环境问题，以突发性事故导致的危险物质环境急性损害防控为目标，对建设项目的环境风险进行分析、预测和评估，提出环境风险预防、控制、减缓措施，明确环境风险监控及应急建议要求，为建设项目环境风险防控提供科学依据，力求将建设项目的环境风险降至可防控水平。</w:t>
      </w:r>
    </w:p>
    <w:p w14:paraId="5F193A59" w14:textId="77777777" w:rsidR="00D96C9B" w:rsidRDefault="00D96C9B" w:rsidP="00D96C9B">
      <w:pPr>
        <w:adjustRightInd w:val="0"/>
        <w:snapToGrid w:val="0"/>
        <w:spacing w:line="460" w:lineRule="exact"/>
        <w:ind w:firstLine="510"/>
        <w:rPr>
          <w:b/>
          <w:bCs/>
          <w:sz w:val="26"/>
          <w:szCs w:val="26"/>
        </w:rPr>
      </w:pPr>
      <w:r>
        <w:rPr>
          <w:b/>
          <w:bCs/>
          <w:sz w:val="26"/>
          <w:szCs w:val="26"/>
        </w:rPr>
        <w:t>1</w:t>
      </w:r>
      <w:r>
        <w:rPr>
          <w:rFonts w:hint="eastAsia"/>
          <w:b/>
          <w:bCs/>
          <w:sz w:val="26"/>
          <w:szCs w:val="26"/>
        </w:rPr>
        <w:t>、</w:t>
      </w:r>
      <w:r>
        <w:rPr>
          <w:b/>
          <w:bCs/>
          <w:sz w:val="26"/>
          <w:szCs w:val="26"/>
        </w:rPr>
        <w:t>风险</w:t>
      </w:r>
      <w:r>
        <w:rPr>
          <w:rFonts w:hint="eastAsia"/>
          <w:b/>
          <w:bCs/>
          <w:sz w:val="26"/>
          <w:szCs w:val="26"/>
        </w:rPr>
        <w:t>调查与识别</w:t>
      </w:r>
    </w:p>
    <w:p w14:paraId="65E04025" w14:textId="77777777" w:rsidR="00D96C9B" w:rsidRDefault="00D96C9B" w:rsidP="00D96C9B">
      <w:pPr>
        <w:adjustRightInd w:val="0"/>
        <w:snapToGrid w:val="0"/>
        <w:spacing w:line="460" w:lineRule="exact"/>
        <w:ind w:firstLine="510"/>
        <w:rPr>
          <w:sz w:val="26"/>
          <w:szCs w:val="26"/>
        </w:rPr>
      </w:pPr>
      <w:r>
        <w:rPr>
          <w:rFonts w:hint="eastAsia"/>
          <w:sz w:val="26"/>
          <w:szCs w:val="26"/>
        </w:rPr>
        <w:t>1</w:t>
      </w:r>
      <w:r>
        <w:rPr>
          <w:sz w:val="26"/>
          <w:szCs w:val="26"/>
        </w:rPr>
        <w:t>.1</w:t>
      </w:r>
      <w:r>
        <w:rPr>
          <w:rFonts w:hint="eastAsia"/>
          <w:sz w:val="26"/>
          <w:szCs w:val="26"/>
        </w:rPr>
        <w:t>物质</w:t>
      </w:r>
      <w:r>
        <w:rPr>
          <w:sz w:val="26"/>
          <w:szCs w:val="26"/>
        </w:rPr>
        <w:t>危险</w:t>
      </w:r>
      <w:r>
        <w:rPr>
          <w:rFonts w:hint="eastAsia"/>
          <w:sz w:val="26"/>
          <w:szCs w:val="26"/>
        </w:rPr>
        <w:t>性</w:t>
      </w:r>
      <w:r>
        <w:rPr>
          <w:sz w:val="26"/>
          <w:szCs w:val="26"/>
        </w:rPr>
        <w:t>识别</w:t>
      </w:r>
    </w:p>
    <w:p w14:paraId="6709C725" w14:textId="2F3AF5BA" w:rsidR="00D96C9B" w:rsidRDefault="00D96C9B" w:rsidP="00D96C9B">
      <w:pPr>
        <w:autoSpaceDE w:val="0"/>
        <w:autoSpaceDN w:val="0"/>
        <w:adjustRightInd w:val="0"/>
        <w:spacing w:line="460" w:lineRule="exact"/>
        <w:ind w:firstLineChars="200" w:firstLine="520"/>
        <w:rPr>
          <w:sz w:val="26"/>
          <w:szCs w:val="26"/>
        </w:rPr>
      </w:pPr>
      <w:r>
        <w:rPr>
          <w:rFonts w:hint="eastAsia"/>
          <w:sz w:val="26"/>
          <w:szCs w:val="26"/>
        </w:rPr>
        <w:t>本项目为</w:t>
      </w:r>
      <w:r w:rsidR="00FD6357">
        <w:rPr>
          <w:rFonts w:hint="eastAsia"/>
          <w:sz w:val="26"/>
          <w:szCs w:val="26"/>
        </w:rPr>
        <w:t>废铅蓄电池贮存</w:t>
      </w:r>
      <w:r>
        <w:rPr>
          <w:rFonts w:hint="eastAsia"/>
          <w:sz w:val="26"/>
          <w:szCs w:val="26"/>
        </w:rPr>
        <w:t>，根据《危险化学品名录》（</w:t>
      </w:r>
      <w:r>
        <w:rPr>
          <w:rFonts w:hint="eastAsia"/>
          <w:sz w:val="26"/>
          <w:szCs w:val="26"/>
        </w:rPr>
        <w:t>2015</w:t>
      </w:r>
      <w:r>
        <w:rPr>
          <w:rFonts w:hint="eastAsia"/>
          <w:sz w:val="26"/>
          <w:szCs w:val="26"/>
        </w:rPr>
        <w:t>年版）、《剧毒化学品目录》（</w:t>
      </w:r>
      <w:r>
        <w:rPr>
          <w:rFonts w:hint="eastAsia"/>
          <w:sz w:val="26"/>
          <w:szCs w:val="26"/>
        </w:rPr>
        <w:t>2015</w:t>
      </w:r>
      <w:r>
        <w:rPr>
          <w:rFonts w:hint="eastAsia"/>
          <w:sz w:val="26"/>
          <w:szCs w:val="26"/>
        </w:rPr>
        <w:t>年版）及《危险货物品名表》（</w:t>
      </w:r>
      <w:r>
        <w:rPr>
          <w:rFonts w:hint="eastAsia"/>
          <w:sz w:val="26"/>
          <w:szCs w:val="26"/>
        </w:rPr>
        <w:t>GB12268-2012</w:t>
      </w:r>
      <w:r>
        <w:rPr>
          <w:rFonts w:hint="eastAsia"/>
          <w:sz w:val="26"/>
          <w:szCs w:val="26"/>
        </w:rPr>
        <w:t>），本项目营运</w:t>
      </w:r>
      <w:proofErr w:type="gramStart"/>
      <w:r>
        <w:rPr>
          <w:rFonts w:hint="eastAsia"/>
          <w:sz w:val="26"/>
          <w:szCs w:val="26"/>
        </w:rPr>
        <w:t>期涉及</w:t>
      </w:r>
      <w:proofErr w:type="gramEnd"/>
      <w:r>
        <w:rPr>
          <w:rFonts w:hint="eastAsia"/>
          <w:sz w:val="26"/>
          <w:szCs w:val="26"/>
        </w:rPr>
        <w:t>的主要危险物质为</w:t>
      </w:r>
      <w:r w:rsidR="00FD6357">
        <w:rPr>
          <w:rFonts w:hint="eastAsia"/>
          <w:sz w:val="26"/>
          <w:szCs w:val="26"/>
        </w:rPr>
        <w:t>铅</w:t>
      </w:r>
      <w:r>
        <w:rPr>
          <w:rFonts w:hint="eastAsia"/>
          <w:sz w:val="26"/>
          <w:szCs w:val="26"/>
        </w:rPr>
        <w:t>、</w:t>
      </w:r>
      <w:r w:rsidR="00FD6357">
        <w:rPr>
          <w:rFonts w:hint="eastAsia"/>
          <w:sz w:val="26"/>
          <w:szCs w:val="26"/>
        </w:rPr>
        <w:t>硫酸等</w:t>
      </w:r>
      <w:r>
        <w:rPr>
          <w:rFonts w:hint="eastAsia"/>
          <w:sz w:val="26"/>
          <w:szCs w:val="26"/>
        </w:rPr>
        <w:t>，其有害因素及毒性识别见表</w:t>
      </w:r>
      <w:r>
        <w:rPr>
          <w:sz w:val="26"/>
          <w:szCs w:val="26"/>
        </w:rPr>
        <w:t>1.1</w:t>
      </w:r>
      <w:r>
        <w:rPr>
          <w:rFonts w:hint="eastAsia"/>
          <w:sz w:val="26"/>
          <w:szCs w:val="26"/>
        </w:rPr>
        <w:t>-1</w:t>
      </w:r>
      <w:r>
        <w:rPr>
          <w:sz w:val="26"/>
          <w:szCs w:val="26"/>
        </w:rPr>
        <w:t>。</w:t>
      </w:r>
    </w:p>
    <w:p w14:paraId="7D29D25F" w14:textId="77777777" w:rsidR="00D96C9B" w:rsidRDefault="00D96C9B" w:rsidP="00D96C9B">
      <w:pPr>
        <w:autoSpaceDE w:val="0"/>
        <w:autoSpaceDN w:val="0"/>
        <w:adjustRightInd w:val="0"/>
        <w:spacing w:line="460" w:lineRule="exact"/>
        <w:ind w:firstLineChars="200" w:firstLine="520"/>
        <w:jc w:val="center"/>
        <w:rPr>
          <w:sz w:val="26"/>
          <w:szCs w:val="26"/>
        </w:rPr>
      </w:pPr>
      <w:r>
        <w:rPr>
          <w:rFonts w:hint="eastAsia"/>
          <w:sz w:val="26"/>
          <w:szCs w:val="26"/>
        </w:rPr>
        <w:t>表</w:t>
      </w:r>
      <w:r>
        <w:rPr>
          <w:sz w:val="26"/>
          <w:szCs w:val="26"/>
        </w:rPr>
        <w:t>1.1</w:t>
      </w:r>
      <w:r>
        <w:rPr>
          <w:rFonts w:hint="eastAsia"/>
          <w:sz w:val="26"/>
          <w:szCs w:val="26"/>
        </w:rPr>
        <w:t xml:space="preserve">-1   </w:t>
      </w:r>
      <w:r>
        <w:rPr>
          <w:rFonts w:hint="eastAsia"/>
          <w:sz w:val="26"/>
          <w:szCs w:val="26"/>
        </w:rPr>
        <w:t>项目涉及危险品有害因素识别表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163"/>
        <w:gridCol w:w="873"/>
        <w:gridCol w:w="1599"/>
        <w:gridCol w:w="873"/>
        <w:gridCol w:w="2035"/>
        <w:gridCol w:w="1360"/>
      </w:tblGrid>
      <w:tr w:rsidR="00D96C9B" w14:paraId="4F9351BB" w14:textId="77777777" w:rsidTr="006425AD">
        <w:trPr>
          <w:trHeight w:val="20"/>
          <w:jc w:val="center"/>
        </w:trPr>
        <w:tc>
          <w:tcPr>
            <w:tcW w:w="8834" w:type="dxa"/>
            <w:gridSpan w:val="7"/>
            <w:vAlign w:val="center"/>
          </w:tcPr>
          <w:p w14:paraId="487870FC" w14:textId="6ABEF011" w:rsidR="00D96C9B" w:rsidRDefault="00D96C9B" w:rsidP="006425AD">
            <w:pPr>
              <w:pStyle w:val="afff4"/>
              <w:snapToGrid w:val="0"/>
              <w:ind w:firstLineChars="0" w:firstLine="0"/>
              <w:jc w:val="center"/>
              <w:rPr>
                <w:b/>
                <w:sz w:val="22"/>
                <w:szCs w:val="22"/>
              </w:rPr>
            </w:pPr>
            <w:r>
              <w:rPr>
                <w:rFonts w:hAnsi="宋体"/>
                <w:b/>
                <w:sz w:val="22"/>
                <w:szCs w:val="22"/>
              </w:rPr>
              <w:t>一、</w:t>
            </w:r>
            <w:r w:rsidR="00D248B9">
              <w:rPr>
                <w:rFonts w:hAnsi="宋体" w:hint="eastAsia"/>
                <w:b/>
                <w:sz w:val="22"/>
                <w:szCs w:val="22"/>
              </w:rPr>
              <w:t>硫酸</w:t>
            </w:r>
          </w:p>
        </w:tc>
      </w:tr>
      <w:tr w:rsidR="0071255A" w14:paraId="2466424C" w14:textId="207AA23E" w:rsidTr="00D67F48">
        <w:trPr>
          <w:trHeight w:val="20"/>
          <w:jc w:val="center"/>
        </w:trPr>
        <w:tc>
          <w:tcPr>
            <w:tcW w:w="1129" w:type="dxa"/>
            <w:vMerge w:val="restart"/>
            <w:vAlign w:val="center"/>
          </w:tcPr>
          <w:p w14:paraId="61B35922" w14:textId="77777777" w:rsidR="0071255A" w:rsidRDefault="0071255A" w:rsidP="006425AD">
            <w:pPr>
              <w:pStyle w:val="afff4"/>
              <w:snapToGrid w:val="0"/>
              <w:ind w:firstLineChars="0" w:firstLine="0"/>
              <w:jc w:val="center"/>
              <w:rPr>
                <w:sz w:val="22"/>
                <w:szCs w:val="22"/>
              </w:rPr>
            </w:pPr>
            <w:r>
              <w:rPr>
                <w:rFonts w:hAnsi="宋体"/>
                <w:sz w:val="22"/>
                <w:szCs w:val="22"/>
              </w:rPr>
              <w:t>标识</w:t>
            </w:r>
          </w:p>
        </w:tc>
        <w:tc>
          <w:tcPr>
            <w:tcW w:w="1134" w:type="dxa"/>
            <w:vAlign w:val="center"/>
          </w:tcPr>
          <w:p w14:paraId="386F6443" w14:textId="3B68F360" w:rsidR="0071255A" w:rsidRDefault="0071255A" w:rsidP="006425AD">
            <w:pPr>
              <w:pStyle w:val="afff4"/>
              <w:snapToGrid w:val="0"/>
              <w:ind w:firstLineChars="0" w:firstLine="0"/>
              <w:rPr>
                <w:sz w:val="22"/>
                <w:szCs w:val="22"/>
              </w:rPr>
            </w:pPr>
            <w:r>
              <w:rPr>
                <w:rFonts w:hAnsi="宋体"/>
                <w:sz w:val="22"/>
                <w:szCs w:val="22"/>
              </w:rPr>
              <w:t>中文名</w:t>
            </w:r>
            <w:r>
              <w:rPr>
                <w:sz w:val="22"/>
                <w:szCs w:val="22"/>
              </w:rPr>
              <w:t xml:space="preserve"> </w:t>
            </w:r>
          </w:p>
        </w:tc>
        <w:tc>
          <w:tcPr>
            <w:tcW w:w="851" w:type="dxa"/>
            <w:vAlign w:val="center"/>
          </w:tcPr>
          <w:p w14:paraId="50EF840C" w14:textId="42B52C15" w:rsidR="0071255A" w:rsidRDefault="0071255A" w:rsidP="006425AD">
            <w:pPr>
              <w:pStyle w:val="afff4"/>
              <w:snapToGrid w:val="0"/>
              <w:ind w:firstLineChars="0" w:firstLine="0"/>
              <w:rPr>
                <w:sz w:val="22"/>
                <w:szCs w:val="22"/>
              </w:rPr>
            </w:pPr>
            <w:r>
              <w:rPr>
                <w:rFonts w:hint="eastAsia"/>
                <w:sz w:val="22"/>
                <w:szCs w:val="22"/>
              </w:rPr>
              <w:t>硫酸</w:t>
            </w:r>
          </w:p>
        </w:tc>
        <w:tc>
          <w:tcPr>
            <w:tcW w:w="1559" w:type="dxa"/>
            <w:vAlign w:val="center"/>
          </w:tcPr>
          <w:p w14:paraId="7D9176A1" w14:textId="368038CC" w:rsidR="0071255A" w:rsidRDefault="0071255A" w:rsidP="006425AD">
            <w:pPr>
              <w:pStyle w:val="afff4"/>
              <w:snapToGrid w:val="0"/>
              <w:ind w:firstLineChars="0" w:firstLine="0"/>
              <w:rPr>
                <w:sz w:val="22"/>
                <w:szCs w:val="22"/>
              </w:rPr>
            </w:pPr>
            <w:r>
              <w:rPr>
                <w:rFonts w:hint="eastAsia"/>
                <w:sz w:val="22"/>
                <w:szCs w:val="22"/>
              </w:rPr>
              <w:t>英文名</w:t>
            </w:r>
          </w:p>
        </w:tc>
        <w:tc>
          <w:tcPr>
            <w:tcW w:w="4161" w:type="dxa"/>
            <w:gridSpan w:val="3"/>
            <w:vAlign w:val="center"/>
          </w:tcPr>
          <w:p w14:paraId="1BAED587" w14:textId="74680586" w:rsidR="0071255A" w:rsidRDefault="0071255A" w:rsidP="006425AD">
            <w:pPr>
              <w:pStyle w:val="afff4"/>
              <w:snapToGrid w:val="0"/>
              <w:ind w:firstLineChars="0" w:firstLine="0"/>
              <w:rPr>
                <w:sz w:val="22"/>
                <w:szCs w:val="22"/>
              </w:rPr>
            </w:pPr>
            <w:r w:rsidRPr="0071255A">
              <w:rPr>
                <w:sz w:val="22"/>
                <w:szCs w:val="22"/>
              </w:rPr>
              <w:t>Sulfuric acid</w:t>
            </w:r>
          </w:p>
        </w:tc>
      </w:tr>
      <w:tr w:rsidR="00D67F48" w14:paraId="0456CBA4" w14:textId="49B95B26" w:rsidTr="00D85A96">
        <w:trPr>
          <w:trHeight w:val="20"/>
          <w:jc w:val="center"/>
        </w:trPr>
        <w:tc>
          <w:tcPr>
            <w:tcW w:w="1129" w:type="dxa"/>
            <w:vMerge/>
            <w:vAlign w:val="center"/>
          </w:tcPr>
          <w:p w14:paraId="4E0DC1BD" w14:textId="77777777" w:rsidR="0071255A" w:rsidRDefault="0071255A" w:rsidP="006425AD">
            <w:pPr>
              <w:pStyle w:val="afff4"/>
              <w:snapToGrid w:val="0"/>
              <w:ind w:firstLineChars="0" w:firstLine="0"/>
              <w:jc w:val="center"/>
              <w:rPr>
                <w:rFonts w:hAnsi="宋体"/>
                <w:sz w:val="22"/>
                <w:szCs w:val="22"/>
              </w:rPr>
            </w:pPr>
          </w:p>
        </w:tc>
        <w:tc>
          <w:tcPr>
            <w:tcW w:w="1134" w:type="dxa"/>
            <w:vAlign w:val="center"/>
          </w:tcPr>
          <w:p w14:paraId="00CE45C2" w14:textId="6DBCE9E6" w:rsidR="0071255A" w:rsidRDefault="0071255A" w:rsidP="006425AD">
            <w:pPr>
              <w:pStyle w:val="afff4"/>
              <w:snapToGrid w:val="0"/>
              <w:ind w:firstLineChars="0" w:firstLine="0"/>
              <w:rPr>
                <w:rFonts w:hAnsi="宋体"/>
                <w:sz w:val="22"/>
                <w:szCs w:val="22"/>
              </w:rPr>
            </w:pPr>
            <w:r>
              <w:rPr>
                <w:rFonts w:hAnsi="宋体" w:hint="eastAsia"/>
                <w:sz w:val="22"/>
                <w:szCs w:val="22"/>
              </w:rPr>
              <w:t>分子式</w:t>
            </w:r>
          </w:p>
        </w:tc>
        <w:tc>
          <w:tcPr>
            <w:tcW w:w="851" w:type="dxa"/>
            <w:vAlign w:val="center"/>
          </w:tcPr>
          <w:p w14:paraId="5CF62F5B" w14:textId="688FA24B" w:rsidR="0071255A" w:rsidRDefault="0071255A" w:rsidP="006425AD">
            <w:pPr>
              <w:pStyle w:val="afff4"/>
              <w:snapToGrid w:val="0"/>
              <w:ind w:firstLineChars="0" w:firstLine="0"/>
              <w:rPr>
                <w:rFonts w:hAnsi="宋体"/>
                <w:sz w:val="22"/>
                <w:szCs w:val="22"/>
              </w:rPr>
            </w:pPr>
            <w:r>
              <w:rPr>
                <w:rFonts w:hAnsi="宋体" w:hint="eastAsia"/>
                <w:sz w:val="22"/>
                <w:szCs w:val="22"/>
              </w:rPr>
              <w:t>H</w:t>
            </w:r>
            <w:r w:rsidRPr="00D248B9">
              <w:rPr>
                <w:rFonts w:hAnsi="宋体"/>
                <w:sz w:val="22"/>
                <w:szCs w:val="22"/>
                <w:vertAlign w:val="subscript"/>
              </w:rPr>
              <w:t>2</w:t>
            </w:r>
            <w:r>
              <w:rPr>
                <w:rFonts w:hAnsi="宋体"/>
                <w:sz w:val="22"/>
                <w:szCs w:val="22"/>
              </w:rPr>
              <w:t>SO</w:t>
            </w:r>
            <w:r w:rsidRPr="00D248B9">
              <w:rPr>
                <w:rFonts w:hAnsi="宋体"/>
                <w:sz w:val="22"/>
                <w:szCs w:val="22"/>
                <w:vertAlign w:val="subscript"/>
              </w:rPr>
              <w:t>4</w:t>
            </w:r>
          </w:p>
        </w:tc>
        <w:tc>
          <w:tcPr>
            <w:tcW w:w="1559" w:type="dxa"/>
            <w:vAlign w:val="center"/>
          </w:tcPr>
          <w:p w14:paraId="5AAB3AAE" w14:textId="36068926" w:rsidR="0071255A" w:rsidRDefault="0071255A" w:rsidP="006425AD">
            <w:pPr>
              <w:pStyle w:val="afff4"/>
              <w:snapToGrid w:val="0"/>
              <w:ind w:firstLineChars="0" w:firstLine="0"/>
              <w:rPr>
                <w:rFonts w:hAnsi="宋体"/>
                <w:sz w:val="22"/>
                <w:szCs w:val="22"/>
              </w:rPr>
            </w:pPr>
            <w:r>
              <w:rPr>
                <w:rFonts w:hAnsi="宋体" w:hint="eastAsia"/>
                <w:sz w:val="22"/>
                <w:szCs w:val="22"/>
              </w:rPr>
              <w:t>相对分子质量</w:t>
            </w:r>
          </w:p>
        </w:tc>
        <w:tc>
          <w:tcPr>
            <w:tcW w:w="851" w:type="dxa"/>
            <w:vAlign w:val="center"/>
          </w:tcPr>
          <w:p w14:paraId="2E88DAF4" w14:textId="1948F55D" w:rsidR="0071255A" w:rsidRDefault="0071255A" w:rsidP="006425AD">
            <w:pPr>
              <w:pStyle w:val="afff4"/>
              <w:snapToGrid w:val="0"/>
              <w:ind w:firstLineChars="0" w:firstLine="0"/>
              <w:rPr>
                <w:rFonts w:hAnsi="宋体"/>
                <w:sz w:val="22"/>
                <w:szCs w:val="22"/>
              </w:rPr>
            </w:pPr>
            <w:r>
              <w:rPr>
                <w:rFonts w:hAnsi="宋体" w:hint="eastAsia"/>
                <w:sz w:val="22"/>
                <w:szCs w:val="22"/>
              </w:rPr>
              <w:t>9</w:t>
            </w:r>
            <w:r>
              <w:rPr>
                <w:rFonts w:hAnsi="宋体"/>
                <w:sz w:val="22"/>
                <w:szCs w:val="22"/>
              </w:rPr>
              <w:t>8.08</w:t>
            </w:r>
          </w:p>
        </w:tc>
        <w:tc>
          <w:tcPr>
            <w:tcW w:w="1984" w:type="dxa"/>
            <w:vAlign w:val="center"/>
          </w:tcPr>
          <w:p w14:paraId="496EA2F5" w14:textId="6D649FE5" w:rsidR="0071255A" w:rsidRDefault="0071255A" w:rsidP="006425AD">
            <w:pPr>
              <w:pStyle w:val="afff4"/>
              <w:snapToGrid w:val="0"/>
              <w:ind w:firstLineChars="0" w:firstLine="0"/>
              <w:rPr>
                <w:rFonts w:hAnsi="宋体"/>
                <w:sz w:val="22"/>
                <w:szCs w:val="22"/>
              </w:rPr>
            </w:pPr>
            <w:r>
              <w:rPr>
                <w:rFonts w:hAnsi="宋体" w:hint="eastAsia"/>
                <w:sz w:val="22"/>
                <w:szCs w:val="22"/>
              </w:rPr>
              <w:t>C</w:t>
            </w:r>
            <w:r>
              <w:rPr>
                <w:rFonts w:hAnsi="宋体"/>
                <w:sz w:val="22"/>
                <w:szCs w:val="22"/>
              </w:rPr>
              <w:t>AS</w:t>
            </w:r>
            <w:r>
              <w:rPr>
                <w:rFonts w:hAnsi="宋体" w:hint="eastAsia"/>
                <w:sz w:val="22"/>
                <w:szCs w:val="22"/>
              </w:rPr>
              <w:t>号</w:t>
            </w:r>
          </w:p>
        </w:tc>
        <w:tc>
          <w:tcPr>
            <w:tcW w:w="1326" w:type="dxa"/>
            <w:vAlign w:val="center"/>
          </w:tcPr>
          <w:p w14:paraId="66EA9AF1" w14:textId="5C0107AA" w:rsidR="0071255A" w:rsidRDefault="00017E6E" w:rsidP="006425AD">
            <w:pPr>
              <w:pStyle w:val="afff4"/>
              <w:snapToGrid w:val="0"/>
              <w:ind w:firstLineChars="0" w:firstLine="0"/>
              <w:rPr>
                <w:rFonts w:hAnsi="宋体"/>
                <w:sz w:val="22"/>
                <w:szCs w:val="22"/>
              </w:rPr>
            </w:pPr>
            <w:r w:rsidRPr="00017E6E">
              <w:rPr>
                <w:rFonts w:hAnsi="宋体"/>
                <w:sz w:val="22"/>
                <w:szCs w:val="22"/>
              </w:rPr>
              <w:t>7664-93-9</w:t>
            </w:r>
          </w:p>
        </w:tc>
      </w:tr>
      <w:tr w:rsidR="00D85A96" w14:paraId="595838B2" w14:textId="77777777" w:rsidTr="00D85A96">
        <w:trPr>
          <w:trHeight w:val="20"/>
          <w:jc w:val="center"/>
        </w:trPr>
        <w:tc>
          <w:tcPr>
            <w:tcW w:w="1129" w:type="dxa"/>
            <w:vMerge w:val="restart"/>
            <w:vAlign w:val="center"/>
          </w:tcPr>
          <w:p w14:paraId="127F44C1" w14:textId="18DFA203" w:rsidR="001D71A1" w:rsidRDefault="001D71A1" w:rsidP="006425AD">
            <w:pPr>
              <w:pStyle w:val="afff4"/>
              <w:snapToGrid w:val="0"/>
              <w:ind w:firstLineChars="0" w:firstLine="0"/>
              <w:jc w:val="center"/>
              <w:rPr>
                <w:rFonts w:hAnsi="宋体"/>
                <w:sz w:val="22"/>
                <w:szCs w:val="22"/>
              </w:rPr>
            </w:pPr>
            <w:r>
              <w:rPr>
                <w:rFonts w:hAnsi="宋体" w:hint="eastAsia"/>
                <w:sz w:val="22"/>
                <w:szCs w:val="22"/>
              </w:rPr>
              <w:t>理化性质</w:t>
            </w:r>
          </w:p>
        </w:tc>
        <w:tc>
          <w:tcPr>
            <w:tcW w:w="1134" w:type="dxa"/>
            <w:vAlign w:val="center"/>
          </w:tcPr>
          <w:p w14:paraId="377D5E9B" w14:textId="658B4839" w:rsidR="001D71A1" w:rsidRDefault="001D71A1" w:rsidP="006425AD">
            <w:pPr>
              <w:pStyle w:val="afff4"/>
              <w:snapToGrid w:val="0"/>
              <w:ind w:firstLineChars="0" w:firstLine="0"/>
              <w:rPr>
                <w:rFonts w:hAnsi="宋体"/>
                <w:sz w:val="22"/>
                <w:szCs w:val="22"/>
              </w:rPr>
            </w:pPr>
            <w:r>
              <w:rPr>
                <w:rFonts w:hAnsi="宋体" w:hint="eastAsia"/>
                <w:sz w:val="22"/>
                <w:szCs w:val="22"/>
              </w:rPr>
              <w:t>熔点（℃）</w:t>
            </w:r>
          </w:p>
        </w:tc>
        <w:tc>
          <w:tcPr>
            <w:tcW w:w="851" w:type="dxa"/>
            <w:vAlign w:val="center"/>
          </w:tcPr>
          <w:p w14:paraId="5FA32684" w14:textId="0FE850B3" w:rsidR="001D71A1" w:rsidRDefault="001D71A1" w:rsidP="006425AD">
            <w:pPr>
              <w:pStyle w:val="afff4"/>
              <w:snapToGrid w:val="0"/>
              <w:ind w:firstLineChars="0" w:firstLine="0"/>
              <w:rPr>
                <w:rFonts w:hAnsi="宋体"/>
                <w:sz w:val="22"/>
                <w:szCs w:val="22"/>
              </w:rPr>
            </w:pPr>
            <w:r>
              <w:rPr>
                <w:rFonts w:hAnsi="宋体" w:hint="eastAsia"/>
                <w:sz w:val="22"/>
                <w:szCs w:val="22"/>
              </w:rPr>
              <w:t>3</w:t>
            </w:r>
            <w:r>
              <w:rPr>
                <w:rFonts w:hAnsi="宋体"/>
                <w:sz w:val="22"/>
                <w:szCs w:val="22"/>
              </w:rPr>
              <w:t>0.5</w:t>
            </w:r>
          </w:p>
        </w:tc>
        <w:tc>
          <w:tcPr>
            <w:tcW w:w="1559" w:type="dxa"/>
            <w:vAlign w:val="center"/>
          </w:tcPr>
          <w:p w14:paraId="1109775D" w14:textId="58AE943B" w:rsidR="001D71A1" w:rsidRDefault="001D71A1" w:rsidP="006425AD">
            <w:pPr>
              <w:pStyle w:val="afff4"/>
              <w:snapToGrid w:val="0"/>
              <w:ind w:firstLineChars="0" w:firstLine="0"/>
              <w:rPr>
                <w:rFonts w:hAnsi="宋体"/>
                <w:sz w:val="22"/>
                <w:szCs w:val="22"/>
              </w:rPr>
            </w:pPr>
            <w:r>
              <w:rPr>
                <w:rFonts w:hAnsi="宋体" w:hint="eastAsia"/>
                <w:sz w:val="22"/>
                <w:szCs w:val="22"/>
              </w:rPr>
              <w:t>沸点（℃）</w:t>
            </w:r>
          </w:p>
        </w:tc>
        <w:tc>
          <w:tcPr>
            <w:tcW w:w="851" w:type="dxa"/>
            <w:vAlign w:val="center"/>
          </w:tcPr>
          <w:p w14:paraId="3334E35B" w14:textId="148BAFB2" w:rsidR="001D71A1" w:rsidRDefault="001D71A1" w:rsidP="006425AD">
            <w:pPr>
              <w:pStyle w:val="afff4"/>
              <w:snapToGrid w:val="0"/>
              <w:ind w:firstLineChars="0" w:firstLine="0"/>
              <w:rPr>
                <w:rFonts w:hAnsi="宋体"/>
                <w:sz w:val="22"/>
                <w:szCs w:val="22"/>
              </w:rPr>
            </w:pPr>
            <w:r>
              <w:rPr>
                <w:rFonts w:hAnsi="宋体" w:hint="eastAsia"/>
                <w:sz w:val="22"/>
                <w:szCs w:val="22"/>
              </w:rPr>
              <w:t>3</w:t>
            </w:r>
            <w:r>
              <w:rPr>
                <w:rFonts w:hAnsi="宋体"/>
                <w:sz w:val="22"/>
                <w:szCs w:val="22"/>
              </w:rPr>
              <w:t>30</w:t>
            </w:r>
          </w:p>
        </w:tc>
        <w:tc>
          <w:tcPr>
            <w:tcW w:w="1984" w:type="dxa"/>
            <w:vAlign w:val="center"/>
          </w:tcPr>
          <w:p w14:paraId="0F02F939" w14:textId="05E4ECD9" w:rsidR="001D71A1" w:rsidRDefault="001D71A1" w:rsidP="006425AD">
            <w:pPr>
              <w:pStyle w:val="afff4"/>
              <w:snapToGrid w:val="0"/>
              <w:ind w:firstLineChars="0" w:firstLine="0"/>
              <w:rPr>
                <w:rFonts w:hAnsi="宋体"/>
                <w:sz w:val="22"/>
                <w:szCs w:val="22"/>
              </w:rPr>
            </w:pPr>
            <w:r>
              <w:rPr>
                <w:rFonts w:hAnsi="宋体" w:hint="eastAsia"/>
                <w:sz w:val="22"/>
                <w:szCs w:val="22"/>
              </w:rPr>
              <w:t>相对密度（水</w:t>
            </w:r>
            <w:r>
              <w:rPr>
                <w:rFonts w:hAnsi="宋体" w:hint="eastAsia"/>
                <w:sz w:val="22"/>
                <w:szCs w:val="22"/>
              </w:rPr>
              <w:t>=</w:t>
            </w:r>
            <w:r>
              <w:rPr>
                <w:rFonts w:hAnsi="宋体"/>
                <w:sz w:val="22"/>
                <w:szCs w:val="22"/>
              </w:rPr>
              <w:t>1</w:t>
            </w:r>
            <w:r>
              <w:rPr>
                <w:rFonts w:hAnsi="宋体" w:hint="eastAsia"/>
                <w:sz w:val="22"/>
                <w:szCs w:val="22"/>
              </w:rPr>
              <w:t>）</w:t>
            </w:r>
          </w:p>
        </w:tc>
        <w:tc>
          <w:tcPr>
            <w:tcW w:w="1326" w:type="dxa"/>
            <w:vAlign w:val="center"/>
          </w:tcPr>
          <w:p w14:paraId="001FA70C" w14:textId="3D23D0AF" w:rsidR="001D71A1" w:rsidRPr="00017E6E" w:rsidRDefault="001D71A1" w:rsidP="006425AD">
            <w:pPr>
              <w:pStyle w:val="afff4"/>
              <w:snapToGrid w:val="0"/>
              <w:ind w:firstLineChars="0" w:firstLine="0"/>
              <w:rPr>
                <w:rFonts w:hAnsi="宋体"/>
                <w:sz w:val="22"/>
                <w:szCs w:val="22"/>
              </w:rPr>
            </w:pPr>
            <w:r>
              <w:rPr>
                <w:rFonts w:hAnsi="宋体" w:hint="eastAsia"/>
                <w:sz w:val="22"/>
                <w:szCs w:val="22"/>
              </w:rPr>
              <w:t>1</w:t>
            </w:r>
            <w:r>
              <w:rPr>
                <w:rFonts w:hAnsi="宋体"/>
                <w:sz w:val="22"/>
                <w:szCs w:val="22"/>
              </w:rPr>
              <w:t>.83</w:t>
            </w:r>
          </w:p>
        </w:tc>
      </w:tr>
      <w:tr w:rsidR="009B5386" w14:paraId="21165026" w14:textId="77777777" w:rsidTr="00D85A96">
        <w:trPr>
          <w:trHeight w:val="20"/>
          <w:jc w:val="center"/>
        </w:trPr>
        <w:tc>
          <w:tcPr>
            <w:tcW w:w="1129" w:type="dxa"/>
            <w:vMerge/>
            <w:vAlign w:val="center"/>
          </w:tcPr>
          <w:p w14:paraId="09B8B642" w14:textId="77777777" w:rsidR="009B5386" w:rsidRDefault="009B5386" w:rsidP="006425AD">
            <w:pPr>
              <w:pStyle w:val="afff4"/>
              <w:snapToGrid w:val="0"/>
              <w:ind w:firstLineChars="0" w:firstLine="0"/>
              <w:jc w:val="center"/>
              <w:rPr>
                <w:rFonts w:hAnsi="宋体"/>
                <w:sz w:val="22"/>
                <w:szCs w:val="22"/>
              </w:rPr>
            </w:pPr>
          </w:p>
        </w:tc>
        <w:tc>
          <w:tcPr>
            <w:tcW w:w="1985" w:type="dxa"/>
            <w:gridSpan w:val="2"/>
            <w:vAlign w:val="center"/>
          </w:tcPr>
          <w:p w14:paraId="15F14286" w14:textId="1A4DF809" w:rsidR="009B5386" w:rsidRDefault="009B5386" w:rsidP="006425AD">
            <w:pPr>
              <w:pStyle w:val="afff4"/>
              <w:snapToGrid w:val="0"/>
              <w:ind w:firstLineChars="0" w:firstLine="0"/>
              <w:rPr>
                <w:rFonts w:hAnsi="宋体"/>
                <w:sz w:val="22"/>
                <w:szCs w:val="22"/>
              </w:rPr>
            </w:pPr>
            <w:r>
              <w:rPr>
                <w:rFonts w:hAnsi="宋体" w:hint="eastAsia"/>
                <w:sz w:val="22"/>
                <w:szCs w:val="22"/>
              </w:rPr>
              <w:t>饱和蒸气压（</w:t>
            </w:r>
            <w:r>
              <w:rPr>
                <w:rFonts w:hAnsi="宋体" w:hint="eastAsia"/>
                <w:sz w:val="22"/>
                <w:szCs w:val="22"/>
              </w:rPr>
              <w:t>k</w:t>
            </w:r>
            <w:r>
              <w:rPr>
                <w:rFonts w:hAnsi="宋体"/>
                <w:sz w:val="22"/>
                <w:szCs w:val="22"/>
              </w:rPr>
              <w:t>P</w:t>
            </w:r>
            <w:r>
              <w:rPr>
                <w:rFonts w:hAnsi="宋体" w:hint="eastAsia"/>
                <w:sz w:val="22"/>
                <w:szCs w:val="22"/>
              </w:rPr>
              <w:t>a</w:t>
            </w:r>
            <w:r>
              <w:rPr>
                <w:rFonts w:hAnsi="宋体" w:hint="eastAsia"/>
                <w:sz w:val="22"/>
                <w:szCs w:val="22"/>
              </w:rPr>
              <w:t>）</w:t>
            </w:r>
          </w:p>
        </w:tc>
        <w:tc>
          <w:tcPr>
            <w:tcW w:w="2410" w:type="dxa"/>
            <w:gridSpan w:val="2"/>
            <w:vAlign w:val="center"/>
          </w:tcPr>
          <w:p w14:paraId="6BFA315F" w14:textId="571ADFFC" w:rsidR="009B5386" w:rsidRDefault="009B5386" w:rsidP="006425AD">
            <w:pPr>
              <w:pStyle w:val="afff4"/>
              <w:snapToGrid w:val="0"/>
              <w:ind w:firstLineChars="0" w:firstLine="0"/>
              <w:rPr>
                <w:rFonts w:hAnsi="宋体"/>
                <w:sz w:val="22"/>
                <w:szCs w:val="22"/>
              </w:rPr>
            </w:pPr>
            <w:r>
              <w:rPr>
                <w:rFonts w:hAnsi="宋体" w:hint="eastAsia"/>
                <w:sz w:val="22"/>
                <w:szCs w:val="22"/>
              </w:rPr>
              <w:t>0</w:t>
            </w:r>
            <w:r>
              <w:rPr>
                <w:rFonts w:hAnsi="宋体"/>
                <w:sz w:val="22"/>
                <w:szCs w:val="22"/>
              </w:rPr>
              <w:t>.13/145.8</w:t>
            </w:r>
            <w:r>
              <w:rPr>
                <w:rFonts w:hAnsi="宋体" w:hint="eastAsia"/>
                <w:sz w:val="22"/>
                <w:szCs w:val="22"/>
              </w:rPr>
              <w:t>℃</w:t>
            </w:r>
          </w:p>
        </w:tc>
        <w:tc>
          <w:tcPr>
            <w:tcW w:w="1984" w:type="dxa"/>
            <w:vAlign w:val="center"/>
          </w:tcPr>
          <w:p w14:paraId="7844F149" w14:textId="556D722E" w:rsidR="009B5386" w:rsidRDefault="009B5386" w:rsidP="006425AD">
            <w:pPr>
              <w:pStyle w:val="afff4"/>
              <w:snapToGrid w:val="0"/>
              <w:ind w:firstLineChars="0" w:firstLine="0"/>
              <w:rPr>
                <w:rFonts w:hAnsi="宋体"/>
                <w:sz w:val="22"/>
                <w:szCs w:val="22"/>
              </w:rPr>
            </w:pPr>
            <w:r>
              <w:rPr>
                <w:rFonts w:hAnsi="宋体" w:hint="eastAsia"/>
                <w:sz w:val="22"/>
                <w:szCs w:val="22"/>
              </w:rPr>
              <w:t>相对密度（空气</w:t>
            </w:r>
            <w:r>
              <w:rPr>
                <w:rFonts w:hAnsi="宋体" w:hint="eastAsia"/>
                <w:sz w:val="22"/>
                <w:szCs w:val="22"/>
              </w:rPr>
              <w:t>=</w:t>
            </w:r>
            <w:r>
              <w:rPr>
                <w:rFonts w:hAnsi="宋体"/>
                <w:sz w:val="22"/>
                <w:szCs w:val="22"/>
              </w:rPr>
              <w:t>1</w:t>
            </w:r>
            <w:r>
              <w:rPr>
                <w:rFonts w:hAnsi="宋体" w:hint="eastAsia"/>
                <w:sz w:val="22"/>
                <w:szCs w:val="22"/>
              </w:rPr>
              <w:t>）</w:t>
            </w:r>
          </w:p>
        </w:tc>
        <w:tc>
          <w:tcPr>
            <w:tcW w:w="1326" w:type="dxa"/>
            <w:vAlign w:val="center"/>
          </w:tcPr>
          <w:p w14:paraId="07E96D64" w14:textId="6C9AFF17" w:rsidR="009B5386" w:rsidRPr="00017E6E" w:rsidRDefault="009B5386" w:rsidP="006425AD">
            <w:pPr>
              <w:pStyle w:val="afff4"/>
              <w:snapToGrid w:val="0"/>
              <w:ind w:firstLineChars="0" w:firstLine="0"/>
              <w:rPr>
                <w:rFonts w:hAnsi="宋体"/>
                <w:sz w:val="22"/>
                <w:szCs w:val="22"/>
              </w:rPr>
            </w:pPr>
            <w:r>
              <w:rPr>
                <w:rFonts w:hAnsi="宋体" w:hint="eastAsia"/>
                <w:sz w:val="22"/>
                <w:szCs w:val="22"/>
              </w:rPr>
              <w:t>3</w:t>
            </w:r>
            <w:r>
              <w:rPr>
                <w:rFonts w:hAnsi="宋体"/>
                <w:sz w:val="22"/>
                <w:szCs w:val="22"/>
              </w:rPr>
              <w:t>.4</w:t>
            </w:r>
          </w:p>
        </w:tc>
      </w:tr>
      <w:tr w:rsidR="009B5386" w14:paraId="66D8A059" w14:textId="77777777" w:rsidTr="00D67F48">
        <w:trPr>
          <w:trHeight w:val="20"/>
          <w:jc w:val="center"/>
        </w:trPr>
        <w:tc>
          <w:tcPr>
            <w:tcW w:w="1129" w:type="dxa"/>
            <w:vMerge/>
            <w:vAlign w:val="center"/>
          </w:tcPr>
          <w:p w14:paraId="464F26E7" w14:textId="77777777" w:rsidR="009B5386" w:rsidRDefault="009B5386" w:rsidP="006425AD">
            <w:pPr>
              <w:pStyle w:val="afff4"/>
              <w:snapToGrid w:val="0"/>
              <w:ind w:firstLineChars="0" w:firstLine="0"/>
              <w:jc w:val="center"/>
              <w:rPr>
                <w:rFonts w:hAnsi="宋体"/>
                <w:sz w:val="22"/>
                <w:szCs w:val="22"/>
              </w:rPr>
            </w:pPr>
          </w:p>
        </w:tc>
        <w:tc>
          <w:tcPr>
            <w:tcW w:w="1134" w:type="dxa"/>
            <w:vAlign w:val="center"/>
          </w:tcPr>
          <w:p w14:paraId="6594593D" w14:textId="3D0FA33C" w:rsidR="009B5386" w:rsidRDefault="009B5386" w:rsidP="006425AD">
            <w:pPr>
              <w:pStyle w:val="afff4"/>
              <w:snapToGrid w:val="0"/>
              <w:ind w:firstLineChars="0" w:firstLine="0"/>
              <w:rPr>
                <w:rFonts w:hAnsi="宋体"/>
                <w:sz w:val="22"/>
                <w:szCs w:val="22"/>
              </w:rPr>
            </w:pPr>
            <w:r>
              <w:rPr>
                <w:rFonts w:hAnsi="宋体" w:hint="eastAsia"/>
                <w:sz w:val="22"/>
                <w:szCs w:val="22"/>
              </w:rPr>
              <w:t>溶解性</w:t>
            </w:r>
          </w:p>
        </w:tc>
        <w:tc>
          <w:tcPr>
            <w:tcW w:w="6571" w:type="dxa"/>
            <w:gridSpan w:val="5"/>
            <w:vAlign w:val="center"/>
          </w:tcPr>
          <w:p w14:paraId="7E92F547" w14:textId="61674700" w:rsidR="009B5386" w:rsidRPr="00017E6E" w:rsidRDefault="009B5386" w:rsidP="006425AD">
            <w:pPr>
              <w:pStyle w:val="afff4"/>
              <w:snapToGrid w:val="0"/>
              <w:ind w:firstLineChars="0" w:firstLine="0"/>
              <w:rPr>
                <w:rFonts w:hAnsi="宋体"/>
                <w:sz w:val="22"/>
                <w:szCs w:val="22"/>
              </w:rPr>
            </w:pPr>
            <w:r>
              <w:rPr>
                <w:rFonts w:hAnsi="宋体" w:hint="eastAsia"/>
                <w:sz w:val="22"/>
                <w:szCs w:val="22"/>
              </w:rPr>
              <w:t>与水混溶</w:t>
            </w:r>
          </w:p>
        </w:tc>
      </w:tr>
      <w:tr w:rsidR="00017E6E" w14:paraId="1C803460" w14:textId="77777777" w:rsidTr="00D67F48">
        <w:trPr>
          <w:trHeight w:val="20"/>
          <w:jc w:val="center"/>
        </w:trPr>
        <w:tc>
          <w:tcPr>
            <w:tcW w:w="1129" w:type="dxa"/>
            <w:vAlign w:val="center"/>
          </w:tcPr>
          <w:p w14:paraId="36C2DA3D" w14:textId="5ACFD0E5" w:rsidR="00017E6E" w:rsidRDefault="00017E6E" w:rsidP="006425AD">
            <w:pPr>
              <w:pStyle w:val="afff4"/>
              <w:snapToGrid w:val="0"/>
              <w:ind w:firstLineChars="0" w:firstLine="0"/>
              <w:jc w:val="center"/>
              <w:rPr>
                <w:rFonts w:hAnsi="宋体"/>
                <w:sz w:val="22"/>
                <w:szCs w:val="22"/>
              </w:rPr>
            </w:pPr>
            <w:r>
              <w:rPr>
                <w:rFonts w:hAnsi="宋体" w:hint="eastAsia"/>
                <w:sz w:val="22"/>
                <w:szCs w:val="22"/>
              </w:rPr>
              <w:t>组成性状</w:t>
            </w:r>
          </w:p>
        </w:tc>
        <w:tc>
          <w:tcPr>
            <w:tcW w:w="1985" w:type="dxa"/>
            <w:gridSpan w:val="2"/>
            <w:vAlign w:val="center"/>
          </w:tcPr>
          <w:p w14:paraId="33B9182D" w14:textId="1DAE77AE" w:rsidR="00017E6E" w:rsidRDefault="00017E6E" w:rsidP="006425AD">
            <w:pPr>
              <w:pStyle w:val="afff4"/>
              <w:snapToGrid w:val="0"/>
              <w:ind w:firstLineChars="0" w:firstLine="0"/>
              <w:rPr>
                <w:rFonts w:hAnsi="宋体"/>
                <w:sz w:val="22"/>
                <w:szCs w:val="22"/>
              </w:rPr>
            </w:pPr>
            <w:r>
              <w:rPr>
                <w:rFonts w:hAnsi="宋体" w:hint="eastAsia"/>
                <w:sz w:val="22"/>
                <w:szCs w:val="22"/>
              </w:rPr>
              <w:t>外观与性状</w:t>
            </w:r>
          </w:p>
        </w:tc>
        <w:tc>
          <w:tcPr>
            <w:tcW w:w="5720" w:type="dxa"/>
            <w:gridSpan w:val="4"/>
            <w:vAlign w:val="center"/>
          </w:tcPr>
          <w:p w14:paraId="71E5EB49" w14:textId="605043A4" w:rsidR="00017E6E" w:rsidRPr="00017E6E" w:rsidRDefault="00017E6E" w:rsidP="006425AD">
            <w:pPr>
              <w:pStyle w:val="afff4"/>
              <w:snapToGrid w:val="0"/>
              <w:ind w:firstLineChars="0" w:firstLine="0"/>
              <w:rPr>
                <w:rFonts w:hAnsi="宋体"/>
                <w:sz w:val="22"/>
                <w:szCs w:val="22"/>
              </w:rPr>
            </w:pPr>
            <w:r w:rsidRPr="00017E6E">
              <w:rPr>
                <w:rFonts w:hAnsi="宋体" w:hint="eastAsia"/>
                <w:sz w:val="22"/>
                <w:szCs w:val="22"/>
              </w:rPr>
              <w:t>无色透明油状液体，无臭</w:t>
            </w:r>
            <w:r>
              <w:rPr>
                <w:rFonts w:hAnsi="宋体" w:hint="eastAsia"/>
                <w:sz w:val="22"/>
                <w:szCs w:val="22"/>
              </w:rPr>
              <w:t>。</w:t>
            </w:r>
          </w:p>
        </w:tc>
      </w:tr>
      <w:tr w:rsidR="00B05632" w14:paraId="341909D7" w14:textId="77777777" w:rsidTr="00D67F48">
        <w:trPr>
          <w:trHeight w:val="20"/>
          <w:jc w:val="center"/>
        </w:trPr>
        <w:tc>
          <w:tcPr>
            <w:tcW w:w="1129" w:type="dxa"/>
            <w:vMerge w:val="restart"/>
            <w:vAlign w:val="center"/>
          </w:tcPr>
          <w:p w14:paraId="0C752CFF" w14:textId="01C50375" w:rsidR="00B05632" w:rsidRDefault="00B05632" w:rsidP="006425AD">
            <w:pPr>
              <w:pStyle w:val="afff4"/>
              <w:snapToGrid w:val="0"/>
              <w:ind w:firstLineChars="0" w:firstLine="0"/>
              <w:jc w:val="center"/>
              <w:rPr>
                <w:rFonts w:hAnsi="宋体"/>
                <w:sz w:val="22"/>
                <w:szCs w:val="22"/>
              </w:rPr>
            </w:pPr>
            <w:r>
              <w:rPr>
                <w:rFonts w:hAnsi="宋体" w:hint="eastAsia"/>
                <w:sz w:val="22"/>
                <w:szCs w:val="22"/>
              </w:rPr>
              <w:t>稳定性和反应活性</w:t>
            </w:r>
          </w:p>
        </w:tc>
        <w:tc>
          <w:tcPr>
            <w:tcW w:w="1985" w:type="dxa"/>
            <w:gridSpan w:val="2"/>
            <w:vAlign w:val="center"/>
          </w:tcPr>
          <w:p w14:paraId="064BE824" w14:textId="616D228F" w:rsidR="00B05632" w:rsidRDefault="00B05632" w:rsidP="006425AD">
            <w:pPr>
              <w:pStyle w:val="afff4"/>
              <w:snapToGrid w:val="0"/>
              <w:ind w:firstLineChars="0" w:firstLine="0"/>
              <w:rPr>
                <w:rFonts w:hAnsi="宋体"/>
                <w:sz w:val="22"/>
                <w:szCs w:val="22"/>
              </w:rPr>
            </w:pPr>
            <w:r>
              <w:rPr>
                <w:rFonts w:hAnsi="宋体" w:hint="eastAsia"/>
                <w:sz w:val="22"/>
                <w:szCs w:val="22"/>
              </w:rPr>
              <w:t>稳定性</w:t>
            </w:r>
          </w:p>
        </w:tc>
        <w:tc>
          <w:tcPr>
            <w:tcW w:w="5720" w:type="dxa"/>
            <w:gridSpan w:val="4"/>
            <w:vAlign w:val="center"/>
          </w:tcPr>
          <w:p w14:paraId="29156038" w14:textId="074BF862" w:rsidR="00B05632" w:rsidRPr="00017E6E" w:rsidRDefault="00B05632" w:rsidP="006425AD">
            <w:pPr>
              <w:pStyle w:val="afff4"/>
              <w:snapToGrid w:val="0"/>
              <w:ind w:firstLineChars="0" w:firstLine="0"/>
              <w:rPr>
                <w:rFonts w:hAnsi="宋体"/>
                <w:sz w:val="22"/>
                <w:szCs w:val="22"/>
              </w:rPr>
            </w:pPr>
            <w:r>
              <w:rPr>
                <w:rFonts w:hAnsi="宋体" w:hint="eastAsia"/>
                <w:sz w:val="22"/>
                <w:szCs w:val="22"/>
              </w:rPr>
              <w:t>不稳定</w:t>
            </w:r>
          </w:p>
        </w:tc>
      </w:tr>
      <w:tr w:rsidR="00B05632" w14:paraId="58ECA6F9" w14:textId="77777777" w:rsidTr="00D67F48">
        <w:trPr>
          <w:trHeight w:val="20"/>
          <w:jc w:val="center"/>
        </w:trPr>
        <w:tc>
          <w:tcPr>
            <w:tcW w:w="1129" w:type="dxa"/>
            <w:vMerge/>
            <w:vAlign w:val="center"/>
          </w:tcPr>
          <w:p w14:paraId="52C3DFD3" w14:textId="77777777" w:rsidR="00B05632" w:rsidRDefault="00B05632" w:rsidP="006425AD">
            <w:pPr>
              <w:pStyle w:val="afff4"/>
              <w:snapToGrid w:val="0"/>
              <w:ind w:firstLineChars="0" w:firstLine="0"/>
              <w:jc w:val="center"/>
              <w:rPr>
                <w:rFonts w:hAnsi="宋体"/>
                <w:sz w:val="22"/>
                <w:szCs w:val="22"/>
              </w:rPr>
            </w:pPr>
          </w:p>
        </w:tc>
        <w:tc>
          <w:tcPr>
            <w:tcW w:w="1985" w:type="dxa"/>
            <w:gridSpan w:val="2"/>
            <w:vAlign w:val="center"/>
          </w:tcPr>
          <w:p w14:paraId="3F6E956B" w14:textId="5C7B4B0F" w:rsidR="00B05632" w:rsidRDefault="00B05632" w:rsidP="006425AD">
            <w:pPr>
              <w:pStyle w:val="afff4"/>
              <w:snapToGrid w:val="0"/>
              <w:ind w:firstLineChars="0" w:firstLine="0"/>
              <w:rPr>
                <w:rFonts w:hAnsi="宋体"/>
                <w:sz w:val="22"/>
                <w:szCs w:val="22"/>
              </w:rPr>
            </w:pPr>
            <w:r>
              <w:rPr>
                <w:rFonts w:hAnsi="宋体" w:hint="eastAsia"/>
                <w:sz w:val="22"/>
                <w:szCs w:val="22"/>
              </w:rPr>
              <w:t>禁忌物</w:t>
            </w:r>
          </w:p>
        </w:tc>
        <w:tc>
          <w:tcPr>
            <w:tcW w:w="5720" w:type="dxa"/>
            <w:gridSpan w:val="4"/>
            <w:vAlign w:val="center"/>
          </w:tcPr>
          <w:p w14:paraId="1066F5B4" w14:textId="06255CC9" w:rsidR="00B05632" w:rsidRPr="00017E6E" w:rsidRDefault="00B05632" w:rsidP="006425AD">
            <w:pPr>
              <w:pStyle w:val="afff4"/>
              <w:snapToGrid w:val="0"/>
              <w:ind w:firstLineChars="0" w:firstLine="0"/>
              <w:rPr>
                <w:rFonts w:hAnsi="宋体"/>
                <w:sz w:val="22"/>
                <w:szCs w:val="22"/>
              </w:rPr>
            </w:pPr>
            <w:r w:rsidRPr="00B05632">
              <w:rPr>
                <w:rFonts w:hAnsi="宋体" w:hint="eastAsia"/>
                <w:sz w:val="22"/>
                <w:szCs w:val="22"/>
              </w:rPr>
              <w:t>碱类、碱金属、水、强还原剂、易燃或可燃物</w:t>
            </w:r>
            <w:r>
              <w:rPr>
                <w:rFonts w:hAnsi="宋体" w:hint="eastAsia"/>
                <w:sz w:val="22"/>
                <w:szCs w:val="22"/>
              </w:rPr>
              <w:t>。</w:t>
            </w:r>
          </w:p>
        </w:tc>
      </w:tr>
      <w:tr w:rsidR="00D67F48" w14:paraId="221146E9" w14:textId="77777777" w:rsidTr="00D67F48">
        <w:trPr>
          <w:trHeight w:val="20"/>
          <w:jc w:val="center"/>
        </w:trPr>
        <w:tc>
          <w:tcPr>
            <w:tcW w:w="1129" w:type="dxa"/>
            <w:vAlign w:val="center"/>
          </w:tcPr>
          <w:p w14:paraId="4A4C474D" w14:textId="47017395" w:rsidR="00D67F48" w:rsidRDefault="00D67F48" w:rsidP="006425AD">
            <w:pPr>
              <w:pStyle w:val="afff4"/>
              <w:snapToGrid w:val="0"/>
              <w:ind w:firstLineChars="0" w:firstLine="0"/>
              <w:jc w:val="center"/>
              <w:rPr>
                <w:rFonts w:hAnsi="宋体"/>
                <w:sz w:val="22"/>
                <w:szCs w:val="22"/>
              </w:rPr>
            </w:pPr>
            <w:r>
              <w:rPr>
                <w:rFonts w:hAnsi="宋体" w:hint="eastAsia"/>
                <w:sz w:val="22"/>
                <w:szCs w:val="22"/>
              </w:rPr>
              <w:t>毒理性</w:t>
            </w:r>
          </w:p>
        </w:tc>
        <w:tc>
          <w:tcPr>
            <w:tcW w:w="1985" w:type="dxa"/>
            <w:gridSpan w:val="2"/>
            <w:vAlign w:val="center"/>
          </w:tcPr>
          <w:p w14:paraId="6B58310F" w14:textId="1DBBE2C3" w:rsidR="00D67F48" w:rsidRDefault="00D67F48" w:rsidP="006425AD">
            <w:pPr>
              <w:pStyle w:val="afff4"/>
              <w:snapToGrid w:val="0"/>
              <w:ind w:firstLineChars="0" w:firstLine="0"/>
              <w:rPr>
                <w:rFonts w:hAnsi="宋体"/>
                <w:sz w:val="22"/>
                <w:szCs w:val="22"/>
              </w:rPr>
            </w:pPr>
            <w:r>
              <w:rPr>
                <w:rFonts w:hAnsi="宋体" w:hint="eastAsia"/>
                <w:sz w:val="22"/>
                <w:szCs w:val="22"/>
              </w:rPr>
              <w:t>急性毒性</w:t>
            </w:r>
          </w:p>
        </w:tc>
        <w:tc>
          <w:tcPr>
            <w:tcW w:w="5720" w:type="dxa"/>
            <w:gridSpan w:val="4"/>
            <w:vAlign w:val="center"/>
          </w:tcPr>
          <w:p w14:paraId="315EEF5B" w14:textId="262972EB" w:rsidR="00D67F48" w:rsidRPr="00B05632" w:rsidRDefault="00D67F48" w:rsidP="006425AD">
            <w:pPr>
              <w:pStyle w:val="afff4"/>
              <w:snapToGrid w:val="0"/>
              <w:ind w:firstLineChars="0" w:firstLine="0"/>
              <w:rPr>
                <w:rFonts w:hAnsi="宋体"/>
                <w:sz w:val="22"/>
                <w:szCs w:val="22"/>
              </w:rPr>
            </w:pPr>
            <w:r w:rsidRPr="00D67F48">
              <w:rPr>
                <w:rFonts w:hAnsi="宋体" w:hint="eastAsia"/>
                <w:sz w:val="22"/>
                <w:szCs w:val="22"/>
              </w:rPr>
              <w:t>LD50</w:t>
            </w:r>
            <w:r w:rsidRPr="00D67F48">
              <w:rPr>
                <w:rFonts w:hAnsi="宋体" w:hint="eastAsia"/>
                <w:sz w:val="22"/>
                <w:szCs w:val="22"/>
              </w:rPr>
              <w:t>：</w:t>
            </w:r>
            <w:r w:rsidRPr="00D67F48">
              <w:rPr>
                <w:rFonts w:hAnsi="宋体" w:hint="eastAsia"/>
                <w:sz w:val="22"/>
                <w:szCs w:val="22"/>
              </w:rPr>
              <w:t>2140mg/kg</w:t>
            </w:r>
            <w:r w:rsidRPr="00D67F48">
              <w:rPr>
                <w:rFonts w:hAnsi="宋体" w:hint="eastAsia"/>
                <w:sz w:val="22"/>
                <w:szCs w:val="22"/>
              </w:rPr>
              <w:t>（大鼠经口）</w:t>
            </w:r>
            <w:r w:rsidRPr="00D67F48">
              <w:rPr>
                <w:rFonts w:hAnsi="宋体" w:hint="eastAsia"/>
                <w:sz w:val="22"/>
                <w:szCs w:val="22"/>
              </w:rPr>
              <w:t xml:space="preserve"> LC50510mg/km</w:t>
            </w:r>
            <w:r w:rsidRPr="00D67F48">
              <w:rPr>
                <w:rFonts w:hAnsi="宋体" w:hint="eastAsia"/>
                <w:sz w:val="22"/>
                <w:szCs w:val="22"/>
                <w:vertAlign w:val="superscript"/>
              </w:rPr>
              <w:t>3</w:t>
            </w:r>
            <w:r w:rsidRPr="00D67F48">
              <w:rPr>
                <w:rFonts w:hAnsi="宋体" w:hint="eastAsia"/>
                <w:sz w:val="22"/>
                <w:szCs w:val="22"/>
              </w:rPr>
              <w:t>(</w:t>
            </w:r>
            <w:r w:rsidRPr="00D67F48">
              <w:rPr>
                <w:rFonts w:hAnsi="宋体" w:hint="eastAsia"/>
                <w:sz w:val="22"/>
                <w:szCs w:val="22"/>
              </w:rPr>
              <w:t>大鼠吸入</w:t>
            </w:r>
            <w:r w:rsidRPr="00D67F48">
              <w:rPr>
                <w:rFonts w:hAnsi="宋体" w:hint="eastAsia"/>
                <w:sz w:val="22"/>
                <w:szCs w:val="22"/>
              </w:rPr>
              <w:t>)</w:t>
            </w:r>
          </w:p>
        </w:tc>
      </w:tr>
      <w:tr w:rsidR="00D96C9B" w14:paraId="63F45811" w14:textId="77777777" w:rsidTr="00D67F48">
        <w:trPr>
          <w:trHeight w:val="20"/>
          <w:jc w:val="center"/>
        </w:trPr>
        <w:tc>
          <w:tcPr>
            <w:tcW w:w="1129" w:type="dxa"/>
            <w:vAlign w:val="center"/>
          </w:tcPr>
          <w:p w14:paraId="5904763B" w14:textId="30D12B2A" w:rsidR="00D96C9B" w:rsidRDefault="00017E6E" w:rsidP="006425AD">
            <w:pPr>
              <w:pStyle w:val="afff4"/>
              <w:snapToGrid w:val="0"/>
              <w:ind w:firstLineChars="0" w:firstLine="0"/>
              <w:jc w:val="center"/>
              <w:rPr>
                <w:sz w:val="22"/>
                <w:szCs w:val="22"/>
              </w:rPr>
            </w:pPr>
            <w:r>
              <w:rPr>
                <w:rFonts w:hAnsi="宋体" w:hint="eastAsia"/>
                <w:sz w:val="22"/>
                <w:szCs w:val="22"/>
              </w:rPr>
              <w:t>健康危害</w:t>
            </w:r>
          </w:p>
        </w:tc>
        <w:tc>
          <w:tcPr>
            <w:tcW w:w="7705" w:type="dxa"/>
            <w:gridSpan w:val="6"/>
            <w:vAlign w:val="center"/>
          </w:tcPr>
          <w:p w14:paraId="1B388FE1" w14:textId="337D1309" w:rsidR="00D96C9B" w:rsidRPr="00C30017" w:rsidRDefault="00C30017" w:rsidP="00C30017">
            <w:pPr>
              <w:pStyle w:val="afff4"/>
              <w:snapToGrid w:val="0"/>
              <w:ind w:firstLineChars="0" w:firstLine="0"/>
              <w:rPr>
                <w:rFonts w:hAnsi="宋体"/>
                <w:sz w:val="22"/>
                <w:szCs w:val="22"/>
              </w:rPr>
            </w:pPr>
            <w:r w:rsidRPr="00C30017">
              <w:rPr>
                <w:rFonts w:hAnsi="宋体" w:hint="eastAsia"/>
                <w:sz w:val="22"/>
                <w:szCs w:val="22"/>
              </w:rPr>
              <w:t>对皮肤、粘膜等组织有强烈的刺激和腐蚀作用。</w:t>
            </w:r>
            <w:proofErr w:type="gramStart"/>
            <w:r w:rsidRPr="00C30017">
              <w:rPr>
                <w:rFonts w:hAnsi="宋体" w:hint="eastAsia"/>
                <w:sz w:val="22"/>
                <w:szCs w:val="22"/>
              </w:rPr>
              <w:t>蒸气或雾可引起</w:t>
            </w:r>
            <w:proofErr w:type="gramEnd"/>
            <w:r w:rsidRPr="00C30017">
              <w:rPr>
                <w:rFonts w:hAnsi="宋体" w:hint="eastAsia"/>
                <w:sz w:val="22"/>
                <w:szCs w:val="22"/>
              </w:rPr>
              <w:t>结膜炎、结膜水肿、角膜混浊，以致失明；引起呼吸道刺激，重者发生呼吸困难和肺水肿；高浓度引起喉痉挛或生门水肿而窒息死亡。口服后引起消化道烧伤以致溃疡形成；严重者可能有胃穿孔、腹膜炎、肾损害、休克等。皮肤灼伤轻者出现红斑、重者形成溃疡，愈后斑痕收缩影响功能。</w:t>
            </w:r>
            <w:proofErr w:type="gramStart"/>
            <w:r w:rsidRPr="00C30017">
              <w:rPr>
                <w:rFonts w:hAnsi="宋体" w:hint="eastAsia"/>
                <w:sz w:val="22"/>
                <w:szCs w:val="22"/>
              </w:rPr>
              <w:t>溅</w:t>
            </w:r>
            <w:proofErr w:type="gramEnd"/>
            <w:r w:rsidRPr="00C30017">
              <w:rPr>
                <w:rFonts w:hAnsi="宋体" w:hint="eastAsia"/>
                <w:sz w:val="22"/>
                <w:szCs w:val="22"/>
              </w:rPr>
              <w:t>入眼内可造成灼伤，甚至角膜穿孔、全眼炎以致失明。慢性影响：牙齿酸蚀症、慢性支气管炎、肺气肿和肝硬化</w:t>
            </w:r>
            <w:r w:rsidR="00D96C9B">
              <w:rPr>
                <w:rFonts w:hAnsi="宋体"/>
                <w:sz w:val="22"/>
                <w:szCs w:val="22"/>
              </w:rPr>
              <w:t>。</w:t>
            </w:r>
          </w:p>
        </w:tc>
      </w:tr>
      <w:tr w:rsidR="00D96C9B" w14:paraId="77985E57" w14:textId="77777777" w:rsidTr="00D67F48">
        <w:trPr>
          <w:trHeight w:val="20"/>
          <w:jc w:val="center"/>
        </w:trPr>
        <w:tc>
          <w:tcPr>
            <w:tcW w:w="1129" w:type="dxa"/>
            <w:vAlign w:val="center"/>
          </w:tcPr>
          <w:p w14:paraId="2FE38042" w14:textId="0F3023EC" w:rsidR="00D96C9B" w:rsidRDefault="00C30017" w:rsidP="006425AD">
            <w:pPr>
              <w:pStyle w:val="afff4"/>
              <w:snapToGrid w:val="0"/>
              <w:ind w:firstLineChars="0" w:firstLine="0"/>
              <w:jc w:val="center"/>
              <w:rPr>
                <w:sz w:val="22"/>
                <w:szCs w:val="22"/>
              </w:rPr>
            </w:pPr>
            <w:r>
              <w:rPr>
                <w:rFonts w:hAnsi="宋体" w:hint="eastAsia"/>
                <w:sz w:val="22"/>
                <w:szCs w:val="22"/>
              </w:rPr>
              <w:t>环境危害</w:t>
            </w:r>
          </w:p>
        </w:tc>
        <w:tc>
          <w:tcPr>
            <w:tcW w:w="7705" w:type="dxa"/>
            <w:gridSpan w:val="6"/>
            <w:vAlign w:val="center"/>
          </w:tcPr>
          <w:p w14:paraId="60715A0C" w14:textId="402A2991" w:rsidR="00D96C9B" w:rsidRDefault="00C30017" w:rsidP="006425AD">
            <w:pPr>
              <w:pStyle w:val="afff4"/>
              <w:snapToGrid w:val="0"/>
              <w:ind w:firstLineChars="0" w:firstLine="0"/>
              <w:rPr>
                <w:sz w:val="22"/>
                <w:szCs w:val="22"/>
              </w:rPr>
            </w:pPr>
            <w:r w:rsidRPr="00C30017">
              <w:rPr>
                <w:rFonts w:hAnsi="宋体" w:hint="eastAsia"/>
                <w:sz w:val="22"/>
                <w:szCs w:val="22"/>
              </w:rPr>
              <w:t>对环境有危害，对水体和土壤可造成污染</w:t>
            </w:r>
            <w:r w:rsidR="00D96C9B">
              <w:rPr>
                <w:rFonts w:hAnsi="宋体"/>
                <w:sz w:val="22"/>
                <w:szCs w:val="22"/>
              </w:rPr>
              <w:t>。</w:t>
            </w:r>
          </w:p>
        </w:tc>
      </w:tr>
      <w:tr w:rsidR="00D96C9B" w14:paraId="55897D39" w14:textId="77777777" w:rsidTr="00D67F48">
        <w:trPr>
          <w:trHeight w:val="20"/>
          <w:jc w:val="center"/>
        </w:trPr>
        <w:tc>
          <w:tcPr>
            <w:tcW w:w="1129" w:type="dxa"/>
            <w:vAlign w:val="center"/>
          </w:tcPr>
          <w:p w14:paraId="2B682399" w14:textId="334D8165" w:rsidR="00D96C9B" w:rsidRDefault="00C30017" w:rsidP="006425AD">
            <w:pPr>
              <w:pStyle w:val="afff4"/>
              <w:snapToGrid w:val="0"/>
              <w:ind w:firstLineChars="0" w:firstLine="0"/>
              <w:jc w:val="center"/>
              <w:rPr>
                <w:sz w:val="22"/>
                <w:szCs w:val="22"/>
              </w:rPr>
            </w:pPr>
            <w:r>
              <w:rPr>
                <w:rFonts w:hAnsi="宋体" w:hint="eastAsia"/>
                <w:sz w:val="22"/>
                <w:szCs w:val="22"/>
              </w:rPr>
              <w:t>爆炸危险</w:t>
            </w:r>
          </w:p>
        </w:tc>
        <w:tc>
          <w:tcPr>
            <w:tcW w:w="7705" w:type="dxa"/>
            <w:gridSpan w:val="6"/>
            <w:vAlign w:val="center"/>
          </w:tcPr>
          <w:p w14:paraId="552A5EF3" w14:textId="4463D9A4" w:rsidR="00D96C9B" w:rsidRDefault="00C30017" w:rsidP="00C30017">
            <w:pPr>
              <w:pStyle w:val="afff4"/>
              <w:snapToGrid w:val="0"/>
              <w:ind w:firstLineChars="0" w:firstLine="0"/>
              <w:rPr>
                <w:sz w:val="22"/>
                <w:szCs w:val="22"/>
              </w:rPr>
            </w:pPr>
            <w:r w:rsidRPr="00C30017">
              <w:rPr>
                <w:rFonts w:hAnsi="宋体" w:hint="eastAsia"/>
                <w:sz w:val="22"/>
                <w:szCs w:val="22"/>
              </w:rPr>
              <w:t>助燃，具有强腐蚀性、强刺激性、可致人体灼伤</w:t>
            </w:r>
            <w:r w:rsidR="00D96C9B">
              <w:rPr>
                <w:rFonts w:hAnsi="宋体"/>
                <w:sz w:val="22"/>
                <w:szCs w:val="22"/>
              </w:rPr>
              <w:t>。</w:t>
            </w:r>
          </w:p>
        </w:tc>
      </w:tr>
      <w:tr w:rsidR="004D61ED" w14:paraId="1A5EB845" w14:textId="77777777" w:rsidTr="00D67F48">
        <w:trPr>
          <w:trHeight w:val="20"/>
          <w:jc w:val="center"/>
        </w:trPr>
        <w:tc>
          <w:tcPr>
            <w:tcW w:w="1129" w:type="dxa"/>
            <w:vAlign w:val="center"/>
          </w:tcPr>
          <w:p w14:paraId="3C837D6C" w14:textId="4BDBD602" w:rsidR="004D61ED" w:rsidRDefault="004D61ED" w:rsidP="006425AD">
            <w:pPr>
              <w:pStyle w:val="afff4"/>
              <w:snapToGrid w:val="0"/>
              <w:ind w:firstLineChars="0" w:firstLine="0"/>
              <w:jc w:val="center"/>
              <w:rPr>
                <w:rFonts w:hAnsi="宋体"/>
                <w:sz w:val="22"/>
                <w:szCs w:val="22"/>
              </w:rPr>
            </w:pPr>
            <w:r>
              <w:rPr>
                <w:rFonts w:hAnsi="宋体" w:hint="eastAsia"/>
                <w:sz w:val="22"/>
                <w:szCs w:val="22"/>
              </w:rPr>
              <w:t>急救措施</w:t>
            </w:r>
          </w:p>
        </w:tc>
        <w:tc>
          <w:tcPr>
            <w:tcW w:w="7705" w:type="dxa"/>
            <w:gridSpan w:val="6"/>
            <w:vAlign w:val="center"/>
          </w:tcPr>
          <w:p w14:paraId="1C468064" w14:textId="77777777" w:rsidR="004D61ED" w:rsidRDefault="004D61ED" w:rsidP="004D61ED">
            <w:pPr>
              <w:pStyle w:val="afff4"/>
              <w:snapToGrid w:val="0"/>
              <w:ind w:firstLineChars="0" w:firstLine="0"/>
              <w:rPr>
                <w:rFonts w:hAnsi="宋体"/>
                <w:sz w:val="22"/>
                <w:szCs w:val="22"/>
              </w:rPr>
            </w:pPr>
            <w:r>
              <w:rPr>
                <w:rFonts w:hAnsi="宋体" w:hint="eastAsia"/>
                <w:sz w:val="22"/>
                <w:szCs w:val="22"/>
              </w:rPr>
              <w:t>皮肤接触：</w:t>
            </w:r>
            <w:r w:rsidRPr="004D61ED">
              <w:rPr>
                <w:rFonts w:hAnsi="宋体" w:hint="eastAsia"/>
                <w:sz w:val="22"/>
                <w:szCs w:val="22"/>
              </w:rPr>
              <w:t>立即脱去污染的衣物，用大量流动性清水冲洗至少</w:t>
            </w:r>
            <w:r w:rsidRPr="004D61ED">
              <w:rPr>
                <w:rFonts w:hAnsi="宋体" w:hint="eastAsia"/>
                <w:sz w:val="22"/>
                <w:szCs w:val="22"/>
              </w:rPr>
              <w:t>15</w:t>
            </w:r>
            <w:r w:rsidRPr="004D61ED">
              <w:rPr>
                <w:rFonts w:hAnsi="宋体" w:hint="eastAsia"/>
                <w:sz w:val="22"/>
                <w:szCs w:val="22"/>
              </w:rPr>
              <w:t>分钟</w:t>
            </w:r>
            <w:r>
              <w:rPr>
                <w:rFonts w:hAnsi="宋体" w:hint="eastAsia"/>
                <w:sz w:val="22"/>
                <w:szCs w:val="22"/>
              </w:rPr>
              <w:t>，</w:t>
            </w:r>
            <w:r w:rsidRPr="004D61ED">
              <w:rPr>
                <w:rFonts w:hAnsi="宋体" w:hint="eastAsia"/>
                <w:sz w:val="22"/>
                <w:szCs w:val="22"/>
              </w:rPr>
              <w:t>就医。</w:t>
            </w:r>
          </w:p>
          <w:p w14:paraId="506D9F3D" w14:textId="01018BB8" w:rsidR="004D61ED" w:rsidRDefault="004D61ED" w:rsidP="004D61ED">
            <w:pPr>
              <w:pStyle w:val="afff4"/>
              <w:snapToGrid w:val="0"/>
              <w:ind w:firstLineChars="0" w:firstLine="0"/>
              <w:rPr>
                <w:rFonts w:hAnsi="宋体"/>
                <w:sz w:val="22"/>
                <w:szCs w:val="22"/>
              </w:rPr>
            </w:pPr>
            <w:r>
              <w:rPr>
                <w:rFonts w:hAnsi="宋体" w:hint="eastAsia"/>
                <w:sz w:val="22"/>
                <w:szCs w:val="22"/>
              </w:rPr>
              <w:t>吸入：</w:t>
            </w:r>
            <w:r w:rsidRPr="004D61ED">
              <w:rPr>
                <w:rFonts w:hAnsi="宋体" w:hint="eastAsia"/>
                <w:sz w:val="22"/>
                <w:szCs w:val="22"/>
              </w:rPr>
              <w:t>迅速脱离现场至空气新鲜处。保持呼吸道畅通。如呼吸困难，给输氧。如呼吸停止，立即进行人工呼吸。就医</w:t>
            </w:r>
          </w:p>
          <w:p w14:paraId="6DBF7150" w14:textId="4142036F" w:rsidR="004D61ED" w:rsidRDefault="004D61ED" w:rsidP="00240EEC">
            <w:pPr>
              <w:pStyle w:val="afff4"/>
              <w:snapToGrid w:val="0"/>
              <w:ind w:firstLineChars="0" w:firstLine="0"/>
              <w:rPr>
                <w:rFonts w:hAnsi="宋体"/>
                <w:sz w:val="22"/>
                <w:szCs w:val="22"/>
              </w:rPr>
            </w:pPr>
            <w:r>
              <w:rPr>
                <w:rFonts w:hAnsi="宋体" w:hint="eastAsia"/>
                <w:sz w:val="22"/>
                <w:szCs w:val="22"/>
              </w:rPr>
              <w:t>食入：</w:t>
            </w:r>
            <w:r w:rsidR="00240EEC" w:rsidRPr="00240EEC">
              <w:rPr>
                <w:rFonts w:hAnsi="宋体" w:hint="eastAsia"/>
                <w:sz w:val="22"/>
                <w:szCs w:val="22"/>
              </w:rPr>
              <w:t>用水漱口，给饮牛奶或蛋清。就医。</w:t>
            </w:r>
          </w:p>
          <w:p w14:paraId="1B6F5D65" w14:textId="3E7487CA" w:rsidR="004D61ED" w:rsidRPr="00C30017" w:rsidRDefault="00240EEC" w:rsidP="004D61ED">
            <w:pPr>
              <w:pStyle w:val="afff4"/>
              <w:snapToGrid w:val="0"/>
              <w:ind w:firstLineChars="0" w:firstLine="0"/>
              <w:rPr>
                <w:rFonts w:hAnsi="宋体"/>
                <w:sz w:val="22"/>
                <w:szCs w:val="22"/>
              </w:rPr>
            </w:pPr>
            <w:r>
              <w:rPr>
                <w:rFonts w:hAnsi="宋体" w:hint="eastAsia"/>
                <w:sz w:val="22"/>
                <w:szCs w:val="22"/>
              </w:rPr>
              <w:lastRenderedPageBreak/>
              <w:t>眼镜接触：</w:t>
            </w:r>
            <w:r w:rsidRPr="00240EEC">
              <w:rPr>
                <w:rFonts w:hAnsi="宋体" w:hint="eastAsia"/>
                <w:sz w:val="22"/>
                <w:szCs w:val="22"/>
              </w:rPr>
              <w:t>立即提起眼睑，用大量流动清水冲洗或生理盐水彻底冲洗至少</w:t>
            </w:r>
            <w:r w:rsidRPr="00240EEC">
              <w:rPr>
                <w:rFonts w:hAnsi="宋体" w:hint="eastAsia"/>
                <w:sz w:val="22"/>
                <w:szCs w:val="22"/>
              </w:rPr>
              <w:t>15</w:t>
            </w:r>
            <w:r w:rsidRPr="00240EEC">
              <w:rPr>
                <w:rFonts w:hAnsi="宋体" w:hint="eastAsia"/>
                <w:sz w:val="22"/>
                <w:szCs w:val="22"/>
              </w:rPr>
              <w:t>分钟。就医</w:t>
            </w:r>
            <w:r>
              <w:rPr>
                <w:rFonts w:hAnsi="宋体" w:hint="eastAsia"/>
                <w:sz w:val="22"/>
                <w:szCs w:val="22"/>
              </w:rPr>
              <w:t>。</w:t>
            </w:r>
          </w:p>
        </w:tc>
      </w:tr>
      <w:tr w:rsidR="00D37D80" w14:paraId="6DC3C1B4" w14:textId="77777777" w:rsidTr="00D67F48">
        <w:trPr>
          <w:trHeight w:val="20"/>
          <w:jc w:val="center"/>
        </w:trPr>
        <w:tc>
          <w:tcPr>
            <w:tcW w:w="1129" w:type="dxa"/>
            <w:vMerge w:val="restart"/>
            <w:vAlign w:val="center"/>
          </w:tcPr>
          <w:p w14:paraId="1BAD16A4" w14:textId="7E4EC6A5" w:rsidR="00D37D80" w:rsidRDefault="00D37D80" w:rsidP="006425AD">
            <w:pPr>
              <w:pStyle w:val="afff4"/>
              <w:snapToGrid w:val="0"/>
              <w:ind w:firstLineChars="0" w:firstLine="0"/>
              <w:jc w:val="center"/>
              <w:rPr>
                <w:rFonts w:hAnsi="宋体"/>
                <w:sz w:val="22"/>
                <w:szCs w:val="22"/>
              </w:rPr>
            </w:pPr>
            <w:r>
              <w:rPr>
                <w:rFonts w:hAnsi="宋体" w:hint="eastAsia"/>
                <w:sz w:val="22"/>
                <w:szCs w:val="22"/>
              </w:rPr>
              <w:lastRenderedPageBreak/>
              <w:t>消防措施</w:t>
            </w:r>
          </w:p>
        </w:tc>
        <w:tc>
          <w:tcPr>
            <w:tcW w:w="7705" w:type="dxa"/>
            <w:gridSpan w:val="6"/>
            <w:vAlign w:val="center"/>
          </w:tcPr>
          <w:p w14:paraId="5A4A419B" w14:textId="001C862D" w:rsidR="00D37D80" w:rsidRDefault="00D37D80" w:rsidP="00240EEC">
            <w:pPr>
              <w:pStyle w:val="afff4"/>
              <w:snapToGrid w:val="0"/>
              <w:ind w:firstLineChars="0" w:firstLine="0"/>
              <w:rPr>
                <w:rFonts w:hAnsi="宋体"/>
                <w:sz w:val="22"/>
                <w:szCs w:val="22"/>
              </w:rPr>
            </w:pPr>
            <w:r>
              <w:rPr>
                <w:rFonts w:hAnsi="宋体" w:hint="eastAsia"/>
                <w:sz w:val="22"/>
                <w:szCs w:val="22"/>
              </w:rPr>
              <w:t>危险特性：</w:t>
            </w:r>
            <w:r w:rsidRPr="00240EEC">
              <w:rPr>
                <w:rFonts w:hAnsi="宋体" w:hint="eastAsia"/>
                <w:sz w:val="22"/>
                <w:szCs w:val="22"/>
              </w:rPr>
              <w:t>遇水大量放热，可发生沸溅。与易燃物（如苯）和可燃物（如糖、纤维素等）接触会发生剧烈反应，甚至引起燃烧。遇电石、高氯酸盐、雷酸盐、硝酸盐、苦味酸盐、金属粉末等猛烈反应，发生爆炸或燃烧。有强烈的腐蚀性和吸水性。</w:t>
            </w:r>
          </w:p>
        </w:tc>
      </w:tr>
      <w:tr w:rsidR="00D37D80" w14:paraId="4306EFB6" w14:textId="77777777" w:rsidTr="00D67F48">
        <w:trPr>
          <w:trHeight w:val="20"/>
          <w:jc w:val="center"/>
        </w:trPr>
        <w:tc>
          <w:tcPr>
            <w:tcW w:w="1129" w:type="dxa"/>
            <w:vMerge/>
            <w:vAlign w:val="center"/>
          </w:tcPr>
          <w:p w14:paraId="009B7E07" w14:textId="77777777" w:rsidR="00D37D80" w:rsidRDefault="00D37D80" w:rsidP="006425AD">
            <w:pPr>
              <w:pStyle w:val="afff4"/>
              <w:snapToGrid w:val="0"/>
              <w:ind w:firstLineChars="0" w:firstLine="0"/>
              <w:jc w:val="center"/>
              <w:rPr>
                <w:rFonts w:hAnsi="宋体"/>
                <w:sz w:val="22"/>
                <w:szCs w:val="22"/>
              </w:rPr>
            </w:pPr>
          </w:p>
        </w:tc>
        <w:tc>
          <w:tcPr>
            <w:tcW w:w="7705" w:type="dxa"/>
            <w:gridSpan w:val="6"/>
            <w:vAlign w:val="center"/>
          </w:tcPr>
          <w:p w14:paraId="683E8F28" w14:textId="3F0B348D" w:rsidR="00D37D80" w:rsidRDefault="00D37D80" w:rsidP="00D37D80">
            <w:pPr>
              <w:pStyle w:val="afff4"/>
              <w:snapToGrid w:val="0"/>
              <w:ind w:firstLineChars="0" w:firstLine="0"/>
              <w:rPr>
                <w:rFonts w:hAnsi="宋体"/>
                <w:sz w:val="22"/>
                <w:szCs w:val="22"/>
              </w:rPr>
            </w:pPr>
            <w:r>
              <w:rPr>
                <w:rFonts w:hAnsi="宋体" w:hint="eastAsia"/>
                <w:sz w:val="22"/>
                <w:szCs w:val="22"/>
              </w:rPr>
              <w:t>灭火方法：</w:t>
            </w:r>
            <w:r w:rsidRPr="00D37D80">
              <w:rPr>
                <w:rFonts w:hAnsi="宋体" w:hint="eastAsia"/>
                <w:sz w:val="22"/>
                <w:szCs w:val="22"/>
              </w:rPr>
              <w:t>消防人员必须穿全身耐酸碱消防服。灭火剂：干粉、二氧化碳、沙土。避免水流冲击物品，以免遇水会放出大量热量发生喷溅而灼伤皮肤。</w:t>
            </w:r>
          </w:p>
        </w:tc>
      </w:tr>
      <w:tr w:rsidR="00D37D80" w14:paraId="53E8FF40" w14:textId="77777777" w:rsidTr="00D67F48">
        <w:trPr>
          <w:trHeight w:val="20"/>
          <w:jc w:val="center"/>
        </w:trPr>
        <w:tc>
          <w:tcPr>
            <w:tcW w:w="1129" w:type="dxa"/>
            <w:vAlign w:val="center"/>
          </w:tcPr>
          <w:p w14:paraId="2B20C879" w14:textId="448E7EB7" w:rsidR="00D37D80" w:rsidRDefault="00D37D80" w:rsidP="006425AD">
            <w:pPr>
              <w:pStyle w:val="afff4"/>
              <w:snapToGrid w:val="0"/>
              <w:ind w:firstLineChars="0" w:firstLine="0"/>
              <w:jc w:val="center"/>
              <w:rPr>
                <w:rFonts w:hAnsi="宋体"/>
                <w:sz w:val="22"/>
                <w:szCs w:val="22"/>
              </w:rPr>
            </w:pPr>
            <w:r>
              <w:rPr>
                <w:rFonts w:hAnsi="宋体" w:hint="eastAsia"/>
                <w:sz w:val="22"/>
                <w:szCs w:val="22"/>
              </w:rPr>
              <w:t>泄漏应急处理</w:t>
            </w:r>
          </w:p>
        </w:tc>
        <w:tc>
          <w:tcPr>
            <w:tcW w:w="7705" w:type="dxa"/>
            <w:gridSpan w:val="6"/>
            <w:vAlign w:val="center"/>
          </w:tcPr>
          <w:p w14:paraId="23B78EAB" w14:textId="2AD729BA" w:rsidR="00D37D80" w:rsidRDefault="00D37D80" w:rsidP="00D37D80">
            <w:pPr>
              <w:pStyle w:val="afff4"/>
              <w:snapToGrid w:val="0"/>
              <w:ind w:firstLineChars="0" w:firstLine="0"/>
              <w:rPr>
                <w:rFonts w:hAnsi="宋体"/>
                <w:sz w:val="22"/>
                <w:szCs w:val="22"/>
              </w:rPr>
            </w:pPr>
            <w:r w:rsidRPr="00D37D80">
              <w:rPr>
                <w:rFonts w:hAnsi="宋体" w:hint="eastAsia"/>
                <w:sz w:val="22"/>
                <w:szCs w:val="22"/>
              </w:rPr>
              <w:t>迅速撤离泄漏污染区人员至安全区，并进行隔离，严格限制出入。建议应急处理人员戴自给正压式呼吸器，穿防酸碱工作服。不要直接接触泄漏物。尽可能切断泄漏源。防止流入下水道、排洪沟等限制性空间。小量泄漏，用沙土、干燥石灰或苏打灰混合。也可以用大量水冲洗，洗水稀释后放入废水系统。大量泄漏，构筑围堤或挖坑收容。用泵转移至槽车或专用收集器内，回收或运至废物处理场所处置。</w:t>
            </w:r>
          </w:p>
        </w:tc>
      </w:tr>
      <w:tr w:rsidR="00D96C9B" w:rsidRPr="00FC370B" w14:paraId="0481A1E5" w14:textId="77777777" w:rsidTr="00D67F48">
        <w:trPr>
          <w:trHeight w:val="20"/>
          <w:jc w:val="center"/>
        </w:trPr>
        <w:tc>
          <w:tcPr>
            <w:tcW w:w="1129" w:type="dxa"/>
            <w:vAlign w:val="center"/>
          </w:tcPr>
          <w:p w14:paraId="1695D198" w14:textId="77777777" w:rsidR="00D96C9B" w:rsidRDefault="00D96C9B" w:rsidP="006425AD">
            <w:pPr>
              <w:pStyle w:val="afff4"/>
              <w:snapToGrid w:val="0"/>
              <w:ind w:firstLineChars="0" w:firstLine="0"/>
              <w:jc w:val="center"/>
              <w:rPr>
                <w:sz w:val="22"/>
                <w:szCs w:val="22"/>
              </w:rPr>
            </w:pPr>
            <w:r>
              <w:rPr>
                <w:rFonts w:hAnsi="宋体"/>
                <w:sz w:val="22"/>
                <w:szCs w:val="22"/>
              </w:rPr>
              <w:t>储运措施</w:t>
            </w:r>
          </w:p>
        </w:tc>
        <w:tc>
          <w:tcPr>
            <w:tcW w:w="7705" w:type="dxa"/>
            <w:gridSpan w:val="6"/>
            <w:vAlign w:val="center"/>
          </w:tcPr>
          <w:p w14:paraId="0C967E8D" w14:textId="0E33E755" w:rsidR="00D96C9B" w:rsidRPr="00D37D80" w:rsidRDefault="00D37D80" w:rsidP="00D37D80">
            <w:pPr>
              <w:pStyle w:val="afff4"/>
              <w:snapToGrid w:val="0"/>
              <w:ind w:firstLineChars="0" w:firstLine="0"/>
              <w:rPr>
                <w:rFonts w:hAnsi="宋体"/>
                <w:sz w:val="22"/>
                <w:szCs w:val="22"/>
              </w:rPr>
            </w:pPr>
            <w:r w:rsidRPr="00D37D80">
              <w:rPr>
                <w:rFonts w:hAnsi="宋体" w:hint="eastAsia"/>
                <w:sz w:val="22"/>
                <w:szCs w:val="22"/>
              </w:rPr>
              <w:t>储存于阴凉、通风的库房。</w:t>
            </w:r>
            <w:proofErr w:type="gramStart"/>
            <w:r w:rsidRPr="00D37D80">
              <w:rPr>
                <w:rFonts w:hAnsi="宋体" w:hint="eastAsia"/>
                <w:sz w:val="22"/>
                <w:szCs w:val="22"/>
              </w:rPr>
              <w:t>库温不</w:t>
            </w:r>
            <w:proofErr w:type="gramEnd"/>
            <w:r w:rsidRPr="00D37D80">
              <w:rPr>
                <w:rFonts w:hAnsi="宋体" w:hint="eastAsia"/>
                <w:sz w:val="22"/>
                <w:szCs w:val="22"/>
              </w:rPr>
              <w:t>超过</w:t>
            </w:r>
            <w:r w:rsidRPr="00D37D80">
              <w:rPr>
                <w:rFonts w:hAnsi="宋体" w:hint="eastAsia"/>
                <w:sz w:val="22"/>
                <w:szCs w:val="22"/>
              </w:rPr>
              <w:t xml:space="preserve"> 35</w:t>
            </w:r>
            <w:r w:rsidRPr="00D37D80">
              <w:rPr>
                <w:rFonts w:hAnsi="宋体" w:hint="eastAsia"/>
                <w:sz w:val="22"/>
                <w:szCs w:val="22"/>
              </w:rPr>
              <w:t>℃，相对湿度不超过</w:t>
            </w:r>
            <w:r w:rsidRPr="00D37D80">
              <w:rPr>
                <w:rFonts w:hAnsi="宋体" w:hint="eastAsia"/>
                <w:sz w:val="22"/>
                <w:szCs w:val="22"/>
              </w:rPr>
              <w:t xml:space="preserve"> 85%</w:t>
            </w:r>
            <w:r w:rsidRPr="00D37D80">
              <w:rPr>
                <w:rFonts w:hAnsi="宋体" w:hint="eastAsia"/>
                <w:sz w:val="22"/>
                <w:szCs w:val="22"/>
              </w:rPr>
              <w:t>。保持容器密封。应与易燃物、还原剂、碱类、碱金属、食用化学品分开存放，切记混储。</w:t>
            </w:r>
            <w:proofErr w:type="gramStart"/>
            <w:r w:rsidRPr="00D37D80">
              <w:rPr>
                <w:rFonts w:hAnsi="宋体" w:hint="eastAsia"/>
                <w:sz w:val="22"/>
                <w:szCs w:val="22"/>
              </w:rPr>
              <w:t>储区应</w:t>
            </w:r>
            <w:proofErr w:type="gramEnd"/>
            <w:r w:rsidRPr="00D37D80">
              <w:rPr>
                <w:rFonts w:hAnsi="宋体" w:hint="eastAsia"/>
                <w:sz w:val="22"/>
                <w:szCs w:val="22"/>
              </w:rPr>
              <w:t>备有泄漏应急处理设备和合适的收容材料</w:t>
            </w:r>
            <w:r w:rsidR="00D96C9B">
              <w:rPr>
                <w:rFonts w:hAnsi="宋体"/>
                <w:sz w:val="22"/>
                <w:szCs w:val="22"/>
              </w:rPr>
              <w:t>。</w:t>
            </w:r>
          </w:p>
        </w:tc>
      </w:tr>
      <w:tr w:rsidR="00FC370B" w:rsidRPr="00FC370B" w14:paraId="30E64CA7" w14:textId="77777777" w:rsidTr="00D67F48">
        <w:trPr>
          <w:trHeight w:val="20"/>
          <w:jc w:val="center"/>
        </w:trPr>
        <w:tc>
          <w:tcPr>
            <w:tcW w:w="1129" w:type="dxa"/>
            <w:vAlign w:val="center"/>
          </w:tcPr>
          <w:p w14:paraId="5DB9FC56" w14:textId="3601F98C" w:rsidR="00FC370B" w:rsidRDefault="00FC370B" w:rsidP="006425AD">
            <w:pPr>
              <w:pStyle w:val="afff4"/>
              <w:snapToGrid w:val="0"/>
              <w:ind w:firstLineChars="0" w:firstLine="0"/>
              <w:jc w:val="center"/>
              <w:rPr>
                <w:rFonts w:hAnsi="宋体"/>
                <w:sz w:val="22"/>
                <w:szCs w:val="22"/>
              </w:rPr>
            </w:pPr>
            <w:r>
              <w:rPr>
                <w:rFonts w:hAnsi="宋体" w:hint="eastAsia"/>
                <w:sz w:val="22"/>
                <w:szCs w:val="22"/>
              </w:rPr>
              <w:t>防护措施</w:t>
            </w:r>
          </w:p>
        </w:tc>
        <w:tc>
          <w:tcPr>
            <w:tcW w:w="7705" w:type="dxa"/>
            <w:gridSpan w:val="6"/>
            <w:vAlign w:val="center"/>
          </w:tcPr>
          <w:p w14:paraId="7D8B0FDA" w14:textId="77777777" w:rsidR="00FC370B" w:rsidRDefault="00FC370B" w:rsidP="00FC370B">
            <w:pPr>
              <w:pStyle w:val="afff4"/>
              <w:snapToGrid w:val="0"/>
              <w:ind w:firstLineChars="0" w:firstLine="0"/>
              <w:rPr>
                <w:rFonts w:hAnsi="宋体"/>
                <w:sz w:val="22"/>
                <w:szCs w:val="22"/>
              </w:rPr>
            </w:pPr>
            <w:r>
              <w:rPr>
                <w:rFonts w:hAnsi="宋体" w:hint="eastAsia"/>
                <w:sz w:val="22"/>
                <w:szCs w:val="22"/>
              </w:rPr>
              <w:t>呼吸系统防护：</w:t>
            </w:r>
            <w:r w:rsidRPr="00FC370B">
              <w:rPr>
                <w:rFonts w:hAnsi="宋体" w:hint="eastAsia"/>
                <w:sz w:val="22"/>
                <w:szCs w:val="22"/>
              </w:rPr>
              <w:t>可能接触其烟雾时、佩戴自吸过滤式防毒面具（全面罩）或空气呼吸器。紧急事态下抢救或撤离时，建议佩戴氧气呼吸器。</w:t>
            </w:r>
          </w:p>
          <w:p w14:paraId="2FE3DA64" w14:textId="37BDDC21" w:rsidR="00FC370B" w:rsidRDefault="00FC370B" w:rsidP="00FC370B">
            <w:pPr>
              <w:pStyle w:val="afff4"/>
              <w:snapToGrid w:val="0"/>
              <w:ind w:firstLineChars="0" w:firstLine="0"/>
              <w:rPr>
                <w:rFonts w:hAnsi="宋体"/>
                <w:sz w:val="22"/>
                <w:szCs w:val="22"/>
              </w:rPr>
            </w:pPr>
            <w:r>
              <w:rPr>
                <w:rFonts w:hAnsi="宋体" w:hint="eastAsia"/>
                <w:sz w:val="22"/>
                <w:szCs w:val="22"/>
              </w:rPr>
              <w:t>眼镜防护：</w:t>
            </w:r>
            <w:r w:rsidRPr="00FC370B">
              <w:rPr>
                <w:rFonts w:hAnsi="宋体" w:hint="eastAsia"/>
                <w:sz w:val="22"/>
                <w:szCs w:val="22"/>
              </w:rPr>
              <w:t>呼吸系统防护中已作防护。</w:t>
            </w:r>
          </w:p>
          <w:p w14:paraId="0C36DD88" w14:textId="12CD6AFB" w:rsidR="00FC370B" w:rsidRDefault="00FC370B" w:rsidP="00FC370B">
            <w:pPr>
              <w:pStyle w:val="afff4"/>
              <w:snapToGrid w:val="0"/>
              <w:ind w:firstLineChars="0" w:firstLine="0"/>
              <w:rPr>
                <w:rFonts w:hAnsi="宋体"/>
                <w:sz w:val="22"/>
                <w:szCs w:val="22"/>
              </w:rPr>
            </w:pPr>
            <w:r>
              <w:rPr>
                <w:rFonts w:hAnsi="宋体" w:hint="eastAsia"/>
                <w:sz w:val="22"/>
                <w:szCs w:val="22"/>
              </w:rPr>
              <w:t>身体防护：</w:t>
            </w:r>
            <w:r w:rsidRPr="00FC370B">
              <w:rPr>
                <w:rFonts w:hAnsi="宋体" w:hint="eastAsia"/>
                <w:sz w:val="22"/>
                <w:szCs w:val="22"/>
              </w:rPr>
              <w:t>穿橡胶耐酸碱服。</w:t>
            </w:r>
          </w:p>
          <w:p w14:paraId="5B2DCFD9" w14:textId="31FAC81F" w:rsidR="00FC370B" w:rsidRDefault="00FC370B" w:rsidP="00FC370B">
            <w:pPr>
              <w:pStyle w:val="afff4"/>
              <w:snapToGrid w:val="0"/>
              <w:ind w:firstLineChars="0" w:firstLine="0"/>
              <w:rPr>
                <w:rFonts w:hAnsi="宋体"/>
                <w:sz w:val="22"/>
                <w:szCs w:val="22"/>
              </w:rPr>
            </w:pPr>
            <w:r>
              <w:rPr>
                <w:rFonts w:hAnsi="宋体" w:hint="eastAsia"/>
                <w:sz w:val="22"/>
                <w:szCs w:val="22"/>
              </w:rPr>
              <w:t>手防护：</w:t>
            </w:r>
            <w:r w:rsidRPr="00FC370B">
              <w:rPr>
                <w:rFonts w:hAnsi="宋体" w:hint="eastAsia"/>
                <w:sz w:val="22"/>
                <w:szCs w:val="22"/>
              </w:rPr>
              <w:t>戴橡胶耐酸碱手套。</w:t>
            </w:r>
          </w:p>
          <w:p w14:paraId="43125226" w14:textId="69CC86DB" w:rsidR="00FC370B" w:rsidRPr="00FC370B" w:rsidRDefault="00FC370B" w:rsidP="00FC370B">
            <w:pPr>
              <w:pStyle w:val="afff4"/>
              <w:snapToGrid w:val="0"/>
              <w:ind w:firstLineChars="0" w:firstLine="0"/>
              <w:rPr>
                <w:rFonts w:hAnsi="宋体"/>
                <w:sz w:val="22"/>
                <w:szCs w:val="22"/>
              </w:rPr>
            </w:pPr>
            <w:r>
              <w:rPr>
                <w:rFonts w:hAnsi="宋体" w:hint="eastAsia"/>
                <w:sz w:val="22"/>
                <w:szCs w:val="22"/>
              </w:rPr>
              <w:t>其他：</w:t>
            </w:r>
            <w:r w:rsidRPr="00FC370B">
              <w:rPr>
                <w:rFonts w:hAnsi="宋体" w:hint="eastAsia"/>
                <w:sz w:val="22"/>
                <w:szCs w:val="22"/>
              </w:rPr>
              <w:t>工作现场禁止吸烟、进食和饮水。工作后，淋浴更衣。单独存放被独舞污染的衣服，洗后备用。保持良好的卫生习惯。</w:t>
            </w:r>
          </w:p>
        </w:tc>
      </w:tr>
      <w:tr w:rsidR="008D711D" w14:paraId="17602E97" w14:textId="77777777" w:rsidTr="008D711D">
        <w:trPr>
          <w:trHeight w:val="20"/>
          <w:jc w:val="center"/>
        </w:trPr>
        <w:tc>
          <w:tcPr>
            <w:tcW w:w="8834" w:type="dxa"/>
            <w:gridSpan w:val="7"/>
            <w:tcBorders>
              <w:top w:val="single" w:sz="4" w:space="0" w:color="auto"/>
              <w:left w:val="single" w:sz="4" w:space="0" w:color="auto"/>
              <w:bottom w:val="single" w:sz="4" w:space="0" w:color="auto"/>
              <w:right w:val="single" w:sz="4" w:space="0" w:color="auto"/>
            </w:tcBorders>
            <w:vAlign w:val="center"/>
          </w:tcPr>
          <w:p w14:paraId="42858586" w14:textId="4A97B11F" w:rsidR="008D711D" w:rsidRPr="008D711D" w:rsidRDefault="008D711D" w:rsidP="006425AD">
            <w:pPr>
              <w:pStyle w:val="afff4"/>
              <w:snapToGrid w:val="0"/>
              <w:ind w:firstLineChars="0" w:firstLine="0"/>
              <w:jc w:val="center"/>
              <w:rPr>
                <w:sz w:val="22"/>
                <w:szCs w:val="22"/>
              </w:rPr>
            </w:pPr>
            <w:r>
              <w:rPr>
                <w:rFonts w:hint="eastAsia"/>
                <w:sz w:val="22"/>
                <w:szCs w:val="22"/>
              </w:rPr>
              <w:t>二</w:t>
            </w:r>
            <w:r w:rsidRPr="008D711D">
              <w:rPr>
                <w:sz w:val="22"/>
                <w:szCs w:val="22"/>
              </w:rPr>
              <w:t>、</w:t>
            </w:r>
            <w:r>
              <w:rPr>
                <w:rFonts w:hint="eastAsia"/>
                <w:sz w:val="22"/>
                <w:szCs w:val="22"/>
              </w:rPr>
              <w:t>铅</w:t>
            </w:r>
          </w:p>
        </w:tc>
      </w:tr>
      <w:tr w:rsidR="008D711D" w14:paraId="4E3EE59A" w14:textId="77777777" w:rsidTr="006425AD">
        <w:trPr>
          <w:trHeight w:val="20"/>
          <w:jc w:val="center"/>
        </w:trPr>
        <w:tc>
          <w:tcPr>
            <w:tcW w:w="1129" w:type="dxa"/>
            <w:vMerge w:val="restart"/>
            <w:vAlign w:val="center"/>
          </w:tcPr>
          <w:p w14:paraId="5FE81738" w14:textId="77777777" w:rsidR="008D711D" w:rsidRDefault="008D711D" w:rsidP="006425AD">
            <w:pPr>
              <w:pStyle w:val="afff4"/>
              <w:snapToGrid w:val="0"/>
              <w:ind w:firstLineChars="0" w:firstLine="0"/>
              <w:jc w:val="center"/>
              <w:rPr>
                <w:sz w:val="22"/>
                <w:szCs w:val="22"/>
              </w:rPr>
            </w:pPr>
            <w:r>
              <w:rPr>
                <w:rFonts w:hAnsi="宋体"/>
                <w:sz w:val="22"/>
                <w:szCs w:val="22"/>
              </w:rPr>
              <w:t>标识</w:t>
            </w:r>
          </w:p>
        </w:tc>
        <w:tc>
          <w:tcPr>
            <w:tcW w:w="1134" w:type="dxa"/>
            <w:vAlign w:val="center"/>
          </w:tcPr>
          <w:p w14:paraId="65CF9A4E" w14:textId="77777777" w:rsidR="008D711D" w:rsidRDefault="008D711D" w:rsidP="006425AD">
            <w:pPr>
              <w:pStyle w:val="afff4"/>
              <w:snapToGrid w:val="0"/>
              <w:ind w:firstLineChars="0" w:firstLine="0"/>
              <w:rPr>
                <w:sz w:val="22"/>
                <w:szCs w:val="22"/>
              </w:rPr>
            </w:pPr>
            <w:r>
              <w:rPr>
                <w:rFonts w:hAnsi="宋体"/>
                <w:sz w:val="22"/>
                <w:szCs w:val="22"/>
              </w:rPr>
              <w:t>中文名</w:t>
            </w:r>
            <w:r>
              <w:rPr>
                <w:sz w:val="22"/>
                <w:szCs w:val="22"/>
              </w:rPr>
              <w:t xml:space="preserve"> </w:t>
            </w:r>
          </w:p>
        </w:tc>
        <w:tc>
          <w:tcPr>
            <w:tcW w:w="851" w:type="dxa"/>
            <w:vAlign w:val="center"/>
          </w:tcPr>
          <w:p w14:paraId="685F8FCE" w14:textId="2A262F6D" w:rsidR="008D711D" w:rsidRDefault="008D711D" w:rsidP="006425AD">
            <w:pPr>
              <w:pStyle w:val="afff4"/>
              <w:snapToGrid w:val="0"/>
              <w:ind w:firstLineChars="0" w:firstLine="0"/>
              <w:rPr>
                <w:sz w:val="22"/>
                <w:szCs w:val="22"/>
              </w:rPr>
            </w:pPr>
            <w:r>
              <w:rPr>
                <w:rFonts w:hint="eastAsia"/>
                <w:sz w:val="22"/>
                <w:szCs w:val="22"/>
              </w:rPr>
              <w:t>铅</w:t>
            </w:r>
          </w:p>
        </w:tc>
        <w:tc>
          <w:tcPr>
            <w:tcW w:w="1559" w:type="dxa"/>
            <w:vAlign w:val="center"/>
          </w:tcPr>
          <w:p w14:paraId="351CBA23" w14:textId="77777777" w:rsidR="008D711D" w:rsidRDefault="008D711D" w:rsidP="006425AD">
            <w:pPr>
              <w:pStyle w:val="afff4"/>
              <w:snapToGrid w:val="0"/>
              <w:ind w:firstLineChars="0" w:firstLine="0"/>
              <w:rPr>
                <w:sz w:val="22"/>
                <w:szCs w:val="22"/>
              </w:rPr>
            </w:pPr>
            <w:r>
              <w:rPr>
                <w:rFonts w:hint="eastAsia"/>
                <w:sz w:val="22"/>
                <w:szCs w:val="22"/>
              </w:rPr>
              <w:t>英文名</w:t>
            </w:r>
          </w:p>
        </w:tc>
        <w:tc>
          <w:tcPr>
            <w:tcW w:w="4161" w:type="dxa"/>
            <w:gridSpan w:val="3"/>
            <w:vAlign w:val="center"/>
          </w:tcPr>
          <w:p w14:paraId="2A1DA490" w14:textId="7EAFC553" w:rsidR="008D711D" w:rsidRDefault="008D711D" w:rsidP="006425AD">
            <w:pPr>
              <w:pStyle w:val="afff4"/>
              <w:snapToGrid w:val="0"/>
              <w:ind w:firstLineChars="0" w:firstLine="0"/>
              <w:rPr>
                <w:sz w:val="22"/>
                <w:szCs w:val="22"/>
              </w:rPr>
            </w:pPr>
            <w:r w:rsidRPr="008D711D">
              <w:rPr>
                <w:sz w:val="22"/>
                <w:szCs w:val="22"/>
              </w:rPr>
              <w:t>Lead Flake</w:t>
            </w:r>
          </w:p>
        </w:tc>
      </w:tr>
      <w:tr w:rsidR="008D711D" w14:paraId="720F6FDE" w14:textId="77777777" w:rsidTr="00D85A96">
        <w:trPr>
          <w:trHeight w:val="20"/>
          <w:jc w:val="center"/>
        </w:trPr>
        <w:tc>
          <w:tcPr>
            <w:tcW w:w="1129" w:type="dxa"/>
            <w:vMerge/>
            <w:vAlign w:val="center"/>
          </w:tcPr>
          <w:p w14:paraId="5DFB351D" w14:textId="77777777" w:rsidR="008D711D" w:rsidRDefault="008D711D" w:rsidP="006425AD">
            <w:pPr>
              <w:pStyle w:val="afff4"/>
              <w:snapToGrid w:val="0"/>
              <w:ind w:firstLineChars="0" w:firstLine="0"/>
              <w:jc w:val="center"/>
              <w:rPr>
                <w:rFonts w:hAnsi="宋体"/>
                <w:sz w:val="22"/>
                <w:szCs w:val="22"/>
              </w:rPr>
            </w:pPr>
          </w:p>
        </w:tc>
        <w:tc>
          <w:tcPr>
            <w:tcW w:w="1134" w:type="dxa"/>
            <w:vAlign w:val="center"/>
          </w:tcPr>
          <w:p w14:paraId="09317028"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分子式</w:t>
            </w:r>
          </w:p>
        </w:tc>
        <w:tc>
          <w:tcPr>
            <w:tcW w:w="851" w:type="dxa"/>
            <w:vAlign w:val="center"/>
          </w:tcPr>
          <w:p w14:paraId="48A8611C" w14:textId="78BFCF19" w:rsidR="008D711D" w:rsidRDefault="008D711D" w:rsidP="006425AD">
            <w:pPr>
              <w:pStyle w:val="afff4"/>
              <w:snapToGrid w:val="0"/>
              <w:ind w:firstLineChars="0" w:firstLine="0"/>
              <w:rPr>
                <w:rFonts w:hAnsi="宋体"/>
                <w:sz w:val="22"/>
                <w:szCs w:val="22"/>
              </w:rPr>
            </w:pPr>
            <w:r>
              <w:rPr>
                <w:rFonts w:hAnsi="宋体"/>
                <w:sz w:val="22"/>
                <w:szCs w:val="22"/>
              </w:rPr>
              <w:t>P</w:t>
            </w:r>
            <w:r>
              <w:rPr>
                <w:rFonts w:hAnsi="宋体" w:hint="eastAsia"/>
                <w:sz w:val="22"/>
                <w:szCs w:val="22"/>
              </w:rPr>
              <w:t>b</w:t>
            </w:r>
          </w:p>
        </w:tc>
        <w:tc>
          <w:tcPr>
            <w:tcW w:w="1559" w:type="dxa"/>
            <w:vAlign w:val="center"/>
          </w:tcPr>
          <w:p w14:paraId="7EA239F2"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相对分子质量</w:t>
            </w:r>
          </w:p>
        </w:tc>
        <w:tc>
          <w:tcPr>
            <w:tcW w:w="851" w:type="dxa"/>
            <w:vAlign w:val="center"/>
          </w:tcPr>
          <w:p w14:paraId="309603C2" w14:textId="3CE8F4DF" w:rsidR="008D711D" w:rsidRDefault="008D711D" w:rsidP="006425AD">
            <w:pPr>
              <w:pStyle w:val="afff4"/>
              <w:snapToGrid w:val="0"/>
              <w:ind w:firstLineChars="0" w:firstLine="0"/>
              <w:rPr>
                <w:rFonts w:hAnsi="宋体"/>
                <w:sz w:val="22"/>
                <w:szCs w:val="22"/>
              </w:rPr>
            </w:pPr>
            <w:r>
              <w:rPr>
                <w:rFonts w:hAnsi="宋体"/>
                <w:sz w:val="22"/>
                <w:szCs w:val="22"/>
              </w:rPr>
              <w:t>207.2</w:t>
            </w:r>
          </w:p>
        </w:tc>
        <w:tc>
          <w:tcPr>
            <w:tcW w:w="1984" w:type="dxa"/>
            <w:vAlign w:val="center"/>
          </w:tcPr>
          <w:p w14:paraId="061AF349"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C</w:t>
            </w:r>
            <w:r>
              <w:rPr>
                <w:rFonts w:hAnsi="宋体"/>
                <w:sz w:val="22"/>
                <w:szCs w:val="22"/>
              </w:rPr>
              <w:t>AS</w:t>
            </w:r>
            <w:r>
              <w:rPr>
                <w:rFonts w:hAnsi="宋体" w:hint="eastAsia"/>
                <w:sz w:val="22"/>
                <w:szCs w:val="22"/>
              </w:rPr>
              <w:t>号</w:t>
            </w:r>
          </w:p>
        </w:tc>
        <w:tc>
          <w:tcPr>
            <w:tcW w:w="1326" w:type="dxa"/>
            <w:vAlign w:val="center"/>
          </w:tcPr>
          <w:p w14:paraId="52F3E7C6" w14:textId="082270A3" w:rsidR="008D711D" w:rsidRDefault="008D711D" w:rsidP="006425AD">
            <w:pPr>
              <w:pStyle w:val="afff4"/>
              <w:snapToGrid w:val="0"/>
              <w:ind w:firstLineChars="0" w:firstLine="0"/>
              <w:rPr>
                <w:rFonts w:hAnsi="宋体"/>
                <w:sz w:val="22"/>
                <w:szCs w:val="22"/>
              </w:rPr>
            </w:pPr>
            <w:r w:rsidRPr="00017E6E">
              <w:rPr>
                <w:rFonts w:hAnsi="宋体"/>
                <w:sz w:val="22"/>
                <w:szCs w:val="22"/>
              </w:rPr>
              <w:t>7</w:t>
            </w:r>
            <w:r>
              <w:rPr>
                <w:rFonts w:hAnsi="宋体"/>
                <w:sz w:val="22"/>
                <w:szCs w:val="22"/>
              </w:rPr>
              <w:t>739</w:t>
            </w:r>
            <w:r w:rsidRPr="00017E6E">
              <w:rPr>
                <w:rFonts w:hAnsi="宋体"/>
                <w:sz w:val="22"/>
                <w:szCs w:val="22"/>
              </w:rPr>
              <w:t>-9</w:t>
            </w:r>
            <w:r>
              <w:rPr>
                <w:rFonts w:hAnsi="宋体"/>
                <w:sz w:val="22"/>
                <w:szCs w:val="22"/>
              </w:rPr>
              <w:t>2</w:t>
            </w:r>
            <w:r w:rsidRPr="00017E6E">
              <w:rPr>
                <w:rFonts w:hAnsi="宋体"/>
                <w:sz w:val="22"/>
                <w:szCs w:val="22"/>
              </w:rPr>
              <w:t>-</w:t>
            </w:r>
            <w:r w:rsidR="00D85A96">
              <w:rPr>
                <w:rFonts w:hAnsi="宋体"/>
                <w:sz w:val="22"/>
                <w:szCs w:val="22"/>
              </w:rPr>
              <w:t>1</w:t>
            </w:r>
          </w:p>
        </w:tc>
      </w:tr>
      <w:tr w:rsidR="008D711D" w14:paraId="1232A30F" w14:textId="77777777" w:rsidTr="00D85A96">
        <w:trPr>
          <w:trHeight w:val="20"/>
          <w:jc w:val="center"/>
        </w:trPr>
        <w:tc>
          <w:tcPr>
            <w:tcW w:w="1129" w:type="dxa"/>
            <w:vMerge w:val="restart"/>
            <w:vAlign w:val="center"/>
          </w:tcPr>
          <w:p w14:paraId="554388CA" w14:textId="77777777" w:rsidR="008D711D" w:rsidRDefault="008D711D" w:rsidP="006425AD">
            <w:pPr>
              <w:pStyle w:val="afff4"/>
              <w:snapToGrid w:val="0"/>
              <w:ind w:firstLineChars="0" w:firstLine="0"/>
              <w:jc w:val="center"/>
              <w:rPr>
                <w:rFonts w:hAnsi="宋体"/>
                <w:sz w:val="22"/>
                <w:szCs w:val="22"/>
              </w:rPr>
            </w:pPr>
            <w:r>
              <w:rPr>
                <w:rFonts w:hAnsi="宋体" w:hint="eastAsia"/>
                <w:sz w:val="22"/>
                <w:szCs w:val="22"/>
              </w:rPr>
              <w:t>理化性质</w:t>
            </w:r>
          </w:p>
        </w:tc>
        <w:tc>
          <w:tcPr>
            <w:tcW w:w="1134" w:type="dxa"/>
            <w:vAlign w:val="center"/>
          </w:tcPr>
          <w:p w14:paraId="1AE39204"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熔点（℃）</w:t>
            </w:r>
          </w:p>
        </w:tc>
        <w:tc>
          <w:tcPr>
            <w:tcW w:w="851" w:type="dxa"/>
            <w:vAlign w:val="center"/>
          </w:tcPr>
          <w:p w14:paraId="276554C2" w14:textId="6083BB7F" w:rsidR="008D711D" w:rsidRDefault="00D85A96" w:rsidP="006425AD">
            <w:pPr>
              <w:pStyle w:val="afff4"/>
              <w:snapToGrid w:val="0"/>
              <w:ind w:firstLineChars="0" w:firstLine="0"/>
              <w:rPr>
                <w:rFonts w:hAnsi="宋体"/>
                <w:sz w:val="22"/>
                <w:szCs w:val="22"/>
              </w:rPr>
            </w:pPr>
            <w:r>
              <w:rPr>
                <w:rFonts w:hAnsi="宋体"/>
                <w:sz w:val="22"/>
                <w:szCs w:val="22"/>
              </w:rPr>
              <w:t>327</w:t>
            </w:r>
          </w:p>
        </w:tc>
        <w:tc>
          <w:tcPr>
            <w:tcW w:w="1559" w:type="dxa"/>
            <w:vAlign w:val="center"/>
          </w:tcPr>
          <w:p w14:paraId="75715DE1"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沸点（℃）</w:t>
            </w:r>
          </w:p>
        </w:tc>
        <w:tc>
          <w:tcPr>
            <w:tcW w:w="851" w:type="dxa"/>
            <w:vAlign w:val="center"/>
          </w:tcPr>
          <w:p w14:paraId="192B84EA" w14:textId="6F243143" w:rsidR="008D711D" w:rsidRDefault="00D85A96" w:rsidP="006425AD">
            <w:pPr>
              <w:pStyle w:val="afff4"/>
              <w:snapToGrid w:val="0"/>
              <w:ind w:firstLineChars="0" w:firstLine="0"/>
              <w:rPr>
                <w:rFonts w:hAnsi="宋体"/>
                <w:sz w:val="22"/>
                <w:szCs w:val="22"/>
              </w:rPr>
            </w:pPr>
            <w:r>
              <w:rPr>
                <w:rFonts w:hAnsi="宋体"/>
                <w:sz w:val="22"/>
                <w:szCs w:val="22"/>
              </w:rPr>
              <w:t>1620</w:t>
            </w:r>
          </w:p>
        </w:tc>
        <w:tc>
          <w:tcPr>
            <w:tcW w:w="1984" w:type="dxa"/>
            <w:vAlign w:val="center"/>
          </w:tcPr>
          <w:p w14:paraId="3596C85F"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相对密度（水</w:t>
            </w:r>
            <w:r>
              <w:rPr>
                <w:rFonts w:hAnsi="宋体" w:hint="eastAsia"/>
                <w:sz w:val="22"/>
                <w:szCs w:val="22"/>
              </w:rPr>
              <w:t>=</w:t>
            </w:r>
            <w:r>
              <w:rPr>
                <w:rFonts w:hAnsi="宋体"/>
                <w:sz w:val="22"/>
                <w:szCs w:val="22"/>
              </w:rPr>
              <w:t>1</w:t>
            </w:r>
            <w:r>
              <w:rPr>
                <w:rFonts w:hAnsi="宋体" w:hint="eastAsia"/>
                <w:sz w:val="22"/>
                <w:szCs w:val="22"/>
              </w:rPr>
              <w:t>）</w:t>
            </w:r>
          </w:p>
        </w:tc>
        <w:tc>
          <w:tcPr>
            <w:tcW w:w="1326" w:type="dxa"/>
            <w:vAlign w:val="center"/>
          </w:tcPr>
          <w:p w14:paraId="7491A34C" w14:textId="3431410B" w:rsidR="008D711D" w:rsidRPr="00017E6E" w:rsidRDefault="00D85A96" w:rsidP="006425AD">
            <w:pPr>
              <w:pStyle w:val="afff4"/>
              <w:snapToGrid w:val="0"/>
              <w:ind w:firstLineChars="0" w:firstLine="0"/>
              <w:rPr>
                <w:rFonts w:hAnsi="宋体"/>
                <w:sz w:val="22"/>
                <w:szCs w:val="22"/>
              </w:rPr>
            </w:pPr>
            <w:r>
              <w:rPr>
                <w:rFonts w:hAnsi="宋体"/>
                <w:sz w:val="22"/>
                <w:szCs w:val="22"/>
              </w:rPr>
              <w:t>11.34/20</w:t>
            </w:r>
            <w:r>
              <w:rPr>
                <w:rFonts w:hAnsi="宋体" w:hint="eastAsia"/>
                <w:sz w:val="22"/>
                <w:szCs w:val="22"/>
              </w:rPr>
              <w:t>℃</w:t>
            </w:r>
          </w:p>
        </w:tc>
      </w:tr>
      <w:tr w:rsidR="008D711D" w14:paraId="5837444A" w14:textId="77777777" w:rsidTr="00D85A96">
        <w:trPr>
          <w:trHeight w:val="20"/>
          <w:jc w:val="center"/>
        </w:trPr>
        <w:tc>
          <w:tcPr>
            <w:tcW w:w="1129" w:type="dxa"/>
            <w:vMerge/>
            <w:vAlign w:val="center"/>
          </w:tcPr>
          <w:p w14:paraId="3BA62116" w14:textId="77777777" w:rsidR="008D711D" w:rsidRDefault="008D711D" w:rsidP="006425AD">
            <w:pPr>
              <w:pStyle w:val="afff4"/>
              <w:snapToGrid w:val="0"/>
              <w:ind w:firstLineChars="0" w:firstLine="0"/>
              <w:jc w:val="center"/>
              <w:rPr>
                <w:rFonts w:hAnsi="宋体"/>
                <w:sz w:val="22"/>
                <w:szCs w:val="22"/>
              </w:rPr>
            </w:pPr>
          </w:p>
        </w:tc>
        <w:tc>
          <w:tcPr>
            <w:tcW w:w="1985" w:type="dxa"/>
            <w:gridSpan w:val="2"/>
            <w:vAlign w:val="center"/>
          </w:tcPr>
          <w:p w14:paraId="6F500A07"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饱和蒸气压（</w:t>
            </w:r>
            <w:r>
              <w:rPr>
                <w:rFonts w:hAnsi="宋体" w:hint="eastAsia"/>
                <w:sz w:val="22"/>
                <w:szCs w:val="22"/>
              </w:rPr>
              <w:t>k</w:t>
            </w:r>
            <w:r>
              <w:rPr>
                <w:rFonts w:hAnsi="宋体"/>
                <w:sz w:val="22"/>
                <w:szCs w:val="22"/>
              </w:rPr>
              <w:t>P</w:t>
            </w:r>
            <w:r>
              <w:rPr>
                <w:rFonts w:hAnsi="宋体" w:hint="eastAsia"/>
                <w:sz w:val="22"/>
                <w:szCs w:val="22"/>
              </w:rPr>
              <w:t>a</w:t>
            </w:r>
            <w:r>
              <w:rPr>
                <w:rFonts w:hAnsi="宋体" w:hint="eastAsia"/>
                <w:sz w:val="22"/>
                <w:szCs w:val="22"/>
              </w:rPr>
              <w:t>）</w:t>
            </w:r>
          </w:p>
        </w:tc>
        <w:tc>
          <w:tcPr>
            <w:tcW w:w="2410" w:type="dxa"/>
            <w:gridSpan w:val="2"/>
            <w:vAlign w:val="center"/>
          </w:tcPr>
          <w:p w14:paraId="6C9DA1DB" w14:textId="3BBBBB23" w:rsidR="008D711D" w:rsidRDefault="008D711D" w:rsidP="006425AD">
            <w:pPr>
              <w:pStyle w:val="afff4"/>
              <w:snapToGrid w:val="0"/>
              <w:ind w:firstLineChars="0" w:firstLine="0"/>
              <w:rPr>
                <w:rFonts w:hAnsi="宋体"/>
                <w:sz w:val="22"/>
                <w:szCs w:val="22"/>
              </w:rPr>
            </w:pPr>
            <w:r>
              <w:rPr>
                <w:rFonts w:hAnsi="宋体" w:hint="eastAsia"/>
                <w:sz w:val="22"/>
                <w:szCs w:val="22"/>
              </w:rPr>
              <w:t>0</w:t>
            </w:r>
            <w:r>
              <w:rPr>
                <w:rFonts w:hAnsi="宋体"/>
                <w:sz w:val="22"/>
                <w:szCs w:val="22"/>
              </w:rPr>
              <w:t>.13/</w:t>
            </w:r>
            <w:r w:rsidR="00D85A96">
              <w:rPr>
                <w:rFonts w:hAnsi="宋体"/>
                <w:sz w:val="22"/>
                <w:szCs w:val="22"/>
              </w:rPr>
              <w:t>970</w:t>
            </w:r>
            <w:r>
              <w:rPr>
                <w:rFonts w:hAnsi="宋体" w:hint="eastAsia"/>
                <w:sz w:val="22"/>
                <w:szCs w:val="22"/>
              </w:rPr>
              <w:t>℃</w:t>
            </w:r>
          </w:p>
        </w:tc>
        <w:tc>
          <w:tcPr>
            <w:tcW w:w="1984" w:type="dxa"/>
            <w:vAlign w:val="center"/>
          </w:tcPr>
          <w:p w14:paraId="76573D60" w14:textId="18A4E867" w:rsidR="008D711D" w:rsidRDefault="00D85A96" w:rsidP="006425AD">
            <w:pPr>
              <w:pStyle w:val="afff4"/>
              <w:snapToGrid w:val="0"/>
              <w:ind w:firstLineChars="0" w:firstLine="0"/>
              <w:rPr>
                <w:rFonts w:hAnsi="宋体"/>
                <w:sz w:val="22"/>
                <w:szCs w:val="22"/>
              </w:rPr>
            </w:pPr>
            <w:r>
              <w:rPr>
                <w:rFonts w:hAnsi="宋体" w:hint="eastAsia"/>
                <w:sz w:val="22"/>
                <w:szCs w:val="22"/>
              </w:rPr>
              <w:t>/</w:t>
            </w:r>
          </w:p>
        </w:tc>
        <w:tc>
          <w:tcPr>
            <w:tcW w:w="1326" w:type="dxa"/>
            <w:vAlign w:val="center"/>
          </w:tcPr>
          <w:p w14:paraId="0BDA7E98" w14:textId="097472EA" w:rsidR="008D711D" w:rsidRPr="00017E6E" w:rsidRDefault="00D85A96" w:rsidP="006425AD">
            <w:pPr>
              <w:pStyle w:val="afff4"/>
              <w:snapToGrid w:val="0"/>
              <w:ind w:firstLineChars="0" w:firstLine="0"/>
              <w:rPr>
                <w:rFonts w:hAnsi="宋体"/>
                <w:sz w:val="22"/>
                <w:szCs w:val="22"/>
              </w:rPr>
            </w:pPr>
            <w:r>
              <w:rPr>
                <w:rFonts w:hAnsi="宋体" w:hint="eastAsia"/>
                <w:sz w:val="22"/>
                <w:szCs w:val="22"/>
              </w:rPr>
              <w:t>/</w:t>
            </w:r>
          </w:p>
        </w:tc>
      </w:tr>
      <w:tr w:rsidR="008D711D" w14:paraId="3DE01FBB" w14:textId="77777777" w:rsidTr="006425AD">
        <w:trPr>
          <w:trHeight w:val="20"/>
          <w:jc w:val="center"/>
        </w:trPr>
        <w:tc>
          <w:tcPr>
            <w:tcW w:w="1129" w:type="dxa"/>
            <w:vMerge/>
            <w:vAlign w:val="center"/>
          </w:tcPr>
          <w:p w14:paraId="5B43B820" w14:textId="77777777" w:rsidR="008D711D" w:rsidRDefault="008D711D" w:rsidP="006425AD">
            <w:pPr>
              <w:pStyle w:val="afff4"/>
              <w:snapToGrid w:val="0"/>
              <w:ind w:firstLineChars="0" w:firstLine="0"/>
              <w:jc w:val="center"/>
              <w:rPr>
                <w:rFonts w:hAnsi="宋体"/>
                <w:sz w:val="22"/>
                <w:szCs w:val="22"/>
              </w:rPr>
            </w:pPr>
          </w:p>
        </w:tc>
        <w:tc>
          <w:tcPr>
            <w:tcW w:w="1134" w:type="dxa"/>
            <w:vAlign w:val="center"/>
          </w:tcPr>
          <w:p w14:paraId="4FFB9D62"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溶解性</w:t>
            </w:r>
          </w:p>
        </w:tc>
        <w:tc>
          <w:tcPr>
            <w:tcW w:w="6571" w:type="dxa"/>
            <w:gridSpan w:val="5"/>
            <w:vAlign w:val="center"/>
          </w:tcPr>
          <w:p w14:paraId="02D198D0" w14:textId="69DA2922" w:rsidR="008D711D" w:rsidRPr="00017E6E" w:rsidRDefault="00D85A96" w:rsidP="006425AD">
            <w:pPr>
              <w:pStyle w:val="afff4"/>
              <w:snapToGrid w:val="0"/>
              <w:ind w:firstLineChars="0" w:firstLine="0"/>
              <w:rPr>
                <w:rFonts w:hAnsi="宋体"/>
                <w:sz w:val="22"/>
                <w:szCs w:val="22"/>
              </w:rPr>
            </w:pPr>
            <w:r w:rsidRPr="00D85A96">
              <w:rPr>
                <w:rFonts w:hAnsi="宋体" w:hint="eastAsia"/>
                <w:sz w:val="22"/>
                <w:szCs w:val="22"/>
              </w:rPr>
              <w:t>不溶于水，溶于硝酸、热浓硫酸、碱液，不溶于稀盐酸。</w:t>
            </w:r>
          </w:p>
        </w:tc>
      </w:tr>
      <w:tr w:rsidR="008D711D" w14:paraId="631EB719" w14:textId="77777777" w:rsidTr="006425AD">
        <w:trPr>
          <w:trHeight w:val="20"/>
          <w:jc w:val="center"/>
        </w:trPr>
        <w:tc>
          <w:tcPr>
            <w:tcW w:w="1129" w:type="dxa"/>
            <w:vAlign w:val="center"/>
          </w:tcPr>
          <w:p w14:paraId="5A2E1D4E" w14:textId="77777777" w:rsidR="008D711D" w:rsidRDefault="008D711D" w:rsidP="006425AD">
            <w:pPr>
              <w:pStyle w:val="afff4"/>
              <w:snapToGrid w:val="0"/>
              <w:ind w:firstLineChars="0" w:firstLine="0"/>
              <w:jc w:val="center"/>
              <w:rPr>
                <w:rFonts w:hAnsi="宋体"/>
                <w:sz w:val="22"/>
                <w:szCs w:val="22"/>
              </w:rPr>
            </w:pPr>
            <w:r>
              <w:rPr>
                <w:rFonts w:hAnsi="宋体" w:hint="eastAsia"/>
                <w:sz w:val="22"/>
                <w:szCs w:val="22"/>
              </w:rPr>
              <w:t>组成性状</w:t>
            </w:r>
          </w:p>
        </w:tc>
        <w:tc>
          <w:tcPr>
            <w:tcW w:w="1985" w:type="dxa"/>
            <w:gridSpan w:val="2"/>
            <w:vAlign w:val="center"/>
          </w:tcPr>
          <w:p w14:paraId="3627180C"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外观与性状</w:t>
            </w:r>
          </w:p>
        </w:tc>
        <w:tc>
          <w:tcPr>
            <w:tcW w:w="5720" w:type="dxa"/>
            <w:gridSpan w:val="4"/>
            <w:vAlign w:val="center"/>
          </w:tcPr>
          <w:p w14:paraId="14D24E9E" w14:textId="0952AC80" w:rsidR="008D711D" w:rsidRPr="00017E6E" w:rsidRDefault="00AC5089" w:rsidP="006425AD">
            <w:pPr>
              <w:pStyle w:val="afff4"/>
              <w:snapToGrid w:val="0"/>
              <w:ind w:firstLineChars="0" w:firstLine="0"/>
              <w:rPr>
                <w:rFonts w:hAnsi="宋体"/>
                <w:sz w:val="22"/>
                <w:szCs w:val="22"/>
              </w:rPr>
            </w:pPr>
            <w:r>
              <w:rPr>
                <w:rFonts w:hAnsi="宋体" w:hint="eastAsia"/>
                <w:sz w:val="22"/>
                <w:szCs w:val="22"/>
              </w:rPr>
              <w:t>蓝灰色金属</w:t>
            </w:r>
          </w:p>
        </w:tc>
      </w:tr>
      <w:tr w:rsidR="008D711D" w14:paraId="47DE41C1" w14:textId="77777777" w:rsidTr="006425AD">
        <w:trPr>
          <w:trHeight w:val="20"/>
          <w:jc w:val="center"/>
        </w:trPr>
        <w:tc>
          <w:tcPr>
            <w:tcW w:w="1129" w:type="dxa"/>
            <w:vMerge w:val="restart"/>
            <w:vAlign w:val="center"/>
          </w:tcPr>
          <w:p w14:paraId="2C6320A9" w14:textId="77777777" w:rsidR="008D711D" w:rsidRDefault="008D711D" w:rsidP="006425AD">
            <w:pPr>
              <w:pStyle w:val="afff4"/>
              <w:snapToGrid w:val="0"/>
              <w:ind w:firstLineChars="0" w:firstLine="0"/>
              <w:jc w:val="center"/>
              <w:rPr>
                <w:rFonts w:hAnsi="宋体"/>
                <w:sz w:val="22"/>
                <w:szCs w:val="22"/>
              </w:rPr>
            </w:pPr>
            <w:r>
              <w:rPr>
                <w:rFonts w:hAnsi="宋体" w:hint="eastAsia"/>
                <w:sz w:val="22"/>
                <w:szCs w:val="22"/>
              </w:rPr>
              <w:t>稳定性和反应活性</w:t>
            </w:r>
          </w:p>
        </w:tc>
        <w:tc>
          <w:tcPr>
            <w:tcW w:w="1985" w:type="dxa"/>
            <w:gridSpan w:val="2"/>
            <w:vAlign w:val="center"/>
          </w:tcPr>
          <w:p w14:paraId="71E8C06B"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稳定性</w:t>
            </w:r>
          </w:p>
        </w:tc>
        <w:tc>
          <w:tcPr>
            <w:tcW w:w="5720" w:type="dxa"/>
            <w:gridSpan w:val="4"/>
            <w:vAlign w:val="center"/>
          </w:tcPr>
          <w:p w14:paraId="092ABE96" w14:textId="2DE5A293" w:rsidR="008D711D" w:rsidRPr="00017E6E" w:rsidRDefault="00D22270" w:rsidP="006425AD">
            <w:pPr>
              <w:pStyle w:val="afff4"/>
              <w:snapToGrid w:val="0"/>
              <w:ind w:firstLineChars="0" w:firstLine="0"/>
              <w:rPr>
                <w:rFonts w:hAnsi="宋体"/>
                <w:sz w:val="22"/>
                <w:szCs w:val="22"/>
              </w:rPr>
            </w:pPr>
            <w:r>
              <w:rPr>
                <w:rFonts w:hAnsi="宋体" w:hint="eastAsia"/>
                <w:sz w:val="22"/>
                <w:szCs w:val="22"/>
              </w:rPr>
              <w:t>无资料</w:t>
            </w:r>
          </w:p>
        </w:tc>
      </w:tr>
      <w:tr w:rsidR="008D711D" w14:paraId="32405010" w14:textId="77777777" w:rsidTr="006425AD">
        <w:trPr>
          <w:trHeight w:val="20"/>
          <w:jc w:val="center"/>
        </w:trPr>
        <w:tc>
          <w:tcPr>
            <w:tcW w:w="1129" w:type="dxa"/>
            <w:vMerge/>
            <w:vAlign w:val="center"/>
          </w:tcPr>
          <w:p w14:paraId="348D6AF8" w14:textId="77777777" w:rsidR="008D711D" w:rsidRDefault="008D711D" w:rsidP="006425AD">
            <w:pPr>
              <w:pStyle w:val="afff4"/>
              <w:snapToGrid w:val="0"/>
              <w:ind w:firstLineChars="0" w:firstLine="0"/>
              <w:jc w:val="center"/>
              <w:rPr>
                <w:rFonts w:hAnsi="宋体"/>
                <w:sz w:val="22"/>
                <w:szCs w:val="22"/>
              </w:rPr>
            </w:pPr>
          </w:p>
        </w:tc>
        <w:tc>
          <w:tcPr>
            <w:tcW w:w="1985" w:type="dxa"/>
            <w:gridSpan w:val="2"/>
            <w:vAlign w:val="center"/>
          </w:tcPr>
          <w:p w14:paraId="304D8E7A"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禁忌物</w:t>
            </w:r>
          </w:p>
        </w:tc>
        <w:tc>
          <w:tcPr>
            <w:tcW w:w="5720" w:type="dxa"/>
            <w:gridSpan w:val="4"/>
            <w:vAlign w:val="center"/>
          </w:tcPr>
          <w:p w14:paraId="2A5FA4C1" w14:textId="13EB8CC0" w:rsidR="008D711D" w:rsidRPr="00017E6E" w:rsidRDefault="00D22270" w:rsidP="006425AD">
            <w:pPr>
              <w:pStyle w:val="afff4"/>
              <w:snapToGrid w:val="0"/>
              <w:ind w:firstLineChars="0" w:firstLine="0"/>
              <w:rPr>
                <w:rFonts w:hAnsi="宋体"/>
                <w:sz w:val="22"/>
                <w:szCs w:val="22"/>
              </w:rPr>
            </w:pPr>
            <w:r>
              <w:rPr>
                <w:rFonts w:hAnsi="宋体" w:hint="eastAsia"/>
                <w:sz w:val="22"/>
                <w:szCs w:val="22"/>
              </w:rPr>
              <w:t>强酸</w:t>
            </w:r>
          </w:p>
        </w:tc>
      </w:tr>
      <w:tr w:rsidR="008D711D" w14:paraId="389FDE32" w14:textId="77777777" w:rsidTr="006425AD">
        <w:trPr>
          <w:trHeight w:val="20"/>
          <w:jc w:val="center"/>
        </w:trPr>
        <w:tc>
          <w:tcPr>
            <w:tcW w:w="1129" w:type="dxa"/>
            <w:vAlign w:val="center"/>
          </w:tcPr>
          <w:p w14:paraId="684C4862" w14:textId="77777777" w:rsidR="008D711D" w:rsidRDefault="008D711D" w:rsidP="006425AD">
            <w:pPr>
              <w:pStyle w:val="afff4"/>
              <w:snapToGrid w:val="0"/>
              <w:ind w:firstLineChars="0" w:firstLine="0"/>
              <w:jc w:val="center"/>
              <w:rPr>
                <w:rFonts w:hAnsi="宋体"/>
                <w:sz w:val="22"/>
                <w:szCs w:val="22"/>
              </w:rPr>
            </w:pPr>
            <w:r>
              <w:rPr>
                <w:rFonts w:hAnsi="宋体" w:hint="eastAsia"/>
                <w:sz w:val="22"/>
                <w:szCs w:val="22"/>
              </w:rPr>
              <w:t>毒理性</w:t>
            </w:r>
          </w:p>
        </w:tc>
        <w:tc>
          <w:tcPr>
            <w:tcW w:w="1985" w:type="dxa"/>
            <w:gridSpan w:val="2"/>
            <w:vAlign w:val="center"/>
          </w:tcPr>
          <w:p w14:paraId="5181B7E2" w14:textId="77777777" w:rsidR="008D711D" w:rsidRDefault="008D711D" w:rsidP="006425AD">
            <w:pPr>
              <w:pStyle w:val="afff4"/>
              <w:snapToGrid w:val="0"/>
              <w:ind w:firstLineChars="0" w:firstLine="0"/>
              <w:rPr>
                <w:rFonts w:hAnsi="宋体"/>
                <w:sz w:val="22"/>
                <w:szCs w:val="22"/>
              </w:rPr>
            </w:pPr>
            <w:r>
              <w:rPr>
                <w:rFonts w:hAnsi="宋体" w:hint="eastAsia"/>
                <w:sz w:val="22"/>
                <w:szCs w:val="22"/>
              </w:rPr>
              <w:t>急性毒性</w:t>
            </w:r>
          </w:p>
        </w:tc>
        <w:tc>
          <w:tcPr>
            <w:tcW w:w="5720" w:type="dxa"/>
            <w:gridSpan w:val="4"/>
            <w:vAlign w:val="center"/>
          </w:tcPr>
          <w:p w14:paraId="78784299" w14:textId="6B1524D2" w:rsidR="008D711D" w:rsidRPr="00B05632" w:rsidRDefault="008D711D" w:rsidP="006425AD">
            <w:pPr>
              <w:pStyle w:val="afff4"/>
              <w:snapToGrid w:val="0"/>
              <w:ind w:firstLineChars="0" w:firstLine="0"/>
              <w:rPr>
                <w:rFonts w:hAnsi="宋体"/>
                <w:sz w:val="22"/>
                <w:szCs w:val="22"/>
              </w:rPr>
            </w:pPr>
            <w:r w:rsidRPr="00D67F48">
              <w:rPr>
                <w:rFonts w:hAnsi="宋体" w:hint="eastAsia"/>
                <w:sz w:val="22"/>
                <w:szCs w:val="22"/>
              </w:rPr>
              <w:t>LD50</w:t>
            </w:r>
            <w:r w:rsidRPr="00D67F48">
              <w:rPr>
                <w:rFonts w:hAnsi="宋体" w:hint="eastAsia"/>
                <w:sz w:val="22"/>
                <w:szCs w:val="22"/>
              </w:rPr>
              <w:t>：</w:t>
            </w:r>
            <w:r w:rsidR="00AC5089">
              <w:rPr>
                <w:rFonts w:hAnsi="宋体" w:hint="eastAsia"/>
                <w:sz w:val="22"/>
                <w:szCs w:val="22"/>
              </w:rPr>
              <w:t>无资料</w:t>
            </w:r>
            <w:r w:rsidRPr="00D67F48">
              <w:rPr>
                <w:rFonts w:hAnsi="宋体" w:hint="eastAsia"/>
                <w:sz w:val="22"/>
                <w:szCs w:val="22"/>
              </w:rPr>
              <w:t xml:space="preserve"> LC</w:t>
            </w:r>
            <w:r w:rsidR="000233BC">
              <w:rPr>
                <w:rFonts w:hAnsi="宋体"/>
                <w:sz w:val="22"/>
                <w:szCs w:val="22"/>
              </w:rPr>
              <w:t>90</w:t>
            </w:r>
            <w:r w:rsidR="000233BC">
              <w:rPr>
                <w:rFonts w:hAnsi="宋体" w:hint="eastAsia"/>
                <w:sz w:val="22"/>
                <w:szCs w:val="22"/>
              </w:rPr>
              <w:t>：无资料</w:t>
            </w:r>
          </w:p>
        </w:tc>
      </w:tr>
      <w:tr w:rsidR="008D711D" w14:paraId="1D2B1A77" w14:textId="77777777" w:rsidTr="006425AD">
        <w:trPr>
          <w:trHeight w:val="20"/>
          <w:jc w:val="center"/>
        </w:trPr>
        <w:tc>
          <w:tcPr>
            <w:tcW w:w="1129" w:type="dxa"/>
            <w:vAlign w:val="center"/>
          </w:tcPr>
          <w:p w14:paraId="681BEC51" w14:textId="77777777" w:rsidR="008D711D" w:rsidRDefault="008D711D" w:rsidP="006425AD">
            <w:pPr>
              <w:pStyle w:val="afff4"/>
              <w:snapToGrid w:val="0"/>
              <w:ind w:firstLineChars="0" w:firstLine="0"/>
              <w:jc w:val="center"/>
              <w:rPr>
                <w:sz w:val="22"/>
                <w:szCs w:val="22"/>
              </w:rPr>
            </w:pPr>
            <w:r>
              <w:rPr>
                <w:rFonts w:hAnsi="宋体" w:hint="eastAsia"/>
                <w:sz w:val="22"/>
                <w:szCs w:val="22"/>
              </w:rPr>
              <w:t>健康危害</w:t>
            </w:r>
          </w:p>
        </w:tc>
        <w:tc>
          <w:tcPr>
            <w:tcW w:w="7705" w:type="dxa"/>
            <w:gridSpan w:val="6"/>
            <w:vAlign w:val="center"/>
          </w:tcPr>
          <w:p w14:paraId="1245DC8F" w14:textId="78AF824A" w:rsidR="008D711D" w:rsidRPr="00C30017" w:rsidRDefault="000233BC" w:rsidP="000233BC">
            <w:pPr>
              <w:pStyle w:val="afff4"/>
              <w:snapToGrid w:val="0"/>
              <w:ind w:firstLineChars="0" w:firstLine="0"/>
              <w:rPr>
                <w:rFonts w:hAnsi="宋体"/>
                <w:sz w:val="22"/>
                <w:szCs w:val="22"/>
              </w:rPr>
            </w:pPr>
            <w:r w:rsidRPr="000233BC">
              <w:rPr>
                <w:rFonts w:hAnsi="宋体" w:hint="eastAsia"/>
                <w:sz w:val="22"/>
                <w:szCs w:val="22"/>
              </w:rPr>
              <w:t>损害造血，神经，消化系统及肾脏。职业中毒主要为慢性。神经系统主要表现为神经衰弱综合症。周围神经病（以运动功能受累较明显），重者出现铅中毒性脑病。消化系统表现有齿龈铅线、食欲不振、恶心、腹胀、腹泻或便秘，腹绞痛见于中等及较重病例。造血系统损害出现卟啉代谢障碍，贫血等。短时接触大剂量可发生急性或亚急性铅中毒，表现类似重症慢性铅中毒</w:t>
            </w:r>
            <w:r w:rsidR="008D711D">
              <w:rPr>
                <w:rFonts w:hAnsi="宋体"/>
                <w:sz w:val="22"/>
                <w:szCs w:val="22"/>
              </w:rPr>
              <w:t>。</w:t>
            </w:r>
          </w:p>
        </w:tc>
      </w:tr>
      <w:tr w:rsidR="008D711D" w14:paraId="487ACB93" w14:textId="77777777" w:rsidTr="006425AD">
        <w:trPr>
          <w:trHeight w:val="20"/>
          <w:jc w:val="center"/>
        </w:trPr>
        <w:tc>
          <w:tcPr>
            <w:tcW w:w="1129" w:type="dxa"/>
            <w:vAlign w:val="center"/>
          </w:tcPr>
          <w:p w14:paraId="260ADCDC" w14:textId="77777777" w:rsidR="008D711D" w:rsidRDefault="008D711D" w:rsidP="006425AD">
            <w:pPr>
              <w:pStyle w:val="afff4"/>
              <w:snapToGrid w:val="0"/>
              <w:ind w:firstLineChars="0" w:firstLine="0"/>
              <w:jc w:val="center"/>
              <w:rPr>
                <w:rFonts w:hAnsi="宋体"/>
                <w:sz w:val="22"/>
                <w:szCs w:val="22"/>
              </w:rPr>
            </w:pPr>
            <w:r>
              <w:rPr>
                <w:rFonts w:hAnsi="宋体" w:hint="eastAsia"/>
                <w:sz w:val="22"/>
                <w:szCs w:val="22"/>
              </w:rPr>
              <w:t>急救措施</w:t>
            </w:r>
          </w:p>
        </w:tc>
        <w:tc>
          <w:tcPr>
            <w:tcW w:w="7705" w:type="dxa"/>
            <w:gridSpan w:val="6"/>
            <w:vAlign w:val="center"/>
          </w:tcPr>
          <w:p w14:paraId="09C7AF14" w14:textId="243CA585" w:rsidR="008D711D" w:rsidRDefault="008D711D" w:rsidP="000233BC">
            <w:pPr>
              <w:pStyle w:val="afff4"/>
              <w:snapToGrid w:val="0"/>
              <w:ind w:firstLineChars="0" w:firstLine="0"/>
              <w:rPr>
                <w:rFonts w:hAnsi="宋体"/>
                <w:sz w:val="22"/>
                <w:szCs w:val="22"/>
              </w:rPr>
            </w:pPr>
            <w:r>
              <w:rPr>
                <w:rFonts w:hAnsi="宋体" w:hint="eastAsia"/>
                <w:sz w:val="22"/>
                <w:szCs w:val="22"/>
              </w:rPr>
              <w:t>皮肤接触：</w:t>
            </w:r>
            <w:r w:rsidRPr="004D61ED">
              <w:rPr>
                <w:rFonts w:hAnsi="宋体" w:hint="eastAsia"/>
                <w:sz w:val="22"/>
                <w:szCs w:val="22"/>
              </w:rPr>
              <w:t>立</w:t>
            </w:r>
            <w:r w:rsidR="000233BC" w:rsidRPr="000233BC">
              <w:rPr>
                <w:rFonts w:hAnsi="宋体" w:hint="eastAsia"/>
                <w:sz w:val="22"/>
                <w:szCs w:val="22"/>
              </w:rPr>
              <w:t>脱去污染的衣着，用流动清水冲洗。</w:t>
            </w:r>
          </w:p>
          <w:p w14:paraId="4C944CDC" w14:textId="0D83CAFB" w:rsidR="008D711D" w:rsidRDefault="008D711D" w:rsidP="001A5D10">
            <w:pPr>
              <w:pStyle w:val="afff4"/>
              <w:snapToGrid w:val="0"/>
              <w:ind w:firstLineChars="0" w:firstLine="0"/>
              <w:rPr>
                <w:rFonts w:hAnsi="宋体"/>
                <w:sz w:val="22"/>
                <w:szCs w:val="22"/>
              </w:rPr>
            </w:pPr>
            <w:r>
              <w:rPr>
                <w:rFonts w:hAnsi="宋体" w:hint="eastAsia"/>
                <w:sz w:val="22"/>
                <w:szCs w:val="22"/>
              </w:rPr>
              <w:t>吸入：</w:t>
            </w:r>
            <w:proofErr w:type="gramStart"/>
            <w:r w:rsidRPr="004D61ED">
              <w:rPr>
                <w:rFonts w:hAnsi="宋体" w:hint="eastAsia"/>
                <w:sz w:val="22"/>
                <w:szCs w:val="22"/>
              </w:rPr>
              <w:t>迅</w:t>
            </w:r>
            <w:proofErr w:type="gramEnd"/>
            <w:r w:rsidR="001A5D10" w:rsidRPr="001A5D10">
              <w:rPr>
                <w:rFonts w:hAnsi="宋体" w:hint="eastAsia"/>
                <w:sz w:val="22"/>
                <w:szCs w:val="22"/>
              </w:rPr>
              <w:t>迅速脱离现场至空气新鲜处。保持呼吸道畅通。如呼吸困难，给输氧。如呼吸停止，立即进行人工呼吸。就医。</w:t>
            </w:r>
          </w:p>
          <w:p w14:paraId="70556F68" w14:textId="3DD8AA7D" w:rsidR="008D711D" w:rsidRDefault="008D711D" w:rsidP="001A5D10">
            <w:pPr>
              <w:pStyle w:val="afff4"/>
              <w:snapToGrid w:val="0"/>
              <w:ind w:firstLineChars="0" w:firstLine="0"/>
              <w:rPr>
                <w:rFonts w:hAnsi="宋体"/>
                <w:sz w:val="22"/>
                <w:szCs w:val="22"/>
              </w:rPr>
            </w:pPr>
            <w:r>
              <w:rPr>
                <w:rFonts w:hAnsi="宋体" w:hint="eastAsia"/>
                <w:sz w:val="22"/>
                <w:szCs w:val="22"/>
              </w:rPr>
              <w:t>食入：</w:t>
            </w:r>
            <w:r w:rsidR="001A5D10" w:rsidRPr="001A5D10">
              <w:rPr>
                <w:rFonts w:hAnsi="宋体" w:hint="eastAsia"/>
                <w:sz w:val="22"/>
                <w:szCs w:val="22"/>
              </w:rPr>
              <w:t>饮足量温水，催吐。洗胃，导泄。就医。</w:t>
            </w:r>
          </w:p>
          <w:p w14:paraId="189FE0AB" w14:textId="7AE16A31" w:rsidR="008D711D" w:rsidRPr="00C30017" w:rsidRDefault="008D711D" w:rsidP="006425AD">
            <w:pPr>
              <w:pStyle w:val="afff4"/>
              <w:snapToGrid w:val="0"/>
              <w:ind w:firstLineChars="0" w:firstLine="0"/>
              <w:rPr>
                <w:rFonts w:hAnsi="宋体"/>
                <w:sz w:val="22"/>
                <w:szCs w:val="22"/>
              </w:rPr>
            </w:pPr>
            <w:r>
              <w:rPr>
                <w:rFonts w:hAnsi="宋体" w:hint="eastAsia"/>
                <w:sz w:val="22"/>
                <w:szCs w:val="22"/>
              </w:rPr>
              <w:t>眼镜接触：</w:t>
            </w:r>
            <w:r w:rsidR="001A5D10" w:rsidRPr="001A5D10">
              <w:rPr>
                <w:rFonts w:hAnsi="宋体" w:hint="eastAsia"/>
                <w:sz w:val="22"/>
                <w:szCs w:val="22"/>
              </w:rPr>
              <w:t>提起眼睑，用流动清水或生理盐水冲洗。就医</w:t>
            </w:r>
            <w:r>
              <w:rPr>
                <w:rFonts w:hAnsi="宋体" w:hint="eastAsia"/>
                <w:sz w:val="22"/>
                <w:szCs w:val="22"/>
              </w:rPr>
              <w:t>。</w:t>
            </w:r>
          </w:p>
        </w:tc>
      </w:tr>
      <w:tr w:rsidR="008D711D" w14:paraId="6F618679" w14:textId="77777777" w:rsidTr="006425AD">
        <w:trPr>
          <w:trHeight w:val="20"/>
          <w:jc w:val="center"/>
        </w:trPr>
        <w:tc>
          <w:tcPr>
            <w:tcW w:w="1129" w:type="dxa"/>
            <w:vMerge w:val="restart"/>
            <w:vAlign w:val="center"/>
          </w:tcPr>
          <w:p w14:paraId="29E09CDF" w14:textId="77777777" w:rsidR="008D711D" w:rsidRDefault="008D711D" w:rsidP="006425AD">
            <w:pPr>
              <w:pStyle w:val="afff4"/>
              <w:snapToGrid w:val="0"/>
              <w:ind w:firstLineChars="0" w:firstLine="0"/>
              <w:jc w:val="center"/>
              <w:rPr>
                <w:rFonts w:hAnsi="宋体"/>
                <w:sz w:val="22"/>
                <w:szCs w:val="22"/>
              </w:rPr>
            </w:pPr>
            <w:r>
              <w:rPr>
                <w:rFonts w:hAnsi="宋体" w:hint="eastAsia"/>
                <w:sz w:val="22"/>
                <w:szCs w:val="22"/>
              </w:rPr>
              <w:t>消防措施</w:t>
            </w:r>
          </w:p>
        </w:tc>
        <w:tc>
          <w:tcPr>
            <w:tcW w:w="7705" w:type="dxa"/>
            <w:gridSpan w:val="6"/>
            <w:vAlign w:val="center"/>
          </w:tcPr>
          <w:p w14:paraId="28EEE204" w14:textId="18C370BA" w:rsidR="008D711D" w:rsidRDefault="008D711D" w:rsidP="006425AD">
            <w:pPr>
              <w:pStyle w:val="afff4"/>
              <w:snapToGrid w:val="0"/>
              <w:ind w:firstLineChars="0" w:firstLine="0"/>
              <w:rPr>
                <w:rFonts w:hAnsi="宋体"/>
                <w:sz w:val="22"/>
                <w:szCs w:val="22"/>
              </w:rPr>
            </w:pPr>
            <w:r>
              <w:rPr>
                <w:rFonts w:hAnsi="宋体" w:hint="eastAsia"/>
                <w:sz w:val="22"/>
                <w:szCs w:val="22"/>
              </w:rPr>
              <w:t>危险特性：</w:t>
            </w:r>
            <w:r w:rsidR="001A5D10" w:rsidRPr="001A5D10">
              <w:rPr>
                <w:rFonts w:hAnsi="宋体" w:hint="eastAsia"/>
                <w:sz w:val="22"/>
                <w:szCs w:val="22"/>
              </w:rPr>
              <w:t>粉体在受热、透明火或接触氧化剂时会引起燃烧爆炸</w:t>
            </w:r>
            <w:r w:rsidRPr="00240EEC">
              <w:rPr>
                <w:rFonts w:hAnsi="宋体" w:hint="eastAsia"/>
                <w:sz w:val="22"/>
                <w:szCs w:val="22"/>
              </w:rPr>
              <w:t>。</w:t>
            </w:r>
          </w:p>
        </w:tc>
      </w:tr>
      <w:tr w:rsidR="008D711D" w14:paraId="062AF37D" w14:textId="77777777" w:rsidTr="006425AD">
        <w:trPr>
          <w:trHeight w:val="20"/>
          <w:jc w:val="center"/>
        </w:trPr>
        <w:tc>
          <w:tcPr>
            <w:tcW w:w="1129" w:type="dxa"/>
            <w:vMerge/>
            <w:vAlign w:val="center"/>
          </w:tcPr>
          <w:p w14:paraId="0B70B3B1" w14:textId="77777777" w:rsidR="008D711D" w:rsidRDefault="008D711D" w:rsidP="006425AD">
            <w:pPr>
              <w:pStyle w:val="afff4"/>
              <w:snapToGrid w:val="0"/>
              <w:ind w:firstLineChars="0" w:firstLine="0"/>
              <w:jc w:val="center"/>
              <w:rPr>
                <w:rFonts w:hAnsi="宋体"/>
                <w:sz w:val="22"/>
                <w:szCs w:val="22"/>
              </w:rPr>
            </w:pPr>
          </w:p>
        </w:tc>
        <w:tc>
          <w:tcPr>
            <w:tcW w:w="7705" w:type="dxa"/>
            <w:gridSpan w:val="6"/>
            <w:vAlign w:val="center"/>
          </w:tcPr>
          <w:p w14:paraId="7DAA37C8" w14:textId="415B4FBE" w:rsidR="008D711D" w:rsidRDefault="008D711D" w:rsidP="001A5D10">
            <w:pPr>
              <w:pStyle w:val="afff4"/>
              <w:snapToGrid w:val="0"/>
              <w:ind w:firstLineChars="0" w:firstLine="0"/>
              <w:rPr>
                <w:rFonts w:hAnsi="宋体"/>
                <w:sz w:val="22"/>
                <w:szCs w:val="22"/>
              </w:rPr>
            </w:pPr>
            <w:r>
              <w:rPr>
                <w:rFonts w:hAnsi="宋体" w:hint="eastAsia"/>
                <w:sz w:val="22"/>
                <w:szCs w:val="22"/>
              </w:rPr>
              <w:t>灭火方法：</w:t>
            </w:r>
            <w:r w:rsidR="001A5D10" w:rsidRPr="001A5D10">
              <w:rPr>
                <w:rFonts w:hAnsi="宋体" w:hint="eastAsia"/>
                <w:sz w:val="22"/>
                <w:szCs w:val="22"/>
              </w:rPr>
              <w:t>消防人员必须佩戴防毒面具，穿</w:t>
            </w:r>
            <w:proofErr w:type="gramStart"/>
            <w:r w:rsidR="001A5D10" w:rsidRPr="001A5D10">
              <w:rPr>
                <w:rFonts w:hAnsi="宋体" w:hint="eastAsia"/>
                <w:sz w:val="22"/>
                <w:szCs w:val="22"/>
              </w:rPr>
              <w:t>全身消防</w:t>
            </w:r>
            <w:proofErr w:type="gramEnd"/>
            <w:r w:rsidR="001A5D10" w:rsidRPr="001A5D10">
              <w:rPr>
                <w:rFonts w:hAnsi="宋体" w:hint="eastAsia"/>
                <w:sz w:val="22"/>
                <w:szCs w:val="22"/>
              </w:rPr>
              <w:t>服，在上风向灭火。灭火剂：</w:t>
            </w:r>
            <w:r w:rsidR="001A5D10" w:rsidRPr="001A5D10">
              <w:rPr>
                <w:rFonts w:hAnsi="宋体" w:hint="eastAsia"/>
                <w:sz w:val="22"/>
                <w:szCs w:val="22"/>
              </w:rPr>
              <w:lastRenderedPageBreak/>
              <w:t>干粉、砂土</w:t>
            </w:r>
            <w:r w:rsidRPr="00D37D80">
              <w:rPr>
                <w:rFonts w:hAnsi="宋体" w:hint="eastAsia"/>
                <w:sz w:val="22"/>
                <w:szCs w:val="22"/>
              </w:rPr>
              <w:t>。</w:t>
            </w:r>
          </w:p>
        </w:tc>
      </w:tr>
      <w:tr w:rsidR="008D711D" w14:paraId="1DEB21AB" w14:textId="77777777" w:rsidTr="006425AD">
        <w:trPr>
          <w:trHeight w:val="20"/>
          <w:jc w:val="center"/>
        </w:trPr>
        <w:tc>
          <w:tcPr>
            <w:tcW w:w="1129" w:type="dxa"/>
            <w:vAlign w:val="center"/>
          </w:tcPr>
          <w:p w14:paraId="38CBB164" w14:textId="77777777" w:rsidR="008D711D" w:rsidRDefault="008D711D" w:rsidP="006425AD">
            <w:pPr>
              <w:pStyle w:val="afff4"/>
              <w:snapToGrid w:val="0"/>
              <w:ind w:firstLineChars="0" w:firstLine="0"/>
              <w:jc w:val="center"/>
              <w:rPr>
                <w:rFonts w:hAnsi="宋体"/>
                <w:sz w:val="22"/>
                <w:szCs w:val="22"/>
              </w:rPr>
            </w:pPr>
            <w:r>
              <w:rPr>
                <w:rFonts w:hAnsi="宋体" w:hint="eastAsia"/>
                <w:sz w:val="22"/>
                <w:szCs w:val="22"/>
              </w:rPr>
              <w:lastRenderedPageBreak/>
              <w:t>泄漏应急处理</w:t>
            </w:r>
          </w:p>
        </w:tc>
        <w:tc>
          <w:tcPr>
            <w:tcW w:w="7705" w:type="dxa"/>
            <w:gridSpan w:val="6"/>
            <w:vAlign w:val="center"/>
          </w:tcPr>
          <w:p w14:paraId="79611EE5" w14:textId="130E75FF" w:rsidR="008D711D" w:rsidRDefault="007435D8" w:rsidP="007435D8">
            <w:pPr>
              <w:pStyle w:val="afff4"/>
              <w:snapToGrid w:val="0"/>
              <w:ind w:firstLineChars="0" w:firstLine="0"/>
              <w:rPr>
                <w:rFonts w:hAnsi="宋体"/>
                <w:sz w:val="22"/>
                <w:szCs w:val="22"/>
              </w:rPr>
            </w:pPr>
            <w:r w:rsidRPr="007435D8">
              <w:rPr>
                <w:rFonts w:hAnsi="宋体" w:hint="eastAsia"/>
                <w:sz w:val="22"/>
                <w:szCs w:val="22"/>
              </w:rPr>
              <w:t>隔离泄漏污染区，限制出入。切断火源。建议应急处理人员戴防尘面具（全面罩），穿防毒服。用洁净的铲子收集于干燥、洁净、有盖的容器中。若大量泄漏，用塑料布、帆布覆盖。收集回收或运至废物处理场所处置</w:t>
            </w:r>
            <w:r w:rsidR="008D711D" w:rsidRPr="00D37D80">
              <w:rPr>
                <w:rFonts w:hAnsi="宋体" w:hint="eastAsia"/>
                <w:sz w:val="22"/>
                <w:szCs w:val="22"/>
              </w:rPr>
              <w:t>。</w:t>
            </w:r>
          </w:p>
        </w:tc>
      </w:tr>
      <w:tr w:rsidR="008D711D" w:rsidRPr="00FC370B" w14:paraId="451EC7A9" w14:textId="77777777" w:rsidTr="006425AD">
        <w:trPr>
          <w:trHeight w:val="20"/>
          <w:jc w:val="center"/>
        </w:trPr>
        <w:tc>
          <w:tcPr>
            <w:tcW w:w="1129" w:type="dxa"/>
            <w:vAlign w:val="center"/>
          </w:tcPr>
          <w:p w14:paraId="607754F1" w14:textId="77777777" w:rsidR="008D711D" w:rsidRDefault="008D711D" w:rsidP="006425AD">
            <w:pPr>
              <w:pStyle w:val="afff4"/>
              <w:snapToGrid w:val="0"/>
              <w:ind w:firstLineChars="0" w:firstLine="0"/>
              <w:jc w:val="center"/>
              <w:rPr>
                <w:sz w:val="22"/>
                <w:szCs w:val="22"/>
              </w:rPr>
            </w:pPr>
            <w:r>
              <w:rPr>
                <w:rFonts w:hAnsi="宋体"/>
                <w:sz w:val="22"/>
                <w:szCs w:val="22"/>
              </w:rPr>
              <w:t>储运措施</w:t>
            </w:r>
          </w:p>
        </w:tc>
        <w:tc>
          <w:tcPr>
            <w:tcW w:w="7705" w:type="dxa"/>
            <w:gridSpan w:val="6"/>
            <w:vAlign w:val="center"/>
          </w:tcPr>
          <w:p w14:paraId="5D0287C0" w14:textId="1EFAB5EB" w:rsidR="008D711D" w:rsidRPr="00D37D80" w:rsidRDefault="007435D8" w:rsidP="007435D8">
            <w:pPr>
              <w:pStyle w:val="afff4"/>
              <w:snapToGrid w:val="0"/>
              <w:ind w:firstLineChars="0" w:firstLine="0"/>
              <w:rPr>
                <w:rFonts w:hAnsi="宋体"/>
                <w:sz w:val="22"/>
                <w:szCs w:val="22"/>
              </w:rPr>
            </w:pPr>
            <w:r w:rsidRPr="007435D8">
              <w:rPr>
                <w:rFonts w:hAnsi="宋体" w:hint="eastAsia"/>
                <w:sz w:val="22"/>
                <w:szCs w:val="22"/>
              </w:rPr>
              <w:t>储存于阴凉、通风的库房。远离火种、热源。应与酸类分开存放，切记混储。配备相应品种和数量的消防器材。</w:t>
            </w:r>
            <w:proofErr w:type="gramStart"/>
            <w:r w:rsidRPr="007435D8">
              <w:rPr>
                <w:rFonts w:hAnsi="宋体" w:hint="eastAsia"/>
                <w:sz w:val="22"/>
                <w:szCs w:val="22"/>
              </w:rPr>
              <w:t>储区应</w:t>
            </w:r>
            <w:proofErr w:type="gramEnd"/>
            <w:r w:rsidRPr="007435D8">
              <w:rPr>
                <w:rFonts w:hAnsi="宋体" w:hint="eastAsia"/>
                <w:sz w:val="22"/>
                <w:szCs w:val="22"/>
              </w:rPr>
              <w:t>备有合适的材料收容泄漏物</w:t>
            </w:r>
            <w:r w:rsidR="008D711D">
              <w:rPr>
                <w:rFonts w:hAnsi="宋体"/>
                <w:sz w:val="22"/>
                <w:szCs w:val="22"/>
              </w:rPr>
              <w:t>。</w:t>
            </w:r>
          </w:p>
        </w:tc>
      </w:tr>
      <w:tr w:rsidR="008D711D" w:rsidRPr="00FC370B" w14:paraId="3A5ADAF5" w14:textId="77777777" w:rsidTr="006425AD">
        <w:trPr>
          <w:trHeight w:val="20"/>
          <w:jc w:val="center"/>
        </w:trPr>
        <w:tc>
          <w:tcPr>
            <w:tcW w:w="1129" w:type="dxa"/>
            <w:vAlign w:val="center"/>
          </w:tcPr>
          <w:p w14:paraId="48DE8259" w14:textId="77777777" w:rsidR="008D711D" w:rsidRDefault="008D711D" w:rsidP="006425AD">
            <w:pPr>
              <w:pStyle w:val="afff4"/>
              <w:snapToGrid w:val="0"/>
              <w:ind w:firstLineChars="0" w:firstLine="0"/>
              <w:jc w:val="center"/>
              <w:rPr>
                <w:rFonts w:hAnsi="宋体"/>
                <w:sz w:val="22"/>
                <w:szCs w:val="22"/>
              </w:rPr>
            </w:pPr>
            <w:r>
              <w:rPr>
                <w:rFonts w:hAnsi="宋体" w:hint="eastAsia"/>
                <w:sz w:val="22"/>
                <w:szCs w:val="22"/>
              </w:rPr>
              <w:t>防护措施</w:t>
            </w:r>
          </w:p>
        </w:tc>
        <w:tc>
          <w:tcPr>
            <w:tcW w:w="7705" w:type="dxa"/>
            <w:gridSpan w:val="6"/>
            <w:vAlign w:val="center"/>
          </w:tcPr>
          <w:p w14:paraId="1B3B7603" w14:textId="4778612C" w:rsidR="008D711D" w:rsidRDefault="008D711D" w:rsidP="00601B63">
            <w:pPr>
              <w:pStyle w:val="afff4"/>
              <w:snapToGrid w:val="0"/>
              <w:ind w:firstLineChars="0" w:firstLine="0"/>
              <w:rPr>
                <w:rFonts w:hAnsi="宋体"/>
                <w:sz w:val="22"/>
                <w:szCs w:val="22"/>
              </w:rPr>
            </w:pPr>
            <w:r>
              <w:rPr>
                <w:rFonts w:hAnsi="宋体" w:hint="eastAsia"/>
                <w:sz w:val="22"/>
                <w:szCs w:val="22"/>
              </w:rPr>
              <w:t>呼吸系统防护：</w:t>
            </w:r>
            <w:r w:rsidR="00601B63" w:rsidRPr="00601B63">
              <w:rPr>
                <w:rFonts w:hAnsi="宋体" w:hint="eastAsia"/>
                <w:sz w:val="22"/>
                <w:szCs w:val="22"/>
              </w:rPr>
              <w:t>空气中粉尘浓度超标时，建议佩戴自吸过滤式防尘口罩。紧急事态抢救或撤离时，应该佩戴空气呼吸器。</w:t>
            </w:r>
          </w:p>
          <w:p w14:paraId="532B1739" w14:textId="0664CB06" w:rsidR="008D711D" w:rsidRDefault="008D711D" w:rsidP="006425AD">
            <w:pPr>
              <w:pStyle w:val="afff4"/>
              <w:snapToGrid w:val="0"/>
              <w:ind w:firstLineChars="0" w:firstLine="0"/>
              <w:rPr>
                <w:rFonts w:hAnsi="宋体"/>
                <w:sz w:val="22"/>
                <w:szCs w:val="22"/>
              </w:rPr>
            </w:pPr>
            <w:r>
              <w:rPr>
                <w:rFonts w:hAnsi="宋体" w:hint="eastAsia"/>
                <w:sz w:val="22"/>
                <w:szCs w:val="22"/>
              </w:rPr>
              <w:t>眼镜防护：</w:t>
            </w:r>
            <w:r w:rsidR="00601B63" w:rsidRPr="00601B63">
              <w:rPr>
                <w:rFonts w:hAnsi="宋体" w:hint="eastAsia"/>
                <w:sz w:val="22"/>
                <w:szCs w:val="22"/>
              </w:rPr>
              <w:t>戴化学安全防护眼镜。</w:t>
            </w:r>
          </w:p>
          <w:p w14:paraId="3726C025" w14:textId="7D8B029F" w:rsidR="008D711D" w:rsidRDefault="008D711D" w:rsidP="006425AD">
            <w:pPr>
              <w:pStyle w:val="afff4"/>
              <w:snapToGrid w:val="0"/>
              <w:ind w:firstLineChars="0" w:firstLine="0"/>
              <w:rPr>
                <w:rFonts w:hAnsi="宋体"/>
                <w:sz w:val="22"/>
                <w:szCs w:val="22"/>
              </w:rPr>
            </w:pPr>
            <w:r>
              <w:rPr>
                <w:rFonts w:hAnsi="宋体" w:hint="eastAsia"/>
                <w:sz w:val="22"/>
                <w:szCs w:val="22"/>
              </w:rPr>
              <w:t>身体防护：</w:t>
            </w:r>
            <w:r w:rsidR="00601B63" w:rsidRPr="00601B63">
              <w:rPr>
                <w:rFonts w:hAnsi="宋体" w:hint="eastAsia"/>
                <w:sz w:val="22"/>
                <w:szCs w:val="22"/>
              </w:rPr>
              <w:t>穿防毒物渗透工作服。</w:t>
            </w:r>
          </w:p>
          <w:p w14:paraId="64A62E7F" w14:textId="68F2E2A8" w:rsidR="008D711D" w:rsidRDefault="008D711D" w:rsidP="006425AD">
            <w:pPr>
              <w:pStyle w:val="afff4"/>
              <w:snapToGrid w:val="0"/>
              <w:ind w:firstLineChars="0" w:firstLine="0"/>
              <w:rPr>
                <w:rFonts w:hAnsi="宋体"/>
                <w:sz w:val="22"/>
                <w:szCs w:val="22"/>
              </w:rPr>
            </w:pPr>
            <w:r>
              <w:rPr>
                <w:rFonts w:hAnsi="宋体" w:hint="eastAsia"/>
                <w:sz w:val="22"/>
                <w:szCs w:val="22"/>
              </w:rPr>
              <w:t>手防护：</w:t>
            </w:r>
            <w:r w:rsidR="00601B63" w:rsidRPr="00601B63">
              <w:rPr>
                <w:rFonts w:hAnsi="宋体" w:hint="eastAsia"/>
                <w:sz w:val="22"/>
                <w:szCs w:val="22"/>
              </w:rPr>
              <w:t>戴乳胶手套。</w:t>
            </w:r>
          </w:p>
          <w:p w14:paraId="56529CEC" w14:textId="114B826C" w:rsidR="008D711D" w:rsidRPr="00FC370B" w:rsidRDefault="008D711D" w:rsidP="00601B63">
            <w:pPr>
              <w:pStyle w:val="afff4"/>
              <w:snapToGrid w:val="0"/>
              <w:ind w:firstLineChars="0" w:firstLine="0"/>
              <w:rPr>
                <w:rFonts w:hAnsi="宋体"/>
                <w:sz w:val="22"/>
                <w:szCs w:val="22"/>
              </w:rPr>
            </w:pPr>
            <w:r>
              <w:rPr>
                <w:rFonts w:hAnsi="宋体" w:hint="eastAsia"/>
                <w:sz w:val="22"/>
                <w:szCs w:val="22"/>
              </w:rPr>
              <w:t>其他：</w:t>
            </w:r>
            <w:r w:rsidR="00601B63" w:rsidRPr="00601B63">
              <w:rPr>
                <w:rFonts w:hAnsi="宋体" w:hint="eastAsia"/>
                <w:sz w:val="22"/>
                <w:szCs w:val="22"/>
              </w:rPr>
              <w:t>工作现场禁止吸烟、进食和饮水。工作完毕，淋浴更衣。实行就业前和定期的体检。保持良好的卫生习惯</w:t>
            </w:r>
            <w:r w:rsidRPr="00FC370B">
              <w:rPr>
                <w:rFonts w:hAnsi="宋体" w:hint="eastAsia"/>
                <w:sz w:val="22"/>
                <w:szCs w:val="22"/>
              </w:rPr>
              <w:t>。</w:t>
            </w:r>
          </w:p>
        </w:tc>
      </w:tr>
    </w:tbl>
    <w:p w14:paraId="40F17289" w14:textId="4F7A62DA" w:rsidR="00D96C9B" w:rsidRDefault="00D96C9B" w:rsidP="00D96C9B">
      <w:pPr>
        <w:autoSpaceDE w:val="0"/>
        <w:autoSpaceDN w:val="0"/>
        <w:adjustRightInd w:val="0"/>
        <w:spacing w:line="460" w:lineRule="exact"/>
        <w:ind w:firstLineChars="200" w:firstLine="520"/>
        <w:rPr>
          <w:sz w:val="26"/>
          <w:szCs w:val="26"/>
        </w:rPr>
      </w:pPr>
      <w:r>
        <w:rPr>
          <w:rFonts w:hint="eastAsia"/>
          <w:sz w:val="26"/>
          <w:szCs w:val="26"/>
        </w:rPr>
        <w:t>项目为</w:t>
      </w:r>
      <w:r w:rsidR="001912A8">
        <w:rPr>
          <w:rFonts w:hint="eastAsia"/>
          <w:sz w:val="26"/>
          <w:szCs w:val="26"/>
        </w:rPr>
        <w:t>废铅蓄电池贮存</w:t>
      </w:r>
      <w:r>
        <w:rPr>
          <w:rFonts w:hint="eastAsia"/>
          <w:sz w:val="26"/>
          <w:szCs w:val="26"/>
        </w:rPr>
        <w:t>，主要物质危险性判别见下表</w:t>
      </w:r>
      <w:r>
        <w:rPr>
          <w:rFonts w:hint="eastAsia"/>
          <w:sz w:val="26"/>
          <w:szCs w:val="26"/>
        </w:rPr>
        <w:t>1</w:t>
      </w:r>
      <w:r>
        <w:rPr>
          <w:sz w:val="26"/>
          <w:szCs w:val="26"/>
        </w:rPr>
        <w:t>.1</w:t>
      </w:r>
      <w:r>
        <w:rPr>
          <w:rFonts w:hint="eastAsia"/>
          <w:sz w:val="26"/>
          <w:szCs w:val="26"/>
        </w:rPr>
        <w:t>-</w:t>
      </w:r>
      <w:r>
        <w:rPr>
          <w:sz w:val="26"/>
          <w:szCs w:val="26"/>
        </w:rPr>
        <w:t>2</w:t>
      </w:r>
      <w:r>
        <w:rPr>
          <w:rFonts w:hint="eastAsia"/>
          <w:sz w:val="26"/>
          <w:szCs w:val="26"/>
        </w:rPr>
        <w:t>。</w:t>
      </w:r>
    </w:p>
    <w:p w14:paraId="09C3B67B" w14:textId="77777777" w:rsidR="00D96C9B" w:rsidRDefault="00D96C9B" w:rsidP="00D96C9B">
      <w:pPr>
        <w:autoSpaceDE w:val="0"/>
        <w:autoSpaceDN w:val="0"/>
        <w:adjustRightInd w:val="0"/>
        <w:spacing w:line="460" w:lineRule="exact"/>
        <w:ind w:firstLineChars="200" w:firstLine="520"/>
        <w:jc w:val="center"/>
        <w:rPr>
          <w:sz w:val="26"/>
          <w:szCs w:val="26"/>
        </w:rPr>
      </w:pPr>
      <w:r>
        <w:rPr>
          <w:rFonts w:hint="eastAsia"/>
          <w:sz w:val="26"/>
          <w:szCs w:val="26"/>
        </w:rPr>
        <w:t>表</w:t>
      </w:r>
      <w:r>
        <w:rPr>
          <w:sz w:val="26"/>
          <w:szCs w:val="26"/>
        </w:rPr>
        <w:t>1.1</w:t>
      </w:r>
      <w:r>
        <w:rPr>
          <w:rFonts w:hint="eastAsia"/>
          <w:sz w:val="26"/>
          <w:szCs w:val="26"/>
        </w:rPr>
        <w:t>-</w:t>
      </w:r>
      <w:r>
        <w:rPr>
          <w:sz w:val="26"/>
          <w:szCs w:val="26"/>
        </w:rPr>
        <w:t>2</w:t>
      </w:r>
      <w:r>
        <w:rPr>
          <w:rFonts w:hint="eastAsia"/>
          <w:sz w:val="26"/>
          <w:szCs w:val="26"/>
        </w:rPr>
        <w:t xml:space="preserve">   </w:t>
      </w:r>
      <w:r>
        <w:rPr>
          <w:rFonts w:hint="eastAsia"/>
          <w:sz w:val="26"/>
          <w:szCs w:val="26"/>
        </w:rPr>
        <w:t>主要物质危险性判别表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2"/>
        <w:gridCol w:w="1222"/>
        <w:gridCol w:w="1734"/>
        <w:gridCol w:w="885"/>
        <w:gridCol w:w="998"/>
        <w:gridCol w:w="923"/>
        <w:gridCol w:w="848"/>
        <w:gridCol w:w="1288"/>
      </w:tblGrid>
      <w:tr w:rsidR="00D96C9B" w14:paraId="5C65B33E" w14:textId="77777777" w:rsidTr="00652296">
        <w:trPr>
          <w:jc w:val="center"/>
        </w:trPr>
        <w:tc>
          <w:tcPr>
            <w:tcW w:w="995" w:type="dxa"/>
            <w:vAlign w:val="center"/>
          </w:tcPr>
          <w:p w14:paraId="343C55D1" w14:textId="77777777" w:rsidR="00D96C9B" w:rsidRDefault="00D96C9B" w:rsidP="006425AD">
            <w:pPr>
              <w:spacing w:before="24"/>
              <w:jc w:val="center"/>
              <w:rPr>
                <w:sz w:val="22"/>
                <w:szCs w:val="22"/>
              </w:rPr>
            </w:pPr>
            <w:r>
              <w:rPr>
                <w:rFonts w:hint="eastAsia"/>
                <w:sz w:val="22"/>
                <w:szCs w:val="22"/>
              </w:rPr>
              <w:t>分类</w:t>
            </w:r>
          </w:p>
        </w:tc>
        <w:tc>
          <w:tcPr>
            <w:tcW w:w="1213" w:type="dxa"/>
            <w:vAlign w:val="center"/>
          </w:tcPr>
          <w:p w14:paraId="09B4F132" w14:textId="77777777" w:rsidR="00D96C9B" w:rsidRDefault="00D96C9B" w:rsidP="006425AD">
            <w:pPr>
              <w:spacing w:before="24"/>
              <w:jc w:val="center"/>
              <w:rPr>
                <w:sz w:val="22"/>
                <w:szCs w:val="22"/>
              </w:rPr>
            </w:pPr>
            <w:r>
              <w:rPr>
                <w:rFonts w:hint="eastAsia"/>
                <w:sz w:val="22"/>
                <w:szCs w:val="22"/>
              </w:rPr>
              <w:t>名称</w:t>
            </w:r>
          </w:p>
        </w:tc>
        <w:tc>
          <w:tcPr>
            <w:tcW w:w="1721" w:type="dxa"/>
            <w:vAlign w:val="center"/>
          </w:tcPr>
          <w:p w14:paraId="7D95BC77" w14:textId="77777777" w:rsidR="00D96C9B" w:rsidRDefault="00D96C9B" w:rsidP="006425AD">
            <w:pPr>
              <w:spacing w:before="24"/>
              <w:jc w:val="center"/>
              <w:rPr>
                <w:sz w:val="22"/>
                <w:szCs w:val="22"/>
              </w:rPr>
            </w:pPr>
            <w:r>
              <w:rPr>
                <w:rFonts w:hint="eastAsia"/>
                <w:sz w:val="22"/>
                <w:szCs w:val="22"/>
              </w:rPr>
              <w:t>危险性类别</w:t>
            </w:r>
          </w:p>
        </w:tc>
        <w:tc>
          <w:tcPr>
            <w:tcW w:w="878" w:type="dxa"/>
            <w:vAlign w:val="center"/>
          </w:tcPr>
          <w:p w14:paraId="746C0EFF" w14:textId="77777777" w:rsidR="00D96C9B" w:rsidRDefault="00D96C9B" w:rsidP="006425AD">
            <w:pPr>
              <w:spacing w:before="24"/>
              <w:jc w:val="center"/>
              <w:rPr>
                <w:sz w:val="22"/>
                <w:szCs w:val="22"/>
              </w:rPr>
            </w:pPr>
            <w:r>
              <w:rPr>
                <w:rFonts w:hint="eastAsia"/>
                <w:sz w:val="22"/>
                <w:szCs w:val="22"/>
              </w:rPr>
              <w:t>燃烧性</w:t>
            </w:r>
          </w:p>
        </w:tc>
        <w:tc>
          <w:tcPr>
            <w:tcW w:w="991" w:type="dxa"/>
            <w:vAlign w:val="center"/>
          </w:tcPr>
          <w:p w14:paraId="708850E2" w14:textId="77777777" w:rsidR="00D96C9B" w:rsidRDefault="00D96C9B" w:rsidP="006425AD">
            <w:pPr>
              <w:spacing w:before="24"/>
              <w:jc w:val="center"/>
              <w:rPr>
                <w:sz w:val="22"/>
                <w:szCs w:val="22"/>
              </w:rPr>
            </w:pPr>
            <w:r>
              <w:rPr>
                <w:rFonts w:hint="eastAsia"/>
                <w:sz w:val="22"/>
                <w:szCs w:val="22"/>
              </w:rPr>
              <w:t>爆炸性</w:t>
            </w:r>
          </w:p>
        </w:tc>
        <w:tc>
          <w:tcPr>
            <w:tcW w:w="916" w:type="dxa"/>
            <w:vAlign w:val="center"/>
          </w:tcPr>
          <w:p w14:paraId="3893DEDF" w14:textId="77777777" w:rsidR="00D96C9B" w:rsidRDefault="00D96C9B" w:rsidP="006425AD">
            <w:pPr>
              <w:spacing w:before="24"/>
              <w:jc w:val="center"/>
              <w:rPr>
                <w:sz w:val="22"/>
                <w:szCs w:val="22"/>
              </w:rPr>
            </w:pPr>
            <w:r>
              <w:rPr>
                <w:rFonts w:hint="eastAsia"/>
                <w:sz w:val="22"/>
                <w:szCs w:val="22"/>
              </w:rPr>
              <w:t>腐蚀性</w:t>
            </w:r>
          </w:p>
        </w:tc>
        <w:tc>
          <w:tcPr>
            <w:tcW w:w="842" w:type="dxa"/>
            <w:vAlign w:val="center"/>
          </w:tcPr>
          <w:p w14:paraId="1BD9D2BA" w14:textId="77777777" w:rsidR="00D96C9B" w:rsidRDefault="00D96C9B" w:rsidP="006425AD">
            <w:pPr>
              <w:spacing w:before="24"/>
              <w:jc w:val="center"/>
              <w:rPr>
                <w:sz w:val="22"/>
                <w:szCs w:val="22"/>
              </w:rPr>
            </w:pPr>
            <w:r>
              <w:rPr>
                <w:rFonts w:hint="eastAsia"/>
                <w:sz w:val="22"/>
                <w:szCs w:val="22"/>
              </w:rPr>
              <w:t>毒性</w:t>
            </w:r>
          </w:p>
        </w:tc>
        <w:tc>
          <w:tcPr>
            <w:tcW w:w="1278" w:type="dxa"/>
            <w:vAlign w:val="center"/>
          </w:tcPr>
          <w:p w14:paraId="0E75E883" w14:textId="77777777" w:rsidR="00D96C9B" w:rsidRDefault="00D96C9B" w:rsidP="006425AD">
            <w:pPr>
              <w:spacing w:before="24"/>
              <w:jc w:val="center"/>
              <w:rPr>
                <w:sz w:val="22"/>
                <w:szCs w:val="22"/>
              </w:rPr>
            </w:pPr>
            <w:r>
              <w:rPr>
                <w:rFonts w:hint="eastAsia"/>
                <w:sz w:val="22"/>
                <w:szCs w:val="22"/>
              </w:rPr>
              <w:t>是否为环境风险性物质</w:t>
            </w:r>
          </w:p>
        </w:tc>
      </w:tr>
      <w:tr w:rsidR="00D96C9B" w14:paraId="6C9D8AB2" w14:textId="77777777" w:rsidTr="00652296">
        <w:trPr>
          <w:jc w:val="center"/>
        </w:trPr>
        <w:tc>
          <w:tcPr>
            <w:tcW w:w="995" w:type="dxa"/>
            <w:vAlign w:val="center"/>
          </w:tcPr>
          <w:p w14:paraId="449A4091" w14:textId="1A2E404F" w:rsidR="00D96C9B" w:rsidRDefault="00161856" w:rsidP="006425AD">
            <w:pPr>
              <w:spacing w:before="24"/>
              <w:jc w:val="center"/>
              <w:rPr>
                <w:sz w:val="22"/>
                <w:szCs w:val="22"/>
              </w:rPr>
            </w:pPr>
            <w:r>
              <w:rPr>
                <w:rFonts w:hint="eastAsia"/>
                <w:sz w:val="22"/>
                <w:szCs w:val="22"/>
              </w:rPr>
              <w:t>贮存</w:t>
            </w:r>
          </w:p>
        </w:tc>
        <w:tc>
          <w:tcPr>
            <w:tcW w:w="1213" w:type="dxa"/>
            <w:vAlign w:val="center"/>
          </w:tcPr>
          <w:p w14:paraId="6CABDBDB" w14:textId="178FC302" w:rsidR="00D96C9B" w:rsidRDefault="00C7012A" w:rsidP="006425AD">
            <w:pPr>
              <w:spacing w:before="24"/>
              <w:jc w:val="center"/>
              <w:rPr>
                <w:sz w:val="22"/>
                <w:szCs w:val="22"/>
              </w:rPr>
            </w:pPr>
            <w:r>
              <w:rPr>
                <w:rFonts w:hint="eastAsia"/>
                <w:sz w:val="22"/>
                <w:szCs w:val="22"/>
              </w:rPr>
              <w:t>废铅蓄电池</w:t>
            </w:r>
          </w:p>
        </w:tc>
        <w:tc>
          <w:tcPr>
            <w:tcW w:w="1721" w:type="dxa"/>
            <w:vAlign w:val="center"/>
          </w:tcPr>
          <w:p w14:paraId="181E50F4" w14:textId="6EEBD35A" w:rsidR="00D96C9B" w:rsidRDefault="00652296" w:rsidP="006425AD">
            <w:pPr>
              <w:spacing w:before="24"/>
              <w:jc w:val="center"/>
              <w:rPr>
                <w:sz w:val="22"/>
                <w:szCs w:val="22"/>
              </w:rPr>
            </w:pPr>
            <w:r>
              <w:rPr>
                <w:rFonts w:hint="eastAsia"/>
                <w:sz w:val="22"/>
                <w:szCs w:val="22"/>
              </w:rPr>
              <w:t>腐蚀性、毒性</w:t>
            </w:r>
          </w:p>
        </w:tc>
        <w:tc>
          <w:tcPr>
            <w:tcW w:w="878" w:type="dxa"/>
            <w:vAlign w:val="center"/>
          </w:tcPr>
          <w:p w14:paraId="5E1465CC" w14:textId="7FE40EC8" w:rsidR="00D96C9B" w:rsidRDefault="00652296" w:rsidP="006425AD">
            <w:pPr>
              <w:spacing w:before="24"/>
              <w:jc w:val="center"/>
              <w:rPr>
                <w:sz w:val="22"/>
                <w:szCs w:val="22"/>
              </w:rPr>
            </w:pPr>
            <w:r>
              <w:rPr>
                <w:rFonts w:hint="eastAsia"/>
                <w:sz w:val="22"/>
                <w:szCs w:val="22"/>
              </w:rPr>
              <w:t>是</w:t>
            </w:r>
          </w:p>
        </w:tc>
        <w:tc>
          <w:tcPr>
            <w:tcW w:w="991" w:type="dxa"/>
            <w:vAlign w:val="center"/>
          </w:tcPr>
          <w:p w14:paraId="4F92360C" w14:textId="1626F26D" w:rsidR="00D96C9B" w:rsidRDefault="00652296" w:rsidP="006425AD">
            <w:pPr>
              <w:spacing w:before="24"/>
              <w:jc w:val="center"/>
              <w:rPr>
                <w:sz w:val="22"/>
                <w:szCs w:val="22"/>
              </w:rPr>
            </w:pPr>
            <w:r>
              <w:rPr>
                <w:rFonts w:hint="eastAsia"/>
                <w:sz w:val="22"/>
                <w:szCs w:val="22"/>
              </w:rPr>
              <w:t>是</w:t>
            </w:r>
          </w:p>
        </w:tc>
        <w:tc>
          <w:tcPr>
            <w:tcW w:w="916" w:type="dxa"/>
            <w:vAlign w:val="center"/>
          </w:tcPr>
          <w:p w14:paraId="37305CA0" w14:textId="78D95E6E" w:rsidR="00D96C9B" w:rsidRDefault="00652296" w:rsidP="006425AD">
            <w:pPr>
              <w:spacing w:before="24"/>
              <w:jc w:val="center"/>
              <w:rPr>
                <w:sz w:val="22"/>
                <w:szCs w:val="22"/>
              </w:rPr>
            </w:pPr>
            <w:r>
              <w:rPr>
                <w:rFonts w:hint="eastAsia"/>
                <w:sz w:val="22"/>
                <w:szCs w:val="22"/>
              </w:rPr>
              <w:t>是</w:t>
            </w:r>
          </w:p>
        </w:tc>
        <w:tc>
          <w:tcPr>
            <w:tcW w:w="842" w:type="dxa"/>
            <w:vAlign w:val="center"/>
          </w:tcPr>
          <w:p w14:paraId="555E400A" w14:textId="54CBF0CC" w:rsidR="00D96C9B" w:rsidRDefault="00652296" w:rsidP="006425AD">
            <w:pPr>
              <w:spacing w:before="24"/>
              <w:jc w:val="center"/>
              <w:rPr>
                <w:sz w:val="22"/>
                <w:szCs w:val="22"/>
              </w:rPr>
            </w:pPr>
            <w:r>
              <w:rPr>
                <w:rFonts w:hint="eastAsia"/>
                <w:sz w:val="22"/>
                <w:szCs w:val="22"/>
              </w:rPr>
              <w:t>是</w:t>
            </w:r>
          </w:p>
        </w:tc>
        <w:tc>
          <w:tcPr>
            <w:tcW w:w="1278" w:type="dxa"/>
            <w:vAlign w:val="center"/>
          </w:tcPr>
          <w:p w14:paraId="1BCB9847" w14:textId="77777777" w:rsidR="00D96C9B" w:rsidRDefault="00D96C9B" w:rsidP="006425AD">
            <w:pPr>
              <w:spacing w:before="24"/>
              <w:jc w:val="center"/>
              <w:rPr>
                <w:sz w:val="22"/>
                <w:szCs w:val="22"/>
              </w:rPr>
            </w:pPr>
            <w:r>
              <w:rPr>
                <w:rFonts w:hint="eastAsia"/>
                <w:sz w:val="22"/>
                <w:szCs w:val="22"/>
              </w:rPr>
              <w:t>是</w:t>
            </w:r>
          </w:p>
        </w:tc>
      </w:tr>
    </w:tbl>
    <w:p w14:paraId="1064E90A" w14:textId="77777777" w:rsidR="00D96C9B" w:rsidRDefault="00D96C9B" w:rsidP="00D96C9B">
      <w:pPr>
        <w:adjustRightInd w:val="0"/>
        <w:snapToGrid w:val="0"/>
        <w:spacing w:line="460" w:lineRule="exact"/>
        <w:ind w:firstLine="510"/>
        <w:rPr>
          <w:sz w:val="26"/>
          <w:szCs w:val="26"/>
        </w:rPr>
      </w:pPr>
      <w:r w:rsidRPr="00FB0D2B">
        <w:rPr>
          <w:rFonts w:hint="eastAsia"/>
          <w:sz w:val="26"/>
          <w:szCs w:val="26"/>
        </w:rPr>
        <w:t>根据项目</w:t>
      </w:r>
      <w:r>
        <w:rPr>
          <w:rFonts w:hint="eastAsia"/>
          <w:sz w:val="26"/>
          <w:szCs w:val="26"/>
        </w:rPr>
        <w:t>场区储存库</w:t>
      </w:r>
      <w:r w:rsidRPr="00FB0D2B">
        <w:rPr>
          <w:rFonts w:hint="eastAsia"/>
          <w:sz w:val="26"/>
          <w:szCs w:val="26"/>
        </w:rPr>
        <w:t>及平面布置功能区划，项目危险单元划分、单元</w:t>
      </w:r>
      <w:proofErr w:type="gramStart"/>
      <w:r w:rsidRPr="00FB0D2B">
        <w:rPr>
          <w:rFonts w:hint="eastAsia"/>
          <w:sz w:val="26"/>
          <w:szCs w:val="26"/>
        </w:rPr>
        <w:t>内危险</w:t>
      </w:r>
      <w:proofErr w:type="gramEnd"/>
      <w:r w:rsidRPr="00FB0D2B">
        <w:rPr>
          <w:rFonts w:hint="eastAsia"/>
          <w:sz w:val="26"/>
          <w:szCs w:val="26"/>
        </w:rPr>
        <w:t>物质最大存在量、潜在的风险</w:t>
      </w:r>
      <w:proofErr w:type="gramStart"/>
      <w:r w:rsidRPr="00FB0D2B">
        <w:rPr>
          <w:rFonts w:hint="eastAsia"/>
          <w:sz w:val="26"/>
          <w:szCs w:val="26"/>
        </w:rPr>
        <w:t>源分析</w:t>
      </w:r>
      <w:proofErr w:type="gramEnd"/>
      <w:r w:rsidRPr="00FB0D2B">
        <w:rPr>
          <w:rFonts w:hint="eastAsia"/>
          <w:sz w:val="26"/>
          <w:szCs w:val="26"/>
        </w:rPr>
        <w:t>结果</w:t>
      </w:r>
      <w:r>
        <w:rPr>
          <w:rFonts w:hint="eastAsia"/>
          <w:sz w:val="26"/>
          <w:szCs w:val="26"/>
        </w:rPr>
        <w:t>详见下表：</w:t>
      </w:r>
    </w:p>
    <w:p w14:paraId="0A4CED64" w14:textId="77777777" w:rsidR="00D96C9B" w:rsidRDefault="00D96C9B" w:rsidP="00D96C9B">
      <w:pPr>
        <w:autoSpaceDE w:val="0"/>
        <w:autoSpaceDN w:val="0"/>
        <w:adjustRightInd w:val="0"/>
        <w:spacing w:line="460" w:lineRule="exact"/>
        <w:ind w:firstLineChars="200" w:firstLine="520"/>
        <w:jc w:val="center"/>
        <w:rPr>
          <w:sz w:val="26"/>
          <w:szCs w:val="26"/>
        </w:rPr>
      </w:pPr>
      <w:r>
        <w:rPr>
          <w:rFonts w:hint="eastAsia"/>
          <w:sz w:val="26"/>
          <w:szCs w:val="26"/>
        </w:rPr>
        <w:t>表</w:t>
      </w:r>
      <w:r>
        <w:rPr>
          <w:sz w:val="26"/>
          <w:szCs w:val="26"/>
        </w:rPr>
        <w:t>1.1</w:t>
      </w:r>
      <w:r>
        <w:rPr>
          <w:rFonts w:hint="eastAsia"/>
          <w:sz w:val="26"/>
          <w:szCs w:val="26"/>
        </w:rPr>
        <w:t>-</w:t>
      </w:r>
      <w:r>
        <w:rPr>
          <w:sz w:val="26"/>
          <w:szCs w:val="26"/>
        </w:rPr>
        <w:t>3</w:t>
      </w:r>
      <w:r>
        <w:rPr>
          <w:rFonts w:hint="eastAsia"/>
          <w:sz w:val="26"/>
          <w:szCs w:val="26"/>
        </w:rPr>
        <w:t xml:space="preserve">  </w:t>
      </w:r>
      <w:r>
        <w:rPr>
          <w:sz w:val="26"/>
          <w:szCs w:val="26"/>
        </w:rPr>
        <w:t xml:space="preserve"> </w:t>
      </w:r>
      <w:r>
        <w:rPr>
          <w:rFonts w:hint="eastAsia"/>
          <w:sz w:val="26"/>
          <w:szCs w:val="26"/>
        </w:rPr>
        <w:t xml:space="preserve"> </w:t>
      </w:r>
      <w:r>
        <w:rPr>
          <w:rFonts w:hint="eastAsia"/>
          <w:sz w:val="26"/>
          <w:szCs w:val="26"/>
        </w:rPr>
        <w:t>项目环境风险单元划分表</w:t>
      </w:r>
    </w:p>
    <w:tbl>
      <w:tblPr>
        <w:tblStyle w:val="af5"/>
        <w:tblW w:w="0" w:type="auto"/>
        <w:tblLook w:val="04A0" w:firstRow="1" w:lastRow="0" w:firstColumn="1" w:lastColumn="0" w:noHBand="0" w:noVBand="1"/>
      </w:tblPr>
      <w:tblGrid>
        <w:gridCol w:w="704"/>
        <w:gridCol w:w="2552"/>
        <w:gridCol w:w="2693"/>
        <w:gridCol w:w="2885"/>
      </w:tblGrid>
      <w:tr w:rsidR="00D96C9B" w14:paraId="25AED05C" w14:textId="77777777" w:rsidTr="00652296">
        <w:tc>
          <w:tcPr>
            <w:tcW w:w="704" w:type="dxa"/>
            <w:vAlign w:val="center"/>
          </w:tcPr>
          <w:p w14:paraId="443BD71E" w14:textId="77777777" w:rsidR="00D96C9B" w:rsidRPr="00FB0D2B" w:rsidRDefault="00D96C9B" w:rsidP="006425AD">
            <w:pPr>
              <w:spacing w:before="24"/>
              <w:jc w:val="center"/>
              <w:rPr>
                <w:sz w:val="22"/>
                <w:szCs w:val="22"/>
              </w:rPr>
            </w:pPr>
            <w:r>
              <w:rPr>
                <w:rFonts w:hint="eastAsia"/>
                <w:sz w:val="22"/>
                <w:szCs w:val="22"/>
              </w:rPr>
              <w:t>序号</w:t>
            </w:r>
          </w:p>
        </w:tc>
        <w:tc>
          <w:tcPr>
            <w:tcW w:w="2552" w:type="dxa"/>
            <w:vAlign w:val="center"/>
          </w:tcPr>
          <w:p w14:paraId="46B85FCE" w14:textId="77777777" w:rsidR="00D96C9B" w:rsidRPr="00FB0D2B" w:rsidRDefault="00D96C9B" w:rsidP="006425AD">
            <w:pPr>
              <w:spacing w:before="24"/>
              <w:jc w:val="center"/>
              <w:rPr>
                <w:sz w:val="22"/>
                <w:szCs w:val="22"/>
              </w:rPr>
            </w:pPr>
            <w:r>
              <w:rPr>
                <w:rFonts w:hint="eastAsia"/>
                <w:sz w:val="22"/>
                <w:szCs w:val="22"/>
              </w:rPr>
              <w:t>风险单元</w:t>
            </w:r>
          </w:p>
        </w:tc>
        <w:tc>
          <w:tcPr>
            <w:tcW w:w="2693" w:type="dxa"/>
            <w:vAlign w:val="center"/>
          </w:tcPr>
          <w:p w14:paraId="2A404DBC" w14:textId="77777777" w:rsidR="00D96C9B" w:rsidRPr="00FB0D2B" w:rsidRDefault="00D96C9B" w:rsidP="006425AD">
            <w:pPr>
              <w:spacing w:before="24"/>
              <w:jc w:val="center"/>
              <w:rPr>
                <w:sz w:val="22"/>
                <w:szCs w:val="22"/>
              </w:rPr>
            </w:pPr>
            <w:r>
              <w:rPr>
                <w:rFonts w:hint="eastAsia"/>
                <w:sz w:val="22"/>
                <w:szCs w:val="22"/>
              </w:rPr>
              <w:t>物质</w:t>
            </w:r>
          </w:p>
        </w:tc>
        <w:tc>
          <w:tcPr>
            <w:tcW w:w="2885" w:type="dxa"/>
            <w:vAlign w:val="center"/>
          </w:tcPr>
          <w:p w14:paraId="7FF2EE59" w14:textId="77777777" w:rsidR="00D96C9B" w:rsidRPr="00FB0D2B" w:rsidRDefault="00D96C9B" w:rsidP="006425AD">
            <w:pPr>
              <w:spacing w:before="24"/>
              <w:jc w:val="center"/>
              <w:rPr>
                <w:sz w:val="22"/>
                <w:szCs w:val="22"/>
              </w:rPr>
            </w:pPr>
            <w:r>
              <w:rPr>
                <w:rFonts w:hint="eastAsia"/>
                <w:sz w:val="22"/>
                <w:szCs w:val="22"/>
              </w:rPr>
              <w:t>最大储存量（</w:t>
            </w:r>
            <w:r>
              <w:rPr>
                <w:rFonts w:hint="eastAsia"/>
                <w:sz w:val="22"/>
                <w:szCs w:val="22"/>
              </w:rPr>
              <w:t>t</w:t>
            </w:r>
            <w:r>
              <w:rPr>
                <w:rFonts w:hint="eastAsia"/>
                <w:sz w:val="22"/>
                <w:szCs w:val="22"/>
              </w:rPr>
              <w:t>）</w:t>
            </w:r>
          </w:p>
        </w:tc>
      </w:tr>
      <w:tr w:rsidR="00D96C9B" w14:paraId="6622EECD" w14:textId="77777777" w:rsidTr="00652296">
        <w:tc>
          <w:tcPr>
            <w:tcW w:w="704" w:type="dxa"/>
            <w:vAlign w:val="center"/>
          </w:tcPr>
          <w:p w14:paraId="3E7C0EFF" w14:textId="77777777" w:rsidR="00D96C9B" w:rsidRPr="00FB0D2B" w:rsidRDefault="00D96C9B" w:rsidP="006425AD">
            <w:pPr>
              <w:spacing w:before="24"/>
              <w:jc w:val="center"/>
              <w:rPr>
                <w:sz w:val="22"/>
                <w:szCs w:val="22"/>
              </w:rPr>
            </w:pPr>
            <w:r>
              <w:rPr>
                <w:rFonts w:hint="eastAsia"/>
                <w:sz w:val="22"/>
                <w:szCs w:val="22"/>
              </w:rPr>
              <w:t>1</w:t>
            </w:r>
          </w:p>
        </w:tc>
        <w:tc>
          <w:tcPr>
            <w:tcW w:w="2552" w:type="dxa"/>
            <w:vAlign w:val="center"/>
          </w:tcPr>
          <w:p w14:paraId="3858219B" w14:textId="6DE5D5D3" w:rsidR="00D96C9B" w:rsidRPr="00FB0D2B" w:rsidRDefault="00652296" w:rsidP="006425AD">
            <w:pPr>
              <w:spacing w:before="24"/>
              <w:jc w:val="center"/>
              <w:rPr>
                <w:sz w:val="22"/>
                <w:szCs w:val="22"/>
              </w:rPr>
            </w:pPr>
            <w:r>
              <w:rPr>
                <w:rFonts w:ascii="宋体" w:hAnsi="宋体" w:hint="eastAsia"/>
                <w:sz w:val="22"/>
                <w:szCs w:val="22"/>
              </w:rPr>
              <w:t>Ⅰ</w:t>
            </w:r>
            <w:proofErr w:type="gramStart"/>
            <w:r>
              <w:rPr>
                <w:rFonts w:hint="eastAsia"/>
                <w:sz w:val="22"/>
                <w:szCs w:val="22"/>
              </w:rPr>
              <w:t>类废铅蓄电池贮存区</w:t>
            </w:r>
            <w:proofErr w:type="gramEnd"/>
          </w:p>
        </w:tc>
        <w:tc>
          <w:tcPr>
            <w:tcW w:w="2693" w:type="dxa"/>
            <w:vAlign w:val="center"/>
          </w:tcPr>
          <w:p w14:paraId="280E1066" w14:textId="200F84E8" w:rsidR="00D96C9B" w:rsidRPr="00FB0D2B" w:rsidRDefault="00652296" w:rsidP="006425AD">
            <w:pPr>
              <w:spacing w:before="24"/>
              <w:jc w:val="center"/>
              <w:rPr>
                <w:sz w:val="22"/>
                <w:szCs w:val="22"/>
              </w:rPr>
            </w:pPr>
            <w:r>
              <w:rPr>
                <w:rFonts w:hint="eastAsia"/>
                <w:sz w:val="22"/>
                <w:szCs w:val="22"/>
              </w:rPr>
              <w:t>废铅蓄电池</w:t>
            </w:r>
          </w:p>
        </w:tc>
        <w:tc>
          <w:tcPr>
            <w:tcW w:w="2885" w:type="dxa"/>
            <w:vAlign w:val="center"/>
          </w:tcPr>
          <w:p w14:paraId="3E97F1C5" w14:textId="21C0EE7F" w:rsidR="00D96C9B" w:rsidRPr="00F32771" w:rsidRDefault="00F32771" w:rsidP="006425AD">
            <w:pPr>
              <w:spacing w:before="24"/>
              <w:jc w:val="center"/>
              <w:rPr>
                <w:color w:val="000000" w:themeColor="text1"/>
                <w:sz w:val="22"/>
                <w:szCs w:val="22"/>
              </w:rPr>
            </w:pPr>
            <w:r w:rsidRPr="00F32771">
              <w:rPr>
                <w:rFonts w:hint="eastAsia"/>
                <w:color w:val="000000" w:themeColor="text1"/>
                <w:sz w:val="22"/>
                <w:szCs w:val="22"/>
              </w:rPr>
              <w:t>280</w:t>
            </w:r>
          </w:p>
        </w:tc>
      </w:tr>
      <w:tr w:rsidR="00D96C9B" w14:paraId="34C5A54C" w14:textId="77777777" w:rsidTr="00652296">
        <w:tc>
          <w:tcPr>
            <w:tcW w:w="704" w:type="dxa"/>
            <w:vAlign w:val="center"/>
          </w:tcPr>
          <w:p w14:paraId="65301F50" w14:textId="77777777" w:rsidR="00D96C9B" w:rsidRPr="00FB0D2B" w:rsidRDefault="00D96C9B" w:rsidP="006425AD">
            <w:pPr>
              <w:spacing w:before="24"/>
              <w:jc w:val="center"/>
              <w:rPr>
                <w:sz w:val="22"/>
                <w:szCs w:val="22"/>
              </w:rPr>
            </w:pPr>
            <w:r>
              <w:rPr>
                <w:rFonts w:hint="eastAsia"/>
                <w:sz w:val="22"/>
                <w:szCs w:val="22"/>
              </w:rPr>
              <w:t>2</w:t>
            </w:r>
          </w:p>
        </w:tc>
        <w:tc>
          <w:tcPr>
            <w:tcW w:w="2552" w:type="dxa"/>
            <w:vAlign w:val="center"/>
          </w:tcPr>
          <w:p w14:paraId="022E2F09" w14:textId="52F0D31A" w:rsidR="00D96C9B" w:rsidRPr="00FB0D2B" w:rsidRDefault="00652296" w:rsidP="006425AD">
            <w:pPr>
              <w:spacing w:before="24"/>
              <w:jc w:val="center"/>
              <w:rPr>
                <w:sz w:val="22"/>
                <w:szCs w:val="22"/>
              </w:rPr>
            </w:pPr>
            <w:r>
              <w:rPr>
                <w:rFonts w:ascii="宋体" w:hAnsi="宋体" w:hint="eastAsia"/>
                <w:sz w:val="22"/>
                <w:szCs w:val="22"/>
              </w:rPr>
              <w:t>Ⅱ</w:t>
            </w:r>
            <w:proofErr w:type="gramStart"/>
            <w:r>
              <w:rPr>
                <w:rFonts w:hint="eastAsia"/>
                <w:sz w:val="22"/>
                <w:szCs w:val="22"/>
              </w:rPr>
              <w:t>类废铅蓄电池贮存区</w:t>
            </w:r>
            <w:proofErr w:type="gramEnd"/>
          </w:p>
        </w:tc>
        <w:tc>
          <w:tcPr>
            <w:tcW w:w="2693" w:type="dxa"/>
            <w:vAlign w:val="center"/>
          </w:tcPr>
          <w:p w14:paraId="40CF201F" w14:textId="4CA32E71" w:rsidR="00D96C9B" w:rsidRPr="00FB0D2B" w:rsidRDefault="00652296" w:rsidP="006425AD">
            <w:pPr>
              <w:spacing w:before="24"/>
              <w:jc w:val="center"/>
              <w:rPr>
                <w:sz w:val="22"/>
                <w:szCs w:val="22"/>
              </w:rPr>
            </w:pPr>
            <w:r>
              <w:rPr>
                <w:rFonts w:hint="eastAsia"/>
                <w:sz w:val="22"/>
                <w:szCs w:val="22"/>
              </w:rPr>
              <w:t>废铅蓄电池</w:t>
            </w:r>
          </w:p>
        </w:tc>
        <w:tc>
          <w:tcPr>
            <w:tcW w:w="2885" w:type="dxa"/>
            <w:vAlign w:val="center"/>
          </w:tcPr>
          <w:p w14:paraId="6510136A" w14:textId="1F59FD45" w:rsidR="00D96C9B" w:rsidRPr="00F32771" w:rsidRDefault="00A9610C" w:rsidP="006425AD">
            <w:pPr>
              <w:spacing w:before="24"/>
              <w:jc w:val="center"/>
              <w:rPr>
                <w:color w:val="000000" w:themeColor="text1"/>
                <w:sz w:val="22"/>
                <w:szCs w:val="22"/>
              </w:rPr>
            </w:pPr>
            <w:r w:rsidRPr="00F32771">
              <w:rPr>
                <w:color w:val="000000" w:themeColor="text1"/>
                <w:sz w:val="22"/>
                <w:szCs w:val="22"/>
              </w:rPr>
              <w:t>2</w:t>
            </w:r>
            <w:r w:rsidR="00F32771" w:rsidRPr="00F32771">
              <w:rPr>
                <w:rFonts w:hint="eastAsia"/>
                <w:color w:val="000000" w:themeColor="text1"/>
                <w:sz w:val="22"/>
                <w:szCs w:val="22"/>
              </w:rPr>
              <w:t>0</w:t>
            </w:r>
          </w:p>
        </w:tc>
      </w:tr>
      <w:tr w:rsidR="00D96C9B" w14:paraId="7BD77298" w14:textId="77777777" w:rsidTr="00652296">
        <w:tc>
          <w:tcPr>
            <w:tcW w:w="704" w:type="dxa"/>
            <w:vAlign w:val="center"/>
          </w:tcPr>
          <w:p w14:paraId="7F7D560C" w14:textId="55DD187C" w:rsidR="00D96C9B" w:rsidRPr="00FB0D2B" w:rsidRDefault="00652296" w:rsidP="006425AD">
            <w:pPr>
              <w:spacing w:before="24"/>
              <w:jc w:val="center"/>
              <w:rPr>
                <w:sz w:val="22"/>
                <w:szCs w:val="22"/>
              </w:rPr>
            </w:pPr>
            <w:r>
              <w:rPr>
                <w:sz w:val="22"/>
                <w:szCs w:val="22"/>
              </w:rPr>
              <w:t>3</w:t>
            </w:r>
          </w:p>
        </w:tc>
        <w:tc>
          <w:tcPr>
            <w:tcW w:w="2552" w:type="dxa"/>
            <w:vAlign w:val="center"/>
          </w:tcPr>
          <w:p w14:paraId="065B07B8" w14:textId="2EAD9396" w:rsidR="00D96C9B" w:rsidRPr="00FB0D2B" w:rsidRDefault="00652296" w:rsidP="006425AD">
            <w:pPr>
              <w:spacing w:before="24"/>
              <w:jc w:val="center"/>
              <w:rPr>
                <w:sz w:val="22"/>
                <w:szCs w:val="22"/>
              </w:rPr>
            </w:pPr>
            <w:r>
              <w:rPr>
                <w:rFonts w:hint="eastAsia"/>
                <w:sz w:val="22"/>
                <w:szCs w:val="22"/>
              </w:rPr>
              <w:t>合计</w:t>
            </w:r>
          </w:p>
        </w:tc>
        <w:tc>
          <w:tcPr>
            <w:tcW w:w="2693" w:type="dxa"/>
            <w:vAlign w:val="center"/>
          </w:tcPr>
          <w:p w14:paraId="6D43CCF9" w14:textId="29D56FFD" w:rsidR="00D96C9B" w:rsidRPr="00FB0D2B" w:rsidRDefault="00652296" w:rsidP="006425AD">
            <w:pPr>
              <w:spacing w:before="24"/>
              <w:jc w:val="center"/>
              <w:rPr>
                <w:sz w:val="22"/>
                <w:szCs w:val="22"/>
              </w:rPr>
            </w:pPr>
            <w:r>
              <w:rPr>
                <w:rFonts w:hint="eastAsia"/>
                <w:sz w:val="22"/>
                <w:szCs w:val="22"/>
              </w:rPr>
              <w:t>/</w:t>
            </w:r>
          </w:p>
        </w:tc>
        <w:tc>
          <w:tcPr>
            <w:tcW w:w="2885" w:type="dxa"/>
            <w:vAlign w:val="center"/>
          </w:tcPr>
          <w:p w14:paraId="5D1B4FF6" w14:textId="318211B9" w:rsidR="00D96C9B" w:rsidRPr="00F32771" w:rsidRDefault="00652296" w:rsidP="006425AD">
            <w:pPr>
              <w:spacing w:before="24"/>
              <w:jc w:val="center"/>
              <w:rPr>
                <w:color w:val="000000" w:themeColor="text1"/>
                <w:sz w:val="22"/>
                <w:szCs w:val="22"/>
              </w:rPr>
            </w:pPr>
            <w:r w:rsidRPr="00F32771">
              <w:rPr>
                <w:color w:val="000000" w:themeColor="text1"/>
                <w:sz w:val="22"/>
                <w:szCs w:val="22"/>
              </w:rPr>
              <w:t>300</w:t>
            </w:r>
          </w:p>
        </w:tc>
      </w:tr>
    </w:tbl>
    <w:p w14:paraId="13543672" w14:textId="6BBEA9AE" w:rsidR="00D96C9B" w:rsidRDefault="00D96C9B" w:rsidP="00D96C9B">
      <w:pPr>
        <w:adjustRightInd w:val="0"/>
        <w:snapToGrid w:val="0"/>
        <w:spacing w:line="460" w:lineRule="exact"/>
        <w:ind w:firstLine="510"/>
        <w:rPr>
          <w:sz w:val="26"/>
          <w:szCs w:val="26"/>
        </w:rPr>
      </w:pPr>
      <w:r>
        <w:rPr>
          <w:rFonts w:hint="eastAsia"/>
          <w:sz w:val="26"/>
          <w:szCs w:val="26"/>
        </w:rPr>
        <w:t>1</w:t>
      </w:r>
      <w:r>
        <w:rPr>
          <w:sz w:val="26"/>
          <w:szCs w:val="26"/>
        </w:rPr>
        <w:t>.2</w:t>
      </w:r>
      <w:r>
        <w:rPr>
          <w:rFonts w:hint="eastAsia"/>
          <w:sz w:val="26"/>
          <w:szCs w:val="26"/>
        </w:rPr>
        <w:t>环境风险</w:t>
      </w:r>
      <w:r>
        <w:rPr>
          <w:sz w:val="26"/>
          <w:szCs w:val="26"/>
        </w:rPr>
        <w:t>识别</w:t>
      </w:r>
    </w:p>
    <w:p w14:paraId="20B96565" w14:textId="77777777" w:rsidR="00D96C9B" w:rsidRPr="009D51CC" w:rsidRDefault="00D96C9B" w:rsidP="00D96C9B">
      <w:pPr>
        <w:adjustRightInd w:val="0"/>
        <w:snapToGrid w:val="0"/>
        <w:spacing w:line="460" w:lineRule="exact"/>
        <w:ind w:firstLine="510"/>
        <w:rPr>
          <w:sz w:val="26"/>
          <w:szCs w:val="26"/>
        </w:rPr>
      </w:pPr>
      <w:r w:rsidRPr="009D51CC">
        <w:rPr>
          <w:sz w:val="26"/>
          <w:szCs w:val="26"/>
        </w:rPr>
        <w:t>（</w:t>
      </w:r>
      <w:r w:rsidRPr="009D51CC">
        <w:rPr>
          <w:sz w:val="26"/>
          <w:szCs w:val="26"/>
        </w:rPr>
        <w:t>1</w:t>
      </w:r>
      <w:r w:rsidRPr="009D51CC">
        <w:rPr>
          <w:sz w:val="26"/>
          <w:szCs w:val="26"/>
        </w:rPr>
        <w:t>）生产装置</w:t>
      </w:r>
    </w:p>
    <w:p w14:paraId="03738D17" w14:textId="52995ADA" w:rsidR="00D96C9B" w:rsidRPr="009D51CC" w:rsidRDefault="00D96C9B" w:rsidP="00D96C9B">
      <w:pPr>
        <w:adjustRightInd w:val="0"/>
        <w:snapToGrid w:val="0"/>
        <w:spacing w:line="460" w:lineRule="exact"/>
        <w:ind w:firstLine="510"/>
        <w:rPr>
          <w:sz w:val="26"/>
          <w:szCs w:val="26"/>
        </w:rPr>
      </w:pPr>
      <w:r w:rsidRPr="009D51CC">
        <w:rPr>
          <w:sz w:val="26"/>
          <w:szCs w:val="26"/>
        </w:rPr>
        <w:t>项目为</w:t>
      </w:r>
      <w:r w:rsidR="00F55382">
        <w:rPr>
          <w:rFonts w:hint="eastAsia"/>
          <w:sz w:val="26"/>
          <w:szCs w:val="26"/>
        </w:rPr>
        <w:t>废铅蓄电池贮存</w:t>
      </w:r>
      <w:r w:rsidRPr="009D51CC">
        <w:rPr>
          <w:sz w:val="26"/>
          <w:szCs w:val="26"/>
        </w:rPr>
        <w:t>项目，厂区内无生产装置，不涉及生产。</w:t>
      </w:r>
    </w:p>
    <w:p w14:paraId="02F86415" w14:textId="77777777" w:rsidR="00D96C9B" w:rsidRPr="009D51CC" w:rsidRDefault="00D96C9B" w:rsidP="00D96C9B">
      <w:pPr>
        <w:adjustRightInd w:val="0"/>
        <w:snapToGrid w:val="0"/>
        <w:spacing w:line="460" w:lineRule="exact"/>
        <w:ind w:firstLine="510"/>
        <w:rPr>
          <w:sz w:val="26"/>
          <w:szCs w:val="26"/>
        </w:rPr>
      </w:pPr>
      <w:r w:rsidRPr="009D51CC">
        <w:rPr>
          <w:sz w:val="26"/>
          <w:szCs w:val="26"/>
        </w:rPr>
        <w:t>（</w:t>
      </w:r>
      <w:r w:rsidRPr="009D51CC">
        <w:rPr>
          <w:sz w:val="26"/>
          <w:szCs w:val="26"/>
        </w:rPr>
        <w:t>2</w:t>
      </w:r>
      <w:r w:rsidRPr="009D51CC">
        <w:rPr>
          <w:sz w:val="26"/>
          <w:szCs w:val="26"/>
        </w:rPr>
        <w:t>）贮存设施环境风险识别</w:t>
      </w:r>
    </w:p>
    <w:p w14:paraId="71FC0684" w14:textId="151A0599" w:rsidR="00CA0639" w:rsidRPr="00CA0639" w:rsidRDefault="00CA0639" w:rsidP="00D96C9B">
      <w:pPr>
        <w:adjustRightInd w:val="0"/>
        <w:snapToGrid w:val="0"/>
        <w:spacing w:line="480" w:lineRule="exact"/>
        <w:ind w:firstLineChars="200" w:firstLine="520"/>
        <w:rPr>
          <w:sz w:val="26"/>
          <w:szCs w:val="26"/>
        </w:rPr>
      </w:pPr>
      <w:r w:rsidRPr="00CA0639">
        <w:rPr>
          <w:sz w:val="26"/>
          <w:szCs w:val="26"/>
        </w:rPr>
        <w:sym w:font="Wingdings 2" w:char="F06A"/>
      </w:r>
      <w:r w:rsidRPr="00CA0639">
        <w:rPr>
          <w:sz w:val="26"/>
          <w:szCs w:val="26"/>
        </w:rPr>
        <w:t>硫酸电解液的泄漏、渗漏</w:t>
      </w:r>
    </w:p>
    <w:p w14:paraId="0E241A00" w14:textId="74A4D095" w:rsidR="00D96C9B" w:rsidRPr="009D51CC" w:rsidRDefault="00CA0639" w:rsidP="00CA0639">
      <w:pPr>
        <w:adjustRightInd w:val="0"/>
        <w:snapToGrid w:val="0"/>
        <w:spacing w:line="480" w:lineRule="exact"/>
        <w:ind w:firstLineChars="200" w:firstLine="520"/>
        <w:rPr>
          <w:sz w:val="26"/>
          <w:szCs w:val="26"/>
        </w:rPr>
      </w:pPr>
      <w:r w:rsidRPr="00CA0639">
        <w:rPr>
          <w:rFonts w:hint="eastAsia"/>
          <w:sz w:val="26"/>
          <w:szCs w:val="26"/>
        </w:rPr>
        <w:t>废铅蓄电池的储存，发生的风险主要是废铅蓄电池中电解液的泄漏。当</w:t>
      </w:r>
      <w:r w:rsidR="007F6518">
        <w:rPr>
          <w:rFonts w:hint="eastAsia"/>
          <w:sz w:val="26"/>
          <w:szCs w:val="26"/>
        </w:rPr>
        <w:t>截流沟</w:t>
      </w:r>
      <w:r w:rsidRPr="00CA0639">
        <w:rPr>
          <w:rFonts w:hint="eastAsia"/>
          <w:sz w:val="26"/>
          <w:szCs w:val="26"/>
        </w:rPr>
        <w:t>、</w:t>
      </w:r>
      <w:r>
        <w:rPr>
          <w:rFonts w:hint="eastAsia"/>
          <w:sz w:val="26"/>
          <w:szCs w:val="26"/>
        </w:rPr>
        <w:t>收集池</w:t>
      </w:r>
      <w:r w:rsidRPr="00CA0639">
        <w:rPr>
          <w:rFonts w:hint="eastAsia"/>
          <w:sz w:val="26"/>
          <w:szCs w:val="26"/>
        </w:rPr>
        <w:t>、耐酸地面隔离层、基础防渗层等防渗设施部分失效或全部失效时，导致电解液出现渗漏，均可能造成地下水和土壤的污染</w:t>
      </w:r>
      <w:r w:rsidR="00D96C9B" w:rsidRPr="009D51CC">
        <w:rPr>
          <w:sz w:val="26"/>
          <w:szCs w:val="26"/>
        </w:rPr>
        <w:t>。</w:t>
      </w:r>
    </w:p>
    <w:p w14:paraId="1A063777" w14:textId="6A680DFE" w:rsidR="00D96C9B" w:rsidRPr="009D51CC" w:rsidRDefault="00CA0639" w:rsidP="00D96C9B">
      <w:pPr>
        <w:adjustRightInd w:val="0"/>
        <w:snapToGrid w:val="0"/>
        <w:spacing w:line="480" w:lineRule="exact"/>
        <w:ind w:firstLineChars="200" w:firstLine="520"/>
        <w:rPr>
          <w:sz w:val="26"/>
          <w:szCs w:val="26"/>
        </w:rPr>
      </w:pPr>
      <w:r>
        <w:rPr>
          <w:sz w:val="26"/>
          <w:szCs w:val="26"/>
        </w:rPr>
        <w:sym w:font="Wingdings 2" w:char="F06B"/>
      </w:r>
      <w:r>
        <w:rPr>
          <w:rFonts w:hint="eastAsia"/>
          <w:sz w:val="26"/>
          <w:szCs w:val="26"/>
        </w:rPr>
        <w:t>火灾</w:t>
      </w:r>
    </w:p>
    <w:p w14:paraId="7B8A82F4" w14:textId="7C1FDBDF" w:rsidR="00D96C9B" w:rsidRPr="009D51CC" w:rsidRDefault="00E76E28" w:rsidP="00E76E28">
      <w:pPr>
        <w:adjustRightInd w:val="0"/>
        <w:snapToGrid w:val="0"/>
        <w:spacing w:line="480" w:lineRule="exact"/>
        <w:ind w:firstLineChars="200" w:firstLine="520"/>
        <w:rPr>
          <w:sz w:val="26"/>
          <w:szCs w:val="26"/>
        </w:rPr>
      </w:pPr>
      <w:r w:rsidRPr="00E76E28">
        <w:rPr>
          <w:rFonts w:hint="eastAsia"/>
          <w:sz w:val="26"/>
          <w:szCs w:val="26"/>
        </w:rPr>
        <w:t>因电气设施老化，气温过高或由于管理不严，有明火进入车间，则可能引</w:t>
      </w:r>
      <w:r w:rsidRPr="00E76E28">
        <w:rPr>
          <w:rFonts w:hint="eastAsia"/>
          <w:sz w:val="26"/>
          <w:szCs w:val="26"/>
        </w:rPr>
        <w:lastRenderedPageBreak/>
        <w:t>发火灾。此外，外部其他企业发生火灾，也可能危及本项目。发生火灾时，受高温的影响，可能引起</w:t>
      </w:r>
      <w:r w:rsidR="00B95711">
        <w:rPr>
          <w:rFonts w:hint="eastAsia"/>
          <w:sz w:val="26"/>
          <w:szCs w:val="26"/>
        </w:rPr>
        <w:t>贮存设施</w:t>
      </w:r>
      <w:r w:rsidRPr="00E76E28">
        <w:rPr>
          <w:rFonts w:hint="eastAsia"/>
          <w:sz w:val="26"/>
          <w:szCs w:val="26"/>
        </w:rPr>
        <w:t>内</w:t>
      </w:r>
      <w:r w:rsidR="00B95711">
        <w:rPr>
          <w:rFonts w:hint="eastAsia"/>
          <w:sz w:val="26"/>
          <w:szCs w:val="26"/>
        </w:rPr>
        <w:t>贮存</w:t>
      </w:r>
      <w:r w:rsidRPr="00E76E28">
        <w:rPr>
          <w:rFonts w:hint="eastAsia"/>
          <w:sz w:val="26"/>
          <w:szCs w:val="26"/>
        </w:rPr>
        <w:t>电池的破裂，一次电池电解液泄漏等。铅的熔点为</w:t>
      </w:r>
      <w:r w:rsidRPr="00E76E28">
        <w:rPr>
          <w:rFonts w:hint="eastAsia"/>
          <w:sz w:val="26"/>
          <w:szCs w:val="26"/>
        </w:rPr>
        <w:t>327.5</w:t>
      </w:r>
      <w:r w:rsidRPr="00E76E28">
        <w:rPr>
          <w:rFonts w:hint="eastAsia"/>
          <w:sz w:val="26"/>
          <w:szCs w:val="26"/>
        </w:rPr>
        <w:t>℃，一旦引起火灾事故，铅会通过燃烧产生铅烟、铅尘对周边的空气造成污染</w:t>
      </w:r>
      <w:r w:rsidR="00D96C9B" w:rsidRPr="009D51CC">
        <w:rPr>
          <w:sz w:val="26"/>
          <w:szCs w:val="26"/>
        </w:rPr>
        <w:t>。</w:t>
      </w:r>
    </w:p>
    <w:p w14:paraId="0BCEC9B9" w14:textId="0D6BECA6" w:rsidR="00D96C9B" w:rsidRPr="009D51CC" w:rsidRDefault="00E76E28" w:rsidP="00D96C9B">
      <w:pPr>
        <w:snapToGrid w:val="0"/>
        <w:spacing w:line="460" w:lineRule="exact"/>
        <w:ind w:leftChars="200" w:left="420"/>
        <w:rPr>
          <w:sz w:val="26"/>
          <w:szCs w:val="26"/>
        </w:rPr>
      </w:pPr>
      <w:r>
        <w:rPr>
          <w:rFonts w:ascii="宋体" w:hAnsi="宋体" w:hint="eastAsia"/>
          <w:sz w:val="26"/>
          <w:szCs w:val="26"/>
        </w:rPr>
        <w:t>③</w:t>
      </w:r>
      <w:r>
        <w:rPr>
          <w:rFonts w:hint="eastAsia"/>
          <w:sz w:val="26"/>
          <w:szCs w:val="26"/>
        </w:rPr>
        <w:t>扩散途径</w:t>
      </w:r>
    </w:p>
    <w:p w14:paraId="1B583282" w14:textId="01C433D0" w:rsidR="00D96C9B" w:rsidRDefault="007F21BA" w:rsidP="002A0B00">
      <w:pPr>
        <w:pStyle w:val="afff4"/>
        <w:snapToGrid w:val="0"/>
        <w:spacing w:line="460" w:lineRule="exact"/>
        <w:ind w:firstLine="520"/>
        <w:rPr>
          <w:sz w:val="26"/>
          <w:szCs w:val="26"/>
        </w:rPr>
      </w:pPr>
      <w:r>
        <w:rPr>
          <w:rFonts w:hint="eastAsia"/>
          <w:sz w:val="26"/>
          <w:szCs w:val="26"/>
        </w:rPr>
        <w:t>项目环境风险物质影响途径详见下表：</w:t>
      </w:r>
    </w:p>
    <w:p w14:paraId="2A2323D6" w14:textId="77777777" w:rsidR="007F21BA" w:rsidRDefault="007F21BA" w:rsidP="007F21BA">
      <w:pPr>
        <w:autoSpaceDE w:val="0"/>
        <w:autoSpaceDN w:val="0"/>
        <w:adjustRightInd w:val="0"/>
        <w:spacing w:line="460" w:lineRule="exact"/>
        <w:ind w:firstLineChars="200" w:firstLine="520"/>
        <w:jc w:val="center"/>
        <w:rPr>
          <w:sz w:val="26"/>
          <w:szCs w:val="26"/>
        </w:rPr>
      </w:pPr>
      <w:r>
        <w:rPr>
          <w:rFonts w:hint="eastAsia"/>
          <w:sz w:val="26"/>
          <w:szCs w:val="26"/>
        </w:rPr>
        <w:t>表</w:t>
      </w:r>
      <w:r>
        <w:rPr>
          <w:sz w:val="26"/>
          <w:szCs w:val="26"/>
        </w:rPr>
        <w:t>1.1</w:t>
      </w:r>
      <w:r>
        <w:rPr>
          <w:rFonts w:hint="eastAsia"/>
          <w:sz w:val="26"/>
          <w:szCs w:val="26"/>
        </w:rPr>
        <w:t>-</w:t>
      </w:r>
      <w:r>
        <w:rPr>
          <w:sz w:val="26"/>
          <w:szCs w:val="26"/>
        </w:rPr>
        <w:t>4</w:t>
      </w:r>
      <w:r>
        <w:rPr>
          <w:rFonts w:hint="eastAsia"/>
          <w:sz w:val="26"/>
          <w:szCs w:val="26"/>
        </w:rPr>
        <w:t xml:space="preserve">  </w:t>
      </w:r>
      <w:r>
        <w:rPr>
          <w:sz w:val="26"/>
          <w:szCs w:val="26"/>
        </w:rPr>
        <w:t xml:space="preserve"> </w:t>
      </w:r>
      <w:r>
        <w:rPr>
          <w:rFonts w:hint="eastAsia"/>
          <w:sz w:val="26"/>
          <w:szCs w:val="26"/>
        </w:rPr>
        <w:t xml:space="preserve"> </w:t>
      </w:r>
      <w:r>
        <w:rPr>
          <w:rFonts w:hint="eastAsia"/>
          <w:sz w:val="26"/>
          <w:szCs w:val="26"/>
        </w:rPr>
        <w:t>项目环境风险物质影响途径一览表</w:t>
      </w:r>
    </w:p>
    <w:tbl>
      <w:tblPr>
        <w:tblStyle w:val="af5"/>
        <w:tblW w:w="5000" w:type="pct"/>
        <w:jc w:val="center"/>
        <w:tblLook w:val="04A0" w:firstRow="1" w:lastRow="0" w:firstColumn="1" w:lastColumn="0" w:noHBand="0" w:noVBand="1"/>
      </w:tblPr>
      <w:tblGrid>
        <w:gridCol w:w="868"/>
        <w:gridCol w:w="1453"/>
        <w:gridCol w:w="6739"/>
      </w:tblGrid>
      <w:tr w:rsidR="007F21BA" w14:paraId="1C0E7E4E" w14:textId="77777777" w:rsidTr="004C09F0">
        <w:trPr>
          <w:jc w:val="center"/>
        </w:trPr>
        <w:tc>
          <w:tcPr>
            <w:tcW w:w="846" w:type="dxa"/>
            <w:vAlign w:val="center"/>
          </w:tcPr>
          <w:p w14:paraId="21228CA1" w14:textId="77777777" w:rsidR="007F21BA" w:rsidRPr="00FB0D2B" w:rsidRDefault="007F21BA" w:rsidP="006425AD">
            <w:pPr>
              <w:spacing w:before="24"/>
              <w:jc w:val="center"/>
              <w:rPr>
                <w:sz w:val="22"/>
                <w:szCs w:val="22"/>
              </w:rPr>
            </w:pPr>
            <w:r>
              <w:rPr>
                <w:rFonts w:hint="eastAsia"/>
                <w:sz w:val="22"/>
                <w:szCs w:val="22"/>
              </w:rPr>
              <w:t>序号</w:t>
            </w:r>
          </w:p>
        </w:tc>
        <w:tc>
          <w:tcPr>
            <w:tcW w:w="1417" w:type="dxa"/>
            <w:vAlign w:val="center"/>
          </w:tcPr>
          <w:p w14:paraId="4579C5B1" w14:textId="68809FAA" w:rsidR="007F21BA" w:rsidRPr="00FB0D2B" w:rsidRDefault="007F21BA" w:rsidP="006425AD">
            <w:pPr>
              <w:spacing w:before="24"/>
              <w:jc w:val="center"/>
              <w:rPr>
                <w:sz w:val="22"/>
                <w:szCs w:val="22"/>
              </w:rPr>
            </w:pPr>
            <w:r>
              <w:rPr>
                <w:rFonts w:hint="eastAsia"/>
                <w:sz w:val="22"/>
                <w:szCs w:val="22"/>
              </w:rPr>
              <w:t>风险事故</w:t>
            </w:r>
          </w:p>
        </w:tc>
        <w:tc>
          <w:tcPr>
            <w:tcW w:w="6571" w:type="dxa"/>
            <w:vAlign w:val="center"/>
          </w:tcPr>
          <w:p w14:paraId="6BA202E5" w14:textId="5E3B3FB1" w:rsidR="007F21BA" w:rsidRPr="00FB0D2B" w:rsidRDefault="004C09F0" w:rsidP="006425AD">
            <w:pPr>
              <w:spacing w:before="24"/>
              <w:jc w:val="center"/>
              <w:rPr>
                <w:sz w:val="22"/>
                <w:szCs w:val="22"/>
              </w:rPr>
            </w:pPr>
            <w:r>
              <w:rPr>
                <w:rFonts w:hint="eastAsia"/>
                <w:sz w:val="22"/>
                <w:szCs w:val="22"/>
              </w:rPr>
              <w:t>影响途径</w:t>
            </w:r>
          </w:p>
        </w:tc>
      </w:tr>
      <w:tr w:rsidR="007F21BA" w14:paraId="31D2D4EF" w14:textId="77777777" w:rsidTr="004C09F0">
        <w:trPr>
          <w:jc w:val="center"/>
        </w:trPr>
        <w:tc>
          <w:tcPr>
            <w:tcW w:w="846" w:type="dxa"/>
            <w:vAlign w:val="center"/>
          </w:tcPr>
          <w:p w14:paraId="7310313A" w14:textId="77777777" w:rsidR="007F21BA" w:rsidRPr="00FB0D2B" w:rsidRDefault="007F21BA" w:rsidP="006425AD">
            <w:pPr>
              <w:spacing w:before="24"/>
              <w:jc w:val="center"/>
              <w:rPr>
                <w:sz w:val="22"/>
                <w:szCs w:val="22"/>
              </w:rPr>
            </w:pPr>
            <w:r>
              <w:rPr>
                <w:rFonts w:hint="eastAsia"/>
                <w:sz w:val="22"/>
                <w:szCs w:val="22"/>
              </w:rPr>
              <w:t>1</w:t>
            </w:r>
          </w:p>
        </w:tc>
        <w:tc>
          <w:tcPr>
            <w:tcW w:w="1417" w:type="dxa"/>
            <w:vAlign w:val="center"/>
          </w:tcPr>
          <w:p w14:paraId="4F3D756E" w14:textId="220B4412" w:rsidR="007F21BA" w:rsidRPr="004C09F0" w:rsidRDefault="004C09F0" w:rsidP="004C09F0">
            <w:pPr>
              <w:spacing w:before="24"/>
              <w:jc w:val="center"/>
              <w:rPr>
                <w:rFonts w:ascii="宋体" w:hAnsi="宋体"/>
                <w:sz w:val="22"/>
                <w:szCs w:val="22"/>
              </w:rPr>
            </w:pPr>
            <w:r w:rsidRPr="004C09F0">
              <w:rPr>
                <w:rFonts w:ascii="宋体" w:hAnsi="宋体" w:hint="eastAsia"/>
                <w:sz w:val="22"/>
                <w:szCs w:val="22"/>
              </w:rPr>
              <w:t>废铅蓄电池仓库内周转破损事故</w:t>
            </w:r>
          </w:p>
        </w:tc>
        <w:tc>
          <w:tcPr>
            <w:tcW w:w="6571" w:type="dxa"/>
            <w:vAlign w:val="center"/>
          </w:tcPr>
          <w:p w14:paraId="03CEE471" w14:textId="7B748A8A" w:rsidR="007F21BA" w:rsidRPr="00FB0D2B" w:rsidRDefault="004B51FB" w:rsidP="004C09F0">
            <w:pPr>
              <w:spacing w:before="24"/>
              <w:jc w:val="center"/>
              <w:rPr>
                <w:sz w:val="22"/>
                <w:szCs w:val="22"/>
              </w:rPr>
            </w:pPr>
            <w:r>
              <w:rPr>
                <w:rFonts w:hint="eastAsia"/>
                <w:sz w:val="22"/>
                <w:szCs w:val="22"/>
              </w:rPr>
              <w:t>贮存废铅蓄电池泄漏，</w:t>
            </w:r>
            <w:r w:rsidR="004C09F0" w:rsidRPr="004C09F0">
              <w:rPr>
                <w:rFonts w:hint="eastAsia"/>
                <w:sz w:val="22"/>
                <w:szCs w:val="22"/>
              </w:rPr>
              <w:t>地面</w:t>
            </w:r>
            <w:r>
              <w:rPr>
                <w:rFonts w:hint="eastAsia"/>
                <w:sz w:val="22"/>
                <w:szCs w:val="22"/>
              </w:rPr>
              <w:t>、</w:t>
            </w:r>
            <w:r w:rsidR="0084588E">
              <w:rPr>
                <w:rFonts w:hint="eastAsia"/>
                <w:sz w:val="22"/>
                <w:szCs w:val="22"/>
              </w:rPr>
              <w:t>截流沟</w:t>
            </w:r>
            <w:r>
              <w:rPr>
                <w:rFonts w:hint="eastAsia"/>
                <w:sz w:val="22"/>
                <w:szCs w:val="22"/>
              </w:rPr>
              <w:t>、收集池等防渗措施失效，</w:t>
            </w:r>
            <w:r w:rsidR="004C09F0" w:rsidRPr="004C09F0">
              <w:rPr>
                <w:rFonts w:hint="eastAsia"/>
                <w:sz w:val="22"/>
                <w:szCs w:val="22"/>
              </w:rPr>
              <w:t>污染物</w:t>
            </w:r>
            <w:proofErr w:type="gramStart"/>
            <w:r w:rsidR="004C09F0" w:rsidRPr="004C09F0">
              <w:rPr>
                <w:rFonts w:hint="eastAsia"/>
                <w:sz w:val="22"/>
                <w:szCs w:val="22"/>
              </w:rPr>
              <w:t>经可能</w:t>
            </w:r>
            <w:proofErr w:type="gramEnd"/>
            <w:r w:rsidR="004C09F0" w:rsidRPr="004C09F0">
              <w:rPr>
                <w:rFonts w:hint="eastAsia"/>
                <w:sz w:val="22"/>
                <w:szCs w:val="22"/>
              </w:rPr>
              <w:t>会</w:t>
            </w:r>
            <w:r>
              <w:rPr>
                <w:rFonts w:hint="eastAsia"/>
                <w:sz w:val="22"/>
                <w:szCs w:val="22"/>
              </w:rPr>
              <w:t>造成地下水和土壤环境污染</w:t>
            </w:r>
            <w:r w:rsidR="004C09F0" w:rsidRPr="004C09F0">
              <w:rPr>
                <w:rFonts w:hint="eastAsia"/>
                <w:sz w:val="22"/>
                <w:szCs w:val="22"/>
              </w:rPr>
              <w:t>，或</w:t>
            </w:r>
            <w:r>
              <w:rPr>
                <w:rFonts w:hint="eastAsia"/>
                <w:sz w:val="22"/>
                <w:szCs w:val="22"/>
              </w:rPr>
              <w:t>电解液（硫酸）挥发产生</w:t>
            </w:r>
            <w:r w:rsidR="004C09F0" w:rsidRPr="004C09F0">
              <w:rPr>
                <w:rFonts w:hint="eastAsia"/>
                <w:sz w:val="22"/>
                <w:szCs w:val="22"/>
              </w:rPr>
              <w:t>气态污染物向四周自然扩散</w:t>
            </w:r>
            <w:r w:rsidR="00D424D5">
              <w:rPr>
                <w:rFonts w:hint="eastAsia"/>
                <w:sz w:val="22"/>
                <w:szCs w:val="22"/>
              </w:rPr>
              <w:t>污染大气环境。</w:t>
            </w:r>
            <w:r w:rsidR="004C09F0" w:rsidRPr="004C09F0">
              <w:rPr>
                <w:rFonts w:hint="eastAsia"/>
                <w:sz w:val="22"/>
                <w:szCs w:val="22"/>
              </w:rPr>
              <w:t>但项目</w:t>
            </w:r>
            <w:r w:rsidR="00D424D5">
              <w:rPr>
                <w:rFonts w:hint="eastAsia"/>
                <w:sz w:val="22"/>
                <w:szCs w:val="22"/>
              </w:rPr>
              <w:t>废铅蓄电池</w:t>
            </w:r>
            <w:r w:rsidR="004C09F0" w:rsidRPr="004C09F0">
              <w:rPr>
                <w:rFonts w:hint="eastAsia"/>
                <w:sz w:val="22"/>
                <w:szCs w:val="22"/>
              </w:rPr>
              <w:t>全部贮存在室内，</w:t>
            </w:r>
            <w:r w:rsidR="00D424D5">
              <w:rPr>
                <w:rFonts w:hint="eastAsia"/>
                <w:sz w:val="22"/>
                <w:szCs w:val="22"/>
              </w:rPr>
              <w:t>并采取了严格的防渗措施，</w:t>
            </w:r>
            <w:r w:rsidR="00D424D5">
              <w:rPr>
                <w:rFonts w:ascii="宋体" w:hAnsi="宋体" w:hint="eastAsia"/>
                <w:sz w:val="22"/>
                <w:szCs w:val="22"/>
              </w:rPr>
              <w:t>Ⅰ</w:t>
            </w:r>
            <w:proofErr w:type="gramStart"/>
            <w:r w:rsidR="00D424D5">
              <w:rPr>
                <w:rFonts w:hint="eastAsia"/>
                <w:sz w:val="22"/>
                <w:szCs w:val="22"/>
              </w:rPr>
              <w:t>类废铅蓄电池</w:t>
            </w:r>
            <w:proofErr w:type="gramEnd"/>
            <w:r w:rsidR="00D424D5">
              <w:rPr>
                <w:rFonts w:hint="eastAsia"/>
                <w:sz w:val="22"/>
                <w:szCs w:val="22"/>
              </w:rPr>
              <w:t>采取密闭空间贮存，产生酸雾经收集后送入净化系统处理</w:t>
            </w:r>
            <w:r w:rsidR="00E00222">
              <w:rPr>
                <w:rFonts w:hint="eastAsia"/>
                <w:sz w:val="22"/>
                <w:szCs w:val="22"/>
              </w:rPr>
              <w:t>达标后排放。发生突发环境事件可能性较小，环境风险可控</w:t>
            </w:r>
            <w:r w:rsidR="004C09F0" w:rsidRPr="004C09F0">
              <w:rPr>
                <w:rFonts w:hint="eastAsia"/>
                <w:sz w:val="22"/>
                <w:szCs w:val="22"/>
              </w:rPr>
              <w:t>。</w:t>
            </w:r>
          </w:p>
        </w:tc>
      </w:tr>
      <w:tr w:rsidR="007F21BA" w14:paraId="18FDE666" w14:textId="77777777" w:rsidTr="004C09F0">
        <w:trPr>
          <w:jc w:val="center"/>
        </w:trPr>
        <w:tc>
          <w:tcPr>
            <w:tcW w:w="846" w:type="dxa"/>
            <w:vAlign w:val="center"/>
          </w:tcPr>
          <w:p w14:paraId="003F9A83" w14:textId="77777777" w:rsidR="007F21BA" w:rsidRPr="00FB0D2B" w:rsidRDefault="007F21BA" w:rsidP="006425AD">
            <w:pPr>
              <w:spacing w:before="24"/>
              <w:jc w:val="center"/>
              <w:rPr>
                <w:sz w:val="22"/>
                <w:szCs w:val="22"/>
              </w:rPr>
            </w:pPr>
            <w:r>
              <w:rPr>
                <w:rFonts w:hint="eastAsia"/>
                <w:sz w:val="22"/>
                <w:szCs w:val="22"/>
              </w:rPr>
              <w:t>2</w:t>
            </w:r>
          </w:p>
        </w:tc>
        <w:tc>
          <w:tcPr>
            <w:tcW w:w="1417" w:type="dxa"/>
            <w:vAlign w:val="center"/>
          </w:tcPr>
          <w:p w14:paraId="23174438" w14:textId="4A391414" w:rsidR="007F21BA" w:rsidRPr="00FB0D2B" w:rsidRDefault="004C09F0" w:rsidP="006425AD">
            <w:pPr>
              <w:spacing w:before="24"/>
              <w:jc w:val="center"/>
              <w:rPr>
                <w:sz w:val="22"/>
                <w:szCs w:val="22"/>
              </w:rPr>
            </w:pPr>
            <w:commentRangeStart w:id="16"/>
            <w:r w:rsidRPr="004C09F0">
              <w:rPr>
                <w:rFonts w:ascii="宋体" w:hAnsi="宋体" w:hint="eastAsia"/>
                <w:sz w:val="22"/>
                <w:szCs w:val="22"/>
              </w:rPr>
              <w:t>运输过程中的风险事故</w:t>
            </w:r>
          </w:p>
        </w:tc>
        <w:tc>
          <w:tcPr>
            <w:tcW w:w="6571" w:type="dxa"/>
            <w:vAlign w:val="center"/>
          </w:tcPr>
          <w:p w14:paraId="4EA0EDC3" w14:textId="1570B45E" w:rsidR="007F21BA" w:rsidRPr="00FB0D2B" w:rsidRDefault="004C09F0" w:rsidP="004C09F0">
            <w:pPr>
              <w:spacing w:before="24"/>
              <w:jc w:val="center"/>
              <w:rPr>
                <w:sz w:val="22"/>
                <w:szCs w:val="22"/>
              </w:rPr>
            </w:pPr>
            <w:r w:rsidRPr="004C09F0">
              <w:rPr>
                <w:rFonts w:hint="eastAsia"/>
                <w:sz w:val="22"/>
                <w:szCs w:val="22"/>
              </w:rPr>
              <w:t>项目</w:t>
            </w:r>
            <w:r w:rsidR="00E00222">
              <w:rPr>
                <w:rFonts w:hint="eastAsia"/>
                <w:sz w:val="22"/>
                <w:szCs w:val="22"/>
              </w:rPr>
              <w:t>废铅蓄电池</w:t>
            </w:r>
            <w:r w:rsidRPr="004C09F0">
              <w:rPr>
                <w:rFonts w:hint="eastAsia"/>
                <w:sz w:val="22"/>
                <w:szCs w:val="22"/>
              </w:rPr>
              <w:t>运输过程如果出现翻车事故，则可能污染地表水体或环境空气，但建设单位拟选择专业的危险品运输单位，</w:t>
            </w:r>
            <w:proofErr w:type="gramStart"/>
            <w:r w:rsidRPr="004C09F0">
              <w:rPr>
                <w:rFonts w:hint="eastAsia"/>
                <w:sz w:val="22"/>
                <w:szCs w:val="22"/>
              </w:rPr>
              <w:t>且运输</w:t>
            </w:r>
            <w:proofErr w:type="gramEnd"/>
            <w:r w:rsidRPr="004C09F0">
              <w:rPr>
                <w:rFonts w:hint="eastAsia"/>
                <w:sz w:val="22"/>
                <w:szCs w:val="22"/>
              </w:rPr>
              <w:t>路线尽量避开饮用水源保护区及大型城镇中心，因此运输事故的影响后果也可以得到有效控制。</w:t>
            </w:r>
            <w:commentRangeEnd w:id="16"/>
            <w:r w:rsidR="00320193">
              <w:rPr>
                <w:rStyle w:val="af8"/>
              </w:rPr>
              <w:commentReference w:id="16"/>
            </w:r>
          </w:p>
        </w:tc>
      </w:tr>
      <w:tr w:rsidR="007F21BA" w14:paraId="1953CF75" w14:textId="77777777" w:rsidTr="004C09F0">
        <w:trPr>
          <w:jc w:val="center"/>
        </w:trPr>
        <w:tc>
          <w:tcPr>
            <w:tcW w:w="846" w:type="dxa"/>
            <w:vAlign w:val="center"/>
          </w:tcPr>
          <w:p w14:paraId="5F7C9D90" w14:textId="77777777" w:rsidR="007F21BA" w:rsidRPr="00FB0D2B" w:rsidRDefault="007F21BA" w:rsidP="006425AD">
            <w:pPr>
              <w:spacing w:before="24"/>
              <w:jc w:val="center"/>
              <w:rPr>
                <w:sz w:val="22"/>
                <w:szCs w:val="22"/>
              </w:rPr>
            </w:pPr>
            <w:r>
              <w:rPr>
                <w:sz w:val="22"/>
                <w:szCs w:val="22"/>
              </w:rPr>
              <w:t>3</w:t>
            </w:r>
          </w:p>
        </w:tc>
        <w:tc>
          <w:tcPr>
            <w:tcW w:w="1417" w:type="dxa"/>
            <w:vAlign w:val="center"/>
          </w:tcPr>
          <w:p w14:paraId="4AB5743B" w14:textId="72E1E9F8" w:rsidR="007F21BA" w:rsidRPr="00FB0D2B" w:rsidRDefault="004C09F0" w:rsidP="006425AD">
            <w:pPr>
              <w:spacing w:before="24"/>
              <w:jc w:val="center"/>
              <w:rPr>
                <w:sz w:val="22"/>
                <w:szCs w:val="22"/>
              </w:rPr>
            </w:pPr>
            <w:r w:rsidRPr="004C09F0">
              <w:rPr>
                <w:rFonts w:hint="eastAsia"/>
                <w:sz w:val="22"/>
                <w:szCs w:val="22"/>
              </w:rPr>
              <w:t>火灾爆炸事故</w:t>
            </w:r>
          </w:p>
        </w:tc>
        <w:tc>
          <w:tcPr>
            <w:tcW w:w="6571" w:type="dxa"/>
            <w:vAlign w:val="center"/>
          </w:tcPr>
          <w:p w14:paraId="2E38C9E3" w14:textId="3C10328A" w:rsidR="007F21BA" w:rsidRPr="00FB0D2B" w:rsidRDefault="004C09F0" w:rsidP="004C09F0">
            <w:pPr>
              <w:spacing w:before="24"/>
              <w:jc w:val="center"/>
              <w:rPr>
                <w:sz w:val="22"/>
                <w:szCs w:val="22"/>
              </w:rPr>
            </w:pPr>
            <w:r w:rsidRPr="004C09F0">
              <w:rPr>
                <w:rFonts w:hint="eastAsia"/>
                <w:sz w:val="22"/>
                <w:szCs w:val="22"/>
              </w:rPr>
              <w:t>因电气设施老化，气温过高</w:t>
            </w:r>
            <w:r w:rsidR="00A831FB">
              <w:rPr>
                <w:rFonts w:hint="eastAsia"/>
                <w:sz w:val="22"/>
                <w:szCs w:val="22"/>
              </w:rPr>
              <w:t>、电池短路</w:t>
            </w:r>
            <w:r w:rsidRPr="004C09F0">
              <w:rPr>
                <w:rFonts w:hint="eastAsia"/>
                <w:sz w:val="22"/>
                <w:szCs w:val="22"/>
              </w:rPr>
              <w:t>或由于管理不严，有明火进入车间，则可能引发火灾。发生火灾时，受高温的影响，可能引起厂房内</w:t>
            </w:r>
            <w:r w:rsidR="00B95711">
              <w:rPr>
                <w:rFonts w:hint="eastAsia"/>
                <w:sz w:val="22"/>
                <w:szCs w:val="22"/>
              </w:rPr>
              <w:t>贮存</w:t>
            </w:r>
            <w:r w:rsidRPr="004C09F0">
              <w:rPr>
                <w:rFonts w:hint="eastAsia"/>
                <w:sz w:val="22"/>
                <w:szCs w:val="22"/>
              </w:rPr>
              <w:t>电池的爆炸、破裂。加强管理，可有效减轻此类风险的发生概率</w:t>
            </w:r>
            <w:r w:rsidR="00A831FB">
              <w:rPr>
                <w:rFonts w:hint="eastAsia"/>
                <w:sz w:val="22"/>
                <w:szCs w:val="22"/>
              </w:rPr>
              <w:t>。</w:t>
            </w:r>
          </w:p>
        </w:tc>
      </w:tr>
    </w:tbl>
    <w:p w14:paraId="15E51F4E" w14:textId="77777777" w:rsidR="00D96C9B" w:rsidRDefault="00D96C9B" w:rsidP="00D96C9B">
      <w:pPr>
        <w:adjustRightInd w:val="0"/>
        <w:snapToGrid w:val="0"/>
        <w:spacing w:line="460" w:lineRule="exact"/>
        <w:ind w:firstLine="510"/>
        <w:rPr>
          <w:b/>
          <w:bCs/>
          <w:sz w:val="26"/>
          <w:szCs w:val="26"/>
        </w:rPr>
      </w:pPr>
      <w:r>
        <w:rPr>
          <w:b/>
          <w:bCs/>
          <w:sz w:val="26"/>
          <w:szCs w:val="26"/>
        </w:rPr>
        <w:t>2</w:t>
      </w:r>
      <w:r>
        <w:rPr>
          <w:rFonts w:hint="eastAsia"/>
          <w:b/>
          <w:bCs/>
          <w:sz w:val="26"/>
          <w:szCs w:val="26"/>
        </w:rPr>
        <w:t>、</w:t>
      </w:r>
      <w:r>
        <w:rPr>
          <w:b/>
          <w:bCs/>
          <w:sz w:val="26"/>
          <w:szCs w:val="26"/>
        </w:rPr>
        <w:t>风险</w:t>
      </w:r>
      <w:r>
        <w:rPr>
          <w:rFonts w:hint="eastAsia"/>
          <w:b/>
          <w:bCs/>
          <w:sz w:val="26"/>
          <w:szCs w:val="26"/>
        </w:rPr>
        <w:t>潜势初判</w:t>
      </w:r>
    </w:p>
    <w:p w14:paraId="11EEA504" w14:textId="77777777" w:rsidR="00D96C9B" w:rsidRDefault="00D96C9B" w:rsidP="00D96C9B">
      <w:pPr>
        <w:adjustRightInd w:val="0"/>
        <w:snapToGrid w:val="0"/>
        <w:spacing w:line="460" w:lineRule="exact"/>
        <w:ind w:firstLine="510"/>
        <w:rPr>
          <w:sz w:val="26"/>
          <w:szCs w:val="26"/>
        </w:rPr>
      </w:pPr>
      <w:r>
        <w:rPr>
          <w:rFonts w:hint="eastAsia"/>
          <w:sz w:val="26"/>
          <w:szCs w:val="26"/>
        </w:rPr>
        <w:t>2</w:t>
      </w:r>
      <w:r>
        <w:rPr>
          <w:sz w:val="26"/>
          <w:szCs w:val="26"/>
        </w:rPr>
        <w:t>.1</w:t>
      </w:r>
      <w:r>
        <w:rPr>
          <w:rFonts w:hint="eastAsia"/>
          <w:sz w:val="26"/>
          <w:szCs w:val="26"/>
        </w:rPr>
        <w:t>环境风险潜势划分</w:t>
      </w:r>
    </w:p>
    <w:p w14:paraId="0B3D4E57" w14:textId="77777777" w:rsidR="00D96C9B" w:rsidRDefault="00D96C9B" w:rsidP="00D96C9B">
      <w:pPr>
        <w:adjustRightInd w:val="0"/>
        <w:snapToGrid w:val="0"/>
        <w:spacing w:line="460" w:lineRule="exact"/>
        <w:ind w:firstLine="510"/>
        <w:rPr>
          <w:sz w:val="26"/>
          <w:szCs w:val="26"/>
        </w:rPr>
      </w:pPr>
      <w:r w:rsidRPr="009D51CC">
        <w:rPr>
          <w:rFonts w:hint="eastAsia"/>
          <w:sz w:val="26"/>
          <w:szCs w:val="26"/>
        </w:rPr>
        <w:t>根据《建设项目环境风险评价技术导则》（</w:t>
      </w:r>
      <w:r w:rsidRPr="009D51CC">
        <w:rPr>
          <w:rFonts w:hint="eastAsia"/>
          <w:sz w:val="26"/>
          <w:szCs w:val="26"/>
        </w:rPr>
        <w:t>HJ169-2018</w:t>
      </w:r>
      <w:r w:rsidRPr="009D51CC">
        <w:rPr>
          <w:rFonts w:hint="eastAsia"/>
          <w:sz w:val="26"/>
          <w:szCs w:val="26"/>
        </w:rPr>
        <w:t>），建设项目环境风险潜势划分详见下表</w:t>
      </w:r>
      <w:r>
        <w:rPr>
          <w:sz w:val="26"/>
          <w:szCs w:val="26"/>
        </w:rPr>
        <w:t>2.1</w:t>
      </w:r>
      <w:r>
        <w:rPr>
          <w:rFonts w:hint="eastAsia"/>
          <w:sz w:val="26"/>
          <w:szCs w:val="26"/>
        </w:rPr>
        <w:t>-</w:t>
      </w:r>
      <w:r>
        <w:rPr>
          <w:sz w:val="26"/>
          <w:szCs w:val="26"/>
        </w:rPr>
        <w:t>1</w:t>
      </w:r>
      <w:r w:rsidRPr="009D51CC">
        <w:rPr>
          <w:rFonts w:hint="eastAsia"/>
          <w:sz w:val="26"/>
          <w:szCs w:val="26"/>
        </w:rPr>
        <w:t>。</w:t>
      </w:r>
    </w:p>
    <w:p w14:paraId="49F328CF" w14:textId="77777777" w:rsidR="00D96C9B" w:rsidRPr="009D51CC" w:rsidRDefault="00D96C9B" w:rsidP="00D96C9B">
      <w:pPr>
        <w:adjustRightInd w:val="0"/>
        <w:snapToGrid w:val="0"/>
        <w:spacing w:line="460" w:lineRule="exact"/>
        <w:ind w:firstLine="510"/>
        <w:jc w:val="center"/>
        <w:rPr>
          <w:sz w:val="26"/>
          <w:szCs w:val="26"/>
        </w:rPr>
      </w:pPr>
      <w:r>
        <w:rPr>
          <w:rFonts w:hint="eastAsia"/>
          <w:sz w:val="26"/>
          <w:szCs w:val="26"/>
        </w:rPr>
        <w:t>表</w:t>
      </w:r>
      <w:r>
        <w:rPr>
          <w:rFonts w:hint="eastAsia"/>
          <w:sz w:val="26"/>
          <w:szCs w:val="26"/>
        </w:rPr>
        <w:t>2</w:t>
      </w:r>
      <w:r>
        <w:rPr>
          <w:sz w:val="26"/>
          <w:szCs w:val="26"/>
        </w:rPr>
        <w:t>.1</w:t>
      </w:r>
      <w:r>
        <w:rPr>
          <w:rFonts w:hint="eastAsia"/>
          <w:sz w:val="26"/>
          <w:szCs w:val="26"/>
        </w:rPr>
        <w:t>-</w:t>
      </w:r>
      <w:r>
        <w:rPr>
          <w:sz w:val="26"/>
          <w:szCs w:val="26"/>
        </w:rPr>
        <w:t xml:space="preserve">1    </w:t>
      </w:r>
      <w:r>
        <w:rPr>
          <w:rFonts w:hint="eastAsia"/>
          <w:sz w:val="26"/>
          <w:szCs w:val="26"/>
        </w:rPr>
        <w:t>环境风险潜势划分表</w:t>
      </w:r>
    </w:p>
    <w:tbl>
      <w:tblPr>
        <w:tblStyle w:val="af5"/>
        <w:tblW w:w="5000" w:type="pct"/>
        <w:jc w:val="center"/>
        <w:tblLayout w:type="fixed"/>
        <w:tblLook w:val="04A0" w:firstRow="1" w:lastRow="0" w:firstColumn="1" w:lastColumn="0" w:noHBand="0" w:noVBand="1"/>
      </w:tblPr>
      <w:tblGrid>
        <w:gridCol w:w="3339"/>
        <w:gridCol w:w="1453"/>
        <w:gridCol w:w="1599"/>
        <w:gridCol w:w="1309"/>
        <w:gridCol w:w="1360"/>
      </w:tblGrid>
      <w:tr w:rsidR="00D96C9B" w14:paraId="2196DDD1" w14:textId="77777777" w:rsidTr="006425AD">
        <w:trPr>
          <w:jc w:val="center"/>
        </w:trPr>
        <w:tc>
          <w:tcPr>
            <w:tcW w:w="3256" w:type="dxa"/>
            <w:vMerge w:val="restart"/>
            <w:vAlign w:val="center"/>
          </w:tcPr>
          <w:p w14:paraId="107178CD" w14:textId="77777777" w:rsidR="00D96C9B" w:rsidRDefault="00D96C9B" w:rsidP="006425AD">
            <w:pPr>
              <w:spacing w:before="24"/>
              <w:jc w:val="center"/>
              <w:rPr>
                <w:sz w:val="22"/>
                <w:szCs w:val="22"/>
              </w:rPr>
            </w:pPr>
            <w:r>
              <w:rPr>
                <w:rFonts w:hint="eastAsia"/>
                <w:sz w:val="22"/>
                <w:szCs w:val="22"/>
              </w:rPr>
              <w:t>环境敏感程度（</w:t>
            </w:r>
            <w:r>
              <w:rPr>
                <w:rFonts w:hint="eastAsia"/>
                <w:sz w:val="22"/>
                <w:szCs w:val="22"/>
              </w:rPr>
              <w:t>E</w:t>
            </w:r>
            <w:r>
              <w:rPr>
                <w:rFonts w:hint="eastAsia"/>
                <w:sz w:val="22"/>
                <w:szCs w:val="22"/>
              </w:rPr>
              <w:t>）</w:t>
            </w:r>
          </w:p>
        </w:tc>
        <w:tc>
          <w:tcPr>
            <w:tcW w:w="5578" w:type="dxa"/>
            <w:gridSpan w:val="4"/>
            <w:vAlign w:val="center"/>
          </w:tcPr>
          <w:p w14:paraId="6C33FDA7" w14:textId="77777777" w:rsidR="00D96C9B" w:rsidRDefault="00D96C9B" w:rsidP="006425AD">
            <w:pPr>
              <w:spacing w:before="24"/>
              <w:jc w:val="center"/>
              <w:rPr>
                <w:sz w:val="22"/>
                <w:szCs w:val="22"/>
              </w:rPr>
            </w:pPr>
            <w:r>
              <w:rPr>
                <w:rFonts w:hint="eastAsia"/>
                <w:sz w:val="22"/>
                <w:szCs w:val="22"/>
              </w:rPr>
              <w:t>危险物质及工艺系统危险性（</w:t>
            </w:r>
            <w:r>
              <w:rPr>
                <w:rFonts w:hint="eastAsia"/>
                <w:sz w:val="22"/>
                <w:szCs w:val="22"/>
              </w:rPr>
              <w:t>P</w:t>
            </w:r>
            <w:r>
              <w:rPr>
                <w:rFonts w:hint="eastAsia"/>
                <w:sz w:val="22"/>
                <w:szCs w:val="22"/>
              </w:rPr>
              <w:t>）</w:t>
            </w:r>
          </w:p>
        </w:tc>
      </w:tr>
      <w:tr w:rsidR="00D96C9B" w14:paraId="1B94459D" w14:textId="77777777" w:rsidTr="006425AD">
        <w:trPr>
          <w:jc w:val="center"/>
        </w:trPr>
        <w:tc>
          <w:tcPr>
            <w:tcW w:w="3256" w:type="dxa"/>
            <w:vMerge/>
            <w:vAlign w:val="center"/>
          </w:tcPr>
          <w:p w14:paraId="33C84F01" w14:textId="77777777" w:rsidR="00D96C9B" w:rsidRDefault="00D96C9B" w:rsidP="006425AD">
            <w:pPr>
              <w:spacing w:before="24"/>
              <w:jc w:val="center"/>
              <w:rPr>
                <w:sz w:val="22"/>
                <w:szCs w:val="22"/>
              </w:rPr>
            </w:pPr>
          </w:p>
        </w:tc>
        <w:tc>
          <w:tcPr>
            <w:tcW w:w="1417" w:type="dxa"/>
            <w:vAlign w:val="center"/>
          </w:tcPr>
          <w:p w14:paraId="268B960F" w14:textId="77777777" w:rsidR="00D96C9B" w:rsidRDefault="00D96C9B" w:rsidP="006425AD">
            <w:pPr>
              <w:spacing w:before="24"/>
              <w:jc w:val="center"/>
              <w:rPr>
                <w:sz w:val="22"/>
                <w:szCs w:val="22"/>
              </w:rPr>
            </w:pPr>
            <w:r>
              <w:rPr>
                <w:rFonts w:hint="eastAsia"/>
                <w:sz w:val="22"/>
                <w:szCs w:val="22"/>
              </w:rPr>
              <w:t>极高危害（</w:t>
            </w:r>
            <w:r>
              <w:rPr>
                <w:rFonts w:hint="eastAsia"/>
                <w:sz w:val="22"/>
                <w:szCs w:val="22"/>
              </w:rPr>
              <w:t>P1</w:t>
            </w:r>
            <w:r>
              <w:rPr>
                <w:rFonts w:hint="eastAsia"/>
                <w:sz w:val="22"/>
                <w:szCs w:val="22"/>
              </w:rPr>
              <w:t>）</w:t>
            </w:r>
          </w:p>
        </w:tc>
        <w:tc>
          <w:tcPr>
            <w:tcW w:w="1559" w:type="dxa"/>
            <w:vAlign w:val="center"/>
          </w:tcPr>
          <w:p w14:paraId="540875DF" w14:textId="77777777" w:rsidR="00D96C9B" w:rsidRDefault="00D96C9B" w:rsidP="006425AD">
            <w:pPr>
              <w:spacing w:before="24"/>
              <w:jc w:val="center"/>
              <w:rPr>
                <w:sz w:val="22"/>
                <w:szCs w:val="22"/>
              </w:rPr>
            </w:pPr>
            <w:r>
              <w:rPr>
                <w:rFonts w:hint="eastAsia"/>
                <w:sz w:val="22"/>
                <w:szCs w:val="22"/>
              </w:rPr>
              <w:t>高度危害（</w:t>
            </w:r>
            <w:r>
              <w:rPr>
                <w:rFonts w:hint="eastAsia"/>
                <w:sz w:val="22"/>
                <w:szCs w:val="22"/>
              </w:rPr>
              <w:t>P2</w:t>
            </w:r>
            <w:r>
              <w:rPr>
                <w:rFonts w:hint="eastAsia"/>
                <w:sz w:val="22"/>
                <w:szCs w:val="22"/>
              </w:rPr>
              <w:t>）</w:t>
            </w:r>
          </w:p>
        </w:tc>
        <w:tc>
          <w:tcPr>
            <w:tcW w:w="1276" w:type="dxa"/>
            <w:vAlign w:val="center"/>
          </w:tcPr>
          <w:p w14:paraId="639EBD3B" w14:textId="77777777" w:rsidR="00D96C9B" w:rsidRDefault="00D96C9B" w:rsidP="006425AD">
            <w:pPr>
              <w:spacing w:before="24"/>
              <w:jc w:val="center"/>
              <w:rPr>
                <w:sz w:val="22"/>
                <w:szCs w:val="22"/>
              </w:rPr>
            </w:pPr>
            <w:r>
              <w:rPr>
                <w:rFonts w:hint="eastAsia"/>
                <w:sz w:val="22"/>
                <w:szCs w:val="22"/>
              </w:rPr>
              <w:t>中度危害（</w:t>
            </w:r>
            <w:r>
              <w:rPr>
                <w:rFonts w:hint="eastAsia"/>
                <w:sz w:val="22"/>
                <w:szCs w:val="22"/>
              </w:rPr>
              <w:t>P3</w:t>
            </w:r>
            <w:r>
              <w:rPr>
                <w:rFonts w:hint="eastAsia"/>
                <w:sz w:val="22"/>
                <w:szCs w:val="22"/>
              </w:rPr>
              <w:t>）</w:t>
            </w:r>
          </w:p>
        </w:tc>
        <w:tc>
          <w:tcPr>
            <w:tcW w:w="1326" w:type="dxa"/>
            <w:vAlign w:val="center"/>
          </w:tcPr>
          <w:p w14:paraId="5BCE7CBD" w14:textId="77777777" w:rsidR="00D96C9B" w:rsidRDefault="00D96C9B" w:rsidP="006425AD">
            <w:pPr>
              <w:spacing w:before="24"/>
              <w:jc w:val="center"/>
              <w:rPr>
                <w:sz w:val="22"/>
                <w:szCs w:val="22"/>
              </w:rPr>
            </w:pPr>
            <w:r>
              <w:rPr>
                <w:rFonts w:hint="eastAsia"/>
                <w:sz w:val="22"/>
                <w:szCs w:val="22"/>
              </w:rPr>
              <w:t>轻度危害（</w:t>
            </w:r>
            <w:r>
              <w:rPr>
                <w:rFonts w:hint="eastAsia"/>
                <w:sz w:val="22"/>
                <w:szCs w:val="22"/>
              </w:rPr>
              <w:t>P4</w:t>
            </w:r>
            <w:r>
              <w:rPr>
                <w:rFonts w:hint="eastAsia"/>
                <w:sz w:val="22"/>
                <w:szCs w:val="22"/>
              </w:rPr>
              <w:t>）</w:t>
            </w:r>
          </w:p>
        </w:tc>
      </w:tr>
      <w:tr w:rsidR="00D96C9B" w14:paraId="372D318A" w14:textId="77777777" w:rsidTr="006425AD">
        <w:trPr>
          <w:jc w:val="center"/>
        </w:trPr>
        <w:tc>
          <w:tcPr>
            <w:tcW w:w="3256" w:type="dxa"/>
            <w:vAlign w:val="center"/>
          </w:tcPr>
          <w:p w14:paraId="223F618B" w14:textId="77777777" w:rsidR="00D96C9B" w:rsidRDefault="00D96C9B" w:rsidP="006425AD">
            <w:pPr>
              <w:spacing w:before="24"/>
              <w:jc w:val="center"/>
              <w:rPr>
                <w:sz w:val="22"/>
                <w:szCs w:val="22"/>
              </w:rPr>
            </w:pPr>
            <w:r>
              <w:rPr>
                <w:rFonts w:hint="eastAsia"/>
                <w:sz w:val="22"/>
                <w:szCs w:val="22"/>
              </w:rPr>
              <w:t>环境高度敏感区（</w:t>
            </w:r>
            <w:r>
              <w:rPr>
                <w:rFonts w:hint="eastAsia"/>
                <w:sz w:val="22"/>
                <w:szCs w:val="22"/>
              </w:rPr>
              <w:t>E1</w:t>
            </w:r>
            <w:r>
              <w:rPr>
                <w:rFonts w:hint="eastAsia"/>
                <w:sz w:val="22"/>
                <w:szCs w:val="22"/>
              </w:rPr>
              <w:t>）</w:t>
            </w:r>
          </w:p>
        </w:tc>
        <w:tc>
          <w:tcPr>
            <w:tcW w:w="1417" w:type="dxa"/>
            <w:vAlign w:val="center"/>
          </w:tcPr>
          <w:p w14:paraId="748DCC3D" w14:textId="77777777" w:rsidR="00D96C9B" w:rsidRDefault="00D96C9B" w:rsidP="006425AD">
            <w:pPr>
              <w:spacing w:before="24"/>
              <w:jc w:val="center"/>
              <w:rPr>
                <w:sz w:val="22"/>
                <w:szCs w:val="22"/>
              </w:rPr>
            </w:pPr>
            <w:r>
              <w:rPr>
                <w:rFonts w:hint="eastAsia"/>
                <w:sz w:val="22"/>
                <w:szCs w:val="22"/>
              </w:rPr>
              <w:t>Ⅳ</w:t>
            </w:r>
            <w:r>
              <w:rPr>
                <w:rFonts w:hint="eastAsia"/>
                <w:sz w:val="22"/>
                <w:szCs w:val="22"/>
                <w:vertAlign w:val="superscript"/>
              </w:rPr>
              <w:t>+</w:t>
            </w:r>
          </w:p>
        </w:tc>
        <w:tc>
          <w:tcPr>
            <w:tcW w:w="1559" w:type="dxa"/>
            <w:vAlign w:val="center"/>
          </w:tcPr>
          <w:p w14:paraId="7EE12995" w14:textId="77777777" w:rsidR="00D96C9B" w:rsidRDefault="00D96C9B" w:rsidP="006425AD">
            <w:pPr>
              <w:spacing w:before="24"/>
              <w:jc w:val="center"/>
              <w:rPr>
                <w:sz w:val="22"/>
                <w:szCs w:val="22"/>
              </w:rPr>
            </w:pPr>
            <w:r>
              <w:rPr>
                <w:rFonts w:hint="eastAsia"/>
                <w:sz w:val="22"/>
                <w:szCs w:val="22"/>
              </w:rPr>
              <w:t>Ⅳ</w:t>
            </w:r>
          </w:p>
        </w:tc>
        <w:tc>
          <w:tcPr>
            <w:tcW w:w="1276" w:type="dxa"/>
            <w:vAlign w:val="center"/>
          </w:tcPr>
          <w:p w14:paraId="1F0528D9" w14:textId="77777777" w:rsidR="00D96C9B" w:rsidRDefault="00D96C9B" w:rsidP="006425AD">
            <w:pPr>
              <w:spacing w:before="24"/>
              <w:jc w:val="center"/>
              <w:rPr>
                <w:sz w:val="22"/>
                <w:szCs w:val="22"/>
              </w:rPr>
            </w:pPr>
            <w:r>
              <w:rPr>
                <w:rFonts w:hint="eastAsia"/>
                <w:sz w:val="22"/>
                <w:szCs w:val="22"/>
              </w:rPr>
              <w:t>Ⅲ</w:t>
            </w:r>
          </w:p>
        </w:tc>
        <w:tc>
          <w:tcPr>
            <w:tcW w:w="1326" w:type="dxa"/>
            <w:vAlign w:val="center"/>
          </w:tcPr>
          <w:p w14:paraId="23FCE014" w14:textId="77777777" w:rsidR="00D96C9B" w:rsidRDefault="00D96C9B" w:rsidP="006425AD">
            <w:pPr>
              <w:spacing w:before="24"/>
              <w:jc w:val="center"/>
              <w:rPr>
                <w:sz w:val="22"/>
                <w:szCs w:val="22"/>
              </w:rPr>
            </w:pPr>
            <w:r>
              <w:rPr>
                <w:rFonts w:hint="eastAsia"/>
                <w:sz w:val="22"/>
                <w:szCs w:val="22"/>
              </w:rPr>
              <w:t>Ⅲ</w:t>
            </w:r>
          </w:p>
        </w:tc>
      </w:tr>
      <w:tr w:rsidR="00D96C9B" w14:paraId="6D7ABC5B" w14:textId="77777777" w:rsidTr="006425AD">
        <w:trPr>
          <w:jc w:val="center"/>
        </w:trPr>
        <w:tc>
          <w:tcPr>
            <w:tcW w:w="3256" w:type="dxa"/>
            <w:vAlign w:val="center"/>
          </w:tcPr>
          <w:p w14:paraId="5BD23F8A" w14:textId="77777777" w:rsidR="00D96C9B" w:rsidRDefault="00D96C9B" w:rsidP="006425AD">
            <w:pPr>
              <w:spacing w:before="24"/>
              <w:jc w:val="center"/>
              <w:rPr>
                <w:sz w:val="22"/>
                <w:szCs w:val="22"/>
              </w:rPr>
            </w:pPr>
            <w:r>
              <w:rPr>
                <w:rFonts w:hint="eastAsia"/>
                <w:sz w:val="22"/>
                <w:szCs w:val="22"/>
              </w:rPr>
              <w:t>环境中度敏感区（</w:t>
            </w:r>
            <w:r>
              <w:rPr>
                <w:rFonts w:hint="eastAsia"/>
                <w:sz w:val="22"/>
                <w:szCs w:val="22"/>
              </w:rPr>
              <w:t>E2</w:t>
            </w:r>
            <w:r>
              <w:rPr>
                <w:rFonts w:hint="eastAsia"/>
                <w:sz w:val="22"/>
                <w:szCs w:val="22"/>
              </w:rPr>
              <w:t>）</w:t>
            </w:r>
          </w:p>
        </w:tc>
        <w:tc>
          <w:tcPr>
            <w:tcW w:w="1417" w:type="dxa"/>
            <w:vAlign w:val="center"/>
          </w:tcPr>
          <w:p w14:paraId="2BDC8B1E" w14:textId="77777777" w:rsidR="00D96C9B" w:rsidRDefault="00D96C9B" w:rsidP="006425AD">
            <w:pPr>
              <w:spacing w:before="24"/>
              <w:jc w:val="center"/>
              <w:rPr>
                <w:sz w:val="22"/>
                <w:szCs w:val="22"/>
              </w:rPr>
            </w:pPr>
            <w:r>
              <w:rPr>
                <w:rFonts w:hint="eastAsia"/>
                <w:sz w:val="22"/>
                <w:szCs w:val="22"/>
              </w:rPr>
              <w:t>Ⅳ</w:t>
            </w:r>
          </w:p>
        </w:tc>
        <w:tc>
          <w:tcPr>
            <w:tcW w:w="1559" w:type="dxa"/>
            <w:vAlign w:val="center"/>
          </w:tcPr>
          <w:p w14:paraId="46D1CCA6" w14:textId="77777777" w:rsidR="00D96C9B" w:rsidRDefault="00D96C9B" w:rsidP="006425AD">
            <w:pPr>
              <w:spacing w:before="24"/>
              <w:jc w:val="center"/>
              <w:rPr>
                <w:sz w:val="22"/>
                <w:szCs w:val="22"/>
              </w:rPr>
            </w:pPr>
            <w:r>
              <w:rPr>
                <w:rFonts w:hint="eastAsia"/>
                <w:sz w:val="22"/>
                <w:szCs w:val="22"/>
              </w:rPr>
              <w:t>Ⅲ</w:t>
            </w:r>
          </w:p>
        </w:tc>
        <w:tc>
          <w:tcPr>
            <w:tcW w:w="1276" w:type="dxa"/>
            <w:vAlign w:val="center"/>
          </w:tcPr>
          <w:p w14:paraId="79A4D278" w14:textId="77777777" w:rsidR="00D96C9B" w:rsidRDefault="00D96C9B" w:rsidP="006425AD">
            <w:pPr>
              <w:spacing w:before="24"/>
              <w:jc w:val="center"/>
              <w:rPr>
                <w:sz w:val="22"/>
                <w:szCs w:val="22"/>
              </w:rPr>
            </w:pPr>
            <w:r>
              <w:rPr>
                <w:rFonts w:hint="eastAsia"/>
                <w:sz w:val="22"/>
                <w:szCs w:val="22"/>
              </w:rPr>
              <w:t>Ⅲ</w:t>
            </w:r>
          </w:p>
        </w:tc>
        <w:tc>
          <w:tcPr>
            <w:tcW w:w="1326" w:type="dxa"/>
            <w:vAlign w:val="center"/>
          </w:tcPr>
          <w:p w14:paraId="432B4173" w14:textId="77777777" w:rsidR="00D96C9B" w:rsidRDefault="00D96C9B" w:rsidP="006425AD">
            <w:pPr>
              <w:spacing w:before="24"/>
              <w:jc w:val="center"/>
              <w:rPr>
                <w:sz w:val="22"/>
                <w:szCs w:val="22"/>
              </w:rPr>
            </w:pPr>
            <w:r>
              <w:rPr>
                <w:rFonts w:hint="eastAsia"/>
                <w:sz w:val="22"/>
                <w:szCs w:val="22"/>
              </w:rPr>
              <w:t>Ⅱ</w:t>
            </w:r>
          </w:p>
        </w:tc>
      </w:tr>
      <w:tr w:rsidR="00D96C9B" w14:paraId="428E6DC1" w14:textId="77777777" w:rsidTr="006425AD">
        <w:trPr>
          <w:jc w:val="center"/>
        </w:trPr>
        <w:tc>
          <w:tcPr>
            <w:tcW w:w="3256" w:type="dxa"/>
            <w:vAlign w:val="center"/>
          </w:tcPr>
          <w:p w14:paraId="1898D843" w14:textId="77777777" w:rsidR="00D96C9B" w:rsidRDefault="00D96C9B" w:rsidP="006425AD">
            <w:pPr>
              <w:spacing w:before="24"/>
              <w:jc w:val="center"/>
              <w:rPr>
                <w:sz w:val="22"/>
                <w:szCs w:val="22"/>
              </w:rPr>
            </w:pPr>
            <w:r>
              <w:rPr>
                <w:rFonts w:hint="eastAsia"/>
                <w:sz w:val="22"/>
                <w:szCs w:val="22"/>
              </w:rPr>
              <w:t>环境低度敏感区（</w:t>
            </w:r>
            <w:r>
              <w:rPr>
                <w:rFonts w:hint="eastAsia"/>
                <w:sz w:val="22"/>
                <w:szCs w:val="22"/>
              </w:rPr>
              <w:t>E3</w:t>
            </w:r>
            <w:r>
              <w:rPr>
                <w:rFonts w:hint="eastAsia"/>
                <w:sz w:val="22"/>
                <w:szCs w:val="22"/>
              </w:rPr>
              <w:t>）</w:t>
            </w:r>
          </w:p>
        </w:tc>
        <w:tc>
          <w:tcPr>
            <w:tcW w:w="1417" w:type="dxa"/>
            <w:vAlign w:val="center"/>
          </w:tcPr>
          <w:p w14:paraId="3AAD36B7" w14:textId="77777777" w:rsidR="00D96C9B" w:rsidRDefault="00D96C9B" w:rsidP="006425AD">
            <w:pPr>
              <w:spacing w:before="24"/>
              <w:jc w:val="center"/>
              <w:rPr>
                <w:sz w:val="22"/>
                <w:szCs w:val="22"/>
              </w:rPr>
            </w:pPr>
            <w:r>
              <w:rPr>
                <w:rFonts w:hint="eastAsia"/>
                <w:sz w:val="22"/>
                <w:szCs w:val="22"/>
              </w:rPr>
              <w:t>Ⅲ</w:t>
            </w:r>
          </w:p>
        </w:tc>
        <w:tc>
          <w:tcPr>
            <w:tcW w:w="1559" w:type="dxa"/>
            <w:vAlign w:val="center"/>
          </w:tcPr>
          <w:p w14:paraId="2218E30C" w14:textId="77777777" w:rsidR="00D96C9B" w:rsidRDefault="00D96C9B" w:rsidP="006425AD">
            <w:pPr>
              <w:spacing w:before="24"/>
              <w:jc w:val="center"/>
              <w:rPr>
                <w:sz w:val="22"/>
                <w:szCs w:val="22"/>
              </w:rPr>
            </w:pPr>
            <w:r>
              <w:rPr>
                <w:rFonts w:hint="eastAsia"/>
                <w:sz w:val="22"/>
                <w:szCs w:val="22"/>
              </w:rPr>
              <w:t>Ⅲ</w:t>
            </w:r>
          </w:p>
        </w:tc>
        <w:tc>
          <w:tcPr>
            <w:tcW w:w="1276" w:type="dxa"/>
            <w:vAlign w:val="center"/>
          </w:tcPr>
          <w:p w14:paraId="2FCB11A9" w14:textId="77777777" w:rsidR="00D96C9B" w:rsidRDefault="00D96C9B" w:rsidP="006425AD">
            <w:pPr>
              <w:spacing w:before="24"/>
              <w:jc w:val="center"/>
              <w:rPr>
                <w:sz w:val="22"/>
                <w:szCs w:val="22"/>
              </w:rPr>
            </w:pPr>
            <w:r>
              <w:rPr>
                <w:rFonts w:hint="eastAsia"/>
                <w:sz w:val="22"/>
                <w:szCs w:val="22"/>
              </w:rPr>
              <w:t>Ⅱ</w:t>
            </w:r>
          </w:p>
        </w:tc>
        <w:tc>
          <w:tcPr>
            <w:tcW w:w="1326" w:type="dxa"/>
            <w:vAlign w:val="center"/>
          </w:tcPr>
          <w:p w14:paraId="1C71531E" w14:textId="77777777" w:rsidR="00D96C9B" w:rsidRDefault="00D96C9B" w:rsidP="006425AD">
            <w:pPr>
              <w:spacing w:before="24"/>
              <w:jc w:val="center"/>
              <w:rPr>
                <w:sz w:val="22"/>
                <w:szCs w:val="22"/>
              </w:rPr>
            </w:pPr>
            <w:r>
              <w:rPr>
                <w:rFonts w:hint="eastAsia"/>
                <w:sz w:val="22"/>
                <w:szCs w:val="22"/>
              </w:rPr>
              <w:t>Ⅰ</w:t>
            </w:r>
          </w:p>
        </w:tc>
      </w:tr>
      <w:tr w:rsidR="00D96C9B" w14:paraId="69051B82" w14:textId="77777777" w:rsidTr="006425AD">
        <w:trPr>
          <w:jc w:val="center"/>
        </w:trPr>
        <w:tc>
          <w:tcPr>
            <w:tcW w:w="8834" w:type="dxa"/>
            <w:gridSpan w:val="5"/>
            <w:vAlign w:val="center"/>
          </w:tcPr>
          <w:p w14:paraId="6D15665E" w14:textId="77777777" w:rsidR="00D96C9B" w:rsidRDefault="00D96C9B" w:rsidP="006425AD">
            <w:pPr>
              <w:spacing w:before="24"/>
              <w:jc w:val="left"/>
              <w:rPr>
                <w:sz w:val="22"/>
                <w:szCs w:val="22"/>
              </w:rPr>
            </w:pPr>
            <w:r>
              <w:rPr>
                <w:rFonts w:hint="eastAsia"/>
                <w:sz w:val="22"/>
                <w:szCs w:val="22"/>
              </w:rPr>
              <w:t>注：</w:t>
            </w:r>
            <w:r>
              <w:rPr>
                <w:rFonts w:hint="eastAsia"/>
                <w:sz w:val="22"/>
                <w:szCs w:val="22"/>
              </w:rPr>
              <w:t xml:space="preserve"> </w:t>
            </w:r>
            <w:r>
              <w:rPr>
                <w:rFonts w:hint="eastAsia"/>
                <w:sz w:val="22"/>
                <w:szCs w:val="22"/>
              </w:rPr>
              <w:t>Ⅳ</w:t>
            </w:r>
            <w:r>
              <w:rPr>
                <w:rFonts w:hint="eastAsia"/>
                <w:sz w:val="22"/>
                <w:szCs w:val="22"/>
                <w:vertAlign w:val="superscript"/>
              </w:rPr>
              <w:t>+</w:t>
            </w:r>
            <w:r>
              <w:rPr>
                <w:rFonts w:hint="eastAsia"/>
                <w:sz w:val="22"/>
                <w:szCs w:val="22"/>
              </w:rPr>
              <w:t>为极高环境风险</w:t>
            </w:r>
          </w:p>
        </w:tc>
      </w:tr>
    </w:tbl>
    <w:p w14:paraId="03FD31B5" w14:textId="77777777" w:rsidR="00D96C9B" w:rsidRPr="009D51CC" w:rsidRDefault="00D96C9B" w:rsidP="00D96C9B">
      <w:pPr>
        <w:adjustRightInd w:val="0"/>
        <w:snapToGrid w:val="0"/>
        <w:spacing w:line="460" w:lineRule="exact"/>
        <w:ind w:firstLine="510"/>
        <w:rPr>
          <w:sz w:val="26"/>
          <w:szCs w:val="26"/>
        </w:rPr>
      </w:pPr>
      <w:r w:rsidRPr="009D51CC">
        <w:rPr>
          <w:rFonts w:hint="eastAsia"/>
          <w:sz w:val="26"/>
          <w:szCs w:val="26"/>
        </w:rPr>
        <w:t>2.</w:t>
      </w:r>
      <w:r>
        <w:rPr>
          <w:sz w:val="26"/>
          <w:szCs w:val="26"/>
        </w:rPr>
        <w:t>2 P</w:t>
      </w:r>
      <w:r>
        <w:rPr>
          <w:rFonts w:hint="eastAsia"/>
          <w:sz w:val="26"/>
          <w:szCs w:val="26"/>
        </w:rPr>
        <w:t>的分级确定</w:t>
      </w:r>
    </w:p>
    <w:p w14:paraId="23689A50" w14:textId="77777777" w:rsidR="00D96C9B" w:rsidRDefault="00D96C9B" w:rsidP="00D96C9B">
      <w:pPr>
        <w:autoSpaceDE w:val="0"/>
        <w:autoSpaceDN w:val="0"/>
        <w:adjustRightInd w:val="0"/>
        <w:spacing w:line="460" w:lineRule="exact"/>
        <w:ind w:firstLineChars="200" w:firstLine="520"/>
        <w:jc w:val="left"/>
        <w:rPr>
          <w:sz w:val="26"/>
          <w:szCs w:val="26"/>
        </w:rPr>
      </w:pPr>
      <w:r>
        <w:rPr>
          <w:rFonts w:hint="eastAsia"/>
          <w:sz w:val="26"/>
          <w:szCs w:val="26"/>
        </w:rPr>
        <w:t>（</w:t>
      </w:r>
      <w:r>
        <w:rPr>
          <w:rFonts w:hint="eastAsia"/>
          <w:sz w:val="26"/>
          <w:szCs w:val="26"/>
        </w:rPr>
        <w:t>1</w:t>
      </w:r>
      <w:r>
        <w:rPr>
          <w:rFonts w:hint="eastAsia"/>
          <w:sz w:val="26"/>
          <w:szCs w:val="26"/>
        </w:rPr>
        <w:t>）危险物质数量与临界量比值（</w:t>
      </w:r>
      <w:r>
        <w:rPr>
          <w:rFonts w:hint="eastAsia"/>
          <w:sz w:val="26"/>
          <w:szCs w:val="26"/>
        </w:rPr>
        <w:t>Q</w:t>
      </w:r>
      <w:r>
        <w:rPr>
          <w:rFonts w:hint="eastAsia"/>
          <w:sz w:val="26"/>
          <w:szCs w:val="26"/>
        </w:rPr>
        <w:t>）</w:t>
      </w:r>
    </w:p>
    <w:p w14:paraId="7EF4B352" w14:textId="094D12EA" w:rsidR="00D96C9B" w:rsidRDefault="00D96C9B" w:rsidP="00D96C9B">
      <w:pPr>
        <w:autoSpaceDE w:val="0"/>
        <w:autoSpaceDN w:val="0"/>
        <w:adjustRightInd w:val="0"/>
        <w:spacing w:line="460" w:lineRule="exact"/>
        <w:ind w:firstLineChars="200" w:firstLine="520"/>
        <w:jc w:val="left"/>
        <w:rPr>
          <w:sz w:val="26"/>
          <w:szCs w:val="26"/>
        </w:rPr>
      </w:pPr>
      <w:r>
        <w:rPr>
          <w:rFonts w:hint="eastAsia"/>
          <w:sz w:val="26"/>
          <w:szCs w:val="26"/>
        </w:rPr>
        <w:lastRenderedPageBreak/>
        <w:t>项目涉及的风险物质主要为</w:t>
      </w:r>
      <w:r w:rsidR="00A831FB">
        <w:rPr>
          <w:rFonts w:hint="eastAsia"/>
          <w:sz w:val="26"/>
          <w:szCs w:val="26"/>
        </w:rPr>
        <w:t>废铅蓄电池</w:t>
      </w:r>
      <w:r>
        <w:rPr>
          <w:rFonts w:hint="eastAsia"/>
          <w:sz w:val="26"/>
          <w:szCs w:val="26"/>
        </w:rPr>
        <w:t>。根据项目特点，对危险物质名称的按照《建设项目环境风险评价技术导则》（</w:t>
      </w:r>
      <w:r>
        <w:rPr>
          <w:rFonts w:hint="eastAsia"/>
          <w:sz w:val="26"/>
          <w:szCs w:val="26"/>
        </w:rPr>
        <w:t>HJ169-2018</w:t>
      </w:r>
      <w:r>
        <w:rPr>
          <w:rFonts w:hint="eastAsia"/>
          <w:sz w:val="26"/>
          <w:szCs w:val="26"/>
        </w:rPr>
        <w:t>）附录</w:t>
      </w:r>
      <w:r>
        <w:rPr>
          <w:rFonts w:hint="eastAsia"/>
          <w:sz w:val="26"/>
          <w:szCs w:val="26"/>
        </w:rPr>
        <w:t>B</w:t>
      </w:r>
      <w:r>
        <w:rPr>
          <w:rFonts w:hint="eastAsia"/>
          <w:sz w:val="26"/>
          <w:szCs w:val="26"/>
        </w:rPr>
        <w:t>表</w:t>
      </w:r>
      <w:r>
        <w:rPr>
          <w:rFonts w:hint="eastAsia"/>
          <w:sz w:val="26"/>
          <w:szCs w:val="26"/>
        </w:rPr>
        <w:t xml:space="preserve">B1 </w:t>
      </w:r>
      <w:r>
        <w:rPr>
          <w:rFonts w:hint="eastAsia"/>
          <w:sz w:val="26"/>
          <w:szCs w:val="26"/>
        </w:rPr>
        <w:t>突发环境事件风险物质及临界量表，计算所涉及的每种危险物质在厂界内的最大存在总量与其在附录</w:t>
      </w:r>
      <w:r>
        <w:rPr>
          <w:rFonts w:hint="eastAsia"/>
          <w:sz w:val="26"/>
          <w:szCs w:val="26"/>
        </w:rPr>
        <w:t xml:space="preserve"> B </w:t>
      </w:r>
      <w:r>
        <w:rPr>
          <w:rFonts w:hint="eastAsia"/>
          <w:sz w:val="26"/>
          <w:szCs w:val="26"/>
        </w:rPr>
        <w:t>中对应临界量的比值</w:t>
      </w:r>
      <w:r>
        <w:rPr>
          <w:rFonts w:hint="eastAsia"/>
          <w:sz w:val="26"/>
          <w:szCs w:val="26"/>
        </w:rPr>
        <w:t>Q</w:t>
      </w:r>
      <w:r>
        <w:rPr>
          <w:rFonts w:hint="eastAsia"/>
          <w:sz w:val="26"/>
          <w:szCs w:val="26"/>
        </w:rPr>
        <w:t>。在不同厂区的同一种物质，按其在厂界内的最大存在总量计算。当存在多种危险物质时，则按式计算物质总量与其临界量比值（</w:t>
      </w:r>
      <w:r>
        <w:rPr>
          <w:rFonts w:hint="eastAsia"/>
          <w:sz w:val="26"/>
          <w:szCs w:val="26"/>
        </w:rPr>
        <w:t>Q</w:t>
      </w:r>
      <w:r>
        <w:rPr>
          <w:rFonts w:hint="eastAsia"/>
          <w:sz w:val="26"/>
          <w:szCs w:val="26"/>
        </w:rPr>
        <w:t>）：</w:t>
      </w:r>
    </w:p>
    <w:p w14:paraId="0C903CD7" w14:textId="77777777" w:rsidR="00D96C9B" w:rsidRDefault="00D96C9B" w:rsidP="00D96C9B">
      <w:pPr>
        <w:autoSpaceDE w:val="0"/>
        <w:autoSpaceDN w:val="0"/>
        <w:adjustRightInd w:val="0"/>
        <w:ind w:firstLineChars="200" w:firstLine="420"/>
        <w:jc w:val="left"/>
        <w:rPr>
          <w:sz w:val="26"/>
          <w:szCs w:val="26"/>
        </w:rPr>
      </w:pPr>
      <w:r>
        <w:rPr>
          <w:noProof/>
        </w:rPr>
        <w:drawing>
          <wp:anchor distT="0" distB="0" distL="114300" distR="114300" simplePos="0" relativeHeight="251659264" behindDoc="0" locked="0" layoutInCell="1" allowOverlap="1" wp14:anchorId="7DA74FE6" wp14:editId="16B11E52">
            <wp:simplePos x="0" y="0"/>
            <wp:positionH relativeFrom="column">
              <wp:posOffset>1885950</wp:posOffset>
            </wp:positionH>
            <wp:positionV relativeFrom="paragraph">
              <wp:posOffset>0</wp:posOffset>
            </wp:positionV>
            <wp:extent cx="1447800" cy="333375"/>
            <wp:effectExtent l="0" t="0" r="0" b="952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7"/>
                    <a:stretch>
                      <a:fillRect/>
                    </a:stretch>
                  </pic:blipFill>
                  <pic:spPr>
                    <a:xfrm>
                      <a:off x="0" y="0"/>
                      <a:ext cx="1447800" cy="333375"/>
                    </a:xfrm>
                    <a:prstGeom prst="rect">
                      <a:avLst/>
                    </a:prstGeom>
                    <a:noFill/>
                    <a:ln>
                      <a:noFill/>
                    </a:ln>
                  </pic:spPr>
                </pic:pic>
              </a:graphicData>
            </a:graphic>
          </wp:anchor>
        </w:drawing>
      </w:r>
    </w:p>
    <w:p w14:paraId="147AB4E3" w14:textId="77777777" w:rsidR="00D96C9B" w:rsidRDefault="00D96C9B" w:rsidP="00D96C9B">
      <w:pPr>
        <w:tabs>
          <w:tab w:val="left" w:pos="2790"/>
        </w:tabs>
        <w:autoSpaceDE w:val="0"/>
        <w:autoSpaceDN w:val="0"/>
        <w:adjustRightInd w:val="0"/>
        <w:spacing w:line="460" w:lineRule="exact"/>
        <w:ind w:firstLineChars="200" w:firstLine="520"/>
        <w:jc w:val="center"/>
        <w:rPr>
          <w:sz w:val="26"/>
          <w:szCs w:val="26"/>
        </w:rPr>
      </w:pPr>
    </w:p>
    <w:p w14:paraId="427A2575" w14:textId="77777777" w:rsidR="00D96C9B" w:rsidRDefault="00D96C9B" w:rsidP="00D96C9B">
      <w:pPr>
        <w:pStyle w:val="1a"/>
        <w:adjustRightInd w:val="0"/>
        <w:snapToGrid w:val="0"/>
        <w:spacing w:line="480" w:lineRule="exact"/>
        <w:ind w:firstLine="525"/>
        <w:rPr>
          <w:rFonts w:ascii="Times New Roman" w:hAnsi="Times New Roman" w:cs="Times New Roman"/>
          <w:sz w:val="26"/>
          <w:szCs w:val="26"/>
        </w:rPr>
      </w:pPr>
      <w:r>
        <w:rPr>
          <w:rFonts w:ascii="Times New Roman" w:hAnsi="Times New Roman" w:cs="Times New Roman"/>
          <w:sz w:val="26"/>
          <w:szCs w:val="26"/>
        </w:rPr>
        <w:t>式中：</w:t>
      </w:r>
      <w:r>
        <w:rPr>
          <w:rFonts w:ascii="Times New Roman" w:hAnsi="Times New Roman" w:cs="Times New Roman"/>
          <w:sz w:val="26"/>
          <w:szCs w:val="26"/>
        </w:rPr>
        <w:t xml:space="preserve"> q1</w:t>
      </w:r>
      <w:r>
        <w:rPr>
          <w:rFonts w:ascii="Times New Roman" w:hAnsi="Times New Roman" w:cs="Times New Roman"/>
          <w:sz w:val="26"/>
          <w:szCs w:val="26"/>
        </w:rPr>
        <w:t>，</w:t>
      </w:r>
      <w:r>
        <w:rPr>
          <w:rFonts w:ascii="Times New Roman" w:hAnsi="Times New Roman" w:cs="Times New Roman"/>
          <w:sz w:val="26"/>
          <w:szCs w:val="26"/>
        </w:rPr>
        <w:t>q2</w:t>
      </w:r>
      <w:r>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sz w:val="26"/>
          <w:szCs w:val="26"/>
        </w:rPr>
        <w:t>qn——</w:t>
      </w:r>
      <w:r>
        <w:rPr>
          <w:rFonts w:ascii="Times New Roman" w:hAnsi="Times New Roman" w:cs="Times New Roman"/>
          <w:sz w:val="26"/>
          <w:szCs w:val="26"/>
        </w:rPr>
        <w:t>每种危险物质的最大存在总量，</w:t>
      </w:r>
      <w:r>
        <w:rPr>
          <w:rFonts w:ascii="Times New Roman" w:hAnsi="Times New Roman" w:cs="Times New Roman"/>
          <w:sz w:val="26"/>
          <w:szCs w:val="26"/>
        </w:rPr>
        <w:t>t</w:t>
      </w:r>
      <w:r>
        <w:rPr>
          <w:rFonts w:ascii="Times New Roman" w:hAnsi="Times New Roman" w:cs="Times New Roman"/>
          <w:sz w:val="26"/>
          <w:szCs w:val="26"/>
        </w:rPr>
        <w:t>；</w:t>
      </w:r>
    </w:p>
    <w:p w14:paraId="62FBCDCC" w14:textId="77777777" w:rsidR="00D96C9B" w:rsidRDefault="00D96C9B" w:rsidP="00D96C9B">
      <w:pPr>
        <w:pStyle w:val="1a"/>
        <w:adjustRightInd w:val="0"/>
        <w:snapToGrid w:val="0"/>
        <w:spacing w:line="480" w:lineRule="exact"/>
        <w:ind w:firstLineChars="550" w:firstLine="1430"/>
        <w:rPr>
          <w:rFonts w:ascii="Times New Roman" w:hAnsi="Times New Roman" w:cs="Times New Roman"/>
          <w:sz w:val="26"/>
          <w:szCs w:val="26"/>
        </w:rPr>
      </w:pPr>
      <w:r>
        <w:rPr>
          <w:rFonts w:ascii="Times New Roman" w:hAnsi="Times New Roman" w:cs="Times New Roman"/>
          <w:sz w:val="26"/>
          <w:szCs w:val="26"/>
        </w:rPr>
        <w:t>Q1, Q2, ..., Qn——</w:t>
      </w:r>
      <w:r>
        <w:rPr>
          <w:rFonts w:ascii="Times New Roman" w:hAnsi="Times New Roman" w:cs="Times New Roman"/>
          <w:sz w:val="26"/>
          <w:szCs w:val="26"/>
        </w:rPr>
        <w:t>每种危险物质的临界量，</w:t>
      </w:r>
      <w:r>
        <w:rPr>
          <w:rFonts w:ascii="Times New Roman" w:hAnsi="Times New Roman" w:cs="Times New Roman"/>
          <w:sz w:val="26"/>
          <w:szCs w:val="26"/>
        </w:rPr>
        <w:t>t</w:t>
      </w:r>
      <w:r>
        <w:rPr>
          <w:rFonts w:ascii="Times New Roman" w:hAnsi="Times New Roman" w:cs="Times New Roman"/>
          <w:sz w:val="26"/>
          <w:szCs w:val="26"/>
        </w:rPr>
        <w:t>。</w:t>
      </w:r>
    </w:p>
    <w:p w14:paraId="7112F235" w14:textId="77777777" w:rsidR="00D96C9B" w:rsidRDefault="00D96C9B" w:rsidP="00D96C9B">
      <w:pPr>
        <w:pStyle w:val="1a"/>
        <w:adjustRightInd w:val="0"/>
        <w:snapToGrid w:val="0"/>
        <w:spacing w:line="480" w:lineRule="exact"/>
        <w:ind w:firstLine="525"/>
        <w:rPr>
          <w:rFonts w:ascii="Times New Roman" w:hAnsi="Times New Roman" w:cs="Times New Roman"/>
          <w:sz w:val="26"/>
          <w:szCs w:val="26"/>
        </w:rPr>
      </w:pPr>
      <w:r>
        <w:rPr>
          <w:rFonts w:ascii="Times New Roman" w:hAnsi="Times New Roman" w:cs="Times New Roman"/>
          <w:sz w:val="26"/>
          <w:szCs w:val="26"/>
        </w:rPr>
        <w:t>当</w:t>
      </w:r>
      <w:r>
        <w:rPr>
          <w:rFonts w:ascii="Times New Roman" w:hAnsi="Times New Roman" w:cs="Times New Roman"/>
          <w:sz w:val="26"/>
          <w:szCs w:val="26"/>
        </w:rPr>
        <w:t>Q</w:t>
      </w:r>
      <w:r>
        <w:rPr>
          <w:rFonts w:ascii="Times New Roman" w:hAnsi="Times New Roman" w:cs="Times New Roman"/>
          <w:sz w:val="26"/>
          <w:szCs w:val="26"/>
        </w:rPr>
        <w:t>＜</w:t>
      </w:r>
      <w:r>
        <w:rPr>
          <w:rFonts w:ascii="Times New Roman" w:hAnsi="Times New Roman" w:cs="Times New Roman"/>
          <w:sz w:val="26"/>
          <w:szCs w:val="26"/>
        </w:rPr>
        <w:t>1</w:t>
      </w:r>
      <w:r>
        <w:rPr>
          <w:rFonts w:ascii="Times New Roman" w:hAnsi="Times New Roman" w:cs="Times New Roman"/>
          <w:sz w:val="26"/>
          <w:szCs w:val="26"/>
        </w:rPr>
        <w:t>时，该项目环境风险潜势为</w:t>
      </w:r>
      <w:r>
        <w:rPr>
          <w:rFonts w:ascii="Times New Roman" w:hAnsi="Times New Roman" w:cs="Times New Roman"/>
          <w:sz w:val="26"/>
          <w:szCs w:val="26"/>
        </w:rPr>
        <w:t>I</w:t>
      </w:r>
      <w:r>
        <w:rPr>
          <w:rFonts w:ascii="Times New Roman" w:hAnsi="Times New Roman" w:cs="Times New Roman"/>
          <w:sz w:val="26"/>
          <w:szCs w:val="26"/>
        </w:rPr>
        <w:t>。</w:t>
      </w:r>
    </w:p>
    <w:p w14:paraId="7EE2D90E" w14:textId="77777777" w:rsidR="00D96C9B" w:rsidRDefault="00D96C9B" w:rsidP="00D96C9B">
      <w:pPr>
        <w:pStyle w:val="1a"/>
        <w:adjustRightInd w:val="0"/>
        <w:snapToGrid w:val="0"/>
        <w:spacing w:line="480" w:lineRule="exact"/>
        <w:ind w:firstLine="525"/>
        <w:rPr>
          <w:rFonts w:ascii="Times New Roman" w:hAnsi="Times New Roman" w:cs="Times New Roman"/>
          <w:sz w:val="26"/>
          <w:szCs w:val="26"/>
        </w:rPr>
      </w:pPr>
      <w:r>
        <w:rPr>
          <w:rFonts w:ascii="Times New Roman" w:hAnsi="Times New Roman" w:cs="Times New Roman"/>
          <w:sz w:val="26"/>
          <w:szCs w:val="26"/>
        </w:rPr>
        <w:t>当</w:t>
      </w:r>
      <w:r>
        <w:rPr>
          <w:rFonts w:ascii="Times New Roman" w:hAnsi="Times New Roman" w:cs="Times New Roman"/>
          <w:sz w:val="26"/>
          <w:szCs w:val="26"/>
        </w:rPr>
        <w:t>Q≥1</w:t>
      </w:r>
      <w:r>
        <w:rPr>
          <w:rFonts w:ascii="Times New Roman" w:hAnsi="Times New Roman" w:cs="Times New Roman"/>
          <w:sz w:val="26"/>
          <w:szCs w:val="26"/>
        </w:rPr>
        <w:t>时，将</w:t>
      </w:r>
      <w:r>
        <w:rPr>
          <w:rFonts w:ascii="Times New Roman" w:hAnsi="Times New Roman" w:cs="Times New Roman"/>
          <w:sz w:val="26"/>
          <w:szCs w:val="26"/>
        </w:rPr>
        <w:t>Q</w:t>
      </w:r>
      <w:r>
        <w:rPr>
          <w:rFonts w:ascii="Times New Roman" w:hAnsi="Times New Roman" w:cs="Times New Roman"/>
          <w:sz w:val="26"/>
          <w:szCs w:val="26"/>
        </w:rPr>
        <w:t>值划分为：（</w:t>
      </w:r>
      <w:r>
        <w:rPr>
          <w:rFonts w:ascii="Times New Roman" w:hAnsi="Times New Roman" w:cs="Times New Roman"/>
          <w:sz w:val="26"/>
          <w:szCs w:val="26"/>
        </w:rPr>
        <w:t>1</w:t>
      </w:r>
      <w:r>
        <w:rPr>
          <w:rFonts w:ascii="Times New Roman" w:hAnsi="Times New Roman" w:cs="Times New Roman"/>
          <w:sz w:val="26"/>
          <w:szCs w:val="26"/>
        </w:rPr>
        <w:t>）</w:t>
      </w:r>
      <w:r>
        <w:rPr>
          <w:rFonts w:ascii="Times New Roman" w:hAnsi="Times New Roman" w:cs="Times New Roman"/>
          <w:sz w:val="26"/>
          <w:szCs w:val="26"/>
        </w:rPr>
        <w:t>1≤Q</w:t>
      </w:r>
      <w:r>
        <w:rPr>
          <w:rFonts w:ascii="Times New Roman" w:hAnsi="Times New Roman" w:cs="Times New Roman"/>
          <w:sz w:val="26"/>
          <w:szCs w:val="26"/>
        </w:rPr>
        <w:t>＜</w:t>
      </w:r>
      <w:r>
        <w:rPr>
          <w:rFonts w:ascii="Times New Roman" w:hAnsi="Times New Roman" w:cs="Times New Roman"/>
          <w:sz w:val="26"/>
          <w:szCs w:val="26"/>
        </w:rPr>
        <w:t>10</w:t>
      </w:r>
      <w:r>
        <w:rPr>
          <w:rFonts w:ascii="Times New Roman" w:hAnsi="Times New Roman" w:cs="Times New Roman"/>
          <w:sz w:val="26"/>
          <w:szCs w:val="26"/>
        </w:rPr>
        <w:t>；（</w:t>
      </w:r>
      <w:r>
        <w:rPr>
          <w:rFonts w:ascii="Times New Roman" w:hAnsi="Times New Roman" w:cs="Times New Roman"/>
          <w:sz w:val="26"/>
          <w:szCs w:val="26"/>
        </w:rPr>
        <w:t>2</w:t>
      </w:r>
      <w:r>
        <w:rPr>
          <w:rFonts w:ascii="Times New Roman" w:hAnsi="Times New Roman" w:cs="Times New Roman"/>
          <w:sz w:val="26"/>
          <w:szCs w:val="26"/>
        </w:rPr>
        <w:t>）</w:t>
      </w:r>
      <w:r>
        <w:rPr>
          <w:rFonts w:ascii="Times New Roman" w:hAnsi="Times New Roman" w:cs="Times New Roman"/>
          <w:sz w:val="26"/>
          <w:szCs w:val="26"/>
        </w:rPr>
        <w:t>10≤Q</w:t>
      </w:r>
      <w:r>
        <w:rPr>
          <w:rFonts w:ascii="Times New Roman" w:hAnsi="Times New Roman" w:cs="Times New Roman"/>
          <w:sz w:val="26"/>
          <w:szCs w:val="26"/>
        </w:rPr>
        <w:t>＜</w:t>
      </w:r>
      <w:r>
        <w:rPr>
          <w:rFonts w:ascii="Times New Roman" w:hAnsi="Times New Roman" w:cs="Times New Roman"/>
          <w:sz w:val="26"/>
          <w:szCs w:val="26"/>
        </w:rPr>
        <w:t>100</w:t>
      </w:r>
      <w:r>
        <w:rPr>
          <w:rFonts w:ascii="Times New Roman" w:hAnsi="Times New Roman" w:cs="Times New Roman"/>
          <w:sz w:val="26"/>
          <w:szCs w:val="26"/>
        </w:rPr>
        <w:t>；（</w:t>
      </w:r>
      <w:r>
        <w:rPr>
          <w:rFonts w:ascii="Times New Roman" w:hAnsi="Times New Roman" w:cs="Times New Roman"/>
          <w:sz w:val="26"/>
          <w:szCs w:val="26"/>
        </w:rPr>
        <w:t>3</w:t>
      </w:r>
      <w:r>
        <w:rPr>
          <w:rFonts w:ascii="Times New Roman" w:hAnsi="Times New Roman" w:cs="Times New Roman"/>
          <w:sz w:val="26"/>
          <w:szCs w:val="26"/>
        </w:rPr>
        <w:t>）</w:t>
      </w:r>
      <w:r>
        <w:rPr>
          <w:rFonts w:ascii="Times New Roman" w:hAnsi="Times New Roman" w:cs="Times New Roman"/>
          <w:sz w:val="26"/>
          <w:szCs w:val="26"/>
        </w:rPr>
        <w:t xml:space="preserve"> Q≥100</w:t>
      </w:r>
      <w:r>
        <w:rPr>
          <w:rFonts w:ascii="Times New Roman" w:hAnsi="Times New Roman" w:cs="Times New Roman"/>
          <w:sz w:val="26"/>
          <w:szCs w:val="26"/>
        </w:rPr>
        <w:t>。</w:t>
      </w:r>
    </w:p>
    <w:p w14:paraId="5FADED63" w14:textId="210A0D7A" w:rsidR="00D96C9B" w:rsidRDefault="00817EE9" w:rsidP="00817EE9">
      <w:pPr>
        <w:pStyle w:val="1a"/>
        <w:adjustRightInd w:val="0"/>
        <w:snapToGrid w:val="0"/>
        <w:spacing w:line="480" w:lineRule="exact"/>
        <w:ind w:firstLine="525"/>
        <w:rPr>
          <w:rFonts w:ascii="Times New Roman" w:hAnsi="Times New Roman" w:cs="Times New Roman"/>
          <w:sz w:val="26"/>
          <w:szCs w:val="26"/>
        </w:rPr>
      </w:pPr>
      <w:r w:rsidRPr="00817EE9">
        <w:rPr>
          <w:rFonts w:ascii="Times New Roman" w:hAnsi="Times New Roman" w:cs="Times New Roman" w:hint="eastAsia"/>
          <w:sz w:val="26"/>
          <w:szCs w:val="26"/>
        </w:rPr>
        <w:t>项目按厂区最大存放量约</w:t>
      </w:r>
      <w:r w:rsidRPr="00817EE9">
        <w:rPr>
          <w:rFonts w:ascii="Times New Roman" w:hAnsi="Times New Roman" w:cs="Times New Roman" w:hint="eastAsia"/>
          <w:sz w:val="26"/>
          <w:szCs w:val="26"/>
        </w:rPr>
        <w:t xml:space="preserve"> 300t </w:t>
      </w:r>
      <w:r w:rsidRPr="00817EE9">
        <w:rPr>
          <w:rFonts w:ascii="Times New Roman" w:hAnsi="Times New Roman" w:cs="Times New Roman" w:hint="eastAsia"/>
          <w:sz w:val="26"/>
          <w:szCs w:val="26"/>
        </w:rPr>
        <w:t>进行计算，其中铅及其化合物含量约为</w:t>
      </w:r>
      <w:r w:rsidRPr="00817EE9">
        <w:rPr>
          <w:rFonts w:ascii="Times New Roman" w:hAnsi="Times New Roman" w:cs="Times New Roman" w:hint="eastAsia"/>
          <w:sz w:val="26"/>
          <w:szCs w:val="26"/>
        </w:rPr>
        <w:t xml:space="preserve"> 75%</w:t>
      </w:r>
      <w:r w:rsidRPr="00817EE9">
        <w:rPr>
          <w:rFonts w:ascii="Times New Roman" w:hAnsi="Times New Roman" w:cs="Times New Roman" w:hint="eastAsia"/>
          <w:sz w:val="26"/>
          <w:szCs w:val="26"/>
        </w:rPr>
        <w:t>，硫酸含量约为</w:t>
      </w:r>
      <w:r>
        <w:rPr>
          <w:rFonts w:ascii="Times New Roman" w:hAnsi="Times New Roman" w:cs="Times New Roman"/>
          <w:sz w:val="26"/>
          <w:szCs w:val="26"/>
        </w:rPr>
        <w:t>10</w:t>
      </w:r>
      <w:r w:rsidRPr="00817EE9">
        <w:rPr>
          <w:rFonts w:ascii="Times New Roman" w:hAnsi="Times New Roman" w:cs="Times New Roman" w:hint="eastAsia"/>
          <w:sz w:val="26"/>
          <w:szCs w:val="26"/>
        </w:rPr>
        <w:t>%</w:t>
      </w:r>
      <w:r w:rsidRPr="00817EE9">
        <w:rPr>
          <w:rFonts w:ascii="Times New Roman" w:hAnsi="Times New Roman" w:cs="Times New Roman" w:hint="eastAsia"/>
          <w:sz w:val="26"/>
          <w:szCs w:val="26"/>
        </w:rPr>
        <w:t>，</w:t>
      </w:r>
      <w:r w:rsidR="00D96C9B">
        <w:rPr>
          <w:rFonts w:ascii="Times New Roman" w:hAnsi="Times New Roman" w:cs="Times New Roman"/>
          <w:sz w:val="26"/>
          <w:szCs w:val="26"/>
        </w:rPr>
        <w:t>项目</w:t>
      </w:r>
      <w:r w:rsidR="00D96C9B">
        <w:rPr>
          <w:rFonts w:ascii="Times New Roman" w:hAnsi="Times New Roman" w:cs="Times New Roman"/>
          <w:sz w:val="26"/>
          <w:szCs w:val="26"/>
        </w:rPr>
        <w:t>Q</w:t>
      </w:r>
      <w:r w:rsidR="00D96C9B">
        <w:rPr>
          <w:rFonts w:ascii="Times New Roman" w:hAnsi="Times New Roman" w:cs="Times New Roman"/>
          <w:sz w:val="26"/>
          <w:szCs w:val="26"/>
        </w:rPr>
        <w:t>值确定表如下。</w:t>
      </w:r>
    </w:p>
    <w:p w14:paraId="2E78E02F" w14:textId="77777777" w:rsidR="00D96C9B" w:rsidRPr="009D51CC" w:rsidRDefault="00D96C9B" w:rsidP="00D96C9B">
      <w:pPr>
        <w:adjustRightInd w:val="0"/>
        <w:snapToGrid w:val="0"/>
        <w:spacing w:line="460" w:lineRule="exact"/>
        <w:ind w:firstLine="510"/>
        <w:jc w:val="center"/>
        <w:rPr>
          <w:sz w:val="26"/>
          <w:szCs w:val="26"/>
        </w:rPr>
      </w:pPr>
      <w:r>
        <w:rPr>
          <w:rFonts w:hint="eastAsia"/>
          <w:sz w:val="26"/>
          <w:szCs w:val="26"/>
        </w:rPr>
        <w:t>表</w:t>
      </w:r>
      <w:r>
        <w:rPr>
          <w:rFonts w:hint="eastAsia"/>
          <w:sz w:val="26"/>
          <w:szCs w:val="26"/>
        </w:rPr>
        <w:t>2</w:t>
      </w:r>
      <w:r>
        <w:rPr>
          <w:sz w:val="26"/>
          <w:szCs w:val="26"/>
        </w:rPr>
        <w:t>.2</w:t>
      </w:r>
      <w:r>
        <w:rPr>
          <w:rFonts w:hint="eastAsia"/>
          <w:sz w:val="26"/>
          <w:szCs w:val="26"/>
        </w:rPr>
        <w:t>-</w:t>
      </w:r>
      <w:r>
        <w:rPr>
          <w:sz w:val="26"/>
          <w:szCs w:val="26"/>
        </w:rPr>
        <w:t xml:space="preserve">1    </w:t>
      </w:r>
      <w:r w:rsidRPr="00520D46">
        <w:rPr>
          <w:rFonts w:hint="eastAsia"/>
          <w:sz w:val="26"/>
          <w:szCs w:val="26"/>
        </w:rPr>
        <w:t>项目危险物质数量与临界量比值（</w:t>
      </w:r>
      <w:r w:rsidRPr="00520D46">
        <w:rPr>
          <w:rFonts w:hint="eastAsia"/>
          <w:sz w:val="26"/>
          <w:szCs w:val="26"/>
        </w:rPr>
        <w:t xml:space="preserve">Q </w:t>
      </w:r>
      <w:r w:rsidRPr="00520D46">
        <w:rPr>
          <w:rFonts w:hint="eastAsia"/>
          <w:sz w:val="26"/>
          <w:szCs w:val="26"/>
        </w:rPr>
        <w:t>）计算结果一览表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899"/>
        <w:gridCol w:w="1418"/>
        <w:gridCol w:w="1713"/>
        <w:gridCol w:w="1186"/>
        <w:gridCol w:w="1552"/>
      </w:tblGrid>
      <w:tr w:rsidR="00D96C9B" w14:paraId="568BCFAE" w14:textId="77777777" w:rsidTr="006425AD">
        <w:trPr>
          <w:trHeight w:val="369"/>
          <w:jc w:val="center"/>
        </w:trPr>
        <w:tc>
          <w:tcPr>
            <w:tcW w:w="761" w:type="dxa"/>
            <w:vAlign w:val="center"/>
          </w:tcPr>
          <w:p w14:paraId="6E3D3028" w14:textId="77777777" w:rsidR="00D96C9B" w:rsidRDefault="00D96C9B" w:rsidP="006425AD">
            <w:pPr>
              <w:spacing w:before="24"/>
              <w:jc w:val="center"/>
              <w:rPr>
                <w:sz w:val="22"/>
                <w:szCs w:val="22"/>
              </w:rPr>
            </w:pPr>
            <w:r>
              <w:rPr>
                <w:sz w:val="22"/>
                <w:szCs w:val="22"/>
              </w:rPr>
              <w:t>序号</w:t>
            </w:r>
          </w:p>
        </w:tc>
        <w:tc>
          <w:tcPr>
            <w:tcW w:w="1899" w:type="dxa"/>
            <w:vAlign w:val="center"/>
          </w:tcPr>
          <w:p w14:paraId="3C6D5A81" w14:textId="77777777" w:rsidR="00D96C9B" w:rsidRDefault="00D96C9B" w:rsidP="006425AD">
            <w:pPr>
              <w:spacing w:before="24"/>
              <w:jc w:val="center"/>
              <w:rPr>
                <w:sz w:val="22"/>
                <w:szCs w:val="22"/>
              </w:rPr>
            </w:pPr>
            <w:r>
              <w:rPr>
                <w:sz w:val="22"/>
                <w:szCs w:val="22"/>
              </w:rPr>
              <w:t>危险物质名称</w:t>
            </w:r>
          </w:p>
        </w:tc>
        <w:tc>
          <w:tcPr>
            <w:tcW w:w="1418" w:type="dxa"/>
          </w:tcPr>
          <w:p w14:paraId="4A35D6F6" w14:textId="77777777" w:rsidR="00D96C9B" w:rsidRDefault="00D96C9B" w:rsidP="006425AD">
            <w:pPr>
              <w:spacing w:before="24"/>
              <w:jc w:val="center"/>
              <w:rPr>
                <w:sz w:val="22"/>
                <w:szCs w:val="22"/>
              </w:rPr>
            </w:pPr>
            <w:r>
              <w:rPr>
                <w:rFonts w:hint="eastAsia"/>
                <w:sz w:val="22"/>
                <w:szCs w:val="22"/>
              </w:rPr>
              <w:t>CAS</w:t>
            </w:r>
            <w:r>
              <w:rPr>
                <w:rFonts w:hint="eastAsia"/>
                <w:sz w:val="22"/>
                <w:szCs w:val="22"/>
              </w:rPr>
              <w:t>号</w:t>
            </w:r>
          </w:p>
        </w:tc>
        <w:tc>
          <w:tcPr>
            <w:tcW w:w="1713" w:type="dxa"/>
            <w:vAlign w:val="center"/>
          </w:tcPr>
          <w:p w14:paraId="0E847BE1" w14:textId="77777777" w:rsidR="00D96C9B" w:rsidRDefault="00D96C9B" w:rsidP="006425AD">
            <w:pPr>
              <w:spacing w:before="24"/>
              <w:jc w:val="center"/>
              <w:rPr>
                <w:sz w:val="22"/>
                <w:szCs w:val="22"/>
              </w:rPr>
            </w:pPr>
            <w:r>
              <w:rPr>
                <w:sz w:val="22"/>
                <w:szCs w:val="22"/>
              </w:rPr>
              <w:t>最大存储量</w:t>
            </w:r>
            <w:r>
              <w:rPr>
                <w:sz w:val="22"/>
                <w:szCs w:val="22"/>
              </w:rPr>
              <w:t>/t</w:t>
            </w:r>
          </w:p>
        </w:tc>
        <w:tc>
          <w:tcPr>
            <w:tcW w:w="1186" w:type="dxa"/>
            <w:vAlign w:val="center"/>
          </w:tcPr>
          <w:p w14:paraId="0B91186B" w14:textId="77777777" w:rsidR="00D96C9B" w:rsidRDefault="00D96C9B" w:rsidP="006425AD">
            <w:pPr>
              <w:spacing w:before="24"/>
              <w:jc w:val="center"/>
              <w:rPr>
                <w:sz w:val="22"/>
                <w:szCs w:val="22"/>
              </w:rPr>
            </w:pPr>
            <w:r>
              <w:rPr>
                <w:sz w:val="22"/>
                <w:szCs w:val="22"/>
              </w:rPr>
              <w:t>临界量</w:t>
            </w:r>
            <w:r>
              <w:rPr>
                <w:sz w:val="22"/>
                <w:szCs w:val="22"/>
              </w:rPr>
              <w:t>/t</w:t>
            </w:r>
          </w:p>
        </w:tc>
        <w:tc>
          <w:tcPr>
            <w:tcW w:w="1552" w:type="dxa"/>
            <w:vAlign w:val="center"/>
          </w:tcPr>
          <w:p w14:paraId="586284C1" w14:textId="77777777" w:rsidR="00D96C9B" w:rsidRDefault="00D96C9B" w:rsidP="006425AD">
            <w:pPr>
              <w:spacing w:before="24"/>
              <w:jc w:val="center"/>
              <w:rPr>
                <w:sz w:val="22"/>
                <w:szCs w:val="22"/>
              </w:rPr>
            </w:pPr>
            <w:r>
              <w:rPr>
                <w:sz w:val="22"/>
                <w:szCs w:val="22"/>
              </w:rPr>
              <w:t>Q</w:t>
            </w:r>
            <w:r>
              <w:rPr>
                <w:sz w:val="22"/>
                <w:szCs w:val="22"/>
              </w:rPr>
              <w:t>值</w:t>
            </w:r>
          </w:p>
        </w:tc>
      </w:tr>
      <w:tr w:rsidR="00D96C9B" w14:paraId="278A9E33" w14:textId="77777777" w:rsidTr="006425AD">
        <w:trPr>
          <w:trHeight w:val="369"/>
          <w:jc w:val="center"/>
        </w:trPr>
        <w:tc>
          <w:tcPr>
            <w:tcW w:w="761" w:type="dxa"/>
            <w:vAlign w:val="center"/>
          </w:tcPr>
          <w:p w14:paraId="4CAB31CF" w14:textId="77777777" w:rsidR="00D96C9B" w:rsidRDefault="00D96C9B" w:rsidP="006425AD">
            <w:pPr>
              <w:spacing w:before="24"/>
              <w:jc w:val="center"/>
              <w:rPr>
                <w:sz w:val="22"/>
                <w:szCs w:val="22"/>
              </w:rPr>
            </w:pPr>
            <w:r>
              <w:rPr>
                <w:sz w:val="22"/>
                <w:szCs w:val="22"/>
              </w:rPr>
              <w:t>1</w:t>
            </w:r>
          </w:p>
        </w:tc>
        <w:tc>
          <w:tcPr>
            <w:tcW w:w="1899" w:type="dxa"/>
          </w:tcPr>
          <w:p w14:paraId="5EA2A5BE" w14:textId="10858489" w:rsidR="00D96C9B" w:rsidRDefault="008D1102" w:rsidP="006425AD">
            <w:pPr>
              <w:spacing w:before="24"/>
              <w:jc w:val="center"/>
              <w:rPr>
                <w:sz w:val="22"/>
                <w:szCs w:val="22"/>
              </w:rPr>
            </w:pPr>
            <w:r>
              <w:rPr>
                <w:rFonts w:hint="eastAsia"/>
                <w:sz w:val="22"/>
                <w:szCs w:val="22"/>
              </w:rPr>
              <w:t>硫酸</w:t>
            </w:r>
          </w:p>
        </w:tc>
        <w:tc>
          <w:tcPr>
            <w:tcW w:w="1418" w:type="dxa"/>
          </w:tcPr>
          <w:p w14:paraId="20BD582C" w14:textId="2321D6FE" w:rsidR="00D96C9B" w:rsidRDefault="008D1102" w:rsidP="006425AD">
            <w:pPr>
              <w:spacing w:before="24"/>
              <w:jc w:val="center"/>
              <w:rPr>
                <w:sz w:val="22"/>
                <w:szCs w:val="22"/>
              </w:rPr>
            </w:pPr>
            <w:r w:rsidRPr="008D1102">
              <w:rPr>
                <w:sz w:val="22"/>
                <w:szCs w:val="22"/>
              </w:rPr>
              <w:t>7664-93-9</w:t>
            </w:r>
          </w:p>
        </w:tc>
        <w:tc>
          <w:tcPr>
            <w:tcW w:w="1713" w:type="dxa"/>
            <w:vAlign w:val="center"/>
          </w:tcPr>
          <w:p w14:paraId="1AEC43EA" w14:textId="66AC8403" w:rsidR="00D96C9B" w:rsidRDefault="0064068D" w:rsidP="006425AD">
            <w:pPr>
              <w:spacing w:before="24"/>
              <w:jc w:val="center"/>
              <w:rPr>
                <w:sz w:val="22"/>
                <w:szCs w:val="22"/>
              </w:rPr>
            </w:pPr>
            <w:r>
              <w:rPr>
                <w:sz w:val="22"/>
                <w:szCs w:val="22"/>
              </w:rPr>
              <w:t>30</w:t>
            </w:r>
          </w:p>
        </w:tc>
        <w:tc>
          <w:tcPr>
            <w:tcW w:w="1186" w:type="dxa"/>
            <w:vAlign w:val="center"/>
          </w:tcPr>
          <w:p w14:paraId="74F616C3" w14:textId="5357B4CF" w:rsidR="00D96C9B" w:rsidRDefault="00E50E8E" w:rsidP="006425AD">
            <w:pPr>
              <w:spacing w:before="24"/>
              <w:jc w:val="center"/>
              <w:rPr>
                <w:sz w:val="22"/>
                <w:szCs w:val="22"/>
              </w:rPr>
            </w:pPr>
            <w:r>
              <w:rPr>
                <w:sz w:val="22"/>
                <w:szCs w:val="22"/>
              </w:rPr>
              <w:t>10</w:t>
            </w:r>
          </w:p>
        </w:tc>
        <w:tc>
          <w:tcPr>
            <w:tcW w:w="1552" w:type="dxa"/>
            <w:vAlign w:val="center"/>
          </w:tcPr>
          <w:p w14:paraId="1FD41DDE" w14:textId="33FF3939" w:rsidR="00D96C9B" w:rsidRDefault="0064068D" w:rsidP="006425AD">
            <w:pPr>
              <w:spacing w:before="24"/>
              <w:jc w:val="center"/>
              <w:rPr>
                <w:sz w:val="22"/>
                <w:szCs w:val="22"/>
              </w:rPr>
            </w:pPr>
            <w:r>
              <w:rPr>
                <w:sz w:val="22"/>
                <w:szCs w:val="22"/>
              </w:rPr>
              <w:t>3.0</w:t>
            </w:r>
          </w:p>
        </w:tc>
      </w:tr>
      <w:tr w:rsidR="00D96C9B" w14:paraId="49E7BB32" w14:textId="77777777" w:rsidTr="006425AD">
        <w:trPr>
          <w:trHeight w:val="369"/>
          <w:jc w:val="center"/>
        </w:trPr>
        <w:tc>
          <w:tcPr>
            <w:tcW w:w="761" w:type="dxa"/>
            <w:vAlign w:val="center"/>
          </w:tcPr>
          <w:p w14:paraId="0BE3C81F" w14:textId="77777777" w:rsidR="00D96C9B" w:rsidRDefault="00D96C9B" w:rsidP="006425AD">
            <w:pPr>
              <w:spacing w:before="24"/>
              <w:jc w:val="center"/>
              <w:rPr>
                <w:sz w:val="22"/>
                <w:szCs w:val="22"/>
              </w:rPr>
            </w:pPr>
            <w:r>
              <w:rPr>
                <w:rFonts w:hint="eastAsia"/>
                <w:sz w:val="22"/>
                <w:szCs w:val="22"/>
              </w:rPr>
              <w:t>2</w:t>
            </w:r>
          </w:p>
        </w:tc>
        <w:tc>
          <w:tcPr>
            <w:tcW w:w="1899" w:type="dxa"/>
          </w:tcPr>
          <w:p w14:paraId="3C810C94" w14:textId="77BFBEF5" w:rsidR="00D96C9B" w:rsidRDefault="008D1102" w:rsidP="006425AD">
            <w:pPr>
              <w:spacing w:before="24"/>
              <w:jc w:val="center"/>
              <w:rPr>
                <w:sz w:val="22"/>
                <w:szCs w:val="22"/>
              </w:rPr>
            </w:pPr>
            <w:r>
              <w:rPr>
                <w:rFonts w:hint="eastAsia"/>
                <w:sz w:val="22"/>
                <w:szCs w:val="22"/>
              </w:rPr>
              <w:t>铅</w:t>
            </w:r>
            <w:r w:rsidR="001246C7" w:rsidRPr="001246C7">
              <w:rPr>
                <w:rFonts w:hint="eastAsia"/>
                <w:sz w:val="22"/>
                <w:szCs w:val="22"/>
                <w:vertAlign w:val="superscript"/>
              </w:rPr>
              <w:t>*</w:t>
            </w:r>
          </w:p>
        </w:tc>
        <w:tc>
          <w:tcPr>
            <w:tcW w:w="1418" w:type="dxa"/>
          </w:tcPr>
          <w:p w14:paraId="3DCC4FE6" w14:textId="203F273C" w:rsidR="00D96C9B" w:rsidRDefault="008D1102" w:rsidP="006425AD">
            <w:pPr>
              <w:spacing w:before="24"/>
              <w:jc w:val="center"/>
              <w:rPr>
                <w:sz w:val="22"/>
                <w:szCs w:val="22"/>
              </w:rPr>
            </w:pPr>
            <w:r w:rsidRPr="008D1102">
              <w:rPr>
                <w:sz w:val="22"/>
                <w:szCs w:val="22"/>
              </w:rPr>
              <w:t>7739-92-1</w:t>
            </w:r>
          </w:p>
        </w:tc>
        <w:tc>
          <w:tcPr>
            <w:tcW w:w="1713" w:type="dxa"/>
            <w:vAlign w:val="center"/>
          </w:tcPr>
          <w:p w14:paraId="622204FE" w14:textId="69A9DB9A" w:rsidR="00D96C9B" w:rsidRDefault="0064068D" w:rsidP="006425AD">
            <w:pPr>
              <w:spacing w:before="24"/>
              <w:jc w:val="center"/>
              <w:rPr>
                <w:sz w:val="22"/>
                <w:szCs w:val="22"/>
              </w:rPr>
            </w:pPr>
            <w:r>
              <w:rPr>
                <w:sz w:val="22"/>
                <w:szCs w:val="22"/>
              </w:rPr>
              <w:t>225</w:t>
            </w:r>
          </w:p>
        </w:tc>
        <w:tc>
          <w:tcPr>
            <w:tcW w:w="1186" w:type="dxa"/>
            <w:vAlign w:val="center"/>
          </w:tcPr>
          <w:p w14:paraId="4E266754" w14:textId="614A86BD" w:rsidR="00D96C9B" w:rsidRDefault="0064068D" w:rsidP="006425AD">
            <w:pPr>
              <w:spacing w:before="24"/>
              <w:jc w:val="center"/>
              <w:rPr>
                <w:sz w:val="22"/>
                <w:szCs w:val="22"/>
              </w:rPr>
            </w:pPr>
            <w:r>
              <w:rPr>
                <w:sz w:val="22"/>
                <w:szCs w:val="22"/>
              </w:rPr>
              <w:t>100</w:t>
            </w:r>
          </w:p>
        </w:tc>
        <w:tc>
          <w:tcPr>
            <w:tcW w:w="1552" w:type="dxa"/>
            <w:vAlign w:val="center"/>
          </w:tcPr>
          <w:p w14:paraId="3256E04D" w14:textId="1BF1E334" w:rsidR="00D96C9B" w:rsidRDefault="0064068D" w:rsidP="006425AD">
            <w:pPr>
              <w:spacing w:before="24"/>
              <w:jc w:val="center"/>
              <w:rPr>
                <w:sz w:val="22"/>
                <w:szCs w:val="22"/>
              </w:rPr>
            </w:pPr>
            <w:r>
              <w:rPr>
                <w:sz w:val="22"/>
                <w:szCs w:val="22"/>
              </w:rPr>
              <w:t>2.25</w:t>
            </w:r>
          </w:p>
        </w:tc>
      </w:tr>
      <w:tr w:rsidR="00D96C9B" w14:paraId="6DE754A4" w14:textId="77777777" w:rsidTr="006425AD">
        <w:trPr>
          <w:trHeight w:val="369"/>
          <w:jc w:val="center"/>
        </w:trPr>
        <w:tc>
          <w:tcPr>
            <w:tcW w:w="761" w:type="dxa"/>
            <w:vAlign w:val="center"/>
          </w:tcPr>
          <w:p w14:paraId="209B023F" w14:textId="77777777" w:rsidR="00D96C9B" w:rsidRDefault="00D96C9B" w:rsidP="006425AD">
            <w:pPr>
              <w:spacing w:before="24"/>
              <w:jc w:val="center"/>
              <w:rPr>
                <w:sz w:val="22"/>
                <w:szCs w:val="22"/>
              </w:rPr>
            </w:pPr>
            <w:r>
              <w:rPr>
                <w:rFonts w:hint="eastAsia"/>
                <w:sz w:val="22"/>
                <w:szCs w:val="22"/>
              </w:rPr>
              <w:t>5</w:t>
            </w:r>
          </w:p>
        </w:tc>
        <w:tc>
          <w:tcPr>
            <w:tcW w:w="1899" w:type="dxa"/>
          </w:tcPr>
          <w:p w14:paraId="75B1E241" w14:textId="77777777" w:rsidR="00D96C9B" w:rsidRDefault="00D96C9B" w:rsidP="006425AD">
            <w:pPr>
              <w:spacing w:before="24"/>
              <w:jc w:val="center"/>
              <w:rPr>
                <w:sz w:val="22"/>
                <w:szCs w:val="22"/>
              </w:rPr>
            </w:pPr>
            <w:r>
              <w:rPr>
                <w:rFonts w:hint="eastAsia"/>
                <w:sz w:val="22"/>
                <w:szCs w:val="22"/>
              </w:rPr>
              <w:t>合计</w:t>
            </w:r>
          </w:p>
        </w:tc>
        <w:tc>
          <w:tcPr>
            <w:tcW w:w="1418" w:type="dxa"/>
          </w:tcPr>
          <w:p w14:paraId="4441E0BB" w14:textId="77777777" w:rsidR="00D96C9B" w:rsidRDefault="00D96C9B" w:rsidP="006425AD">
            <w:pPr>
              <w:spacing w:before="24"/>
              <w:jc w:val="center"/>
              <w:rPr>
                <w:sz w:val="22"/>
                <w:szCs w:val="22"/>
              </w:rPr>
            </w:pPr>
            <w:r>
              <w:rPr>
                <w:rFonts w:hint="eastAsia"/>
                <w:sz w:val="22"/>
                <w:szCs w:val="22"/>
              </w:rPr>
              <w:t>/</w:t>
            </w:r>
          </w:p>
        </w:tc>
        <w:tc>
          <w:tcPr>
            <w:tcW w:w="1713" w:type="dxa"/>
            <w:vAlign w:val="center"/>
          </w:tcPr>
          <w:p w14:paraId="2E574F5C" w14:textId="77777777" w:rsidR="00D96C9B" w:rsidRDefault="00D96C9B" w:rsidP="006425AD">
            <w:pPr>
              <w:spacing w:before="24"/>
              <w:jc w:val="center"/>
              <w:rPr>
                <w:sz w:val="22"/>
                <w:szCs w:val="22"/>
              </w:rPr>
            </w:pPr>
            <w:r>
              <w:rPr>
                <w:rFonts w:hint="eastAsia"/>
                <w:sz w:val="22"/>
                <w:szCs w:val="22"/>
              </w:rPr>
              <w:t>/</w:t>
            </w:r>
          </w:p>
        </w:tc>
        <w:tc>
          <w:tcPr>
            <w:tcW w:w="1186" w:type="dxa"/>
            <w:vAlign w:val="center"/>
          </w:tcPr>
          <w:p w14:paraId="668C45B3" w14:textId="77777777" w:rsidR="00D96C9B" w:rsidRDefault="00D96C9B" w:rsidP="006425AD">
            <w:pPr>
              <w:spacing w:before="24"/>
              <w:jc w:val="center"/>
              <w:rPr>
                <w:sz w:val="22"/>
                <w:szCs w:val="22"/>
              </w:rPr>
            </w:pPr>
            <w:r>
              <w:rPr>
                <w:rFonts w:hint="eastAsia"/>
                <w:sz w:val="22"/>
                <w:szCs w:val="22"/>
              </w:rPr>
              <w:t>/</w:t>
            </w:r>
          </w:p>
        </w:tc>
        <w:tc>
          <w:tcPr>
            <w:tcW w:w="1552" w:type="dxa"/>
            <w:vAlign w:val="center"/>
          </w:tcPr>
          <w:p w14:paraId="2E5AD698" w14:textId="5AC873EB" w:rsidR="00D96C9B" w:rsidRDefault="0064068D" w:rsidP="006425AD">
            <w:pPr>
              <w:spacing w:before="24"/>
              <w:jc w:val="center"/>
              <w:rPr>
                <w:sz w:val="22"/>
                <w:szCs w:val="22"/>
              </w:rPr>
            </w:pPr>
            <w:r>
              <w:rPr>
                <w:sz w:val="22"/>
                <w:szCs w:val="22"/>
              </w:rPr>
              <w:t>5.25</w:t>
            </w:r>
          </w:p>
        </w:tc>
      </w:tr>
    </w:tbl>
    <w:p w14:paraId="08CEEABF" w14:textId="7EA1C6D8" w:rsidR="008D1102" w:rsidRPr="008D1102" w:rsidRDefault="008D1102" w:rsidP="008D1102">
      <w:pPr>
        <w:pStyle w:val="1a"/>
        <w:adjustRightInd w:val="0"/>
        <w:snapToGrid w:val="0"/>
        <w:ind w:firstLine="527"/>
        <w:rPr>
          <w:rFonts w:ascii="Times New Roman" w:hAnsi="Times New Roman" w:cs="Times New Roman"/>
        </w:rPr>
      </w:pPr>
      <w:r w:rsidRPr="008D1102">
        <w:rPr>
          <w:rFonts w:ascii="Times New Roman" w:hAnsi="Times New Roman" w:cs="Times New Roman" w:hint="eastAsia"/>
        </w:rPr>
        <w:t>注：</w:t>
      </w:r>
      <w:r w:rsidR="00E50E8E">
        <w:rPr>
          <w:rFonts w:ascii="Times New Roman" w:hAnsi="Times New Roman" w:cs="Times New Roman" w:hint="eastAsia"/>
        </w:rPr>
        <w:t>铅临界量参考</w:t>
      </w:r>
      <w:proofErr w:type="gramStart"/>
      <w:r w:rsidR="00E50E8E">
        <w:rPr>
          <w:rFonts w:ascii="Times New Roman" w:hAnsi="Times New Roman" w:cs="Times New Roman" w:hint="eastAsia"/>
        </w:rPr>
        <w:t>危</w:t>
      </w:r>
      <w:commentRangeStart w:id="17"/>
      <w:r w:rsidR="00E50E8E">
        <w:rPr>
          <w:rFonts w:ascii="Times New Roman" w:hAnsi="Times New Roman" w:cs="Times New Roman" w:hint="eastAsia"/>
        </w:rPr>
        <w:t>害水</w:t>
      </w:r>
      <w:proofErr w:type="gramEnd"/>
      <w:r w:rsidR="00E50E8E">
        <w:rPr>
          <w:rFonts w:ascii="Times New Roman" w:hAnsi="Times New Roman" w:cs="Times New Roman" w:hint="eastAsia"/>
        </w:rPr>
        <w:t>环境物质</w:t>
      </w:r>
      <w:commentRangeEnd w:id="17"/>
      <w:r w:rsidR="00320193">
        <w:rPr>
          <w:rStyle w:val="af8"/>
          <w:rFonts w:ascii="Times New Roman" w:hAnsi="Times New Roman" w:cs="Times New Roman"/>
          <w:szCs w:val="24"/>
        </w:rPr>
        <w:commentReference w:id="17"/>
      </w:r>
      <w:r>
        <w:rPr>
          <w:rFonts w:ascii="Times New Roman" w:hAnsi="Times New Roman" w:cs="Times New Roman" w:hint="eastAsia"/>
        </w:rPr>
        <w:t>。</w:t>
      </w:r>
    </w:p>
    <w:p w14:paraId="5EA70619" w14:textId="24DBF5F1" w:rsidR="00D96C9B" w:rsidRDefault="00D96C9B" w:rsidP="00D96C9B">
      <w:pPr>
        <w:pStyle w:val="1a"/>
        <w:adjustRightInd w:val="0"/>
        <w:snapToGrid w:val="0"/>
        <w:spacing w:line="480" w:lineRule="exact"/>
        <w:ind w:firstLine="525"/>
        <w:rPr>
          <w:rFonts w:ascii="Times New Roman" w:hAnsi="Times New Roman" w:cs="Times New Roman"/>
          <w:sz w:val="26"/>
          <w:szCs w:val="26"/>
        </w:rPr>
      </w:pPr>
      <w:r w:rsidRPr="006E235D">
        <w:rPr>
          <w:rFonts w:ascii="Times New Roman" w:hAnsi="Times New Roman" w:cs="Times New Roman"/>
          <w:sz w:val="26"/>
          <w:szCs w:val="26"/>
        </w:rPr>
        <w:t>根据上表</w:t>
      </w:r>
      <w:r>
        <w:rPr>
          <w:rFonts w:hint="eastAsia"/>
          <w:sz w:val="26"/>
          <w:szCs w:val="26"/>
        </w:rPr>
        <w:t>可知</w:t>
      </w:r>
      <w:r w:rsidRPr="006E235D">
        <w:rPr>
          <w:rFonts w:ascii="Times New Roman" w:hAnsi="Times New Roman" w:cs="Times New Roman"/>
          <w:sz w:val="26"/>
          <w:szCs w:val="26"/>
        </w:rPr>
        <w:t>，</w:t>
      </w:r>
      <w:r>
        <w:rPr>
          <w:rFonts w:hint="eastAsia"/>
          <w:sz w:val="26"/>
          <w:szCs w:val="26"/>
        </w:rPr>
        <w:t>项目</w:t>
      </w:r>
      <w:r w:rsidRPr="006E235D">
        <w:rPr>
          <w:rFonts w:ascii="Times New Roman" w:hAnsi="Times New Roman" w:cs="Times New Roman"/>
          <w:sz w:val="26"/>
          <w:szCs w:val="26"/>
        </w:rPr>
        <w:t>涉及危险物质数量与临界量比值</w:t>
      </w:r>
      <w:r w:rsidRPr="006E235D">
        <w:rPr>
          <w:rFonts w:ascii="Times New Roman" w:hAnsi="Times New Roman" w:cs="Times New Roman"/>
          <w:sz w:val="26"/>
          <w:szCs w:val="26"/>
        </w:rPr>
        <w:t>Q</w:t>
      </w:r>
      <w:r w:rsidRPr="006E235D">
        <w:rPr>
          <w:rFonts w:ascii="Times New Roman" w:hAnsi="Times New Roman" w:cs="Times New Roman"/>
          <w:sz w:val="26"/>
          <w:szCs w:val="26"/>
        </w:rPr>
        <w:t>值为</w:t>
      </w:r>
      <w:r w:rsidR="0064068D">
        <w:rPr>
          <w:sz w:val="26"/>
          <w:szCs w:val="26"/>
        </w:rPr>
        <w:t>5.25</w:t>
      </w:r>
      <w:r w:rsidRPr="006E235D">
        <w:rPr>
          <w:rFonts w:ascii="Times New Roman" w:hAnsi="Times New Roman" w:cs="Times New Roman"/>
          <w:sz w:val="26"/>
          <w:szCs w:val="26"/>
        </w:rPr>
        <w:t>，</w:t>
      </w:r>
      <w:r w:rsidRPr="006E235D">
        <w:rPr>
          <w:rFonts w:ascii="Times New Roman" w:hAnsi="Times New Roman" w:cs="Times New Roman"/>
          <w:sz w:val="26"/>
          <w:szCs w:val="26"/>
        </w:rPr>
        <w:t>1≤Q</w:t>
      </w:r>
      <w:r w:rsidRPr="006E235D">
        <w:rPr>
          <w:rFonts w:ascii="Times New Roman" w:hAnsi="Times New Roman" w:cs="Times New Roman"/>
          <w:sz w:val="26"/>
          <w:szCs w:val="26"/>
        </w:rPr>
        <w:t>＜</w:t>
      </w:r>
      <w:r w:rsidRPr="006E235D">
        <w:rPr>
          <w:rFonts w:ascii="Times New Roman" w:hAnsi="Times New Roman" w:cs="Times New Roman"/>
          <w:sz w:val="26"/>
          <w:szCs w:val="26"/>
        </w:rPr>
        <w:t>10</w:t>
      </w:r>
      <w:r w:rsidRPr="006E235D">
        <w:rPr>
          <w:rFonts w:ascii="Times New Roman" w:hAnsi="Times New Roman" w:cs="Times New Roman"/>
          <w:sz w:val="26"/>
          <w:szCs w:val="26"/>
        </w:rPr>
        <w:t>。</w:t>
      </w:r>
    </w:p>
    <w:p w14:paraId="48A1C3EC" w14:textId="77777777" w:rsidR="00D96C9B" w:rsidRDefault="00D96C9B" w:rsidP="00D96C9B">
      <w:pPr>
        <w:autoSpaceDE w:val="0"/>
        <w:autoSpaceDN w:val="0"/>
        <w:adjustRightInd w:val="0"/>
        <w:spacing w:line="460" w:lineRule="exact"/>
        <w:ind w:firstLineChars="200" w:firstLine="520"/>
        <w:jc w:val="left"/>
        <w:rPr>
          <w:sz w:val="26"/>
          <w:szCs w:val="26"/>
        </w:rPr>
      </w:pPr>
      <w:r>
        <w:rPr>
          <w:rFonts w:hint="eastAsia"/>
          <w:sz w:val="26"/>
          <w:szCs w:val="26"/>
        </w:rPr>
        <w:t>（</w:t>
      </w:r>
      <w:r>
        <w:rPr>
          <w:rFonts w:hint="eastAsia"/>
          <w:sz w:val="26"/>
          <w:szCs w:val="26"/>
        </w:rPr>
        <w:t>2</w:t>
      </w:r>
      <w:r>
        <w:rPr>
          <w:rFonts w:hint="eastAsia"/>
          <w:sz w:val="26"/>
          <w:szCs w:val="26"/>
        </w:rPr>
        <w:t>）行业及生产工艺（</w:t>
      </w:r>
      <w:r>
        <w:rPr>
          <w:rFonts w:hint="eastAsia"/>
          <w:sz w:val="26"/>
          <w:szCs w:val="26"/>
        </w:rPr>
        <w:t>M</w:t>
      </w:r>
      <w:r>
        <w:rPr>
          <w:rFonts w:hint="eastAsia"/>
          <w:sz w:val="26"/>
          <w:szCs w:val="26"/>
        </w:rPr>
        <w:t>）</w:t>
      </w:r>
    </w:p>
    <w:p w14:paraId="00E62295" w14:textId="77777777" w:rsidR="00D96C9B" w:rsidRDefault="00D96C9B" w:rsidP="00D96C9B">
      <w:pPr>
        <w:autoSpaceDE w:val="0"/>
        <w:autoSpaceDN w:val="0"/>
        <w:adjustRightInd w:val="0"/>
        <w:spacing w:line="460" w:lineRule="exact"/>
        <w:ind w:firstLineChars="200" w:firstLine="520"/>
        <w:jc w:val="left"/>
        <w:rPr>
          <w:sz w:val="26"/>
          <w:szCs w:val="26"/>
        </w:rPr>
      </w:pPr>
      <w:r>
        <w:rPr>
          <w:rFonts w:hint="eastAsia"/>
          <w:sz w:val="26"/>
          <w:szCs w:val="26"/>
        </w:rPr>
        <w:t>采用评分法对企业生产工艺过程、大气环境风险防控措施及突发大气环境事件发生情况进行评估，将各项指标分值累加，确定企业生产工艺过程与大气环境风险控制水平。具体评估指标及得分情况见表</w:t>
      </w:r>
      <w:r>
        <w:rPr>
          <w:sz w:val="26"/>
          <w:szCs w:val="26"/>
        </w:rPr>
        <w:t>2.2</w:t>
      </w:r>
      <w:r>
        <w:rPr>
          <w:rFonts w:hint="eastAsia"/>
          <w:sz w:val="26"/>
          <w:szCs w:val="26"/>
        </w:rPr>
        <w:t>-</w:t>
      </w:r>
      <w:r>
        <w:rPr>
          <w:sz w:val="26"/>
          <w:szCs w:val="26"/>
        </w:rPr>
        <w:t>2</w:t>
      </w:r>
      <w:r>
        <w:rPr>
          <w:rFonts w:hint="eastAsia"/>
          <w:sz w:val="26"/>
          <w:szCs w:val="26"/>
        </w:rPr>
        <w:t>。</w:t>
      </w:r>
    </w:p>
    <w:p w14:paraId="17C96C8C" w14:textId="77777777" w:rsidR="00D96C9B" w:rsidRPr="009D51CC" w:rsidRDefault="00D96C9B" w:rsidP="00D96C9B">
      <w:pPr>
        <w:adjustRightInd w:val="0"/>
        <w:snapToGrid w:val="0"/>
        <w:spacing w:line="460" w:lineRule="exact"/>
        <w:ind w:firstLine="510"/>
        <w:jc w:val="center"/>
        <w:rPr>
          <w:sz w:val="26"/>
          <w:szCs w:val="26"/>
        </w:rPr>
      </w:pPr>
      <w:r>
        <w:rPr>
          <w:rFonts w:hint="eastAsia"/>
          <w:sz w:val="26"/>
          <w:szCs w:val="26"/>
        </w:rPr>
        <w:t>表</w:t>
      </w:r>
      <w:r>
        <w:rPr>
          <w:rFonts w:hint="eastAsia"/>
          <w:sz w:val="26"/>
          <w:szCs w:val="26"/>
        </w:rPr>
        <w:t>2</w:t>
      </w:r>
      <w:r>
        <w:rPr>
          <w:sz w:val="26"/>
          <w:szCs w:val="26"/>
        </w:rPr>
        <w:t>.2</w:t>
      </w:r>
      <w:r>
        <w:rPr>
          <w:rFonts w:hint="eastAsia"/>
          <w:sz w:val="26"/>
          <w:szCs w:val="26"/>
        </w:rPr>
        <w:t>-</w:t>
      </w:r>
      <w:r>
        <w:rPr>
          <w:sz w:val="26"/>
          <w:szCs w:val="26"/>
        </w:rPr>
        <w:t xml:space="preserve">2    </w:t>
      </w:r>
      <w:r>
        <w:rPr>
          <w:rFonts w:hint="eastAsia"/>
          <w:kern w:val="28"/>
          <w:sz w:val="26"/>
          <w:szCs w:val="26"/>
        </w:rPr>
        <w:t>企业生产工艺过程评估</w:t>
      </w:r>
      <w:r w:rsidRPr="00520D46">
        <w:rPr>
          <w:rFonts w:hint="eastAsia"/>
          <w:sz w:val="26"/>
          <w:szCs w:val="26"/>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6009"/>
        <w:gridCol w:w="1207"/>
        <w:gridCol w:w="821"/>
      </w:tblGrid>
      <w:tr w:rsidR="00D96C9B" w:rsidRPr="006E235D" w14:paraId="7D68D4E6" w14:textId="77777777" w:rsidTr="006425AD">
        <w:trPr>
          <w:trHeight w:val="317"/>
          <w:jc w:val="center"/>
        </w:trPr>
        <w:tc>
          <w:tcPr>
            <w:tcW w:w="997" w:type="dxa"/>
            <w:vAlign w:val="center"/>
          </w:tcPr>
          <w:p w14:paraId="2555F61A"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行业</w:t>
            </w:r>
          </w:p>
        </w:tc>
        <w:tc>
          <w:tcPr>
            <w:tcW w:w="5859" w:type="dxa"/>
            <w:vAlign w:val="center"/>
          </w:tcPr>
          <w:p w14:paraId="6DCF0E1C"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评估依据</w:t>
            </w:r>
          </w:p>
        </w:tc>
        <w:tc>
          <w:tcPr>
            <w:tcW w:w="1177" w:type="dxa"/>
            <w:vAlign w:val="center"/>
          </w:tcPr>
          <w:p w14:paraId="3B5D3561"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分值</w:t>
            </w:r>
          </w:p>
        </w:tc>
        <w:tc>
          <w:tcPr>
            <w:tcW w:w="801" w:type="dxa"/>
            <w:vAlign w:val="center"/>
          </w:tcPr>
          <w:p w14:paraId="01D5AD5F"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企业得分</w:t>
            </w:r>
          </w:p>
        </w:tc>
      </w:tr>
      <w:tr w:rsidR="00D96C9B" w:rsidRPr="006E235D" w14:paraId="2FF58F9A" w14:textId="77777777" w:rsidTr="006425AD">
        <w:trPr>
          <w:trHeight w:val="317"/>
          <w:jc w:val="center"/>
        </w:trPr>
        <w:tc>
          <w:tcPr>
            <w:tcW w:w="997" w:type="dxa"/>
            <w:vMerge w:val="restart"/>
            <w:vAlign w:val="center"/>
          </w:tcPr>
          <w:p w14:paraId="39BC6F06" w14:textId="77777777" w:rsidR="00D96C9B" w:rsidRPr="006E235D" w:rsidRDefault="00D96C9B" w:rsidP="006425AD">
            <w:pPr>
              <w:pStyle w:val="af9"/>
              <w:spacing w:before="24" w:after="24" w:line="240" w:lineRule="auto"/>
              <w:rPr>
                <w:rFonts w:ascii="Times New Roman" w:eastAsia="宋体" w:hAnsi="Times New Roman" w:cs="Times New Roman"/>
                <w:sz w:val="22"/>
              </w:rPr>
            </w:pPr>
            <w:r w:rsidRPr="006E235D">
              <w:rPr>
                <w:rFonts w:ascii="Times New Roman" w:eastAsia="宋体" w:hAnsi="Times New Roman" w:cs="Times New Roman"/>
                <w:sz w:val="22"/>
              </w:rPr>
              <w:t>石化、化工、医</w:t>
            </w:r>
            <w:r w:rsidRPr="006E235D">
              <w:rPr>
                <w:rFonts w:ascii="Times New Roman" w:eastAsia="宋体" w:hAnsi="Times New Roman" w:cs="Times New Roman"/>
                <w:sz w:val="22"/>
              </w:rPr>
              <w:lastRenderedPageBreak/>
              <w:t>药、轻工、化纤、有色冶炼等</w:t>
            </w:r>
          </w:p>
        </w:tc>
        <w:tc>
          <w:tcPr>
            <w:tcW w:w="5859" w:type="dxa"/>
            <w:vAlign w:val="center"/>
          </w:tcPr>
          <w:p w14:paraId="0CFC0024" w14:textId="77777777" w:rsidR="00D96C9B" w:rsidRPr="006E235D" w:rsidRDefault="00D96C9B" w:rsidP="006425AD">
            <w:pPr>
              <w:pStyle w:val="af9"/>
              <w:spacing w:before="24" w:after="24" w:line="240" w:lineRule="auto"/>
              <w:rPr>
                <w:rFonts w:ascii="Times New Roman" w:eastAsia="宋体" w:hAnsi="Times New Roman" w:cs="Times New Roman"/>
                <w:sz w:val="22"/>
              </w:rPr>
            </w:pPr>
            <w:r w:rsidRPr="006E235D">
              <w:rPr>
                <w:rFonts w:ascii="Times New Roman" w:eastAsia="宋体" w:hAnsi="Times New Roman" w:cs="Times New Roman"/>
                <w:sz w:val="22"/>
              </w:rPr>
              <w:lastRenderedPageBreak/>
              <w:t>涉及光气及光气化工艺、电解工艺</w:t>
            </w:r>
            <w:r w:rsidRPr="006E235D">
              <w:rPr>
                <w:rFonts w:ascii="Times New Roman" w:eastAsia="宋体" w:hAnsi="Times New Roman" w:cs="Times New Roman"/>
                <w:sz w:val="22"/>
              </w:rPr>
              <w:t>(</w:t>
            </w:r>
            <w:r w:rsidRPr="006E235D">
              <w:rPr>
                <w:rFonts w:ascii="Times New Roman" w:eastAsia="宋体" w:hAnsi="Times New Roman" w:cs="Times New Roman"/>
                <w:sz w:val="22"/>
              </w:rPr>
              <w:t>氯碱</w:t>
            </w:r>
            <w:r w:rsidRPr="006E235D">
              <w:rPr>
                <w:rFonts w:ascii="Times New Roman" w:eastAsia="宋体" w:hAnsi="Times New Roman" w:cs="Times New Roman"/>
                <w:sz w:val="22"/>
              </w:rPr>
              <w:t>)</w:t>
            </w:r>
            <w:r w:rsidRPr="006E235D">
              <w:rPr>
                <w:rFonts w:ascii="Times New Roman" w:eastAsia="宋体" w:hAnsi="Times New Roman" w:cs="Times New Roman"/>
                <w:sz w:val="22"/>
              </w:rPr>
              <w:t>、氯化工艺、硝化工艺、合成氨工艺、裂解</w:t>
            </w:r>
            <w:r w:rsidRPr="006E235D">
              <w:rPr>
                <w:rFonts w:ascii="Times New Roman" w:eastAsia="宋体" w:hAnsi="Times New Roman" w:cs="Times New Roman"/>
                <w:sz w:val="22"/>
              </w:rPr>
              <w:t>(</w:t>
            </w:r>
            <w:r w:rsidRPr="006E235D">
              <w:rPr>
                <w:rFonts w:ascii="Times New Roman" w:eastAsia="宋体" w:hAnsi="Times New Roman" w:cs="Times New Roman"/>
                <w:sz w:val="22"/>
              </w:rPr>
              <w:t>裂化</w:t>
            </w:r>
            <w:r w:rsidRPr="006E235D">
              <w:rPr>
                <w:rFonts w:ascii="Times New Roman" w:eastAsia="宋体" w:hAnsi="Times New Roman" w:cs="Times New Roman"/>
                <w:sz w:val="22"/>
              </w:rPr>
              <w:t>)</w:t>
            </w:r>
            <w:r w:rsidRPr="006E235D">
              <w:rPr>
                <w:rFonts w:ascii="Times New Roman" w:eastAsia="宋体" w:hAnsi="Times New Roman" w:cs="Times New Roman"/>
                <w:sz w:val="22"/>
              </w:rPr>
              <w:t>工艺、氟化工艺、加氢工艺、重</w:t>
            </w:r>
            <w:r w:rsidRPr="006E235D">
              <w:rPr>
                <w:rFonts w:ascii="Times New Roman" w:eastAsia="宋体" w:hAnsi="Times New Roman" w:cs="Times New Roman"/>
                <w:sz w:val="22"/>
              </w:rPr>
              <w:lastRenderedPageBreak/>
              <w:t>氮化工艺、氧化工艺、过氧化工艺、胺基化工艺、磺化工艺、聚合工艺、烷基化工艺、新型煤化工工艺、电石生产工艺、偶氮化工艺</w:t>
            </w:r>
          </w:p>
        </w:tc>
        <w:tc>
          <w:tcPr>
            <w:tcW w:w="1177" w:type="dxa"/>
            <w:vAlign w:val="center"/>
          </w:tcPr>
          <w:p w14:paraId="3A9E1914"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lastRenderedPageBreak/>
              <w:t>10/</w:t>
            </w:r>
            <w:r w:rsidRPr="006E235D">
              <w:rPr>
                <w:rFonts w:ascii="Times New Roman" w:eastAsia="宋体" w:hAnsi="Times New Roman" w:cs="Times New Roman"/>
                <w:sz w:val="22"/>
              </w:rPr>
              <w:t>套</w:t>
            </w:r>
          </w:p>
        </w:tc>
        <w:tc>
          <w:tcPr>
            <w:tcW w:w="801" w:type="dxa"/>
            <w:vAlign w:val="center"/>
          </w:tcPr>
          <w:p w14:paraId="5E34F05A"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0</w:t>
            </w:r>
          </w:p>
        </w:tc>
      </w:tr>
      <w:tr w:rsidR="00D96C9B" w:rsidRPr="006E235D" w14:paraId="6179713E" w14:textId="77777777" w:rsidTr="006425AD">
        <w:trPr>
          <w:trHeight w:val="317"/>
          <w:jc w:val="center"/>
        </w:trPr>
        <w:tc>
          <w:tcPr>
            <w:tcW w:w="997" w:type="dxa"/>
            <w:vMerge/>
            <w:vAlign w:val="center"/>
          </w:tcPr>
          <w:p w14:paraId="7A92D7CA" w14:textId="77777777" w:rsidR="00D96C9B" w:rsidRPr="006E235D" w:rsidRDefault="00D96C9B" w:rsidP="006425AD">
            <w:pPr>
              <w:pStyle w:val="af9"/>
              <w:spacing w:before="24" w:after="24" w:line="240" w:lineRule="auto"/>
              <w:rPr>
                <w:rFonts w:ascii="Times New Roman" w:eastAsia="宋体" w:hAnsi="Times New Roman" w:cs="Times New Roman"/>
                <w:sz w:val="22"/>
              </w:rPr>
            </w:pPr>
          </w:p>
        </w:tc>
        <w:tc>
          <w:tcPr>
            <w:tcW w:w="5859" w:type="dxa"/>
            <w:vAlign w:val="center"/>
          </w:tcPr>
          <w:p w14:paraId="6E6D6035" w14:textId="77777777" w:rsidR="00D96C9B" w:rsidRPr="006E235D" w:rsidRDefault="00D96C9B" w:rsidP="006425AD">
            <w:pPr>
              <w:pStyle w:val="af9"/>
              <w:spacing w:before="24" w:after="24" w:line="240" w:lineRule="auto"/>
              <w:rPr>
                <w:rFonts w:ascii="Times New Roman" w:eastAsia="宋体" w:hAnsi="Times New Roman" w:cs="Times New Roman"/>
                <w:sz w:val="22"/>
              </w:rPr>
            </w:pPr>
            <w:r w:rsidRPr="006E235D">
              <w:rPr>
                <w:rFonts w:ascii="Times New Roman" w:eastAsia="宋体" w:hAnsi="Times New Roman" w:cs="Times New Roman"/>
                <w:sz w:val="22"/>
              </w:rPr>
              <w:t>无机酸制酸工艺、焦化工艺</w:t>
            </w:r>
          </w:p>
        </w:tc>
        <w:tc>
          <w:tcPr>
            <w:tcW w:w="1177" w:type="dxa"/>
            <w:vAlign w:val="center"/>
          </w:tcPr>
          <w:p w14:paraId="7510CCF5"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5/</w:t>
            </w:r>
            <w:r w:rsidRPr="006E235D">
              <w:rPr>
                <w:rFonts w:ascii="Times New Roman" w:eastAsia="宋体" w:hAnsi="Times New Roman" w:cs="Times New Roman"/>
                <w:sz w:val="22"/>
              </w:rPr>
              <w:t>套</w:t>
            </w:r>
          </w:p>
        </w:tc>
        <w:tc>
          <w:tcPr>
            <w:tcW w:w="801" w:type="dxa"/>
            <w:vAlign w:val="center"/>
          </w:tcPr>
          <w:p w14:paraId="2093CF03"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0</w:t>
            </w:r>
          </w:p>
        </w:tc>
      </w:tr>
      <w:tr w:rsidR="00D96C9B" w:rsidRPr="006E235D" w14:paraId="4842F2AE" w14:textId="77777777" w:rsidTr="006425AD">
        <w:trPr>
          <w:trHeight w:val="317"/>
          <w:jc w:val="center"/>
        </w:trPr>
        <w:tc>
          <w:tcPr>
            <w:tcW w:w="997" w:type="dxa"/>
            <w:vMerge/>
            <w:vAlign w:val="center"/>
          </w:tcPr>
          <w:p w14:paraId="0AFA387C" w14:textId="77777777" w:rsidR="00D96C9B" w:rsidRPr="006E235D" w:rsidRDefault="00D96C9B" w:rsidP="006425AD">
            <w:pPr>
              <w:pStyle w:val="af9"/>
              <w:spacing w:before="24" w:after="24" w:line="240" w:lineRule="auto"/>
              <w:rPr>
                <w:rFonts w:ascii="Times New Roman" w:eastAsia="宋体" w:hAnsi="Times New Roman" w:cs="Times New Roman"/>
                <w:sz w:val="22"/>
              </w:rPr>
            </w:pPr>
          </w:p>
        </w:tc>
        <w:tc>
          <w:tcPr>
            <w:tcW w:w="5859" w:type="dxa"/>
            <w:vAlign w:val="center"/>
          </w:tcPr>
          <w:p w14:paraId="3C55A22C" w14:textId="77777777" w:rsidR="00D96C9B" w:rsidRPr="006E235D" w:rsidRDefault="00D96C9B" w:rsidP="006425AD">
            <w:pPr>
              <w:pStyle w:val="af9"/>
              <w:spacing w:before="24" w:after="24" w:line="240" w:lineRule="auto"/>
              <w:rPr>
                <w:rFonts w:ascii="Times New Roman" w:eastAsia="宋体" w:hAnsi="Times New Roman" w:cs="Times New Roman"/>
                <w:sz w:val="22"/>
              </w:rPr>
            </w:pPr>
            <w:r w:rsidRPr="006E235D">
              <w:rPr>
                <w:rFonts w:ascii="Times New Roman" w:eastAsia="宋体" w:hAnsi="Times New Roman" w:cs="Times New Roman"/>
                <w:sz w:val="22"/>
              </w:rPr>
              <w:t>其他高温或高压、且涉及危险物质的工艺过程</w:t>
            </w:r>
            <w:r w:rsidRPr="006E235D">
              <w:rPr>
                <w:rFonts w:ascii="Times New Roman" w:eastAsia="宋体" w:hAnsi="Times New Roman" w:cs="Times New Roman"/>
                <w:sz w:val="22"/>
              </w:rPr>
              <w:t>*</w:t>
            </w:r>
            <w:r w:rsidRPr="006E235D">
              <w:rPr>
                <w:rFonts w:ascii="Times New Roman" w:eastAsia="宋体" w:hAnsi="Times New Roman" w:cs="Times New Roman"/>
                <w:sz w:val="22"/>
              </w:rPr>
              <w:t>、危险物质贮存罐区</w:t>
            </w:r>
          </w:p>
        </w:tc>
        <w:tc>
          <w:tcPr>
            <w:tcW w:w="1177" w:type="dxa"/>
            <w:vAlign w:val="center"/>
          </w:tcPr>
          <w:p w14:paraId="3C3B4382"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5/</w:t>
            </w:r>
            <w:r w:rsidRPr="006E235D">
              <w:rPr>
                <w:rFonts w:ascii="Times New Roman" w:eastAsia="宋体" w:hAnsi="Times New Roman" w:cs="Times New Roman"/>
                <w:sz w:val="22"/>
              </w:rPr>
              <w:t>套（罐区）</w:t>
            </w:r>
          </w:p>
        </w:tc>
        <w:tc>
          <w:tcPr>
            <w:tcW w:w="801" w:type="dxa"/>
            <w:vAlign w:val="center"/>
          </w:tcPr>
          <w:p w14:paraId="48999DAE"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0</w:t>
            </w:r>
          </w:p>
        </w:tc>
      </w:tr>
      <w:tr w:rsidR="00D96C9B" w:rsidRPr="006E235D" w14:paraId="3FEA681F" w14:textId="77777777" w:rsidTr="006425AD">
        <w:trPr>
          <w:trHeight w:val="317"/>
          <w:jc w:val="center"/>
        </w:trPr>
        <w:tc>
          <w:tcPr>
            <w:tcW w:w="997" w:type="dxa"/>
            <w:vAlign w:val="center"/>
          </w:tcPr>
          <w:p w14:paraId="4B64C837" w14:textId="77777777" w:rsidR="00D96C9B" w:rsidRPr="006E235D" w:rsidRDefault="00D96C9B" w:rsidP="006425AD">
            <w:pPr>
              <w:pStyle w:val="af9"/>
              <w:spacing w:before="24" w:after="24" w:line="240" w:lineRule="auto"/>
              <w:rPr>
                <w:rFonts w:ascii="Times New Roman" w:eastAsia="宋体" w:hAnsi="Times New Roman" w:cs="Times New Roman"/>
                <w:sz w:val="22"/>
              </w:rPr>
            </w:pPr>
            <w:r w:rsidRPr="006E235D">
              <w:rPr>
                <w:rFonts w:ascii="Times New Roman" w:eastAsia="宋体" w:hAnsi="Times New Roman" w:cs="Times New Roman"/>
                <w:sz w:val="22"/>
              </w:rPr>
              <w:t>管道、港口</w:t>
            </w:r>
            <w:r w:rsidRPr="006E235D">
              <w:rPr>
                <w:rFonts w:ascii="Times New Roman" w:eastAsia="宋体" w:hAnsi="Times New Roman" w:cs="Times New Roman"/>
                <w:sz w:val="22"/>
              </w:rPr>
              <w:t>/</w:t>
            </w:r>
            <w:r w:rsidRPr="006E235D">
              <w:rPr>
                <w:rFonts w:ascii="Times New Roman" w:eastAsia="宋体" w:hAnsi="Times New Roman" w:cs="Times New Roman"/>
                <w:sz w:val="22"/>
              </w:rPr>
              <w:t>码头等</w:t>
            </w:r>
          </w:p>
        </w:tc>
        <w:tc>
          <w:tcPr>
            <w:tcW w:w="5859" w:type="dxa"/>
            <w:vAlign w:val="center"/>
          </w:tcPr>
          <w:p w14:paraId="7461B900" w14:textId="77777777" w:rsidR="00D96C9B" w:rsidRPr="006E235D" w:rsidRDefault="00D96C9B" w:rsidP="006425AD">
            <w:pPr>
              <w:pStyle w:val="af9"/>
              <w:spacing w:before="24" w:after="24" w:line="240" w:lineRule="auto"/>
              <w:rPr>
                <w:rFonts w:ascii="Times New Roman" w:eastAsia="宋体" w:hAnsi="Times New Roman" w:cs="Times New Roman"/>
                <w:sz w:val="22"/>
              </w:rPr>
            </w:pPr>
            <w:r w:rsidRPr="006E235D">
              <w:rPr>
                <w:rFonts w:ascii="Times New Roman" w:eastAsia="宋体" w:hAnsi="Times New Roman" w:cs="Times New Roman"/>
                <w:sz w:val="22"/>
              </w:rPr>
              <w:t>涉及危险物质管道运输项目、港口</w:t>
            </w:r>
            <w:r w:rsidRPr="006E235D">
              <w:rPr>
                <w:rFonts w:ascii="Times New Roman" w:eastAsia="宋体" w:hAnsi="Times New Roman" w:cs="Times New Roman"/>
                <w:sz w:val="22"/>
              </w:rPr>
              <w:t>/</w:t>
            </w:r>
            <w:r w:rsidRPr="006E235D">
              <w:rPr>
                <w:rFonts w:ascii="Times New Roman" w:eastAsia="宋体" w:hAnsi="Times New Roman" w:cs="Times New Roman"/>
                <w:sz w:val="22"/>
              </w:rPr>
              <w:t>码头等</w:t>
            </w:r>
          </w:p>
        </w:tc>
        <w:tc>
          <w:tcPr>
            <w:tcW w:w="1177" w:type="dxa"/>
            <w:vAlign w:val="center"/>
          </w:tcPr>
          <w:p w14:paraId="640318BA"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10</w:t>
            </w:r>
          </w:p>
        </w:tc>
        <w:tc>
          <w:tcPr>
            <w:tcW w:w="801" w:type="dxa"/>
            <w:vAlign w:val="center"/>
          </w:tcPr>
          <w:p w14:paraId="65D88EC7"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0</w:t>
            </w:r>
          </w:p>
        </w:tc>
      </w:tr>
      <w:tr w:rsidR="00D96C9B" w:rsidRPr="006E235D" w14:paraId="096EA80D" w14:textId="77777777" w:rsidTr="006425AD">
        <w:trPr>
          <w:trHeight w:val="317"/>
          <w:jc w:val="center"/>
        </w:trPr>
        <w:tc>
          <w:tcPr>
            <w:tcW w:w="997" w:type="dxa"/>
            <w:vAlign w:val="center"/>
          </w:tcPr>
          <w:p w14:paraId="1EA94275" w14:textId="77777777" w:rsidR="00D96C9B" w:rsidRPr="006E235D" w:rsidRDefault="00D96C9B" w:rsidP="006425AD">
            <w:pPr>
              <w:pStyle w:val="af9"/>
              <w:spacing w:before="24" w:after="24" w:line="240" w:lineRule="auto"/>
              <w:rPr>
                <w:rFonts w:ascii="Times New Roman" w:eastAsia="宋体" w:hAnsi="Times New Roman" w:cs="Times New Roman"/>
                <w:sz w:val="22"/>
              </w:rPr>
            </w:pPr>
            <w:r w:rsidRPr="006E235D">
              <w:rPr>
                <w:rFonts w:ascii="Times New Roman" w:eastAsia="宋体" w:hAnsi="Times New Roman" w:cs="Times New Roman"/>
                <w:sz w:val="22"/>
              </w:rPr>
              <w:t>石油天然气</w:t>
            </w:r>
          </w:p>
        </w:tc>
        <w:tc>
          <w:tcPr>
            <w:tcW w:w="5859" w:type="dxa"/>
            <w:vAlign w:val="center"/>
          </w:tcPr>
          <w:p w14:paraId="5E674A22" w14:textId="77777777" w:rsidR="00D96C9B" w:rsidRPr="006E235D" w:rsidRDefault="00D96C9B" w:rsidP="006425AD">
            <w:pPr>
              <w:pStyle w:val="af9"/>
              <w:spacing w:before="24" w:after="24" w:line="240" w:lineRule="auto"/>
              <w:rPr>
                <w:rFonts w:ascii="Times New Roman" w:eastAsia="宋体" w:hAnsi="Times New Roman" w:cs="Times New Roman"/>
                <w:sz w:val="22"/>
              </w:rPr>
            </w:pPr>
            <w:r w:rsidRPr="006E235D">
              <w:rPr>
                <w:rFonts w:ascii="Times New Roman" w:eastAsia="宋体" w:hAnsi="Times New Roman" w:cs="Times New Roman"/>
                <w:sz w:val="22"/>
              </w:rPr>
              <w:t>石油、天然气、页岩气开采（含净化）、气库（不含加气站的气库），油库（不含加气站的油库）、油气管线</w:t>
            </w:r>
            <w:r w:rsidRPr="006E235D">
              <w:rPr>
                <w:rFonts w:ascii="Times New Roman" w:eastAsia="宋体" w:hAnsi="Times New Roman" w:cs="Times New Roman"/>
                <w:sz w:val="22"/>
              </w:rPr>
              <w:t>b</w:t>
            </w:r>
            <w:r w:rsidRPr="006E235D">
              <w:rPr>
                <w:rFonts w:ascii="Times New Roman" w:eastAsia="宋体" w:hAnsi="Times New Roman" w:cs="Times New Roman"/>
                <w:sz w:val="22"/>
              </w:rPr>
              <w:t>（不含城镇燃气管线）</w:t>
            </w:r>
          </w:p>
        </w:tc>
        <w:tc>
          <w:tcPr>
            <w:tcW w:w="1177" w:type="dxa"/>
            <w:vAlign w:val="center"/>
          </w:tcPr>
          <w:p w14:paraId="3B93ED11" w14:textId="77777777" w:rsidR="00D96C9B" w:rsidRPr="006E235D" w:rsidRDefault="00D96C9B" w:rsidP="006425AD">
            <w:pPr>
              <w:jc w:val="center"/>
              <w:rPr>
                <w:snapToGrid w:val="0"/>
                <w:sz w:val="22"/>
                <w:szCs w:val="22"/>
              </w:rPr>
            </w:pPr>
            <w:r w:rsidRPr="006E235D">
              <w:rPr>
                <w:snapToGrid w:val="0"/>
                <w:sz w:val="22"/>
                <w:szCs w:val="22"/>
              </w:rPr>
              <w:t>10</w:t>
            </w:r>
          </w:p>
        </w:tc>
        <w:tc>
          <w:tcPr>
            <w:tcW w:w="801" w:type="dxa"/>
            <w:vAlign w:val="center"/>
          </w:tcPr>
          <w:p w14:paraId="34FA828A" w14:textId="77777777" w:rsidR="00D96C9B" w:rsidRPr="006E235D" w:rsidRDefault="00D96C9B" w:rsidP="006425AD">
            <w:pPr>
              <w:jc w:val="center"/>
              <w:rPr>
                <w:snapToGrid w:val="0"/>
                <w:sz w:val="22"/>
                <w:szCs w:val="22"/>
              </w:rPr>
            </w:pPr>
            <w:r w:rsidRPr="006E235D">
              <w:rPr>
                <w:snapToGrid w:val="0"/>
                <w:sz w:val="22"/>
                <w:szCs w:val="22"/>
              </w:rPr>
              <w:t>0</w:t>
            </w:r>
          </w:p>
        </w:tc>
      </w:tr>
      <w:tr w:rsidR="00D96C9B" w:rsidRPr="006E235D" w14:paraId="13A660CA" w14:textId="77777777" w:rsidTr="006425AD">
        <w:trPr>
          <w:trHeight w:val="317"/>
          <w:jc w:val="center"/>
        </w:trPr>
        <w:tc>
          <w:tcPr>
            <w:tcW w:w="997" w:type="dxa"/>
            <w:vAlign w:val="center"/>
          </w:tcPr>
          <w:p w14:paraId="7531ABDF" w14:textId="77777777" w:rsidR="00D96C9B" w:rsidRPr="006E235D" w:rsidRDefault="00D96C9B" w:rsidP="006425AD">
            <w:pPr>
              <w:pStyle w:val="af9"/>
              <w:spacing w:before="24" w:after="24" w:line="240" w:lineRule="auto"/>
              <w:rPr>
                <w:rFonts w:ascii="Times New Roman" w:eastAsia="宋体" w:hAnsi="Times New Roman" w:cs="Times New Roman"/>
                <w:sz w:val="22"/>
              </w:rPr>
            </w:pPr>
            <w:r w:rsidRPr="006E235D">
              <w:rPr>
                <w:rFonts w:ascii="Times New Roman" w:eastAsia="宋体" w:hAnsi="Times New Roman" w:cs="Times New Roman"/>
                <w:sz w:val="22"/>
              </w:rPr>
              <w:t>其他</w:t>
            </w:r>
          </w:p>
        </w:tc>
        <w:tc>
          <w:tcPr>
            <w:tcW w:w="5859" w:type="dxa"/>
            <w:vAlign w:val="center"/>
          </w:tcPr>
          <w:p w14:paraId="0D9B9036" w14:textId="77777777" w:rsidR="00D96C9B" w:rsidRPr="006E235D" w:rsidRDefault="00D96C9B" w:rsidP="006425AD">
            <w:pPr>
              <w:pStyle w:val="af9"/>
              <w:spacing w:before="24" w:after="24" w:line="240" w:lineRule="auto"/>
              <w:rPr>
                <w:rFonts w:ascii="Times New Roman" w:eastAsia="宋体" w:hAnsi="Times New Roman" w:cs="Times New Roman"/>
                <w:sz w:val="22"/>
              </w:rPr>
            </w:pPr>
            <w:r w:rsidRPr="006E235D">
              <w:rPr>
                <w:rFonts w:ascii="Times New Roman" w:eastAsia="宋体" w:hAnsi="Times New Roman" w:cs="Times New Roman"/>
                <w:sz w:val="22"/>
              </w:rPr>
              <w:t>涉及危险物质使用、贮存的项目</w:t>
            </w:r>
          </w:p>
        </w:tc>
        <w:tc>
          <w:tcPr>
            <w:tcW w:w="1177" w:type="dxa"/>
            <w:vAlign w:val="center"/>
          </w:tcPr>
          <w:p w14:paraId="23F82762"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5</w:t>
            </w:r>
          </w:p>
        </w:tc>
        <w:tc>
          <w:tcPr>
            <w:tcW w:w="801" w:type="dxa"/>
            <w:vAlign w:val="center"/>
          </w:tcPr>
          <w:p w14:paraId="020BA42F" w14:textId="77777777" w:rsidR="00D96C9B" w:rsidRPr="006E235D" w:rsidRDefault="00D96C9B" w:rsidP="006425AD">
            <w:pPr>
              <w:pStyle w:val="af9"/>
              <w:spacing w:before="24" w:after="24"/>
              <w:rPr>
                <w:rFonts w:ascii="Times New Roman" w:eastAsia="宋体" w:hAnsi="Times New Roman" w:cs="Times New Roman"/>
                <w:sz w:val="22"/>
              </w:rPr>
            </w:pPr>
            <w:r w:rsidRPr="006E235D">
              <w:rPr>
                <w:rFonts w:ascii="Times New Roman" w:eastAsia="宋体" w:hAnsi="Times New Roman" w:cs="Times New Roman"/>
                <w:sz w:val="22"/>
              </w:rPr>
              <w:t>5</w:t>
            </w:r>
          </w:p>
        </w:tc>
      </w:tr>
      <w:tr w:rsidR="00D96C9B" w:rsidRPr="006E235D" w14:paraId="4537FF54" w14:textId="77777777" w:rsidTr="006425AD">
        <w:trPr>
          <w:trHeight w:val="317"/>
          <w:jc w:val="center"/>
        </w:trPr>
        <w:tc>
          <w:tcPr>
            <w:tcW w:w="8834" w:type="dxa"/>
            <w:gridSpan w:val="4"/>
            <w:vAlign w:val="center"/>
          </w:tcPr>
          <w:p w14:paraId="70DBE453" w14:textId="77777777" w:rsidR="00D96C9B" w:rsidRPr="006E235D" w:rsidRDefault="00D96C9B" w:rsidP="006425AD">
            <w:pPr>
              <w:pStyle w:val="af9"/>
              <w:spacing w:before="24" w:after="24"/>
              <w:jc w:val="left"/>
              <w:rPr>
                <w:rFonts w:ascii="Times New Roman" w:eastAsia="宋体" w:hAnsi="Times New Roman" w:cs="Times New Roman"/>
                <w:sz w:val="22"/>
              </w:rPr>
            </w:pPr>
            <w:r w:rsidRPr="006E235D">
              <w:rPr>
                <w:rFonts w:ascii="Times New Roman" w:eastAsia="宋体" w:hAnsi="Times New Roman" w:cs="Times New Roman"/>
                <w:sz w:val="22"/>
              </w:rPr>
              <w:t>注：</w:t>
            </w:r>
            <w:r w:rsidRPr="006E235D">
              <w:rPr>
                <w:rFonts w:ascii="Times New Roman" w:eastAsia="宋体" w:hAnsi="Times New Roman" w:cs="Times New Roman"/>
                <w:sz w:val="22"/>
              </w:rPr>
              <w:t xml:space="preserve">a </w:t>
            </w:r>
            <w:r w:rsidRPr="006E235D">
              <w:rPr>
                <w:rFonts w:ascii="Times New Roman" w:eastAsia="宋体" w:hAnsi="Times New Roman" w:cs="Times New Roman"/>
                <w:sz w:val="22"/>
              </w:rPr>
              <w:t>高温指工艺温度</w:t>
            </w:r>
            <w:r w:rsidRPr="006E235D">
              <w:rPr>
                <w:rFonts w:ascii="Times New Roman" w:eastAsia="宋体" w:hAnsi="Times New Roman" w:cs="Times New Roman"/>
                <w:sz w:val="22"/>
              </w:rPr>
              <w:t>≥300℃</w:t>
            </w:r>
            <w:r w:rsidRPr="006E235D">
              <w:rPr>
                <w:rFonts w:ascii="Times New Roman" w:eastAsia="宋体" w:hAnsi="Times New Roman" w:cs="Times New Roman"/>
                <w:sz w:val="22"/>
              </w:rPr>
              <w:t>，高压指压力容器的设计压力</w:t>
            </w:r>
            <w:r w:rsidRPr="006E235D">
              <w:rPr>
                <w:rFonts w:ascii="Times New Roman" w:eastAsia="宋体" w:hAnsi="Times New Roman" w:cs="Times New Roman"/>
                <w:sz w:val="22"/>
              </w:rPr>
              <w:t>(p)≥10.0MPa</w:t>
            </w:r>
            <w:r w:rsidRPr="006E235D">
              <w:rPr>
                <w:rFonts w:ascii="Times New Roman" w:eastAsia="宋体" w:hAnsi="Times New Roman" w:cs="Times New Roman"/>
                <w:sz w:val="22"/>
              </w:rPr>
              <w:t>，</w:t>
            </w:r>
          </w:p>
          <w:p w14:paraId="3ED324CF" w14:textId="77777777" w:rsidR="00D96C9B" w:rsidRPr="006E235D" w:rsidRDefault="00D96C9B" w:rsidP="006425AD">
            <w:pPr>
              <w:pStyle w:val="af9"/>
              <w:spacing w:before="24" w:after="24"/>
              <w:jc w:val="left"/>
              <w:rPr>
                <w:rFonts w:ascii="Times New Roman" w:eastAsia="宋体" w:hAnsi="Times New Roman" w:cs="Times New Roman"/>
                <w:sz w:val="22"/>
              </w:rPr>
            </w:pPr>
            <w:r w:rsidRPr="006E235D">
              <w:rPr>
                <w:rFonts w:ascii="Times New Roman" w:eastAsia="宋体" w:hAnsi="Times New Roman" w:cs="Times New Roman"/>
                <w:sz w:val="22"/>
              </w:rPr>
              <w:t>b</w:t>
            </w:r>
            <w:r w:rsidRPr="006E235D">
              <w:rPr>
                <w:rFonts w:ascii="Times New Roman" w:eastAsia="宋体" w:hAnsi="Times New Roman" w:cs="Times New Roman"/>
                <w:sz w:val="22"/>
              </w:rPr>
              <w:t>长输管道运输项目应按站场、管线分段进行评价。</w:t>
            </w:r>
          </w:p>
        </w:tc>
      </w:tr>
    </w:tbl>
    <w:p w14:paraId="104B0319" w14:textId="77777777" w:rsidR="00D96C9B" w:rsidRDefault="00D96C9B" w:rsidP="00D96C9B">
      <w:pPr>
        <w:autoSpaceDE w:val="0"/>
        <w:autoSpaceDN w:val="0"/>
        <w:adjustRightInd w:val="0"/>
        <w:spacing w:line="460" w:lineRule="exact"/>
        <w:ind w:firstLineChars="200" w:firstLine="520"/>
        <w:jc w:val="left"/>
        <w:rPr>
          <w:sz w:val="26"/>
          <w:szCs w:val="26"/>
        </w:rPr>
      </w:pPr>
      <w:r>
        <w:rPr>
          <w:rFonts w:hint="eastAsia"/>
          <w:sz w:val="26"/>
          <w:szCs w:val="26"/>
        </w:rPr>
        <w:t>根据项目所属行业及生产工艺特点，对每套工艺分别平分并求和，将</w:t>
      </w:r>
      <w:r>
        <w:rPr>
          <w:rFonts w:hint="eastAsia"/>
          <w:sz w:val="26"/>
          <w:szCs w:val="26"/>
        </w:rPr>
        <w:t>M</w:t>
      </w:r>
      <w:r>
        <w:rPr>
          <w:rFonts w:hint="eastAsia"/>
          <w:sz w:val="26"/>
          <w:szCs w:val="26"/>
        </w:rPr>
        <w:t>划分为</w:t>
      </w:r>
      <w:r>
        <w:rPr>
          <w:rFonts w:hint="eastAsia"/>
          <w:sz w:val="26"/>
          <w:szCs w:val="26"/>
        </w:rPr>
        <w:t>4</w:t>
      </w:r>
      <w:r>
        <w:rPr>
          <w:rFonts w:hint="eastAsia"/>
          <w:sz w:val="26"/>
          <w:szCs w:val="26"/>
        </w:rPr>
        <w:t>个等级，具体详见下表。</w:t>
      </w:r>
    </w:p>
    <w:p w14:paraId="28C297CC" w14:textId="77777777" w:rsidR="00D96C9B" w:rsidRDefault="00D96C9B" w:rsidP="00D96C9B">
      <w:pPr>
        <w:adjustRightInd w:val="0"/>
        <w:snapToGrid w:val="0"/>
        <w:spacing w:line="460" w:lineRule="exact"/>
        <w:ind w:firstLine="510"/>
        <w:jc w:val="center"/>
        <w:rPr>
          <w:kern w:val="28"/>
          <w:sz w:val="26"/>
          <w:szCs w:val="26"/>
        </w:rPr>
      </w:pPr>
      <w:r>
        <w:rPr>
          <w:rFonts w:hint="eastAsia"/>
          <w:kern w:val="28"/>
          <w:sz w:val="26"/>
          <w:szCs w:val="26"/>
        </w:rPr>
        <w:t>表</w:t>
      </w:r>
      <w:r>
        <w:rPr>
          <w:kern w:val="28"/>
          <w:sz w:val="26"/>
          <w:szCs w:val="26"/>
        </w:rPr>
        <w:t>2.2</w:t>
      </w:r>
      <w:r>
        <w:rPr>
          <w:rFonts w:hint="eastAsia"/>
          <w:kern w:val="28"/>
          <w:sz w:val="26"/>
          <w:szCs w:val="26"/>
        </w:rPr>
        <w:t>-</w:t>
      </w:r>
      <w:r>
        <w:rPr>
          <w:kern w:val="28"/>
          <w:sz w:val="26"/>
          <w:szCs w:val="26"/>
        </w:rPr>
        <w:t>3</w:t>
      </w:r>
      <w:r>
        <w:rPr>
          <w:rFonts w:hint="eastAsia"/>
          <w:kern w:val="28"/>
          <w:sz w:val="26"/>
          <w:szCs w:val="26"/>
        </w:rPr>
        <w:t xml:space="preserve">            </w:t>
      </w:r>
      <w:r>
        <w:rPr>
          <w:rFonts w:hint="eastAsia"/>
          <w:kern w:val="28"/>
          <w:sz w:val="26"/>
          <w:szCs w:val="26"/>
        </w:rPr>
        <w:t>项目行业及生产工艺（</w:t>
      </w:r>
      <w:r>
        <w:rPr>
          <w:rFonts w:hint="eastAsia"/>
          <w:kern w:val="28"/>
          <w:sz w:val="26"/>
          <w:szCs w:val="26"/>
        </w:rPr>
        <w:t>M</w:t>
      </w:r>
      <w:r>
        <w:rPr>
          <w:rFonts w:hint="eastAsia"/>
          <w:kern w:val="28"/>
          <w:sz w:val="26"/>
          <w:szCs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D96C9B" w14:paraId="24F229EC" w14:textId="77777777" w:rsidTr="006425AD">
        <w:trPr>
          <w:trHeight w:val="20"/>
          <w:jc w:val="center"/>
        </w:trPr>
        <w:tc>
          <w:tcPr>
            <w:tcW w:w="4261" w:type="dxa"/>
          </w:tcPr>
          <w:p w14:paraId="4C462C0C" w14:textId="77777777" w:rsidR="00D96C9B" w:rsidRDefault="00D96C9B" w:rsidP="006425AD">
            <w:pPr>
              <w:pStyle w:val="af9"/>
              <w:spacing w:before="24" w:after="24" w:line="240" w:lineRule="auto"/>
              <w:rPr>
                <w:rFonts w:ascii="Times New Roman" w:hAnsi="Times New Roman"/>
                <w:sz w:val="22"/>
              </w:rPr>
            </w:pPr>
            <w:r>
              <w:rPr>
                <w:rFonts w:ascii="Times New Roman" w:hAnsi="Times New Roman" w:hint="eastAsia"/>
                <w:sz w:val="22"/>
              </w:rPr>
              <w:t>M</w:t>
            </w:r>
            <w:r>
              <w:rPr>
                <w:rFonts w:ascii="Times New Roman" w:hAnsi="Times New Roman" w:hint="eastAsia"/>
                <w:sz w:val="22"/>
              </w:rPr>
              <w:t>划分情况</w:t>
            </w:r>
          </w:p>
        </w:tc>
        <w:tc>
          <w:tcPr>
            <w:tcW w:w="4261" w:type="dxa"/>
          </w:tcPr>
          <w:p w14:paraId="3B14B861" w14:textId="77777777" w:rsidR="00D96C9B" w:rsidRDefault="00D96C9B" w:rsidP="006425AD">
            <w:pPr>
              <w:pStyle w:val="af9"/>
              <w:spacing w:before="24" w:after="24" w:line="240" w:lineRule="auto"/>
              <w:rPr>
                <w:rFonts w:ascii="Times New Roman" w:hAnsi="Times New Roman"/>
                <w:sz w:val="22"/>
              </w:rPr>
            </w:pPr>
            <w:r>
              <w:rPr>
                <w:rFonts w:ascii="Times New Roman" w:hAnsi="Times New Roman" w:hint="eastAsia"/>
                <w:sz w:val="22"/>
              </w:rPr>
              <w:t>M</w:t>
            </w:r>
            <w:r>
              <w:rPr>
                <w:rFonts w:ascii="Times New Roman" w:hAnsi="Times New Roman" w:hint="eastAsia"/>
                <w:sz w:val="22"/>
              </w:rPr>
              <w:t>类型</w:t>
            </w:r>
          </w:p>
        </w:tc>
      </w:tr>
      <w:tr w:rsidR="00D96C9B" w14:paraId="7B48448E" w14:textId="77777777" w:rsidTr="006425AD">
        <w:trPr>
          <w:trHeight w:val="20"/>
          <w:jc w:val="center"/>
        </w:trPr>
        <w:tc>
          <w:tcPr>
            <w:tcW w:w="4261" w:type="dxa"/>
          </w:tcPr>
          <w:p w14:paraId="793EFD8D" w14:textId="77777777" w:rsidR="00D96C9B" w:rsidRDefault="00D96C9B" w:rsidP="006425AD">
            <w:pPr>
              <w:pStyle w:val="af9"/>
              <w:spacing w:before="24" w:after="24" w:line="240" w:lineRule="auto"/>
              <w:rPr>
                <w:rFonts w:ascii="Times New Roman" w:hAnsi="Times New Roman"/>
                <w:sz w:val="22"/>
              </w:rPr>
            </w:pPr>
            <w:r>
              <w:rPr>
                <w:rFonts w:ascii="Times New Roman" w:hAnsi="Times New Roman"/>
                <w:sz w:val="22"/>
              </w:rPr>
              <w:t>M</w:t>
            </w:r>
            <w:r>
              <w:rPr>
                <w:rFonts w:ascii="Times New Roman" w:hAnsi="Times New Roman" w:hint="eastAsia"/>
                <w:sz w:val="22"/>
              </w:rPr>
              <w:t>=</w:t>
            </w:r>
            <w:r>
              <w:rPr>
                <w:rFonts w:ascii="Times New Roman" w:hAnsi="Times New Roman"/>
                <w:sz w:val="22"/>
              </w:rPr>
              <w:t>5</w:t>
            </w:r>
          </w:p>
        </w:tc>
        <w:tc>
          <w:tcPr>
            <w:tcW w:w="4261" w:type="dxa"/>
          </w:tcPr>
          <w:p w14:paraId="0091FA9F" w14:textId="77777777" w:rsidR="00D96C9B" w:rsidRDefault="00D96C9B" w:rsidP="006425AD">
            <w:pPr>
              <w:pStyle w:val="af9"/>
              <w:spacing w:before="24" w:after="24" w:line="240" w:lineRule="auto"/>
              <w:rPr>
                <w:rFonts w:ascii="Times New Roman" w:hAnsi="Times New Roman"/>
                <w:sz w:val="22"/>
              </w:rPr>
            </w:pPr>
            <w:r>
              <w:rPr>
                <w:rFonts w:ascii="Times New Roman" w:hAnsi="Times New Roman"/>
                <w:sz w:val="22"/>
              </w:rPr>
              <w:t>M</w:t>
            </w:r>
            <w:r>
              <w:rPr>
                <w:rFonts w:ascii="Times New Roman" w:hAnsi="Times New Roman" w:hint="eastAsia"/>
                <w:sz w:val="22"/>
              </w:rPr>
              <w:t>4</w:t>
            </w:r>
          </w:p>
        </w:tc>
      </w:tr>
      <w:tr w:rsidR="00D96C9B" w14:paraId="2109D5EA" w14:textId="77777777" w:rsidTr="006425AD">
        <w:trPr>
          <w:trHeight w:val="20"/>
          <w:jc w:val="center"/>
        </w:trPr>
        <w:tc>
          <w:tcPr>
            <w:tcW w:w="4261" w:type="dxa"/>
          </w:tcPr>
          <w:p w14:paraId="1E7AEE88" w14:textId="77777777" w:rsidR="00D96C9B" w:rsidRDefault="00D96C9B" w:rsidP="006425AD">
            <w:pPr>
              <w:pStyle w:val="af9"/>
              <w:spacing w:before="24" w:after="24" w:line="240" w:lineRule="auto"/>
              <w:rPr>
                <w:rFonts w:ascii="Times New Roman" w:hAnsi="Times New Roman"/>
                <w:sz w:val="22"/>
              </w:rPr>
            </w:pPr>
            <w:r>
              <w:rPr>
                <w:rFonts w:ascii="Times New Roman" w:hAnsi="Times New Roman" w:hint="eastAsia"/>
                <w:sz w:val="22"/>
              </w:rPr>
              <w:t>5</w:t>
            </w:r>
            <w:r>
              <w:rPr>
                <w:rFonts w:ascii="Times New Roman" w:hAnsi="Times New Roman" w:hint="eastAsia"/>
                <w:sz w:val="22"/>
              </w:rPr>
              <w:t>＜</w:t>
            </w:r>
            <w:r>
              <w:rPr>
                <w:rFonts w:ascii="Times New Roman" w:hAnsi="Times New Roman"/>
                <w:sz w:val="22"/>
              </w:rPr>
              <w:t>M≤</w:t>
            </w:r>
            <w:r>
              <w:rPr>
                <w:rFonts w:ascii="Times New Roman" w:hAnsi="Times New Roman" w:hint="eastAsia"/>
                <w:sz w:val="22"/>
              </w:rPr>
              <w:t>10</w:t>
            </w:r>
          </w:p>
        </w:tc>
        <w:tc>
          <w:tcPr>
            <w:tcW w:w="4261" w:type="dxa"/>
          </w:tcPr>
          <w:p w14:paraId="6D1D887B" w14:textId="77777777" w:rsidR="00D96C9B" w:rsidRDefault="00D96C9B" w:rsidP="006425AD">
            <w:pPr>
              <w:pStyle w:val="af9"/>
              <w:spacing w:before="24" w:after="24" w:line="240" w:lineRule="auto"/>
              <w:rPr>
                <w:rFonts w:ascii="Times New Roman" w:hAnsi="Times New Roman"/>
                <w:sz w:val="22"/>
              </w:rPr>
            </w:pPr>
            <w:r>
              <w:rPr>
                <w:rFonts w:ascii="Times New Roman" w:hAnsi="Times New Roman"/>
                <w:sz w:val="22"/>
              </w:rPr>
              <w:t>M</w:t>
            </w:r>
            <w:r>
              <w:rPr>
                <w:rFonts w:ascii="Times New Roman" w:hAnsi="Times New Roman" w:hint="eastAsia"/>
                <w:sz w:val="22"/>
              </w:rPr>
              <w:t>3</w:t>
            </w:r>
          </w:p>
        </w:tc>
      </w:tr>
      <w:tr w:rsidR="00D96C9B" w14:paraId="1E05872E" w14:textId="77777777" w:rsidTr="006425AD">
        <w:trPr>
          <w:trHeight w:val="20"/>
          <w:jc w:val="center"/>
        </w:trPr>
        <w:tc>
          <w:tcPr>
            <w:tcW w:w="4261" w:type="dxa"/>
          </w:tcPr>
          <w:p w14:paraId="116035F9" w14:textId="77777777" w:rsidR="00D96C9B" w:rsidRDefault="00D96C9B" w:rsidP="006425AD">
            <w:pPr>
              <w:pStyle w:val="af9"/>
              <w:spacing w:before="24" w:after="24" w:line="240" w:lineRule="auto"/>
              <w:rPr>
                <w:rFonts w:ascii="Times New Roman" w:hAnsi="Times New Roman"/>
                <w:sz w:val="22"/>
              </w:rPr>
            </w:pPr>
            <w:r>
              <w:rPr>
                <w:rFonts w:ascii="Times New Roman" w:hAnsi="Times New Roman" w:hint="eastAsia"/>
                <w:sz w:val="22"/>
              </w:rPr>
              <w:t>10</w:t>
            </w:r>
            <w:r>
              <w:rPr>
                <w:rFonts w:ascii="Times New Roman" w:hAnsi="Times New Roman" w:hint="eastAsia"/>
                <w:sz w:val="22"/>
              </w:rPr>
              <w:t>＜</w:t>
            </w:r>
            <w:r>
              <w:rPr>
                <w:rFonts w:ascii="Times New Roman" w:hAnsi="Times New Roman"/>
                <w:sz w:val="22"/>
              </w:rPr>
              <w:t>M≤</w:t>
            </w:r>
            <w:r>
              <w:rPr>
                <w:rFonts w:ascii="Times New Roman" w:hAnsi="Times New Roman" w:hint="eastAsia"/>
                <w:sz w:val="22"/>
              </w:rPr>
              <w:t>20</w:t>
            </w:r>
          </w:p>
        </w:tc>
        <w:tc>
          <w:tcPr>
            <w:tcW w:w="4261" w:type="dxa"/>
          </w:tcPr>
          <w:p w14:paraId="33033B45" w14:textId="77777777" w:rsidR="00D96C9B" w:rsidRDefault="00D96C9B" w:rsidP="006425AD">
            <w:pPr>
              <w:pStyle w:val="af9"/>
              <w:spacing w:before="24" w:after="24" w:line="240" w:lineRule="auto"/>
              <w:rPr>
                <w:rFonts w:ascii="Times New Roman" w:hAnsi="Times New Roman"/>
                <w:sz w:val="22"/>
              </w:rPr>
            </w:pPr>
            <w:r>
              <w:rPr>
                <w:rFonts w:ascii="Times New Roman" w:hAnsi="Times New Roman"/>
                <w:sz w:val="22"/>
              </w:rPr>
              <w:t>M</w:t>
            </w:r>
            <w:r>
              <w:rPr>
                <w:rFonts w:ascii="Times New Roman" w:hAnsi="Times New Roman" w:hint="eastAsia"/>
                <w:sz w:val="22"/>
              </w:rPr>
              <w:t>2</w:t>
            </w:r>
          </w:p>
        </w:tc>
      </w:tr>
      <w:tr w:rsidR="00D96C9B" w14:paraId="3D0F3838" w14:textId="77777777" w:rsidTr="006425AD">
        <w:trPr>
          <w:trHeight w:val="20"/>
          <w:jc w:val="center"/>
        </w:trPr>
        <w:tc>
          <w:tcPr>
            <w:tcW w:w="4261" w:type="dxa"/>
          </w:tcPr>
          <w:p w14:paraId="551FC3A1" w14:textId="77777777" w:rsidR="00D96C9B" w:rsidRDefault="00D96C9B" w:rsidP="006425AD">
            <w:pPr>
              <w:pStyle w:val="af9"/>
              <w:spacing w:before="24" w:after="24" w:line="240" w:lineRule="auto"/>
              <w:rPr>
                <w:rFonts w:ascii="Times New Roman" w:hAnsi="Times New Roman"/>
                <w:sz w:val="22"/>
              </w:rPr>
            </w:pPr>
            <w:r>
              <w:rPr>
                <w:rFonts w:ascii="Times New Roman" w:hAnsi="Times New Roman"/>
                <w:sz w:val="22"/>
              </w:rPr>
              <w:t>M&gt;</w:t>
            </w:r>
            <w:r>
              <w:rPr>
                <w:rFonts w:ascii="Times New Roman" w:hAnsi="Times New Roman" w:hint="eastAsia"/>
                <w:sz w:val="22"/>
              </w:rPr>
              <w:t>20</w:t>
            </w:r>
          </w:p>
        </w:tc>
        <w:tc>
          <w:tcPr>
            <w:tcW w:w="4261" w:type="dxa"/>
          </w:tcPr>
          <w:p w14:paraId="3EA0E21D" w14:textId="77777777" w:rsidR="00D96C9B" w:rsidRDefault="00D96C9B" w:rsidP="006425AD">
            <w:pPr>
              <w:pStyle w:val="af9"/>
              <w:spacing w:before="24" w:after="24" w:line="240" w:lineRule="auto"/>
              <w:rPr>
                <w:rFonts w:ascii="Times New Roman" w:hAnsi="Times New Roman"/>
                <w:sz w:val="22"/>
              </w:rPr>
            </w:pPr>
            <w:r>
              <w:rPr>
                <w:rFonts w:ascii="Times New Roman" w:hAnsi="Times New Roman"/>
                <w:sz w:val="22"/>
              </w:rPr>
              <w:t>M</w:t>
            </w:r>
            <w:r>
              <w:rPr>
                <w:rFonts w:ascii="Times New Roman" w:hAnsi="Times New Roman" w:hint="eastAsia"/>
                <w:sz w:val="22"/>
              </w:rPr>
              <w:t>1</w:t>
            </w:r>
          </w:p>
        </w:tc>
      </w:tr>
    </w:tbl>
    <w:p w14:paraId="0BEC9357" w14:textId="5C94AEFF" w:rsidR="00D96C9B" w:rsidRDefault="00D96C9B" w:rsidP="00D96C9B">
      <w:pPr>
        <w:autoSpaceDE w:val="0"/>
        <w:autoSpaceDN w:val="0"/>
        <w:adjustRightInd w:val="0"/>
        <w:spacing w:line="460" w:lineRule="exact"/>
        <w:ind w:firstLineChars="200" w:firstLine="520"/>
        <w:jc w:val="left"/>
        <w:rPr>
          <w:sz w:val="26"/>
          <w:szCs w:val="26"/>
        </w:rPr>
      </w:pPr>
      <w:r>
        <w:rPr>
          <w:rFonts w:hint="eastAsia"/>
          <w:kern w:val="28"/>
          <w:sz w:val="26"/>
          <w:szCs w:val="26"/>
        </w:rPr>
        <w:t xml:space="preserve"> </w:t>
      </w:r>
      <w:r>
        <w:rPr>
          <w:rFonts w:hint="eastAsia"/>
          <w:sz w:val="26"/>
          <w:szCs w:val="26"/>
        </w:rPr>
        <w:t>由</w:t>
      </w:r>
      <w:r w:rsidR="0064068D">
        <w:rPr>
          <w:rFonts w:hint="eastAsia"/>
          <w:sz w:val="26"/>
          <w:szCs w:val="26"/>
        </w:rPr>
        <w:t>上</w:t>
      </w:r>
      <w:r>
        <w:rPr>
          <w:rFonts w:hint="eastAsia"/>
          <w:sz w:val="26"/>
          <w:szCs w:val="26"/>
        </w:rPr>
        <w:t>表可知，项目行业及生产工艺</w:t>
      </w:r>
      <w:r>
        <w:rPr>
          <w:rFonts w:hint="eastAsia"/>
          <w:sz w:val="26"/>
          <w:szCs w:val="26"/>
        </w:rPr>
        <w:t>M</w:t>
      </w:r>
      <w:r>
        <w:rPr>
          <w:rFonts w:hint="eastAsia"/>
          <w:sz w:val="26"/>
          <w:szCs w:val="26"/>
        </w:rPr>
        <w:t>得分</w:t>
      </w:r>
      <w:r>
        <w:rPr>
          <w:rFonts w:hint="eastAsia"/>
          <w:sz w:val="26"/>
          <w:szCs w:val="26"/>
        </w:rPr>
        <w:t>5</w:t>
      </w:r>
      <w:r>
        <w:rPr>
          <w:rFonts w:hint="eastAsia"/>
          <w:sz w:val="26"/>
          <w:szCs w:val="26"/>
        </w:rPr>
        <w:t>分，因此项目行业及生产工艺</w:t>
      </w:r>
      <w:r>
        <w:rPr>
          <w:rFonts w:hint="eastAsia"/>
          <w:sz w:val="26"/>
          <w:szCs w:val="26"/>
        </w:rPr>
        <w:t>M</w:t>
      </w:r>
      <w:r>
        <w:rPr>
          <w:rFonts w:hint="eastAsia"/>
          <w:sz w:val="26"/>
          <w:szCs w:val="26"/>
        </w:rPr>
        <w:t>为</w:t>
      </w:r>
      <w:r>
        <w:rPr>
          <w:rFonts w:hint="eastAsia"/>
          <w:sz w:val="26"/>
          <w:szCs w:val="26"/>
        </w:rPr>
        <w:t>M4</w:t>
      </w:r>
      <w:r>
        <w:rPr>
          <w:rFonts w:hint="eastAsia"/>
          <w:sz w:val="26"/>
          <w:szCs w:val="26"/>
        </w:rPr>
        <w:t>。</w:t>
      </w:r>
    </w:p>
    <w:p w14:paraId="0DDD1FAA" w14:textId="77777777" w:rsidR="00D96C9B" w:rsidRDefault="00D96C9B" w:rsidP="00D96C9B">
      <w:pPr>
        <w:autoSpaceDE w:val="0"/>
        <w:autoSpaceDN w:val="0"/>
        <w:adjustRightInd w:val="0"/>
        <w:spacing w:line="460" w:lineRule="exact"/>
        <w:ind w:firstLineChars="200" w:firstLine="520"/>
        <w:jc w:val="left"/>
        <w:rPr>
          <w:sz w:val="26"/>
          <w:szCs w:val="26"/>
        </w:rPr>
      </w:pPr>
      <w:r>
        <w:rPr>
          <w:rFonts w:hint="eastAsia"/>
          <w:kern w:val="28"/>
          <w:sz w:val="26"/>
          <w:szCs w:val="26"/>
        </w:rPr>
        <w:t xml:space="preserve"> </w:t>
      </w:r>
      <w:r>
        <w:rPr>
          <w:rFonts w:hint="eastAsia"/>
          <w:sz w:val="26"/>
          <w:szCs w:val="26"/>
        </w:rPr>
        <w:t>（</w:t>
      </w:r>
      <w:r>
        <w:rPr>
          <w:rFonts w:hint="eastAsia"/>
          <w:sz w:val="26"/>
          <w:szCs w:val="26"/>
        </w:rPr>
        <w:t>3</w:t>
      </w:r>
      <w:r>
        <w:rPr>
          <w:rFonts w:hint="eastAsia"/>
          <w:sz w:val="26"/>
          <w:szCs w:val="26"/>
        </w:rPr>
        <w:t>）危险物质及工艺系统危险性（</w:t>
      </w:r>
      <w:r>
        <w:rPr>
          <w:rFonts w:hint="eastAsia"/>
          <w:sz w:val="26"/>
          <w:szCs w:val="26"/>
        </w:rPr>
        <w:t>P</w:t>
      </w:r>
      <w:r>
        <w:rPr>
          <w:rFonts w:hint="eastAsia"/>
          <w:sz w:val="26"/>
          <w:szCs w:val="26"/>
        </w:rPr>
        <w:t>）分级</w:t>
      </w:r>
    </w:p>
    <w:p w14:paraId="771472EE" w14:textId="77777777" w:rsidR="00D96C9B" w:rsidRDefault="00D96C9B" w:rsidP="00D96C9B">
      <w:pPr>
        <w:autoSpaceDE w:val="0"/>
        <w:autoSpaceDN w:val="0"/>
        <w:adjustRightInd w:val="0"/>
        <w:spacing w:line="460" w:lineRule="exact"/>
        <w:ind w:firstLineChars="200" w:firstLine="520"/>
        <w:jc w:val="left"/>
        <w:rPr>
          <w:sz w:val="26"/>
          <w:szCs w:val="26"/>
        </w:rPr>
      </w:pPr>
      <w:r>
        <w:rPr>
          <w:rFonts w:hint="eastAsia"/>
          <w:sz w:val="26"/>
          <w:szCs w:val="26"/>
        </w:rPr>
        <w:t>根据危险物质数量与临界量比值（</w:t>
      </w:r>
      <w:r>
        <w:rPr>
          <w:rFonts w:hint="eastAsia"/>
          <w:sz w:val="26"/>
          <w:szCs w:val="26"/>
        </w:rPr>
        <w:t>Q</w:t>
      </w:r>
      <w:r>
        <w:rPr>
          <w:rFonts w:hint="eastAsia"/>
          <w:sz w:val="26"/>
          <w:szCs w:val="26"/>
        </w:rPr>
        <w:t>）和行业及生产工艺（</w:t>
      </w:r>
      <w:r>
        <w:rPr>
          <w:rFonts w:hint="eastAsia"/>
          <w:sz w:val="26"/>
          <w:szCs w:val="26"/>
        </w:rPr>
        <w:t>M</w:t>
      </w:r>
      <w:r>
        <w:rPr>
          <w:rFonts w:hint="eastAsia"/>
          <w:sz w:val="26"/>
          <w:szCs w:val="26"/>
        </w:rPr>
        <w:t>），按照下表确定危险物质及工艺系统危险性等级（</w:t>
      </w:r>
      <w:r>
        <w:rPr>
          <w:rFonts w:hint="eastAsia"/>
          <w:sz w:val="26"/>
          <w:szCs w:val="26"/>
        </w:rPr>
        <w:t>P</w:t>
      </w:r>
      <w:r>
        <w:rPr>
          <w:rFonts w:hint="eastAsia"/>
          <w:sz w:val="26"/>
          <w:szCs w:val="26"/>
        </w:rPr>
        <w:t>），具体等级判断详见下表。</w:t>
      </w:r>
    </w:p>
    <w:p w14:paraId="6689FAD0" w14:textId="77777777" w:rsidR="00D96C9B" w:rsidRDefault="00D96C9B" w:rsidP="00D96C9B">
      <w:pPr>
        <w:autoSpaceDE w:val="0"/>
        <w:autoSpaceDN w:val="0"/>
        <w:adjustRightInd w:val="0"/>
        <w:spacing w:line="460" w:lineRule="exact"/>
        <w:ind w:firstLineChars="200" w:firstLine="520"/>
        <w:jc w:val="center"/>
        <w:rPr>
          <w:sz w:val="26"/>
          <w:szCs w:val="26"/>
        </w:rPr>
      </w:pPr>
      <w:r>
        <w:rPr>
          <w:rFonts w:hint="eastAsia"/>
          <w:sz w:val="26"/>
          <w:szCs w:val="26"/>
        </w:rPr>
        <w:t>表</w:t>
      </w:r>
      <w:r>
        <w:rPr>
          <w:rFonts w:hint="eastAsia"/>
          <w:sz w:val="26"/>
          <w:szCs w:val="26"/>
        </w:rPr>
        <w:t>2</w:t>
      </w:r>
      <w:r>
        <w:rPr>
          <w:sz w:val="26"/>
          <w:szCs w:val="26"/>
        </w:rPr>
        <w:t>.2</w:t>
      </w:r>
      <w:r>
        <w:rPr>
          <w:rFonts w:hint="eastAsia"/>
          <w:sz w:val="26"/>
          <w:szCs w:val="26"/>
        </w:rPr>
        <w:t xml:space="preserve">-4    </w:t>
      </w:r>
      <w:r>
        <w:rPr>
          <w:rFonts w:hint="eastAsia"/>
          <w:sz w:val="26"/>
          <w:szCs w:val="26"/>
        </w:rPr>
        <w:t>危险物质及工艺系统危险性等级判断（</w:t>
      </w:r>
      <w:r>
        <w:rPr>
          <w:rFonts w:hint="eastAsia"/>
          <w:sz w:val="26"/>
          <w:szCs w:val="26"/>
        </w:rPr>
        <w:t>P</w:t>
      </w:r>
      <w:r>
        <w:rPr>
          <w:rFonts w:hint="eastAsia"/>
          <w:sz w:val="26"/>
          <w:szCs w:val="26"/>
        </w:rPr>
        <w:t>）</w:t>
      </w:r>
    </w:p>
    <w:tbl>
      <w:tblPr>
        <w:tblStyle w:val="af5"/>
        <w:tblW w:w="5000" w:type="pct"/>
        <w:jc w:val="center"/>
        <w:tblLayout w:type="fixed"/>
        <w:tblLook w:val="04A0" w:firstRow="1" w:lastRow="0" w:firstColumn="1" w:lastColumn="0" w:noHBand="0" w:noVBand="1"/>
      </w:tblPr>
      <w:tblGrid>
        <w:gridCol w:w="2177"/>
        <w:gridCol w:w="1448"/>
        <w:gridCol w:w="1811"/>
        <w:gridCol w:w="1812"/>
        <w:gridCol w:w="1812"/>
      </w:tblGrid>
      <w:tr w:rsidR="00D96C9B" w14:paraId="21D730C0" w14:textId="77777777" w:rsidTr="006425AD">
        <w:trPr>
          <w:trHeight w:val="20"/>
          <w:jc w:val="center"/>
        </w:trPr>
        <w:tc>
          <w:tcPr>
            <w:tcW w:w="2122" w:type="dxa"/>
            <w:vMerge w:val="restart"/>
            <w:vAlign w:val="center"/>
          </w:tcPr>
          <w:p w14:paraId="5667DC32"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危险物质数量与临界量比值（</w:t>
            </w:r>
            <w:r>
              <w:rPr>
                <w:rFonts w:ascii="Times New Roman" w:hAnsi="Times New Roman" w:hint="eastAsia"/>
                <w:sz w:val="22"/>
              </w:rPr>
              <w:t>Q</w:t>
            </w:r>
            <w:r>
              <w:rPr>
                <w:rFonts w:ascii="Times New Roman" w:hAnsi="Times New Roman" w:hint="eastAsia"/>
                <w:sz w:val="22"/>
              </w:rPr>
              <w:t>）</w:t>
            </w:r>
          </w:p>
        </w:tc>
        <w:tc>
          <w:tcPr>
            <w:tcW w:w="6712" w:type="dxa"/>
            <w:gridSpan w:val="4"/>
            <w:vAlign w:val="center"/>
          </w:tcPr>
          <w:p w14:paraId="697753D0"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行业及生产工艺（</w:t>
            </w:r>
            <w:r>
              <w:rPr>
                <w:rFonts w:ascii="Times New Roman" w:hAnsi="Times New Roman" w:hint="eastAsia"/>
                <w:sz w:val="22"/>
              </w:rPr>
              <w:t>M</w:t>
            </w:r>
            <w:r>
              <w:rPr>
                <w:rFonts w:ascii="Times New Roman" w:hAnsi="Times New Roman" w:hint="eastAsia"/>
                <w:sz w:val="22"/>
              </w:rPr>
              <w:t>）</w:t>
            </w:r>
          </w:p>
        </w:tc>
      </w:tr>
      <w:tr w:rsidR="00D96C9B" w14:paraId="56209743" w14:textId="77777777" w:rsidTr="006425AD">
        <w:trPr>
          <w:trHeight w:val="20"/>
          <w:jc w:val="center"/>
        </w:trPr>
        <w:tc>
          <w:tcPr>
            <w:tcW w:w="2122" w:type="dxa"/>
            <w:vMerge/>
            <w:vAlign w:val="center"/>
          </w:tcPr>
          <w:p w14:paraId="5775F596" w14:textId="77777777" w:rsidR="00D96C9B" w:rsidRDefault="00D96C9B" w:rsidP="006425AD">
            <w:pPr>
              <w:pStyle w:val="af9"/>
              <w:spacing w:beforeLines="0" w:afterLines="0" w:line="240" w:lineRule="auto"/>
              <w:rPr>
                <w:rFonts w:ascii="Times New Roman" w:hAnsi="Times New Roman"/>
                <w:sz w:val="22"/>
              </w:rPr>
            </w:pPr>
          </w:p>
        </w:tc>
        <w:tc>
          <w:tcPr>
            <w:tcW w:w="1412" w:type="dxa"/>
            <w:vAlign w:val="center"/>
          </w:tcPr>
          <w:p w14:paraId="635B7267"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M1</w:t>
            </w:r>
          </w:p>
        </w:tc>
        <w:tc>
          <w:tcPr>
            <w:tcW w:w="1766" w:type="dxa"/>
            <w:vAlign w:val="center"/>
          </w:tcPr>
          <w:p w14:paraId="4640BD5F"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M2</w:t>
            </w:r>
          </w:p>
        </w:tc>
        <w:tc>
          <w:tcPr>
            <w:tcW w:w="1767" w:type="dxa"/>
            <w:vAlign w:val="center"/>
          </w:tcPr>
          <w:p w14:paraId="3CADCB31"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M3</w:t>
            </w:r>
          </w:p>
        </w:tc>
        <w:tc>
          <w:tcPr>
            <w:tcW w:w="1767" w:type="dxa"/>
            <w:vAlign w:val="center"/>
          </w:tcPr>
          <w:p w14:paraId="7258DCEE"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M4</w:t>
            </w:r>
          </w:p>
        </w:tc>
      </w:tr>
      <w:tr w:rsidR="00D96C9B" w14:paraId="6ECA22FD" w14:textId="77777777" w:rsidTr="006425AD">
        <w:trPr>
          <w:trHeight w:val="20"/>
          <w:jc w:val="center"/>
        </w:trPr>
        <w:tc>
          <w:tcPr>
            <w:tcW w:w="2122" w:type="dxa"/>
            <w:vAlign w:val="center"/>
          </w:tcPr>
          <w:p w14:paraId="3B57C878"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sz w:val="22"/>
              </w:rPr>
              <w:t>Q≥100</w:t>
            </w:r>
          </w:p>
        </w:tc>
        <w:tc>
          <w:tcPr>
            <w:tcW w:w="1412" w:type="dxa"/>
            <w:vAlign w:val="center"/>
          </w:tcPr>
          <w:p w14:paraId="31B28959"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P1</w:t>
            </w:r>
          </w:p>
        </w:tc>
        <w:tc>
          <w:tcPr>
            <w:tcW w:w="1766" w:type="dxa"/>
            <w:vAlign w:val="center"/>
          </w:tcPr>
          <w:p w14:paraId="294BE86F"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P1</w:t>
            </w:r>
          </w:p>
        </w:tc>
        <w:tc>
          <w:tcPr>
            <w:tcW w:w="1767" w:type="dxa"/>
            <w:vAlign w:val="center"/>
          </w:tcPr>
          <w:p w14:paraId="6020C0A4"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P2</w:t>
            </w:r>
          </w:p>
        </w:tc>
        <w:tc>
          <w:tcPr>
            <w:tcW w:w="1767" w:type="dxa"/>
            <w:vAlign w:val="center"/>
          </w:tcPr>
          <w:p w14:paraId="638B3702"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P3</w:t>
            </w:r>
          </w:p>
        </w:tc>
      </w:tr>
      <w:tr w:rsidR="00D96C9B" w14:paraId="5E5639B5" w14:textId="77777777" w:rsidTr="006425AD">
        <w:trPr>
          <w:trHeight w:val="20"/>
          <w:jc w:val="center"/>
        </w:trPr>
        <w:tc>
          <w:tcPr>
            <w:tcW w:w="2122" w:type="dxa"/>
            <w:vAlign w:val="center"/>
          </w:tcPr>
          <w:p w14:paraId="5BAD26E4"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sz w:val="22"/>
              </w:rPr>
              <w:t>10≤Q</w:t>
            </w:r>
            <w:r>
              <w:rPr>
                <w:rFonts w:ascii="Times New Roman" w:eastAsia="微软雅黑" w:hAnsi="Times New Roman"/>
                <w:sz w:val="22"/>
              </w:rPr>
              <w:t>＜</w:t>
            </w:r>
            <w:r>
              <w:rPr>
                <w:rFonts w:ascii="Times New Roman" w:hAnsi="Times New Roman"/>
                <w:sz w:val="22"/>
              </w:rPr>
              <w:t>100</w:t>
            </w:r>
          </w:p>
        </w:tc>
        <w:tc>
          <w:tcPr>
            <w:tcW w:w="1412" w:type="dxa"/>
            <w:vAlign w:val="center"/>
          </w:tcPr>
          <w:p w14:paraId="1CB9D0B9"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P1</w:t>
            </w:r>
          </w:p>
        </w:tc>
        <w:tc>
          <w:tcPr>
            <w:tcW w:w="1766" w:type="dxa"/>
            <w:vAlign w:val="center"/>
          </w:tcPr>
          <w:p w14:paraId="1F88FF28"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P2</w:t>
            </w:r>
          </w:p>
        </w:tc>
        <w:tc>
          <w:tcPr>
            <w:tcW w:w="1767" w:type="dxa"/>
            <w:vAlign w:val="center"/>
          </w:tcPr>
          <w:p w14:paraId="65B172FA"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P3</w:t>
            </w:r>
          </w:p>
        </w:tc>
        <w:tc>
          <w:tcPr>
            <w:tcW w:w="1767" w:type="dxa"/>
            <w:vAlign w:val="center"/>
          </w:tcPr>
          <w:p w14:paraId="6394CBAB"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P4</w:t>
            </w:r>
          </w:p>
        </w:tc>
      </w:tr>
      <w:tr w:rsidR="00D96C9B" w14:paraId="5F23F9D0" w14:textId="77777777" w:rsidTr="006425AD">
        <w:trPr>
          <w:trHeight w:val="20"/>
          <w:jc w:val="center"/>
        </w:trPr>
        <w:tc>
          <w:tcPr>
            <w:tcW w:w="2122" w:type="dxa"/>
            <w:vAlign w:val="center"/>
          </w:tcPr>
          <w:p w14:paraId="2CF0C5BF"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sz w:val="22"/>
              </w:rPr>
              <w:t>1≤Q</w:t>
            </w:r>
            <w:r>
              <w:rPr>
                <w:rFonts w:ascii="Times New Roman" w:eastAsia="微软雅黑" w:hAnsi="Times New Roman"/>
                <w:sz w:val="22"/>
              </w:rPr>
              <w:t>＜</w:t>
            </w:r>
            <w:r>
              <w:rPr>
                <w:rFonts w:ascii="Times New Roman" w:hAnsi="Times New Roman"/>
                <w:sz w:val="22"/>
              </w:rPr>
              <w:t>10</w:t>
            </w:r>
          </w:p>
        </w:tc>
        <w:tc>
          <w:tcPr>
            <w:tcW w:w="1412" w:type="dxa"/>
            <w:vAlign w:val="center"/>
          </w:tcPr>
          <w:p w14:paraId="2BDF06EE"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P2</w:t>
            </w:r>
          </w:p>
        </w:tc>
        <w:tc>
          <w:tcPr>
            <w:tcW w:w="1766" w:type="dxa"/>
            <w:vAlign w:val="center"/>
          </w:tcPr>
          <w:p w14:paraId="2619AA6F"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P3</w:t>
            </w:r>
          </w:p>
        </w:tc>
        <w:tc>
          <w:tcPr>
            <w:tcW w:w="1767" w:type="dxa"/>
            <w:vAlign w:val="center"/>
          </w:tcPr>
          <w:p w14:paraId="41AC3339"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P4</w:t>
            </w:r>
          </w:p>
        </w:tc>
        <w:tc>
          <w:tcPr>
            <w:tcW w:w="1767" w:type="dxa"/>
            <w:vAlign w:val="center"/>
          </w:tcPr>
          <w:p w14:paraId="0635F5D1" w14:textId="77777777" w:rsidR="00D96C9B" w:rsidRDefault="00D96C9B" w:rsidP="006425AD">
            <w:pPr>
              <w:pStyle w:val="af9"/>
              <w:spacing w:beforeLines="0" w:afterLines="0" w:line="240" w:lineRule="auto"/>
              <w:rPr>
                <w:rFonts w:ascii="Times New Roman" w:hAnsi="Times New Roman"/>
                <w:sz w:val="22"/>
              </w:rPr>
            </w:pPr>
            <w:r>
              <w:rPr>
                <w:rFonts w:ascii="Times New Roman" w:hAnsi="Times New Roman" w:hint="eastAsia"/>
                <w:sz w:val="22"/>
              </w:rPr>
              <w:t>P4</w:t>
            </w:r>
          </w:p>
        </w:tc>
      </w:tr>
    </w:tbl>
    <w:p w14:paraId="023384D2" w14:textId="5184991F" w:rsidR="00D96C9B" w:rsidRDefault="00D96C9B" w:rsidP="00D96C9B">
      <w:pPr>
        <w:autoSpaceDE w:val="0"/>
        <w:autoSpaceDN w:val="0"/>
        <w:adjustRightInd w:val="0"/>
        <w:spacing w:line="460" w:lineRule="exact"/>
        <w:ind w:firstLineChars="200" w:firstLine="520"/>
        <w:jc w:val="left"/>
        <w:rPr>
          <w:sz w:val="26"/>
          <w:szCs w:val="26"/>
        </w:rPr>
      </w:pPr>
      <w:r>
        <w:rPr>
          <w:rFonts w:hint="eastAsia"/>
          <w:sz w:val="26"/>
          <w:szCs w:val="26"/>
        </w:rPr>
        <w:t>根据项目危险物质数量与临界量比值（</w:t>
      </w:r>
      <w:r>
        <w:rPr>
          <w:rFonts w:hint="eastAsia"/>
          <w:sz w:val="26"/>
          <w:szCs w:val="26"/>
        </w:rPr>
        <w:t>Q=</w:t>
      </w:r>
      <w:r w:rsidR="0064068D">
        <w:rPr>
          <w:sz w:val="26"/>
          <w:szCs w:val="26"/>
        </w:rPr>
        <w:t>5.25</w:t>
      </w:r>
      <w:r>
        <w:rPr>
          <w:rFonts w:hint="eastAsia"/>
          <w:sz w:val="26"/>
          <w:szCs w:val="26"/>
        </w:rPr>
        <w:t>）和行业及生产工艺（</w:t>
      </w:r>
      <w:r>
        <w:rPr>
          <w:rFonts w:hint="eastAsia"/>
          <w:sz w:val="26"/>
          <w:szCs w:val="26"/>
        </w:rPr>
        <w:t>M</w:t>
      </w:r>
      <w:r>
        <w:rPr>
          <w:rFonts w:hint="eastAsia"/>
          <w:sz w:val="26"/>
          <w:szCs w:val="26"/>
        </w:rPr>
        <w:t>属于</w:t>
      </w:r>
      <w:r>
        <w:rPr>
          <w:rFonts w:hint="eastAsia"/>
          <w:sz w:val="26"/>
          <w:szCs w:val="26"/>
        </w:rPr>
        <w:t>M4</w:t>
      </w:r>
      <w:r>
        <w:rPr>
          <w:rFonts w:hint="eastAsia"/>
          <w:sz w:val="26"/>
          <w:szCs w:val="26"/>
        </w:rPr>
        <w:t>），可知项目危险物质及工艺系统危险性等级判断</w:t>
      </w:r>
      <w:r>
        <w:rPr>
          <w:rFonts w:hint="eastAsia"/>
          <w:sz w:val="26"/>
          <w:szCs w:val="26"/>
        </w:rPr>
        <w:t>P</w:t>
      </w:r>
      <w:r>
        <w:rPr>
          <w:rFonts w:hint="eastAsia"/>
          <w:sz w:val="26"/>
          <w:szCs w:val="26"/>
        </w:rPr>
        <w:t>为</w:t>
      </w:r>
      <w:r>
        <w:rPr>
          <w:rFonts w:hint="eastAsia"/>
          <w:sz w:val="26"/>
          <w:szCs w:val="26"/>
        </w:rPr>
        <w:t>P4</w:t>
      </w:r>
      <w:r>
        <w:rPr>
          <w:rFonts w:hint="eastAsia"/>
          <w:sz w:val="26"/>
          <w:szCs w:val="26"/>
        </w:rPr>
        <w:t>（轻度危害）。</w:t>
      </w:r>
    </w:p>
    <w:p w14:paraId="0D7B211E" w14:textId="77777777" w:rsidR="00D96C9B" w:rsidRDefault="00D96C9B" w:rsidP="00D96C9B">
      <w:pPr>
        <w:adjustRightInd w:val="0"/>
        <w:snapToGrid w:val="0"/>
        <w:spacing w:line="460" w:lineRule="exact"/>
        <w:ind w:firstLine="510"/>
        <w:rPr>
          <w:sz w:val="26"/>
          <w:szCs w:val="26"/>
        </w:rPr>
      </w:pPr>
      <w:r>
        <w:rPr>
          <w:rFonts w:hint="eastAsia"/>
          <w:sz w:val="26"/>
          <w:szCs w:val="26"/>
        </w:rPr>
        <w:lastRenderedPageBreak/>
        <w:t>2</w:t>
      </w:r>
      <w:r>
        <w:rPr>
          <w:sz w:val="26"/>
          <w:szCs w:val="26"/>
        </w:rPr>
        <w:t>.3</w:t>
      </w:r>
      <w:r>
        <w:rPr>
          <w:rFonts w:hint="eastAsia"/>
          <w:sz w:val="26"/>
          <w:szCs w:val="26"/>
        </w:rPr>
        <w:t>环境敏感目标调查</w:t>
      </w:r>
    </w:p>
    <w:p w14:paraId="47B2318D" w14:textId="77777777" w:rsidR="00D96C9B" w:rsidRPr="00E045A7" w:rsidRDefault="00D96C9B" w:rsidP="00D96C9B">
      <w:pPr>
        <w:autoSpaceDE w:val="0"/>
        <w:autoSpaceDN w:val="0"/>
        <w:adjustRightInd w:val="0"/>
        <w:spacing w:line="460" w:lineRule="exact"/>
        <w:ind w:firstLineChars="200" w:firstLine="520"/>
        <w:jc w:val="left"/>
        <w:rPr>
          <w:sz w:val="26"/>
          <w:szCs w:val="26"/>
        </w:rPr>
      </w:pPr>
      <w:r>
        <w:rPr>
          <w:rFonts w:hint="eastAsia"/>
          <w:sz w:val="26"/>
          <w:szCs w:val="26"/>
        </w:rPr>
        <w:t>根据</w:t>
      </w:r>
      <w:r w:rsidRPr="00E736C6">
        <w:rPr>
          <w:rFonts w:hint="eastAsia"/>
          <w:sz w:val="26"/>
          <w:szCs w:val="26"/>
        </w:rPr>
        <w:t>调查，项目周边大气环境、地表水环境、地下水环境敏感特征情况，见表</w:t>
      </w:r>
      <w:r>
        <w:rPr>
          <w:sz w:val="26"/>
          <w:szCs w:val="26"/>
        </w:rPr>
        <w:t>2.3</w:t>
      </w:r>
      <w:r>
        <w:rPr>
          <w:rFonts w:hint="eastAsia"/>
          <w:sz w:val="26"/>
          <w:szCs w:val="26"/>
        </w:rPr>
        <w:t>-</w:t>
      </w:r>
      <w:r>
        <w:rPr>
          <w:sz w:val="26"/>
          <w:szCs w:val="26"/>
        </w:rPr>
        <w:t>1</w:t>
      </w:r>
      <w:r>
        <w:rPr>
          <w:rFonts w:hint="eastAsia"/>
          <w:sz w:val="26"/>
          <w:szCs w:val="26"/>
        </w:rPr>
        <w:t>。</w:t>
      </w:r>
    </w:p>
    <w:p w14:paraId="1A23BACD" w14:textId="77777777" w:rsidR="00D96C9B" w:rsidRDefault="00D96C9B" w:rsidP="00D96C9B">
      <w:pPr>
        <w:autoSpaceDE w:val="0"/>
        <w:autoSpaceDN w:val="0"/>
        <w:adjustRightInd w:val="0"/>
        <w:spacing w:line="460" w:lineRule="exact"/>
        <w:ind w:firstLineChars="200" w:firstLine="520"/>
        <w:jc w:val="center"/>
        <w:rPr>
          <w:sz w:val="26"/>
          <w:szCs w:val="26"/>
        </w:rPr>
      </w:pPr>
      <w:r>
        <w:rPr>
          <w:rFonts w:hint="eastAsia"/>
          <w:sz w:val="26"/>
          <w:szCs w:val="26"/>
        </w:rPr>
        <w:t>表</w:t>
      </w:r>
      <w:r>
        <w:rPr>
          <w:rFonts w:hint="eastAsia"/>
          <w:sz w:val="26"/>
          <w:szCs w:val="26"/>
        </w:rPr>
        <w:t>2</w:t>
      </w:r>
      <w:r>
        <w:rPr>
          <w:sz w:val="26"/>
          <w:szCs w:val="26"/>
        </w:rPr>
        <w:t>.3</w:t>
      </w:r>
      <w:r>
        <w:rPr>
          <w:rFonts w:hint="eastAsia"/>
          <w:sz w:val="26"/>
          <w:szCs w:val="26"/>
        </w:rPr>
        <w:t>-</w:t>
      </w:r>
      <w:r>
        <w:rPr>
          <w:sz w:val="26"/>
          <w:szCs w:val="26"/>
        </w:rPr>
        <w:t>1</w:t>
      </w:r>
      <w:r>
        <w:rPr>
          <w:rFonts w:hint="eastAsia"/>
          <w:sz w:val="26"/>
          <w:szCs w:val="26"/>
        </w:rPr>
        <w:t xml:space="preserve">    </w:t>
      </w:r>
      <w:r>
        <w:rPr>
          <w:rFonts w:hint="eastAsia"/>
          <w:sz w:val="26"/>
          <w:szCs w:val="26"/>
        </w:rPr>
        <w:t>项目周边环境敏感特征表</w:t>
      </w:r>
    </w:p>
    <w:tbl>
      <w:tblPr>
        <w:tblStyle w:val="af5"/>
        <w:tblW w:w="5000" w:type="pct"/>
        <w:jc w:val="center"/>
        <w:tblLook w:val="04A0" w:firstRow="1" w:lastRow="0" w:firstColumn="1" w:lastColumn="0" w:noHBand="0" w:noVBand="1"/>
      </w:tblPr>
      <w:tblGrid>
        <w:gridCol w:w="914"/>
        <w:gridCol w:w="826"/>
        <w:gridCol w:w="1454"/>
        <w:gridCol w:w="1309"/>
        <w:gridCol w:w="1163"/>
        <w:gridCol w:w="1017"/>
        <w:gridCol w:w="809"/>
        <w:gridCol w:w="1568"/>
      </w:tblGrid>
      <w:tr w:rsidR="00D96C9B" w:rsidRPr="006E61F1" w14:paraId="2A993006" w14:textId="77777777" w:rsidTr="006425AD">
        <w:trPr>
          <w:jc w:val="center"/>
        </w:trPr>
        <w:tc>
          <w:tcPr>
            <w:tcW w:w="891" w:type="dxa"/>
            <w:vAlign w:val="center"/>
          </w:tcPr>
          <w:p w14:paraId="67C2165F"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类别</w:t>
            </w:r>
          </w:p>
        </w:tc>
        <w:tc>
          <w:tcPr>
            <w:tcW w:w="7943" w:type="dxa"/>
            <w:gridSpan w:val="7"/>
            <w:vAlign w:val="center"/>
          </w:tcPr>
          <w:p w14:paraId="1BE13ACB"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环境敏感特征</w:t>
            </w:r>
          </w:p>
        </w:tc>
      </w:tr>
      <w:tr w:rsidR="00D96C9B" w:rsidRPr="006E61F1" w14:paraId="62D5B678" w14:textId="77777777" w:rsidTr="006425AD">
        <w:trPr>
          <w:jc w:val="center"/>
        </w:trPr>
        <w:tc>
          <w:tcPr>
            <w:tcW w:w="891" w:type="dxa"/>
            <w:vMerge w:val="restart"/>
            <w:vAlign w:val="center"/>
          </w:tcPr>
          <w:p w14:paraId="51D42B73"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环境空气</w:t>
            </w:r>
          </w:p>
        </w:tc>
        <w:tc>
          <w:tcPr>
            <w:tcW w:w="7943" w:type="dxa"/>
            <w:gridSpan w:val="7"/>
            <w:vAlign w:val="center"/>
          </w:tcPr>
          <w:p w14:paraId="5393A960" w14:textId="7039C2C5"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项目厂界周边</w:t>
            </w:r>
            <w:r w:rsidR="007A6BF1">
              <w:rPr>
                <w:rFonts w:ascii="Times New Roman" w:eastAsia="宋体" w:hAnsi="Times New Roman" w:cs="Times New Roman"/>
                <w:color w:val="000000" w:themeColor="text1"/>
                <w:sz w:val="22"/>
              </w:rPr>
              <w:t>3</w:t>
            </w:r>
            <w:r w:rsidRPr="006E61F1">
              <w:rPr>
                <w:rFonts w:ascii="Times New Roman" w:eastAsia="宋体" w:hAnsi="Times New Roman" w:cs="Times New Roman"/>
                <w:color w:val="000000" w:themeColor="text1"/>
                <w:sz w:val="22"/>
              </w:rPr>
              <w:t>km</w:t>
            </w:r>
            <w:r w:rsidRPr="006E61F1">
              <w:rPr>
                <w:rFonts w:ascii="Times New Roman" w:eastAsia="宋体" w:hAnsi="Times New Roman" w:cs="Times New Roman"/>
                <w:color w:val="000000" w:themeColor="text1"/>
                <w:sz w:val="22"/>
              </w:rPr>
              <w:t>范围内</w:t>
            </w:r>
          </w:p>
        </w:tc>
      </w:tr>
      <w:tr w:rsidR="00B149F1" w:rsidRPr="006E61F1" w14:paraId="15014655" w14:textId="77777777" w:rsidTr="00B149F1">
        <w:trPr>
          <w:jc w:val="center"/>
        </w:trPr>
        <w:tc>
          <w:tcPr>
            <w:tcW w:w="891" w:type="dxa"/>
            <w:vMerge/>
            <w:vAlign w:val="center"/>
          </w:tcPr>
          <w:p w14:paraId="3BC5F754"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34AE3446"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序号</w:t>
            </w:r>
          </w:p>
        </w:tc>
        <w:tc>
          <w:tcPr>
            <w:tcW w:w="1418" w:type="dxa"/>
            <w:vAlign w:val="center"/>
          </w:tcPr>
          <w:p w14:paraId="1A182458"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敏感目标名称</w:t>
            </w:r>
          </w:p>
        </w:tc>
        <w:tc>
          <w:tcPr>
            <w:tcW w:w="1276" w:type="dxa"/>
            <w:vAlign w:val="center"/>
          </w:tcPr>
          <w:p w14:paraId="2B36FF50"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相对方位</w:t>
            </w:r>
          </w:p>
        </w:tc>
        <w:tc>
          <w:tcPr>
            <w:tcW w:w="1134" w:type="dxa"/>
            <w:vAlign w:val="center"/>
          </w:tcPr>
          <w:p w14:paraId="77ED7481"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距离</w:t>
            </w:r>
            <w:r w:rsidRPr="006E61F1">
              <w:rPr>
                <w:rFonts w:ascii="Times New Roman" w:eastAsia="宋体" w:hAnsi="Times New Roman" w:cs="Times New Roman"/>
                <w:color w:val="000000" w:themeColor="text1"/>
                <w:sz w:val="22"/>
              </w:rPr>
              <w:t>/m</w:t>
            </w:r>
          </w:p>
        </w:tc>
        <w:tc>
          <w:tcPr>
            <w:tcW w:w="992" w:type="dxa"/>
            <w:vAlign w:val="center"/>
          </w:tcPr>
          <w:p w14:paraId="6B9B6DE6"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属性</w:t>
            </w:r>
          </w:p>
        </w:tc>
        <w:tc>
          <w:tcPr>
            <w:tcW w:w="2318" w:type="dxa"/>
            <w:gridSpan w:val="2"/>
            <w:vAlign w:val="center"/>
          </w:tcPr>
          <w:p w14:paraId="44D40644"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人口数</w:t>
            </w:r>
          </w:p>
        </w:tc>
      </w:tr>
      <w:tr w:rsidR="00B149F1" w:rsidRPr="006E61F1" w14:paraId="7403098C" w14:textId="77777777" w:rsidTr="00B149F1">
        <w:trPr>
          <w:jc w:val="center"/>
        </w:trPr>
        <w:tc>
          <w:tcPr>
            <w:tcW w:w="891" w:type="dxa"/>
            <w:vMerge/>
            <w:vAlign w:val="center"/>
          </w:tcPr>
          <w:p w14:paraId="6CF3E65F"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63D9ACE4"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w:t>
            </w:r>
          </w:p>
        </w:tc>
        <w:tc>
          <w:tcPr>
            <w:tcW w:w="1418" w:type="dxa"/>
            <w:vAlign w:val="center"/>
          </w:tcPr>
          <w:p w14:paraId="30CA93B3" w14:textId="7331AE59" w:rsidR="00D96C9B" w:rsidRPr="006E61F1" w:rsidRDefault="003026C8"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重庆恒大时代新城</w:t>
            </w:r>
          </w:p>
        </w:tc>
        <w:tc>
          <w:tcPr>
            <w:tcW w:w="1276" w:type="dxa"/>
            <w:vAlign w:val="center"/>
          </w:tcPr>
          <w:p w14:paraId="669110F1" w14:textId="1B8D6899" w:rsidR="00D96C9B" w:rsidRPr="006E61F1" w:rsidRDefault="003026C8"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S</w:t>
            </w:r>
            <w:r w:rsidR="005F6217">
              <w:rPr>
                <w:rFonts w:ascii="Times New Roman" w:eastAsia="宋体" w:hAnsi="Times New Roman" w:cs="Times New Roman"/>
                <w:color w:val="000000" w:themeColor="text1"/>
                <w:sz w:val="22"/>
              </w:rPr>
              <w:t>E</w:t>
            </w:r>
          </w:p>
        </w:tc>
        <w:tc>
          <w:tcPr>
            <w:tcW w:w="1134" w:type="dxa"/>
            <w:vAlign w:val="center"/>
          </w:tcPr>
          <w:p w14:paraId="6643E25D" w14:textId="6DDB90DE" w:rsidR="00D96C9B" w:rsidRPr="006E61F1" w:rsidRDefault="003026C8"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856</w:t>
            </w:r>
          </w:p>
        </w:tc>
        <w:tc>
          <w:tcPr>
            <w:tcW w:w="992" w:type="dxa"/>
            <w:vAlign w:val="center"/>
          </w:tcPr>
          <w:p w14:paraId="554FEA71" w14:textId="5C884297" w:rsidR="00D96C9B" w:rsidRPr="006E61F1" w:rsidRDefault="003026C8"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居民区</w:t>
            </w:r>
          </w:p>
        </w:tc>
        <w:tc>
          <w:tcPr>
            <w:tcW w:w="2318" w:type="dxa"/>
            <w:gridSpan w:val="2"/>
            <w:vAlign w:val="center"/>
          </w:tcPr>
          <w:p w14:paraId="75E1D706" w14:textId="1A8C7622" w:rsidR="00D96C9B" w:rsidRPr="006E61F1" w:rsidRDefault="006B5564"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约</w:t>
            </w:r>
            <w:r w:rsidR="00B654F8">
              <w:rPr>
                <w:rFonts w:ascii="Times New Roman" w:eastAsia="宋体" w:hAnsi="Times New Roman" w:cs="Times New Roman"/>
                <w:color w:val="000000" w:themeColor="text1"/>
                <w:sz w:val="22"/>
              </w:rPr>
              <w:t>3440</w:t>
            </w:r>
            <w:r>
              <w:rPr>
                <w:rFonts w:ascii="Times New Roman" w:eastAsia="宋体" w:hAnsi="Times New Roman" w:cs="Times New Roman" w:hint="eastAsia"/>
                <w:color w:val="000000" w:themeColor="text1"/>
                <w:sz w:val="22"/>
              </w:rPr>
              <w:t>户，</w:t>
            </w:r>
            <w:r w:rsidR="00B654F8">
              <w:rPr>
                <w:rFonts w:ascii="Times New Roman" w:eastAsia="宋体" w:hAnsi="Times New Roman" w:cs="Times New Roman"/>
                <w:color w:val="000000" w:themeColor="text1"/>
                <w:sz w:val="22"/>
              </w:rPr>
              <w:t>11008</w:t>
            </w:r>
            <w:r>
              <w:rPr>
                <w:rFonts w:ascii="Times New Roman" w:eastAsia="宋体" w:hAnsi="Times New Roman" w:cs="Times New Roman" w:hint="eastAsia"/>
                <w:color w:val="000000" w:themeColor="text1"/>
                <w:sz w:val="22"/>
              </w:rPr>
              <w:t>人</w:t>
            </w:r>
          </w:p>
        </w:tc>
      </w:tr>
      <w:tr w:rsidR="00B149F1" w:rsidRPr="006E61F1" w14:paraId="20CDEB2D" w14:textId="77777777" w:rsidTr="00B149F1">
        <w:trPr>
          <w:jc w:val="center"/>
        </w:trPr>
        <w:tc>
          <w:tcPr>
            <w:tcW w:w="891" w:type="dxa"/>
            <w:vMerge/>
            <w:vAlign w:val="center"/>
          </w:tcPr>
          <w:p w14:paraId="3392302E"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0A4F12FB"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w:t>
            </w:r>
          </w:p>
        </w:tc>
        <w:tc>
          <w:tcPr>
            <w:tcW w:w="1418" w:type="dxa"/>
            <w:vAlign w:val="center"/>
          </w:tcPr>
          <w:p w14:paraId="1697D87D" w14:textId="5196672C" w:rsidR="00D96C9B" w:rsidRPr="006E61F1" w:rsidRDefault="006B5564"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新合村</w:t>
            </w:r>
          </w:p>
        </w:tc>
        <w:tc>
          <w:tcPr>
            <w:tcW w:w="1276" w:type="dxa"/>
            <w:vAlign w:val="center"/>
          </w:tcPr>
          <w:p w14:paraId="5A58FAD1" w14:textId="60DA9470" w:rsidR="00D96C9B" w:rsidRPr="006E61F1" w:rsidRDefault="006B5564"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S</w:t>
            </w:r>
            <w:r w:rsidR="005F6217">
              <w:rPr>
                <w:rFonts w:ascii="Times New Roman" w:eastAsia="宋体" w:hAnsi="Times New Roman" w:cs="Times New Roman"/>
                <w:color w:val="000000" w:themeColor="text1"/>
                <w:sz w:val="22"/>
              </w:rPr>
              <w:t>E</w:t>
            </w:r>
          </w:p>
        </w:tc>
        <w:tc>
          <w:tcPr>
            <w:tcW w:w="1134" w:type="dxa"/>
            <w:vAlign w:val="center"/>
          </w:tcPr>
          <w:p w14:paraId="229B01BD" w14:textId="08C9888C" w:rsidR="00D96C9B" w:rsidRPr="006E61F1" w:rsidRDefault="006B5564"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592</w:t>
            </w:r>
          </w:p>
        </w:tc>
        <w:tc>
          <w:tcPr>
            <w:tcW w:w="992" w:type="dxa"/>
            <w:vAlign w:val="center"/>
          </w:tcPr>
          <w:p w14:paraId="2F9E7306"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居住点</w:t>
            </w:r>
          </w:p>
        </w:tc>
        <w:tc>
          <w:tcPr>
            <w:tcW w:w="2318" w:type="dxa"/>
            <w:gridSpan w:val="2"/>
            <w:vAlign w:val="center"/>
          </w:tcPr>
          <w:p w14:paraId="6CAF6BF8" w14:textId="07AF98FD" w:rsidR="00D96C9B" w:rsidRPr="006E61F1" w:rsidRDefault="006B5564"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约</w:t>
            </w:r>
            <w:r>
              <w:rPr>
                <w:rFonts w:ascii="Times New Roman" w:eastAsia="宋体" w:hAnsi="Times New Roman" w:cs="Times New Roman" w:hint="eastAsia"/>
                <w:color w:val="000000" w:themeColor="text1"/>
                <w:sz w:val="22"/>
              </w:rPr>
              <w:t>4</w:t>
            </w:r>
            <w:r>
              <w:rPr>
                <w:rFonts w:ascii="Times New Roman" w:eastAsia="宋体" w:hAnsi="Times New Roman" w:cs="Times New Roman"/>
                <w:color w:val="000000" w:themeColor="text1"/>
                <w:sz w:val="22"/>
              </w:rPr>
              <w:t>0</w:t>
            </w:r>
            <w:r>
              <w:rPr>
                <w:rFonts w:ascii="Times New Roman" w:eastAsia="宋体" w:hAnsi="Times New Roman" w:cs="Times New Roman" w:hint="eastAsia"/>
                <w:color w:val="000000" w:themeColor="text1"/>
                <w:sz w:val="22"/>
              </w:rPr>
              <w:t>户，</w:t>
            </w:r>
            <w:r w:rsidR="00CE73C0">
              <w:rPr>
                <w:rFonts w:ascii="Times New Roman" w:eastAsia="宋体" w:hAnsi="Times New Roman" w:cs="Times New Roman" w:hint="eastAsia"/>
                <w:color w:val="000000" w:themeColor="text1"/>
                <w:sz w:val="22"/>
              </w:rPr>
              <w:t>1</w:t>
            </w:r>
            <w:r w:rsidR="00CE73C0">
              <w:rPr>
                <w:rFonts w:ascii="Times New Roman" w:eastAsia="宋体" w:hAnsi="Times New Roman" w:cs="Times New Roman"/>
                <w:color w:val="000000" w:themeColor="text1"/>
                <w:sz w:val="22"/>
              </w:rPr>
              <w:t>28</w:t>
            </w:r>
            <w:r w:rsidR="00CE73C0">
              <w:rPr>
                <w:rFonts w:ascii="Times New Roman" w:eastAsia="宋体" w:hAnsi="Times New Roman" w:cs="Times New Roman" w:hint="eastAsia"/>
                <w:color w:val="000000" w:themeColor="text1"/>
                <w:sz w:val="22"/>
              </w:rPr>
              <w:t>人</w:t>
            </w:r>
          </w:p>
        </w:tc>
      </w:tr>
      <w:tr w:rsidR="00B149F1" w:rsidRPr="006E61F1" w14:paraId="6A0476BA" w14:textId="77777777" w:rsidTr="00B149F1">
        <w:trPr>
          <w:jc w:val="center"/>
        </w:trPr>
        <w:tc>
          <w:tcPr>
            <w:tcW w:w="891" w:type="dxa"/>
            <w:vMerge/>
            <w:vAlign w:val="center"/>
          </w:tcPr>
          <w:p w14:paraId="16C3EE59"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759B8D5E"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3</w:t>
            </w:r>
          </w:p>
        </w:tc>
        <w:tc>
          <w:tcPr>
            <w:tcW w:w="1418" w:type="dxa"/>
            <w:vAlign w:val="center"/>
          </w:tcPr>
          <w:p w14:paraId="6B8B4276" w14:textId="1D94C722" w:rsidR="00D96C9B" w:rsidRPr="006E61F1" w:rsidRDefault="00CE73C0"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同心村</w:t>
            </w:r>
          </w:p>
        </w:tc>
        <w:tc>
          <w:tcPr>
            <w:tcW w:w="1276" w:type="dxa"/>
            <w:vAlign w:val="center"/>
          </w:tcPr>
          <w:p w14:paraId="588197AF" w14:textId="203E20A5" w:rsidR="00D96C9B" w:rsidRPr="006E61F1" w:rsidRDefault="00CE73C0"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S</w:t>
            </w:r>
          </w:p>
        </w:tc>
        <w:tc>
          <w:tcPr>
            <w:tcW w:w="1134" w:type="dxa"/>
            <w:vAlign w:val="center"/>
          </w:tcPr>
          <w:p w14:paraId="7EA50749" w14:textId="7E1EB268" w:rsidR="00D96C9B" w:rsidRPr="006E61F1" w:rsidRDefault="00CE73C0"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1400</w:t>
            </w:r>
          </w:p>
        </w:tc>
        <w:tc>
          <w:tcPr>
            <w:tcW w:w="992" w:type="dxa"/>
            <w:vAlign w:val="center"/>
          </w:tcPr>
          <w:p w14:paraId="1C157F3F"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居民点</w:t>
            </w:r>
          </w:p>
        </w:tc>
        <w:tc>
          <w:tcPr>
            <w:tcW w:w="2318" w:type="dxa"/>
            <w:gridSpan w:val="2"/>
            <w:vAlign w:val="center"/>
          </w:tcPr>
          <w:p w14:paraId="7FBF53F2" w14:textId="1B819505" w:rsidR="00D96C9B" w:rsidRPr="006E61F1" w:rsidRDefault="00CE73C0"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约</w:t>
            </w:r>
            <w:r w:rsidR="00D96C9B">
              <w:rPr>
                <w:rFonts w:ascii="Times New Roman" w:eastAsia="宋体" w:hAnsi="Times New Roman" w:cs="Times New Roman" w:hint="eastAsia"/>
                <w:color w:val="000000" w:themeColor="text1"/>
                <w:sz w:val="22"/>
              </w:rPr>
              <w:t>8</w:t>
            </w:r>
            <w:r w:rsidR="00D96C9B">
              <w:rPr>
                <w:rFonts w:ascii="Times New Roman" w:eastAsia="宋体" w:hAnsi="Times New Roman" w:cs="Times New Roman"/>
                <w:color w:val="000000" w:themeColor="text1"/>
                <w:sz w:val="22"/>
              </w:rPr>
              <w:t>0</w:t>
            </w:r>
            <w:r>
              <w:rPr>
                <w:rFonts w:ascii="Times New Roman" w:eastAsia="宋体" w:hAnsi="Times New Roman" w:cs="Times New Roman" w:hint="eastAsia"/>
                <w:color w:val="000000" w:themeColor="text1"/>
                <w:sz w:val="22"/>
              </w:rPr>
              <w:t>户，</w:t>
            </w:r>
            <w:r>
              <w:rPr>
                <w:rFonts w:ascii="Times New Roman" w:eastAsia="宋体" w:hAnsi="Times New Roman" w:cs="Times New Roman" w:hint="eastAsia"/>
                <w:color w:val="000000" w:themeColor="text1"/>
                <w:sz w:val="22"/>
              </w:rPr>
              <w:t>2</w:t>
            </w:r>
            <w:r>
              <w:rPr>
                <w:rFonts w:ascii="Times New Roman" w:eastAsia="宋体" w:hAnsi="Times New Roman" w:cs="Times New Roman"/>
                <w:color w:val="000000" w:themeColor="text1"/>
                <w:sz w:val="22"/>
              </w:rPr>
              <w:t>56</w:t>
            </w:r>
            <w:r>
              <w:rPr>
                <w:rFonts w:ascii="Times New Roman" w:eastAsia="宋体" w:hAnsi="Times New Roman" w:cs="Times New Roman" w:hint="eastAsia"/>
                <w:color w:val="000000" w:themeColor="text1"/>
                <w:sz w:val="22"/>
              </w:rPr>
              <w:t>人</w:t>
            </w:r>
          </w:p>
        </w:tc>
      </w:tr>
      <w:tr w:rsidR="00B149F1" w:rsidRPr="006E61F1" w14:paraId="0AFFEECE" w14:textId="77777777" w:rsidTr="00B149F1">
        <w:trPr>
          <w:jc w:val="center"/>
        </w:trPr>
        <w:tc>
          <w:tcPr>
            <w:tcW w:w="891" w:type="dxa"/>
            <w:vMerge/>
            <w:vAlign w:val="center"/>
          </w:tcPr>
          <w:p w14:paraId="484BBBAD"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1C6BAA3A" w14:textId="77777777" w:rsidR="00D96C9B"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4</w:t>
            </w:r>
          </w:p>
        </w:tc>
        <w:tc>
          <w:tcPr>
            <w:tcW w:w="1418" w:type="dxa"/>
            <w:vAlign w:val="center"/>
          </w:tcPr>
          <w:p w14:paraId="696E2665" w14:textId="38F24F90" w:rsidR="00D96C9B" w:rsidRPr="006E61F1" w:rsidRDefault="005F6217"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长石村</w:t>
            </w:r>
          </w:p>
        </w:tc>
        <w:tc>
          <w:tcPr>
            <w:tcW w:w="1276" w:type="dxa"/>
            <w:vAlign w:val="center"/>
          </w:tcPr>
          <w:p w14:paraId="41C3DACA" w14:textId="353A1388" w:rsidR="00D96C9B" w:rsidRPr="006E61F1" w:rsidRDefault="005F6217"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S</w:t>
            </w:r>
            <w:r w:rsidR="00D96C9B">
              <w:rPr>
                <w:rFonts w:ascii="Times New Roman" w:eastAsia="宋体" w:hAnsi="Times New Roman" w:cs="Times New Roman"/>
                <w:color w:val="000000" w:themeColor="text1"/>
                <w:sz w:val="22"/>
              </w:rPr>
              <w:t>W</w:t>
            </w:r>
          </w:p>
        </w:tc>
        <w:tc>
          <w:tcPr>
            <w:tcW w:w="1134" w:type="dxa"/>
            <w:vAlign w:val="center"/>
          </w:tcPr>
          <w:p w14:paraId="11AD5904" w14:textId="7D122A3A" w:rsidR="00D96C9B" w:rsidRPr="006E61F1" w:rsidRDefault="005F6217"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1500</w:t>
            </w:r>
          </w:p>
        </w:tc>
        <w:tc>
          <w:tcPr>
            <w:tcW w:w="992" w:type="dxa"/>
            <w:vAlign w:val="center"/>
          </w:tcPr>
          <w:p w14:paraId="423CBBEE"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居民点</w:t>
            </w:r>
          </w:p>
        </w:tc>
        <w:tc>
          <w:tcPr>
            <w:tcW w:w="2318" w:type="dxa"/>
            <w:gridSpan w:val="2"/>
            <w:vAlign w:val="center"/>
          </w:tcPr>
          <w:p w14:paraId="2F026C42" w14:textId="2BD952F5" w:rsidR="00D96C9B" w:rsidRPr="006E61F1" w:rsidRDefault="005F6217"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约</w:t>
            </w:r>
            <w:r>
              <w:rPr>
                <w:rFonts w:ascii="Times New Roman" w:eastAsia="宋体" w:hAnsi="Times New Roman" w:cs="Times New Roman"/>
                <w:color w:val="000000" w:themeColor="text1"/>
                <w:sz w:val="22"/>
              </w:rPr>
              <w:t>90</w:t>
            </w:r>
            <w:r>
              <w:rPr>
                <w:rFonts w:ascii="Times New Roman" w:eastAsia="宋体" w:hAnsi="Times New Roman" w:cs="Times New Roman" w:hint="eastAsia"/>
                <w:color w:val="000000" w:themeColor="text1"/>
                <w:sz w:val="22"/>
              </w:rPr>
              <w:t>户，</w:t>
            </w:r>
            <w:r>
              <w:rPr>
                <w:rFonts w:ascii="Times New Roman" w:eastAsia="宋体" w:hAnsi="Times New Roman" w:cs="Times New Roman" w:hint="eastAsia"/>
                <w:color w:val="000000" w:themeColor="text1"/>
                <w:sz w:val="22"/>
              </w:rPr>
              <w:t>2</w:t>
            </w:r>
            <w:r>
              <w:rPr>
                <w:rFonts w:ascii="Times New Roman" w:eastAsia="宋体" w:hAnsi="Times New Roman" w:cs="Times New Roman"/>
                <w:color w:val="000000" w:themeColor="text1"/>
                <w:sz w:val="22"/>
              </w:rPr>
              <w:t>88</w:t>
            </w:r>
            <w:r>
              <w:rPr>
                <w:rFonts w:ascii="Times New Roman" w:eastAsia="宋体" w:hAnsi="Times New Roman" w:cs="Times New Roman" w:hint="eastAsia"/>
                <w:color w:val="000000" w:themeColor="text1"/>
                <w:sz w:val="22"/>
              </w:rPr>
              <w:t>人</w:t>
            </w:r>
          </w:p>
        </w:tc>
      </w:tr>
      <w:tr w:rsidR="00B149F1" w:rsidRPr="006E61F1" w14:paraId="7F204495" w14:textId="77777777" w:rsidTr="00B149F1">
        <w:trPr>
          <w:jc w:val="center"/>
        </w:trPr>
        <w:tc>
          <w:tcPr>
            <w:tcW w:w="891" w:type="dxa"/>
            <w:vMerge/>
            <w:vAlign w:val="center"/>
          </w:tcPr>
          <w:p w14:paraId="17790B9C"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19BF310C" w14:textId="77777777" w:rsidR="00D96C9B"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5</w:t>
            </w:r>
          </w:p>
        </w:tc>
        <w:tc>
          <w:tcPr>
            <w:tcW w:w="1418" w:type="dxa"/>
            <w:vAlign w:val="center"/>
          </w:tcPr>
          <w:p w14:paraId="56C956E0" w14:textId="2A41C339" w:rsidR="00D96C9B" w:rsidRDefault="00B149F1"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合心村</w:t>
            </w:r>
          </w:p>
        </w:tc>
        <w:tc>
          <w:tcPr>
            <w:tcW w:w="1276" w:type="dxa"/>
            <w:vAlign w:val="center"/>
          </w:tcPr>
          <w:p w14:paraId="0516AE17" w14:textId="77777777" w:rsidR="00D96C9B"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S</w:t>
            </w:r>
            <w:r>
              <w:rPr>
                <w:rFonts w:ascii="Times New Roman" w:eastAsia="宋体" w:hAnsi="Times New Roman" w:cs="Times New Roman"/>
                <w:color w:val="000000" w:themeColor="text1"/>
                <w:sz w:val="22"/>
              </w:rPr>
              <w:t>W</w:t>
            </w:r>
          </w:p>
        </w:tc>
        <w:tc>
          <w:tcPr>
            <w:tcW w:w="1134" w:type="dxa"/>
            <w:vAlign w:val="center"/>
          </w:tcPr>
          <w:p w14:paraId="52214C3F" w14:textId="77777777" w:rsidR="00D96C9B"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w:t>
            </w:r>
            <w:r>
              <w:rPr>
                <w:rFonts w:ascii="Times New Roman" w:eastAsia="宋体" w:hAnsi="Times New Roman" w:cs="Times New Roman"/>
                <w:color w:val="000000" w:themeColor="text1"/>
                <w:sz w:val="22"/>
              </w:rPr>
              <w:t>700</w:t>
            </w:r>
          </w:p>
        </w:tc>
        <w:tc>
          <w:tcPr>
            <w:tcW w:w="992" w:type="dxa"/>
            <w:vAlign w:val="center"/>
          </w:tcPr>
          <w:p w14:paraId="6276E6F3" w14:textId="77777777" w:rsidR="00D96C9B"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居民点</w:t>
            </w:r>
          </w:p>
        </w:tc>
        <w:tc>
          <w:tcPr>
            <w:tcW w:w="2318" w:type="dxa"/>
            <w:gridSpan w:val="2"/>
            <w:vAlign w:val="center"/>
          </w:tcPr>
          <w:p w14:paraId="0686DEDC" w14:textId="2A2B3075" w:rsidR="00D96C9B" w:rsidRDefault="00B149F1"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约</w:t>
            </w:r>
            <w:r>
              <w:rPr>
                <w:rFonts w:ascii="Times New Roman" w:eastAsia="宋体" w:hAnsi="Times New Roman" w:cs="Times New Roman" w:hint="eastAsia"/>
                <w:color w:val="000000" w:themeColor="text1"/>
                <w:sz w:val="22"/>
              </w:rPr>
              <w:t>7</w:t>
            </w:r>
            <w:r>
              <w:rPr>
                <w:rFonts w:ascii="Times New Roman" w:eastAsia="宋体" w:hAnsi="Times New Roman" w:cs="Times New Roman"/>
                <w:color w:val="000000" w:themeColor="text1"/>
                <w:sz w:val="22"/>
              </w:rPr>
              <w:t>6</w:t>
            </w:r>
            <w:r>
              <w:rPr>
                <w:rFonts w:ascii="Times New Roman" w:eastAsia="宋体" w:hAnsi="Times New Roman" w:cs="Times New Roman" w:hint="eastAsia"/>
                <w:color w:val="000000" w:themeColor="text1"/>
                <w:sz w:val="22"/>
              </w:rPr>
              <w:t>户，</w:t>
            </w:r>
            <w:r>
              <w:rPr>
                <w:rFonts w:ascii="Times New Roman" w:eastAsia="宋体" w:hAnsi="Times New Roman" w:cs="Times New Roman" w:hint="eastAsia"/>
                <w:color w:val="000000" w:themeColor="text1"/>
                <w:sz w:val="22"/>
              </w:rPr>
              <w:t>2</w:t>
            </w:r>
            <w:r>
              <w:rPr>
                <w:rFonts w:ascii="Times New Roman" w:eastAsia="宋体" w:hAnsi="Times New Roman" w:cs="Times New Roman"/>
                <w:color w:val="000000" w:themeColor="text1"/>
                <w:sz w:val="22"/>
              </w:rPr>
              <w:t>44</w:t>
            </w:r>
            <w:r>
              <w:rPr>
                <w:rFonts w:ascii="Times New Roman" w:eastAsia="宋体" w:hAnsi="Times New Roman" w:cs="Times New Roman" w:hint="eastAsia"/>
                <w:color w:val="000000" w:themeColor="text1"/>
                <w:sz w:val="22"/>
              </w:rPr>
              <w:t>人</w:t>
            </w:r>
          </w:p>
        </w:tc>
      </w:tr>
      <w:tr w:rsidR="00B149F1" w:rsidRPr="006E61F1" w14:paraId="0189464D" w14:textId="77777777" w:rsidTr="00B149F1">
        <w:trPr>
          <w:jc w:val="center"/>
        </w:trPr>
        <w:tc>
          <w:tcPr>
            <w:tcW w:w="891" w:type="dxa"/>
            <w:vMerge/>
            <w:vAlign w:val="center"/>
          </w:tcPr>
          <w:p w14:paraId="13F3FDD8"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125E08BC" w14:textId="77777777" w:rsidR="00D96C9B"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6</w:t>
            </w:r>
          </w:p>
        </w:tc>
        <w:tc>
          <w:tcPr>
            <w:tcW w:w="1418" w:type="dxa"/>
            <w:vAlign w:val="center"/>
          </w:tcPr>
          <w:p w14:paraId="3C81CFCA" w14:textId="1C5AC9B9" w:rsidR="00D96C9B" w:rsidRDefault="005E3214"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黄金堡村</w:t>
            </w:r>
          </w:p>
        </w:tc>
        <w:tc>
          <w:tcPr>
            <w:tcW w:w="1276" w:type="dxa"/>
            <w:vAlign w:val="center"/>
          </w:tcPr>
          <w:p w14:paraId="5B0D5AC3" w14:textId="61F9846A" w:rsidR="00D96C9B"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S</w:t>
            </w:r>
            <w:r w:rsidR="005E3214">
              <w:rPr>
                <w:rFonts w:ascii="Times New Roman" w:eastAsia="宋体" w:hAnsi="Times New Roman" w:cs="Times New Roman"/>
                <w:color w:val="000000" w:themeColor="text1"/>
                <w:sz w:val="22"/>
              </w:rPr>
              <w:t>E</w:t>
            </w:r>
          </w:p>
        </w:tc>
        <w:tc>
          <w:tcPr>
            <w:tcW w:w="1134" w:type="dxa"/>
            <w:vAlign w:val="center"/>
          </w:tcPr>
          <w:p w14:paraId="2A5FD7A3" w14:textId="28960EA1" w:rsidR="00D96C9B" w:rsidRDefault="005E3214"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2700</w:t>
            </w:r>
          </w:p>
        </w:tc>
        <w:tc>
          <w:tcPr>
            <w:tcW w:w="992" w:type="dxa"/>
            <w:vAlign w:val="center"/>
          </w:tcPr>
          <w:p w14:paraId="39E0582A" w14:textId="77777777" w:rsidR="00D96C9B"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居民点</w:t>
            </w:r>
          </w:p>
        </w:tc>
        <w:tc>
          <w:tcPr>
            <w:tcW w:w="2318" w:type="dxa"/>
            <w:gridSpan w:val="2"/>
            <w:vAlign w:val="center"/>
          </w:tcPr>
          <w:p w14:paraId="6EA315D4" w14:textId="7CCEB041" w:rsidR="00D96C9B" w:rsidRDefault="005E3214"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约</w:t>
            </w:r>
            <w:r w:rsidR="00D96C9B">
              <w:rPr>
                <w:rFonts w:ascii="Times New Roman" w:eastAsia="宋体" w:hAnsi="Times New Roman" w:cs="Times New Roman" w:hint="eastAsia"/>
                <w:color w:val="000000" w:themeColor="text1"/>
                <w:sz w:val="22"/>
              </w:rPr>
              <w:t>6</w:t>
            </w:r>
            <w:r w:rsidR="00D96C9B">
              <w:rPr>
                <w:rFonts w:ascii="Times New Roman" w:eastAsia="宋体" w:hAnsi="Times New Roman" w:cs="Times New Roman"/>
                <w:color w:val="000000" w:themeColor="text1"/>
                <w:sz w:val="22"/>
              </w:rPr>
              <w:t>0</w:t>
            </w:r>
            <w:r>
              <w:rPr>
                <w:rFonts w:ascii="Times New Roman" w:eastAsia="宋体" w:hAnsi="Times New Roman" w:cs="Times New Roman" w:hint="eastAsia"/>
                <w:color w:val="000000" w:themeColor="text1"/>
                <w:sz w:val="22"/>
              </w:rPr>
              <w:t>户，</w:t>
            </w:r>
            <w:r>
              <w:rPr>
                <w:rFonts w:ascii="Times New Roman" w:eastAsia="宋体" w:hAnsi="Times New Roman" w:cs="Times New Roman" w:hint="eastAsia"/>
                <w:color w:val="000000" w:themeColor="text1"/>
                <w:sz w:val="22"/>
              </w:rPr>
              <w:t>1</w:t>
            </w:r>
            <w:r>
              <w:rPr>
                <w:rFonts w:ascii="Times New Roman" w:eastAsia="宋体" w:hAnsi="Times New Roman" w:cs="Times New Roman"/>
                <w:color w:val="000000" w:themeColor="text1"/>
                <w:sz w:val="22"/>
              </w:rPr>
              <w:t>92</w:t>
            </w:r>
            <w:r>
              <w:rPr>
                <w:rFonts w:ascii="Times New Roman" w:eastAsia="宋体" w:hAnsi="Times New Roman" w:cs="Times New Roman" w:hint="eastAsia"/>
                <w:color w:val="000000" w:themeColor="text1"/>
                <w:sz w:val="22"/>
              </w:rPr>
              <w:t>人</w:t>
            </w:r>
          </w:p>
        </w:tc>
      </w:tr>
      <w:tr w:rsidR="00B149F1" w:rsidRPr="006E61F1" w14:paraId="52461E83" w14:textId="77777777" w:rsidTr="00B149F1">
        <w:trPr>
          <w:jc w:val="center"/>
        </w:trPr>
        <w:tc>
          <w:tcPr>
            <w:tcW w:w="891" w:type="dxa"/>
            <w:vMerge/>
            <w:vAlign w:val="center"/>
          </w:tcPr>
          <w:p w14:paraId="0A5ABB30"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55CBD14A" w14:textId="77777777" w:rsidR="00D96C9B"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7</w:t>
            </w:r>
          </w:p>
        </w:tc>
        <w:tc>
          <w:tcPr>
            <w:tcW w:w="1418" w:type="dxa"/>
            <w:vAlign w:val="center"/>
          </w:tcPr>
          <w:p w14:paraId="0728F9B6" w14:textId="146B4922" w:rsidR="00D96C9B" w:rsidRDefault="003A57CA" w:rsidP="006425AD">
            <w:pPr>
              <w:pStyle w:val="a7"/>
              <w:overflowPunct w:val="0"/>
              <w:spacing w:before="0" w:after="0" w:line="240" w:lineRule="auto"/>
              <w:jc w:val="center"/>
              <w:rPr>
                <w:rFonts w:ascii="Times New Roman" w:eastAsia="宋体" w:hAnsi="Times New Roman" w:cs="Times New Roman"/>
                <w:color w:val="000000" w:themeColor="text1"/>
                <w:sz w:val="22"/>
              </w:rPr>
            </w:pPr>
            <w:proofErr w:type="gramStart"/>
            <w:r>
              <w:rPr>
                <w:rFonts w:ascii="Times New Roman" w:eastAsia="宋体" w:hAnsi="Times New Roman" w:cs="Times New Roman" w:hint="eastAsia"/>
                <w:color w:val="000000" w:themeColor="text1"/>
                <w:sz w:val="22"/>
              </w:rPr>
              <w:t>坪地房</w:t>
            </w:r>
            <w:proofErr w:type="gramEnd"/>
          </w:p>
        </w:tc>
        <w:tc>
          <w:tcPr>
            <w:tcW w:w="1276" w:type="dxa"/>
            <w:vAlign w:val="center"/>
          </w:tcPr>
          <w:p w14:paraId="4A00739D" w14:textId="4BC68594" w:rsidR="00D96C9B" w:rsidRDefault="003A57CA"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E</w:t>
            </w:r>
          </w:p>
        </w:tc>
        <w:tc>
          <w:tcPr>
            <w:tcW w:w="1134" w:type="dxa"/>
            <w:vAlign w:val="center"/>
          </w:tcPr>
          <w:p w14:paraId="0E60263B" w14:textId="05A8E32D" w:rsidR="00D96C9B" w:rsidRDefault="003A57CA"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1600</w:t>
            </w:r>
          </w:p>
        </w:tc>
        <w:tc>
          <w:tcPr>
            <w:tcW w:w="992" w:type="dxa"/>
            <w:vAlign w:val="center"/>
          </w:tcPr>
          <w:p w14:paraId="19A750E5" w14:textId="77777777" w:rsidR="00D96C9B"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居民点</w:t>
            </w:r>
          </w:p>
        </w:tc>
        <w:tc>
          <w:tcPr>
            <w:tcW w:w="2318" w:type="dxa"/>
            <w:gridSpan w:val="2"/>
            <w:vAlign w:val="center"/>
          </w:tcPr>
          <w:p w14:paraId="42D72228" w14:textId="7BA5F68A" w:rsidR="00D96C9B" w:rsidRDefault="003A57CA"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约</w:t>
            </w:r>
            <w:r>
              <w:rPr>
                <w:rFonts w:ascii="Times New Roman" w:eastAsia="宋体" w:hAnsi="Times New Roman" w:cs="Times New Roman" w:hint="eastAsia"/>
                <w:color w:val="000000" w:themeColor="text1"/>
                <w:sz w:val="22"/>
              </w:rPr>
              <w:t>4</w:t>
            </w:r>
            <w:r>
              <w:rPr>
                <w:rFonts w:ascii="Times New Roman" w:eastAsia="宋体" w:hAnsi="Times New Roman" w:cs="Times New Roman"/>
                <w:color w:val="000000" w:themeColor="text1"/>
                <w:sz w:val="22"/>
              </w:rPr>
              <w:t>5</w:t>
            </w:r>
            <w:r>
              <w:rPr>
                <w:rFonts w:ascii="Times New Roman" w:eastAsia="宋体" w:hAnsi="Times New Roman" w:cs="Times New Roman" w:hint="eastAsia"/>
                <w:color w:val="000000" w:themeColor="text1"/>
                <w:sz w:val="22"/>
              </w:rPr>
              <w:t>户，</w:t>
            </w:r>
            <w:r>
              <w:rPr>
                <w:rFonts w:ascii="Times New Roman" w:eastAsia="宋体" w:hAnsi="Times New Roman" w:cs="Times New Roman" w:hint="eastAsia"/>
                <w:color w:val="000000" w:themeColor="text1"/>
                <w:sz w:val="22"/>
              </w:rPr>
              <w:t>1</w:t>
            </w:r>
            <w:r>
              <w:rPr>
                <w:rFonts w:ascii="Times New Roman" w:eastAsia="宋体" w:hAnsi="Times New Roman" w:cs="Times New Roman"/>
                <w:color w:val="000000" w:themeColor="text1"/>
                <w:sz w:val="22"/>
              </w:rPr>
              <w:t>44</w:t>
            </w:r>
            <w:r>
              <w:rPr>
                <w:rFonts w:ascii="Times New Roman" w:eastAsia="宋体" w:hAnsi="Times New Roman" w:cs="Times New Roman" w:hint="eastAsia"/>
                <w:color w:val="000000" w:themeColor="text1"/>
                <w:sz w:val="22"/>
              </w:rPr>
              <w:t>人</w:t>
            </w:r>
          </w:p>
        </w:tc>
      </w:tr>
      <w:tr w:rsidR="00D96C9B" w:rsidRPr="006E61F1" w14:paraId="10C8B67A" w14:textId="77777777" w:rsidTr="00B149F1">
        <w:trPr>
          <w:jc w:val="center"/>
        </w:trPr>
        <w:tc>
          <w:tcPr>
            <w:tcW w:w="891" w:type="dxa"/>
            <w:vMerge/>
            <w:vAlign w:val="center"/>
          </w:tcPr>
          <w:p w14:paraId="670D7A74"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5625" w:type="dxa"/>
            <w:gridSpan w:val="5"/>
            <w:vAlign w:val="center"/>
          </w:tcPr>
          <w:p w14:paraId="0B1F9F71"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厂界周边</w:t>
            </w:r>
            <w:r w:rsidRPr="006E61F1">
              <w:rPr>
                <w:rFonts w:ascii="Times New Roman" w:eastAsia="宋体" w:hAnsi="Times New Roman" w:cs="Times New Roman"/>
                <w:color w:val="000000" w:themeColor="text1"/>
                <w:sz w:val="22"/>
              </w:rPr>
              <w:t>500m</w:t>
            </w:r>
            <w:r w:rsidRPr="006E61F1">
              <w:rPr>
                <w:rFonts w:ascii="Times New Roman" w:eastAsia="宋体" w:hAnsi="Times New Roman" w:cs="Times New Roman"/>
                <w:color w:val="000000" w:themeColor="text1"/>
                <w:sz w:val="22"/>
              </w:rPr>
              <w:t>范围内人口小计</w:t>
            </w:r>
          </w:p>
        </w:tc>
        <w:tc>
          <w:tcPr>
            <w:tcW w:w="2318" w:type="dxa"/>
            <w:gridSpan w:val="2"/>
            <w:vAlign w:val="center"/>
          </w:tcPr>
          <w:p w14:paraId="573469B9"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小于</w:t>
            </w:r>
            <w:r>
              <w:rPr>
                <w:rFonts w:ascii="Times New Roman" w:eastAsia="宋体" w:hAnsi="Times New Roman" w:cs="Times New Roman" w:hint="eastAsia"/>
                <w:color w:val="000000" w:themeColor="text1"/>
                <w:sz w:val="22"/>
              </w:rPr>
              <w:t>5</w:t>
            </w:r>
            <w:r>
              <w:rPr>
                <w:rFonts w:ascii="Times New Roman" w:eastAsia="宋体" w:hAnsi="Times New Roman" w:cs="Times New Roman"/>
                <w:color w:val="000000" w:themeColor="text1"/>
                <w:sz w:val="22"/>
              </w:rPr>
              <w:t>00</w:t>
            </w:r>
            <w:r>
              <w:rPr>
                <w:rFonts w:ascii="Times New Roman" w:eastAsia="宋体" w:hAnsi="Times New Roman" w:cs="Times New Roman" w:hint="eastAsia"/>
                <w:color w:val="000000" w:themeColor="text1"/>
                <w:sz w:val="22"/>
              </w:rPr>
              <w:t>人</w:t>
            </w:r>
          </w:p>
        </w:tc>
      </w:tr>
      <w:tr w:rsidR="00D96C9B" w:rsidRPr="006E61F1" w14:paraId="328DB9BF" w14:textId="77777777" w:rsidTr="00B149F1">
        <w:trPr>
          <w:jc w:val="center"/>
        </w:trPr>
        <w:tc>
          <w:tcPr>
            <w:tcW w:w="891" w:type="dxa"/>
            <w:vMerge/>
            <w:vAlign w:val="center"/>
          </w:tcPr>
          <w:p w14:paraId="7F0D18BE"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5625" w:type="dxa"/>
            <w:gridSpan w:val="5"/>
            <w:vAlign w:val="center"/>
          </w:tcPr>
          <w:p w14:paraId="347B3A98" w14:textId="448A0CCE"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厂界周边</w:t>
            </w:r>
            <w:r w:rsidR="007A6BF1">
              <w:rPr>
                <w:rFonts w:ascii="Times New Roman" w:eastAsia="宋体" w:hAnsi="Times New Roman" w:cs="Times New Roman"/>
                <w:color w:val="000000" w:themeColor="text1"/>
                <w:sz w:val="22"/>
              </w:rPr>
              <w:t>3</w:t>
            </w:r>
            <w:r w:rsidRPr="006E61F1">
              <w:rPr>
                <w:rFonts w:ascii="Times New Roman" w:eastAsia="宋体" w:hAnsi="Times New Roman" w:cs="Times New Roman"/>
                <w:color w:val="000000" w:themeColor="text1"/>
                <w:sz w:val="22"/>
              </w:rPr>
              <w:t>km</w:t>
            </w:r>
            <w:r w:rsidRPr="006E61F1">
              <w:rPr>
                <w:rFonts w:ascii="Times New Roman" w:eastAsia="宋体" w:hAnsi="Times New Roman" w:cs="Times New Roman"/>
                <w:color w:val="000000" w:themeColor="text1"/>
                <w:sz w:val="22"/>
              </w:rPr>
              <w:t>范围内人口小计</w:t>
            </w:r>
          </w:p>
        </w:tc>
        <w:tc>
          <w:tcPr>
            <w:tcW w:w="2318" w:type="dxa"/>
            <w:gridSpan w:val="2"/>
            <w:vAlign w:val="center"/>
          </w:tcPr>
          <w:p w14:paraId="76839F93" w14:textId="2DE930A0" w:rsidR="00D96C9B" w:rsidRPr="006E61F1" w:rsidRDefault="00B654F8"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大</w:t>
            </w:r>
            <w:r w:rsidR="00D96C9B" w:rsidRPr="006E61F1">
              <w:rPr>
                <w:rFonts w:ascii="Times New Roman" w:eastAsia="宋体" w:hAnsi="Times New Roman" w:cs="Times New Roman"/>
                <w:color w:val="000000" w:themeColor="text1"/>
                <w:sz w:val="22"/>
              </w:rPr>
              <w:t>于</w:t>
            </w:r>
            <w:r w:rsidR="00D96C9B" w:rsidRPr="006E61F1">
              <w:rPr>
                <w:rFonts w:ascii="Times New Roman" w:eastAsia="宋体" w:hAnsi="Times New Roman" w:cs="Times New Roman"/>
                <w:color w:val="000000" w:themeColor="text1"/>
                <w:sz w:val="22"/>
              </w:rPr>
              <w:t>1</w:t>
            </w:r>
            <w:r w:rsidR="00D96C9B" w:rsidRPr="006E61F1">
              <w:rPr>
                <w:rFonts w:ascii="Times New Roman" w:eastAsia="宋体" w:hAnsi="Times New Roman" w:cs="Times New Roman"/>
                <w:color w:val="000000" w:themeColor="text1"/>
                <w:sz w:val="22"/>
              </w:rPr>
              <w:t>万人</w:t>
            </w:r>
          </w:p>
        </w:tc>
      </w:tr>
      <w:tr w:rsidR="00D96C9B" w:rsidRPr="006E61F1" w14:paraId="4EB681A0" w14:textId="77777777" w:rsidTr="00B149F1">
        <w:trPr>
          <w:jc w:val="center"/>
        </w:trPr>
        <w:tc>
          <w:tcPr>
            <w:tcW w:w="891" w:type="dxa"/>
            <w:vMerge/>
            <w:vAlign w:val="center"/>
          </w:tcPr>
          <w:p w14:paraId="021BAB3C"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5625" w:type="dxa"/>
            <w:gridSpan w:val="5"/>
            <w:vAlign w:val="center"/>
          </w:tcPr>
          <w:p w14:paraId="7A84BDE9"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大气环境敏感程度</w:t>
            </w:r>
            <w:r w:rsidRPr="006E61F1">
              <w:rPr>
                <w:rFonts w:ascii="Times New Roman" w:eastAsia="宋体" w:hAnsi="Times New Roman" w:cs="Times New Roman"/>
                <w:color w:val="000000" w:themeColor="text1"/>
                <w:sz w:val="22"/>
              </w:rPr>
              <w:t>E</w:t>
            </w:r>
            <w:r w:rsidRPr="006E61F1">
              <w:rPr>
                <w:rFonts w:ascii="Times New Roman" w:eastAsia="宋体" w:hAnsi="Times New Roman" w:cs="Times New Roman"/>
                <w:color w:val="000000" w:themeColor="text1"/>
                <w:sz w:val="22"/>
              </w:rPr>
              <w:t>值</w:t>
            </w:r>
          </w:p>
        </w:tc>
        <w:tc>
          <w:tcPr>
            <w:tcW w:w="2318" w:type="dxa"/>
            <w:gridSpan w:val="2"/>
            <w:vAlign w:val="center"/>
          </w:tcPr>
          <w:p w14:paraId="51769ECA" w14:textId="6EEA8042"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E</w:t>
            </w:r>
            <w:r w:rsidR="00B654F8">
              <w:rPr>
                <w:rFonts w:ascii="Times New Roman" w:eastAsia="宋体" w:hAnsi="Times New Roman" w:cs="Times New Roman"/>
                <w:color w:val="000000" w:themeColor="text1"/>
                <w:sz w:val="22"/>
              </w:rPr>
              <w:t>2</w:t>
            </w:r>
          </w:p>
        </w:tc>
      </w:tr>
      <w:tr w:rsidR="00D96C9B" w:rsidRPr="006E61F1" w14:paraId="537E53FB" w14:textId="77777777" w:rsidTr="006425AD">
        <w:trPr>
          <w:jc w:val="center"/>
        </w:trPr>
        <w:tc>
          <w:tcPr>
            <w:tcW w:w="891" w:type="dxa"/>
            <w:vMerge w:val="restart"/>
            <w:vAlign w:val="center"/>
          </w:tcPr>
          <w:p w14:paraId="4A97B396"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地表水</w:t>
            </w:r>
          </w:p>
        </w:tc>
        <w:tc>
          <w:tcPr>
            <w:tcW w:w="7943" w:type="dxa"/>
            <w:gridSpan w:val="7"/>
            <w:vAlign w:val="center"/>
          </w:tcPr>
          <w:p w14:paraId="38D160E0"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受纳水体</w:t>
            </w:r>
          </w:p>
        </w:tc>
      </w:tr>
      <w:tr w:rsidR="00D96C9B" w:rsidRPr="006E61F1" w14:paraId="1853E2B1" w14:textId="77777777" w:rsidTr="00B149F1">
        <w:trPr>
          <w:jc w:val="center"/>
        </w:trPr>
        <w:tc>
          <w:tcPr>
            <w:tcW w:w="891" w:type="dxa"/>
            <w:vMerge/>
            <w:vAlign w:val="center"/>
          </w:tcPr>
          <w:p w14:paraId="30689F86"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38BC9B44"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序号</w:t>
            </w:r>
          </w:p>
        </w:tc>
        <w:tc>
          <w:tcPr>
            <w:tcW w:w="1418" w:type="dxa"/>
            <w:vAlign w:val="center"/>
          </w:tcPr>
          <w:p w14:paraId="369D5366"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受纳水体名称</w:t>
            </w:r>
          </w:p>
        </w:tc>
        <w:tc>
          <w:tcPr>
            <w:tcW w:w="2410" w:type="dxa"/>
            <w:gridSpan w:val="2"/>
            <w:vAlign w:val="center"/>
          </w:tcPr>
          <w:p w14:paraId="4C9545C6"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排放点水域环境功能</w:t>
            </w:r>
          </w:p>
        </w:tc>
        <w:tc>
          <w:tcPr>
            <w:tcW w:w="3310" w:type="dxa"/>
            <w:gridSpan w:val="3"/>
            <w:vAlign w:val="center"/>
          </w:tcPr>
          <w:p w14:paraId="15A28EFB"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24h</w:t>
            </w:r>
            <w:r w:rsidRPr="006E61F1">
              <w:rPr>
                <w:rFonts w:ascii="Times New Roman" w:eastAsia="宋体" w:hAnsi="Times New Roman" w:cs="Times New Roman"/>
                <w:color w:val="000000" w:themeColor="text1"/>
                <w:sz w:val="22"/>
              </w:rPr>
              <w:t>内流经范围</w:t>
            </w:r>
            <w:r w:rsidRPr="006E61F1">
              <w:rPr>
                <w:rFonts w:ascii="Times New Roman" w:eastAsia="宋体" w:hAnsi="Times New Roman" w:cs="Times New Roman"/>
                <w:color w:val="000000" w:themeColor="text1"/>
                <w:sz w:val="22"/>
              </w:rPr>
              <w:t>/km</w:t>
            </w:r>
          </w:p>
        </w:tc>
      </w:tr>
      <w:tr w:rsidR="00D96C9B" w:rsidRPr="006E61F1" w14:paraId="2C358075" w14:textId="77777777" w:rsidTr="00B149F1">
        <w:trPr>
          <w:jc w:val="center"/>
        </w:trPr>
        <w:tc>
          <w:tcPr>
            <w:tcW w:w="891" w:type="dxa"/>
            <w:vMerge/>
            <w:vAlign w:val="center"/>
          </w:tcPr>
          <w:p w14:paraId="652C59EB"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7182805B"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1</w:t>
            </w:r>
          </w:p>
        </w:tc>
        <w:tc>
          <w:tcPr>
            <w:tcW w:w="1418" w:type="dxa"/>
            <w:vAlign w:val="center"/>
          </w:tcPr>
          <w:p w14:paraId="36832A28" w14:textId="30D1FC30" w:rsidR="00D96C9B" w:rsidRPr="006E61F1" w:rsidRDefault="00A44A44"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A44A44">
              <w:rPr>
                <w:rFonts w:ascii="Times New Roman" w:eastAsia="宋体" w:hAnsi="Times New Roman" w:cs="Times New Roman" w:hint="eastAsia"/>
                <w:color w:val="000000" w:themeColor="text1"/>
                <w:sz w:val="22"/>
              </w:rPr>
              <w:t>杨柳曲河</w:t>
            </w:r>
          </w:p>
        </w:tc>
        <w:tc>
          <w:tcPr>
            <w:tcW w:w="2410" w:type="dxa"/>
            <w:gridSpan w:val="2"/>
            <w:vAlign w:val="center"/>
          </w:tcPr>
          <w:p w14:paraId="60F50730" w14:textId="62B9B2B5" w:rsidR="00D96C9B" w:rsidRPr="006E61F1" w:rsidRDefault="00A44A44"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A44A44">
              <w:rPr>
                <w:rFonts w:ascii="Times New Roman" w:eastAsia="宋体" w:hAnsi="Times New Roman" w:cs="Times New Roman" w:hint="eastAsia"/>
                <w:color w:val="000000" w:themeColor="text1"/>
                <w:sz w:val="22"/>
              </w:rPr>
              <w:t>Ⅲ类</w:t>
            </w:r>
          </w:p>
        </w:tc>
        <w:tc>
          <w:tcPr>
            <w:tcW w:w="3310" w:type="dxa"/>
            <w:gridSpan w:val="3"/>
            <w:vAlign w:val="center"/>
          </w:tcPr>
          <w:p w14:paraId="3321A14B"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w:t>
            </w:r>
          </w:p>
        </w:tc>
      </w:tr>
      <w:tr w:rsidR="00B149F1" w:rsidRPr="006E61F1" w14:paraId="41FD235C" w14:textId="77777777" w:rsidTr="00B149F1">
        <w:trPr>
          <w:jc w:val="center"/>
        </w:trPr>
        <w:tc>
          <w:tcPr>
            <w:tcW w:w="891" w:type="dxa"/>
            <w:vMerge/>
            <w:vAlign w:val="center"/>
          </w:tcPr>
          <w:p w14:paraId="1B8DC38D"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2893B0CC"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序号</w:t>
            </w:r>
          </w:p>
        </w:tc>
        <w:tc>
          <w:tcPr>
            <w:tcW w:w="1418" w:type="dxa"/>
            <w:vAlign w:val="center"/>
          </w:tcPr>
          <w:p w14:paraId="44F23AE8"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敏感目标名称</w:t>
            </w:r>
          </w:p>
        </w:tc>
        <w:tc>
          <w:tcPr>
            <w:tcW w:w="1276" w:type="dxa"/>
            <w:vAlign w:val="center"/>
          </w:tcPr>
          <w:p w14:paraId="1BCAA3FC"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环境敏感特征</w:t>
            </w:r>
          </w:p>
        </w:tc>
        <w:tc>
          <w:tcPr>
            <w:tcW w:w="1134" w:type="dxa"/>
            <w:vAlign w:val="center"/>
          </w:tcPr>
          <w:p w14:paraId="4801BBE2"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水质目标</w:t>
            </w:r>
          </w:p>
        </w:tc>
        <w:tc>
          <w:tcPr>
            <w:tcW w:w="3310" w:type="dxa"/>
            <w:gridSpan w:val="3"/>
            <w:vAlign w:val="center"/>
          </w:tcPr>
          <w:p w14:paraId="0591B5EE"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与排放点距离</w:t>
            </w:r>
            <w:r w:rsidRPr="006E61F1">
              <w:rPr>
                <w:rFonts w:ascii="Times New Roman" w:eastAsia="宋体" w:hAnsi="Times New Roman" w:cs="Times New Roman"/>
                <w:color w:val="000000" w:themeColor="text1"/>
                <w:sz w:val="22"/>
              </w:rPr>
              <w:t>/m</w:t>
            </w:r>
          </w:p>
        </w:tc>
      </w:tr>
      <w:tr w:rsidR="00B149F1" w:rsidRPr="006E61F1" w14:paraId="14DCA18F" w14:textId="77777777" w:rsidTr="00B149F1">
        <w:trPr>
          <w:jc w:val="center"/>
        </w:trPr>
        <w:tc>
          <w:tcPr>
            <w:tcW w:w="891" w:type="dxa"/>
            <w:vMerge/>
            <w:vAlign w:val="center"/>
          </w:tcPr>
          <w:p w14:paraId="2742473B"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34B36EDD"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1</w:t>
            </w:r>
          </w:p>
        </w:tc>
        <w:tc>
          <w:tcPr>
            <w:tcW w:w="1418" w:type="dxa"/>
            <w:vAlign w:val="center"/>
          </w:tcPr>
          <w:p w14:paraId="62B0D240"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无</w:t>
            </w:r>
          </w:p>
        </w:tc>
        <w:tc>
          <w:tcPr>
            <w:tcW w:w="1276" w:type="dxa"/>
            <w:vAlign w:val="center"/>
          </w:tcPr>
          <w:p w14:paraId="347EC368" w14:textId="77777777" w:rsidR="00D96C9B" w:rsidRPr="006E61F1" w:rsidRDefault="00D96C9B" w:rsidP="006425AD">
            <w:pPr>
              <w:jc w:val="center"/>
              <w:rPr>
                <w:color w:val="000000" w:themeColor="text1"/>
                <w:sz w:val="22"/>
                <w:szCs w:val="22"/>
              </w:rPr>
            </w:pPr>
            <w:r w:rsidRPr="006E61F1">
              <w:rPr>
                <w:color w:val="000000" w:themeColor="text1"/>
                <w:sz w:val="22"/>
                <w:szCs w:val="22"/>
              </w:rPr>
              <w:t>/</w:t>
            </w:r>
          </w:p>
        </w:tc>
        <w:tc>
          <w:tcPr>
            <w:tcW w:w="1134" w:type="dxa"/>
            <w:vAlign w:val="center"/>
          </w:tcPr>
          <w:p w14:paraId="7E1B44AB" w14:textId="77777777" w:rsidR="00D96C9B" w:rsidRPr="006E61F1" w:rsidRDefault="00D96C9B" w:rsidP="006425AD">
            <w:pPr>
              <w:jc w:val="center"/>
              <w:rPr>
                <w:color w:val="000000" w:themeColor="text1"/>
                <w:sz w:val="22"/>
                <w:szCs w:val="22"/>
              </w:rPr>
            </w:pPr>
            <w:r w:rsidRPr="006E61F1">
              <w:rPr>
                <w:color w:val="000000" w:themeColor="text1"/>
                <w:sz w:val="22"/>
                <w:szCs w:val="22"/>
              </w:rPr>
              <w:t>/</w:t>
            </w:r>
          </w:p>
        </w:tc>
        <w:tc>
          <w:tcPr>
            <w:tcW w:w="3310" w:type="dxa"/>
            <w:gridSpan w:val="3"/>
            <w:vAlign w:val="center"/>
          </w:tcPr>
          <w:p w14:paraId="772656CB" w14:textId="77777777" w:rsidR="00D96C9B" w:rsidRPr="006E61F1" w:rsidRDefault="00D96C9B" w:rsidP="006425AD">
            <w:pPr>
              <w:jc w:val="center"/>
              <w:rPr>
                <w:color w:val="000000" w:themeColor="text1"/>
                <w:sz w:val="22"/>
                <w:szCs w:val="22"/>
              </w:rPr>
            </w:pPr>
            <w:r w:rsidRPr="006E61F1">
              <w:rPr>
                <w:color w:val="000000" w:themeColor="text1"/>
                <w:sz w:val="22"/>
                <w:szCs w:val="22"/>
              </w:rPr>
              <w:t>/</w:t>
            </w:r>
          </w:p>
        </w:tc>
      </w:tr>
      <w:tr w:rsidR="00D96C9B" w:rsidRPr="006E61F1" w14:paraId="0DAFA9C8" w14:textId="77777777" w:rsidTr="00B149F1">
        <w:trPr>
          <w:jc w:val="center"/>
        </w:trPr>
        <w:tc>
          <w:tcPr>
            <w:tcW w:w="891" w:type="dxa"/>
            <w:vMerge/>
            <w:vAlign w:val="center"/>
          </w:tcPr>
          <w:p w14:paraId="6F2EAF82"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4633" w:type="dxa"/>
            <w:gridSpan w:val="4"/>
            <w:vAlign w:val="center"/>
          </w:tcPr>
          <w:p w14:paraId="6D0FEFC8"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地表水环境敏感程度</w:t>
            </w:r>
            <w:r w:rsidRPr="006E61F1">
              <w:rPr>
                <w:rFonts w:ascii="Times New Roman" w:eastAsia="宋体" w:hAnsi="Times New Roman" w:cs="Times New Roman"/>
                <w:color w:val="000000" w:themeColor="text1"/>
                <w:sz w:val="22"/>
              </w:rPr>
              <w:t>E</w:t>
            </w:r>
            <w:r w:rsidRPr="006E61F1">
              <w:rPr>
                <w:rFonts w:ascii="Times New Roman" w:eastAsia="宋体" w:hAnsi="Times New Roman" w:cs="Times New Roman"/>
                <w:color w:val="000000" w:themeColor="text1"/>
                <w:sz w:val="22"/>
              </w:rPr>
              <w:t>值</w:t>
            </w:r>
          </w:p>
        </w:tc>
        <w:tc>
          <w:tcPr>
            <w:tcW w:w="3310" w:type="dxa"/>
            <w:gridSpan w:val="3"/>
            <w:vAlign w:val="center"/>
          </w:tcPr>
          <w:p w14:paraId="176EB8AE" w14:textId="0CDBEA38"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E</w:t>
            </w:r>
            <w:r w:rsidR="00E82D23">
              <w:rPr>
                <w:rFonts w:ascii="Times New Roman" w:eastAsia="宋体" w:hAnsi="Times New Roman" w:cs="Times New Roman"/>
                <w:color w:val="000000" w:themeColor="text1"/>
                <w:sz w:val="22"/>
              </w:rPr>
              <w:t>2</w:t>
            </w:r>
          </w:p>
        </w:tc>
      </w:tr>
      <w:tr w:rsidR="00B149F1" w:rsidRPr="006E61F1" w14:paraId="24D3BEF9" w14:textId="77777777" w:rsidTr="00B149F1">
        <w:trPr>
          <w:jc w:val="center"/>
        </w:trPr>
        <w:tc>
          <w:tcPr>
            <w:tcW w:w="891" w:type="dxa"/>
            <w:vMerge w:val="restart"/>
            <w:vAlign w:val="center"/>
          </w:tcPr>
          <w:p w14:paraId="27110479"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地下水</w:t>
            </w:r>
          </w:p>
        </w:tc>
        <w:tc>
          <w:tcPr>
            <w:tcW w:w="805" w:type="dxa"/>
            <w:vAlign w:val="center"/>
          </w:tcPr>
          <w:p w14:paraId="52E54CE1"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序号</w:t>
            </w:r>
          </w:p>
        </w:tc>
        <w:tc>
          <w:tcPr>
            <w:tcW w:w="1418" w:type="dxa"/>
            <w:vAlign w:val="center"/>
          </w:tcPr>
          <w:p w14:paraId="41C3330C"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环境敏感区名称</w:t>
            </w:r>
          </w:p>
        </w:tc>
        <w:tc>
          <w:tcPr>
            <w:tcW w:w="1276" w:type="dxa"/>
            <w:vAlign w:val="center"/>
          </w:tcPr>
          <w:p w14:paraId="788A2EFE"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环境敏感特征</w:t>
            </w:r>
          </w:p>
        </w:tc>
        <w:tc>
          <w:tcPr>
            <w:tcW w:w="1134" w:type="dxa"/>
            <w:vAlign w:val="center"/>
          </w:tcPr>
          <w:p w14:paraId="6839CC18"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水质目标</w:t>
            </w:r>
          </w:p>
        </w:tc>
        <w:tc>
          <w:tcPr>
            <w:tcW w:w="1781" w:type="dxa"/>
            <w:gridSpan w:val="2"/>
            <w:vAlign w:val="center"/>
          </w:tcPr>
          <w:p w14:paraId="0C579E72"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包气带防污性能</w:t>
            </w:r>
          </w:p>
        </w:tc>
        <w:tc>
          <w:tcPr>
            <w:tcW w:w="1529" w:type="dxa"/>
            <w:vAlign w:val="center"/>
          </w:tcPr>
          <w:p w14:paraId="18663A35"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与下游厂界距离</w:t>
            </w:r>
            <w:r w:rsidRPr="006E61F1">
              <w:rPr>
                <w:rFonts w:ascii="Times New Roman" w:eastAsia="宋体" w:hAnsi="Times New Roman" w:cs="Times New Roman"/>
                <w:color w:val="000000" w:themeColor="text1"/>
                <w:sz w:val="22"/>
              </w:rPr>
              <w:t>/m</w:t>
            </w:r>
          </w:p>
        </w:tc>
      </w:tr>
      <w:tr w:rsidR="00B149F1" w:rsidRPr="006E61F1" w14:paraId="471AB876" w14:textId="77777777" w:rsidTr="00B149F1">
        <w:trPr>
          <w:jc w:val="center"/>
        </w:trPr>
        <w:tc>
          <w:tcPr>
            <w:tcW w:w="891" w:type="dxa"/>
            <w:vMerge/>
            <w:vAlign w:val="center"/>
          </w:tcPr>
          <w:p w14:paraId="6A522761"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805" w:type="dxa"/>
            <w:vAlign w:val="center"/>
          </w:tcPr>
          <w:p w14:paraId="6CBD94AB"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1</w:t>
            </w:r>
          </w:p>
        </w:tc>
        <w:tc>
          <w:tcPr>
            <w:tcW w:w="1418" w:type="dxa"/>
            <w:vAlign w:val="center"/>
          </w:tcPr>
          <w:p w14:paraId="3FFD5B8F"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水文地质单元</w:t>
            </w:r>
          </w:p>
        </w:tc>
        <w:tc>
          <w:tcPr>
            <w:tcW w:w="1276" w:type="dxa"/>
            <w:vAlign w:val="center"/>
          </w:tcPr>
          <w:p w14:paraId="75AE451A"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G3</w:t>
            </w:r>
          </w:p>
        </w:tc>
        <w:tc>
          <w:tcPr>
            <w:tcW w:w="1134" w:type="dxa"/>
            <w:vAlign w:val="center"/>
          </w:tcPr>
          <w:p w14:paraId="399DF394"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w:t>
            </w:r>
          </w:p>
        </w:tc>
        <w:tc>
          <w:tcPr>
            <w:tcW w:w="1781" w:type="dxa"/>
            <w:gridSpan w:val="2"/>
            <w:vAlign w:val="center"/>
          </w:tcPr>
          <w:p w14:paraId="7B96356D"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D1</w:t>
            </w:r>
          </w:p>
        </w:tc>
        <w:tc>
          <w:tcPr>
            <w:tcW w:w="1529" w:type="dxa"/>
            <w:vAlign w:val="center"/>
          </w:tcPr>
          <w:p w14:paraId="4C8C8D6F"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w:t>
            </w:r>
          </w:p>
        </w:tc>
      </w:tr>
      <w:tr w:rsidR="00D96C9B" w:rsidRPr="006E61F1" w14:paraId="39EB2039" w14:textId="77777777" w:rsidTr="00B149F1">
        <w:trPr>
          <w:jc w:val="center"/>
        </w:trPr>
        <w:tc>
          <w:tcPr>
            <w:tcW w:w="891" w:type="dxa"/>
            <w:vMerge/>
            <w:vAlign w:val="center"/>
          </w:tcPr>
          <w:p w14:paraId="6723583D"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p>
        </w:tc>
        <w:tc>
          <w:tcPr>
            <w:tcW w:w="4633" w:type="dxa"/>
            <w:gridSpan w:val="4"/>
            <w:vAlign w:val="center"/>
          </w:tcPr>
          <w:p w14:paraId="51FD000A" w14:textId="77777777"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sidRPr="006E61F1">
              <w:rPr>
                <w:rFonts w:ascii="Times New Roman" w:eastAsia="宋体" w:hAnsi="Times New Roman" w:cs="Times New Roman"/>
                <w:color w:val="000000" w:themeColor="text1"/>
                <w:sz w:val="22"/>
              </w:rPr>
              <w:t>地</w:t>
            </w:r>
            <w:r>
              <w:rPr>
                <w:rFonts w:ascii="Times New Roman" w:eastAsia="宋体" w:hAnsi="Times New Roman" w:cs="Times New Roman" w:hint="eastAsia"/>
                <w:color w:val="000000" w:themeColor="text1"/>
                <w:sz w:val="22"/>
              </w:rPr>
              <w:t>下</w:t>
            </w:r>
            <w:r w:rsidRPr="006E61F1">
              <w:rPr>
                <w:rFonts w:ascii="Times New Roman" w:eastAsia="宋体" w:hAnsi="Times New Roman" w:cs="Times New Roman"/>
                <w:color w:val="000000" w:themeColor="text1"/>
                <w:sz w:val="22"/>
              </w:rPr>
              <w:t>水环境敏感程度</w:t>
            </w:r>
            <w:r w:rsidRPr="006E61F1">
              <w:rPr>
                <w:rFonts w:ascii="Times New Roman" w:eastAsia="宋体" w:hAnsi="Times New Roman" w:cs="Times New Roman"/>
                <w:color w:val="000000" w:themeColor="text1"/>
                <w:sz w:val="22"/>
              </w:rPr>
              <w:t>E</w:t>
            </w:r>
            <w:r w:rsidRPr="006E61F1">
              <w:rPr>
                <w:rFonts w:ascii="Times New Roman" w:eastAsia="宋体" w:hAnsi="Times New Roman" w:cs="Times New Roman"/>
                <w:color w:val="000000" w:themeColor="text1"/>
                <w:sz w:val="22"/>
              </w:rPr>
              <w:t>值</w:t>
            </w:r>
          </w:p>
        </w:tc>
        <w:tc>
          <w:tcPr>
            <w:tcW w:w="3310" w:type="dxa"/>
            <w:gridSpan w:val="3"/>
            <w:vAlign w:val="center"/>
          </w:tcPr>
          <w:p w14:paraId="71F75E57" w14:textId="1E6176D1" w:rsidR="00D96C9B" w:rsidRPr="006E61F1" w:rsidRDefault="00D96C9B" w:rsidP="006425AD">
            <w:pPr>
              <w:pStyle w:val="a7"/>
              <w:overflowPunct w:val="0"/>
              <w:spacing w:before="0" w:after="0" w:line="240" w:lineRule="auto"/>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E</w:t>
            </w:r>
            <w:r w:rsidR="00E82D23">
              <w:rPr>
                <w:rFonts w:ascii="Times New Roman" w:eastAsia="宋体" w:hAnsi="Times New Roman" w:cs="Times New Roman"/>
                <w:color w:val="000000" w:themeColor="text1"/>
                <w:sz w:val="22"/>
              </w:rPr>
              <w:t>3</w:t>
            </w:r>
          </w:p>
        </w:tc>
      </w:tr>
    </w:tbl>
    <w:p w14:paraId="0C4004D9" w14:textId="77777777" w:rsidR="00D96C9B" w:rsidRDefault="00D96C9B" w:rsidP="00D96C9B">
      <w:pPr>
        <w:adjustRightInd w:val="0"/>
        <w:snapToGrid w:val="0"/>
        <w:spacing w:line="460" w:lineRule="exact"/>
        <w:ind w:firstLine="510"/>
        <w:rPr>
          <w:sz w:val="26"/>
          <w:szCs w:val="26"/>
        </w:rPr>
      </w:pPr>
      <w:r>
        <w:rPr>
          <w:rFonts w:hint="eastAsia"/>
          <w:sz w:val="26"/>
          <w:szCs w:val="26"/>
        </w:rPr>
        <w:t>2</w:t>
      </w:r>
      <w:r>
        <w:rPr>
          <w:sz w:val="26"/>
          <w:szCs w:val="26"/>
        </w:rPr>
        <w:t>.4</w:t>
      </w:r>
      <w:r>
        <w:rPr>
          <w:rFonts w:hint="eastAsia"/>
          <w:sz w:val="26"/>
          <w:szCs w:val="26"/>
        </w:rPr>
        <w:t>环境风险潜势划分</w:t>
      </w:r>
    </w:p>
    <w:p w14:paraId="0F06C004" w14:textId="20675D6E" w:rsidR="00D96C9B" w:rsidRDefault="00D96C9B" w:rsidP="00D96C9B">
      <w:pPr>
        <w:autoSpaceDE w:val="0"/>
        <w:autoSpaceDN w:val="0"/>
        <w:adjustRightInd w:val="0"/>
        <w:spacing w:line="460" w:lineRule="exact"/>
        <w:ind w:firstLineChars="200" w:firstLine="520"/>
        <w:jc w:val="left"/>
        <w:rPr>
          <w:sz w:val="26"/>
          <w:szCs w:val="26"/>
        </w:rPr>
      </w:pPr>
      <w:r>
        <w:rPr>
          <w:rFonts w:hint="eastAsia"/>
          <w:sz w:val="26"/>
          <w:szCs w:val="26"/>
        </w:rPr>
        <w:t>根据</w:t>
      </w:r>
      <w:r w:rsidRPr="00BD7E3A">
        <w:rPr>
          <w:sz w:val="26"/>
          <w:szCs w:val="26"/>
        </w:rPr>
        <w:t>《建设项目环境风险评价技术导则》（</w:t>
      </w:r>
      <w:r w:rsidRPr="00BD7E3A">
        <w:rPr>
          <w:sz w:val="26"/>
          <w:szCs w:val="26"/>
        </w:rPr>
        <w:t>HJ169-2018</w:t>
      </w:r>
      <w:r w:rsidRPr="00BD7E3A">
        <w:rPr>
          <w:sz w:val="26"/>
          <w:szCs w:val="26"/>
        </w:rPr>
        <w:t>），</w:t>
      </w:r>
      <w:r>
        <w:rPr>
          <w:rFonts w:hint="eastAsia"/>
          <w:sz w:val="26"/>
          <w:szCs w:val="26"/>
        </w:rPr>
        <w:t>结合</w:t>
      </w:r>
      <w:r w:rsidRPr="00FE08E5">
        <w:rPr>
          <w:rFonts w:hint="eastAsia"/>
          <w:sz w:val="26"/>
          <w:szCs w:val="26"/>
        </w:rPr>
        <w:t>项目危险物质及工艺系统危险性等级判断</w:t>
      </w:r>
      <w:r w:rsidRPr="00FE08E5">
        <w:rPr>
          <w:rFonts w:hint="eastAsia"/>
          <w:sz w:val="26"/>
          <w:szCs w:val="26"/>
        </w:rPr>
        <w:t>P</w:t>
      </w:r>
      <w:r w:rsidRPr="00FE08E5">
        <w:rPr>
          <w:rFonts w:hint="eastAsia"/>
          <w:sz w:val="26"/>
          <w:szCs w:val="26"/>
        </w:rPr>
        <w:t>为</w:t>
      </w:r>
      <w:r w:rsidRPr="00FE08E5">
        <w:rPr>
          <w:rFonts w:hint="eastAsia"/>
          <w:sz w:val="26"/>
          <w:szCs w:val="26"/>
        </w:rPr>
        <w:t>P4</w:t>
      </w:r>
      <w:r w:rsidRPr="00FE08E5">
        <w:rPr>
          <w:rFonts w:hint="eastAsia"/>
          <w:sz w:val="26"/>
          <w:szCs w:val="26"/>
        </w:rPr>
        <w:t>（轻度危害）</w:t>
      </w:r>
      <w:r w:rsidRPr="00BD7E3A">
        <w:rPr>
          <w:sz w:val="26"/>
          <w:szCs w:val="26"/>
        </w:rPr>
        <w:t>，大气环境、地表水环境、地下水环境敏感程度分别为</w:t>
      </w:r>
      <w:r w:rsidRPr="00BD7E3A">
        <w:rPr>
          <w:sz w:val="26"/>
          <w:szCs w:val="26"/>
        </w:rPr>
        <w:t xml:space="preserve"> E</w:t>
      </w:r>
      <w:r w:rsidR="00B654F8">
        <w:rPr>
          <w:sz w:val="26"/>
          <w:szCs w:val="26"/>
        </w:rPr>
        <w:t>2</w:t>
      </w:r>
      <w:r w:rsidRPr="00BD7E3A">
        <w:rPr>
          <w:sz w:val="26"/>
          <w:szCs w:val="26"/>
        </w:rPr>
        <w:t>、</w:t>
      </w:r>
      <w:r w:rsidRPr="00BD7E3A">
        <w:rPr>
          <w:sz w:val="26"/>
          <w:szCs w:val="26"/>
        </w:rPr>
        <w:t>E</w:t>
      </w:r>
      <w:r w:rsidR="00E82D23">
        <w:rPr>
          <w:sz w:val="26"/>
          <w:szCs w:val="26"/>
        </w:rPr>
        <w:t>2</w:t>
      </w:r>
      <w:r w:rsidRPr="00BD7E3A">
        <w:rPr>
          <w:sz w:val="26"/>
          <w:szCs w:val="26"/>
        </w:rPr>
        <w:t>、</w:t>
      </w:r>
      <w:r w:rsidRPr="00BD7E3A">
        <w:rPr>
          <w:sz w:val="26"/>
          <w:szCs w:val="26"/>
        </w:rPr>
        <w:t>E</w:t>
      </w:r>
      <w:r w:rsidR="00E82D23">
        <w:rPr>
          <w:sz w:val="26"/>
          <w:szCs w:val="26"/>
        </w:rPr>
        <w:t>3</w:t>
      </w:r>
      <w:r w:rsidRPr="00BD7E3A">
        <w:rPr>
          <w:sz w:val="26"/>
          <w:szCs w:val="26"/>
        </w:rPr>
        <w:t>，根据上表可知，本项目大气环境、地表水环境、地下水环境风险潜势分别为</w:t>
      </w:r>
      <w:r w:rsidR="00B654F8" w:rsidRPr="00BD7E3A">
        <w:rPr>
          <w:sz w:val="26"/>
          <w:szCs w:val="26"/>
        </w:rPr>
        <w:t>Ⅱ</w:t>
      </w:r>
      <w:r w:rsidRPr="00BD7E3A">
        <w:rPr>
          <w:sz w:val="26"/>
          <w:szCs w:val="26"/>
        </w:rPr>
        <w:t>、</w:t>
      </w:r>
      <w:r w:rsidR="00E82D23" w:rsidRPr="00BD7E3A">
        <w:rPr>
          <w:sz w:val="26"/>
          <w:szCs w:val="26"/>
        </w:rPr>
        <w:t>Ⅱ</w:t>
      </w:r>
      <w:r w:rsidRPr="00BD7E3A">
        <w:rPr>
          <w:sz w:val="26"/>
          <w:szCs w:val="26"/>
        </w:rPr>
        <w:t>、</w:t>
      </w:r>
      <w:r w:rsidR="00E82D23" w:rsidRPr="00BD7E3A">
        <w:rPr>
          <w:sz w:val="26"/>
          <w:szCs w:val="26"/>
        </w:rPr>
        <w:t>Ⅰ</w:t>
      </w:r>
      <w:r w:rsidRPr="00BD7E3A">
        <w:rPr>
          <w:sz w:val="26"/>
          <w:szCs w:val="26"/>
        </w:rPr>
        <w:t>级。</w:t>
      </w:r>
    </w:p>
    <w:p w14:paraId="1101225D" w14:textId="77777777" w:rsidR="00D96C9B" w:rsidRDefault="00D96C9B" w:rsidP="00D96C9B">
      <w:pPr>
        <w:adjustRightInd w:val="0"/>
        <w:snapToGrid w:val="0"/>
        <w:spacing w:line="460" w:lineRule="exact"/>
        <w:ind w:firstLine="510"/>
        <w:rPr>
          <w:b/>
          <w:bCs/>
          <w:sz w:val="26"/>
          <w:szCs w:val="26"/>
        </w:rPr>
      </w:pPr>
      <w:r>
        <w:rPr>
          <w:b/>
          <w:bCs/>
          <w:sz w:val="26"/>
          <w:szCs w:val="26"/>
        </w:rPr>
        <w:t>3</w:t>
      </w:r>
      <w:r>
        <w:rPr>
          <w:rFonts w:hint="eastAsia"/>
          <w:b/>
          <w:bCs/>
          <w:sz w:val="26"/>
          <w:szCs w:val="26"/>
        </w:rPr>
        <w:t>、</w:t>
      </w:r>
      <w:r>
        <w:rPr>
          <w:b/>
          <w:bCs/>
          <w:sz w:val="26"/>
          <w:szCs w:val="26"/>
        </w:rPr>
        <w:t>风险</w:t>
      </w:r>
      <w:r>
        <w:rPr>
          <w:rFonts w:hint="eastAsia"/>
          <w:b/>
          <w:bCs/>
          <w:sz w:val="26"/>
          <w:szCs w:val="26"/>
        </w:rPr>
        <w:t>评价等级及评价范围</w:t>
      </w:r>
    </w:p>
    <w:p w14:paraId="738FF325" w14:textId="77777777" w:rsidR="00D96C9B" w:rsidRDefault="00D96C9B" w:rsidP="00D96C9B">
      <w:pPr>
        <w:adjustRightInd w:val="0"/>
        <w:snapToGrid w:val="0"/>
        <w:spacing w:line="460" w:lineRule="exact"/>
        <w:ind w:firstLine="510"/>
        <w:rPr>
          <w:sz w:val="26"/>
          <w:szCs w:val="26"/>
        </w:rPr>
      </w:pPr>
      <w:r>
        <w:rPr>
          <w:sz w:val="26"/>
          <w:szCs w:val="26"/>
        </w:rPr>
        <w:t>3.1</w:t>
      </w:r>
      <w:r>
        <w:rPr>
          <w:rFonts w:hint="eastAsia"/>
          <w:sz w:val="26"/>
          <w:szCs w:val="26"/>
        </w:rPr>
        <w:t>风险评价等级</w:t>
      </w:r>
    </w:p>
    <w:p w14:paraId="746FB678" w14:textId="77777777" w:rsidR="00D96C9B" w:rsidRDefault="00D96C9B" w:rsidP="00D96C9B">
      <w:pPr>
        <w:adjustRightInd w:val="0"/>
        <w:snapToGrid w:val="0"/>
        <w:spacing w:line="480" w:lineRule="exact"/>
        <w:ind w:firstLineChars="200" w:firstLine="520"/>
        <w:rPr>
          <w:sz w:val="26"/>
          <w:szCs w:val="26"/>
        </w:rPr>
      </w:pPr>
      <w:r>
        <w:rPr>
          <w:sz w:val="26"/>
          <w:szCs w:val="26"/>
        </w:rPr>
        <w:lastRenderedPageBreak/>
        <w:t>根据《建设项目环境风险评价技术导则》（</w:t>
      </w:r>
      <w:r>
        <w:rPr>
          <w:sz w:val="26"/>
          <w:szCs w:val="26"/>
        </w:rPr>
        <w:t>HJ169-2018</w:t>
      </w:r>
      <w:r>
        <w:rPr>
          <w:sz w:val="26"/>
          <w:szCs w:val="26"/>
        </w:rPr>
        <w:t>），项目评价等级判详见下表。</w:t>
      </w:r>
    </w:p>
    <w:p w14:paraId="7CB80650" w14:textId="77777777" w:rsidR="00D96C9B" w:rsidRDefault="00D96C9B" w:rsidP="00D96C9B">
      <w:pPr>
        <w:autoSpaceDE w:val="0"/>
        <w:autoSpaceDN w:val="0"/>
        <w:adjustRightInd w:val="0"/>
        <w:spacing w:line="460" w:lineRule="exact"/>
        <w:ind w:firstLineChars="200" w:firstLine="520"/>
        <w:jc w:val="center"/>
        <w:rPr>
          <w:sz w:val="26"/>
          <w:szCs w:val="26"/>
        </w:rPr>
      </w:pPr>
      <w:r>
        <w:rPr>
          <w:rFonts w:hint="eastAsia"/>
          <w:sz w:val="26"/>
          <w:szCs w:val="26"/>
        </w:rPr>
        <w:t>表</w:t>
      </w:r>
      <w:r>
        <w:rPr>
          <w:sz w:val="26"/>
          <w:szCs w:val="26"/>
        </w:rPr>
        <w:t>3.1</w:t>
      </w:r>
      <w:r>
        <w:rPr>
          <w:rFonts w:hint="eastAsia"/>
          <w:sz w:val="26"/>
          <w:szCs w:val="26"/>
        </w:rPr>
        <w:t>-</w:t>
      </w:r>
      <w:r>
        <w:rPr>
          <w:sz w:val="26"/>
          <w:szCs w:val="26"/>
        </w:rPr>
        <w:t>1</w:t>
      </w:r>
      <w:r>
        <w:rPr>
          <w:rFonts w:hint="eastAsia"/>
          <w:sz w:val="26"/>
          <w:szCs w:val="26"/>
        </w:rPr>
        <w:t xml:space="preserve">    </w:t>
      </w:r>
      <w:r>
        <w:rPr>
          <w:rFonts w:hint="eastAsia"/>
          <w:sz w:val="26"/>
          <w:szCs w:val="26"/>
        </w:rPr>
        <w:t>风险评价工作等级划分表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623"/>
        <w:gridCol w:w="1841"/>
        <w:gridCol w:w="1846"/>
        <w:gridCol w:w="1913"/>
      </w:tblGrid>
      <w:tr w:rsidR="00D96C9B" w14:paraId="33B3565D" w14:textId="77777777" w:rsidTr="00E10BEF">
        <w:trPr>
          <w:trHeight w:val="20"/>
          <w:jc w:val="center"/>
        </w:trPr>
        <w:tc>
          <w:tcPr>
            <w:tcW w:w="1791" w:type="dxa"/>
            <w:vAlign w:val="center"/>
          </w:tcPr>
          <w:p w14:paraId="3AD71A7B" w14:textId="77777777" w:rsidR="00D96C9B" w:rsidRDefault="00D96C9B" w:rsidP="00E10BEF">
            <w:pPr>
              <w:pStyle w:val="afff6"/>
              <w:rPr>
                <w:rFonts w:eastAsia="宋体"/>
                <w:snapToGrid w:val="0"/>
                <w:sz w:val="22"/>
              </w:rPr>
            </w:pPr>
            <w:r>
              <w:rPr>
                <w:rFonts w:eastAsia="宋体" w:hint="eastAsia"/>
                <w:snapToGrid w:val="0"/>
                <w:sz w:val="22"/>
              </w:rPr>
              <w:t>环境</w:t>
            </w:r>
            <w:r>
              <w:rPr>
                <w:rFonts w:eastAsia="宋体"/>
                <w:snapToGrid w:val="0"/>
                <w:sz w:val="22"/>
              </w:rPr>
              <w:t>风险潜势</w:t>
            </w:r>
          </w:p>
        </w:tc>
        <w:tc>
          <w:tcPr>
            <w:tcW w:w="1583" w:type="dxa"/>
            <w:vAlign w:val="center"/>
          </w:tcPr>
          <w:p w14:paraId="691FBE6B" w14:textId="77777777" w:rsidR="00D96C9B" w:rsidRDefault="00D96C9B" w:rsidP="00E10BEF">
            <w:pPr>
              <w:pStyle w:val="afff6"/>
              <w:rPr>
                <w:rFonts w:eastAsia="宋体"/>
                <w:sz w:val="22"/>
              </w:rPr>
            </w:pPr>
            <w:r>
              <w:rPr>
                <w:rFonts w:eastAsia="宋体" w:hint="eastAsia"/>
                <w:sz w:val="22"/>
              </w:rPr>
              <w:t>Ⅳ、</w:t>
            </w:r>
            <w:r>
              <w:rPr>
                <w:rFonts w:eastAsia="宋体" w:hint="eastAsia"/>
                <w:sz w:val="22"/>
              </w:rPr>
              <w:t xml:space="preserve"> </w:t>
            </w:r>
            <w:r>
              <w:rPr>
                <w:rFonts w:eastAsia="宋体" w:hint="eastAsia"/>
                <w:sz w:val="22"/>
              </w:rPr>
              <w:t>Ⅳ</w:t>
            </w:r>
            <w:r>
              <w:rPr>
                <w:rFonts w:eastAsia="宋体" w:hint="eastAsia"/>
                <w:sz w:val="22"/>
                <w:vertAlign w:val="superscript"/>
              </w:rPr>
              <w:t>+</w:t>
            </w:r>
          </w:p>
        </w:tc>
        <w:tc>
          <w:tcPr>
            <w:tcW w:w="1795" w:type="dxa"/>
            <w:vAlign w:val="center"/>
          </w:tcPr>
          <w:p w14:paraId="01D8F1A1" w14:textId="77777777" w:rsidR="00D96C9B" w:rsidRDefault="00D96C9B" w:rsidP="00E10BEF">
            <w:pPr>
              <w:pStyle w:val="afff6"/>
              <w:rPr>
                <w:rFonts w:eastAsia="宋体"/>
                <w:snapToGrid w:val="0"/>
                <w:sz w:val="22"/>
              </w:rPr>
            </w:pPr>
            <w:r>
              <w:rPr>
                <w:rFonts w:eastAsia="宋体" w:hint="eastAsia"/>
                <w:sz w:val="22"/>
              </w:rPr>
              <w:t>Ⅲ</w:t>
            </w:r>
          </w:p>
        </w:tc>
        <w:tc>
          <w:tcPr>
            <w:tcW w:w="1800" w:type="dxa"/>
            <w:vAlign w:val="center"/>
          </w:tcPr>
          <w:p w14:paraId="7ABA7065" w14:textId="77777777" w:rsidR="00D96C9B" w:rsidRDefault="00D96C9B" w:rsidP="00E10BEF">
            <w:pPr>
              <w:pStyle w:val="afff6"/>
              <w:rPr>
                <w:rFonts w:eastAsia="宋体"/>
                <w:snapToGrid w:val="0"/>
                <w:sz w:val="22"/>
              </w:rPr>
            </w:pPr>
            <w:r>
              <w:rPr>
                <w:rFonts w:eastAsia="宋体" w:hint="eastAsia"/>
                <w:sz w:val="22"/>
              </w:rPr>
              <w:t>Ⅱ</w:t>
            </w:r>
          </w:p>
        </w:tc>
        <w:tc>
          <w:tcPr>
            <w:tcW w:w="1865" w:type="dxa"/>
            <w:vAlign w:val="center"/>
          </w:tcPr>
          <w:p w14:paraId="5D76DAC3" w14:textId="77777777" w:rsidR="00D96C9B" w:rsidRDefault="00D96C9B" w:rsidP="00E10BEF">
            <w:pPr>
              <w:pStyle w:val="afff6"/>
              <w:rPr>
                <w:rFonts w:eastAsia="宋体"/>
                <w:snapToGrid w:val="0"/>
                <w:sz w:val="22"/>
              </w:rPr>
            </w:pPr>
            <w:r>
              <w:rPr>
                <w:rFonts w:eastAsia="宋体" w:hint="eastAsia"/>
                <w:sz w:val="22"/>
              </w:rPr>
              <w:t>Ⅰ</w:t>
            </w:r>
          </w:p>
        </w:tc>
      </w:tr>
      <w:tr w:rsidR="00D96C9B" w14:paraId="6C1A3E1F" w14:textId="77777777" w:rsidTr="00E10BEF">
        <w:trPr>
          <w:trHeight w:val="20"/>
          <w:jc w:val="center"/>
        </w:trPr>
        <w:tc>
          <w:tcPr>
            <w:tcW w:w="1791" w:type="dxa"/>
            <w:vAlign w:val="center"/>
          </w:tcPr>
          <w:p w14:paraId="0204FA5E" w14:textId="77777777" w:rsidR="00D96C9B" w:rsidRDefault="00D96C9B" w:rsidP="00E10BEF">
            <w:pPr>
              <w:pStyle w:val="afff6"/>
              <w:rPr>
                <w:rFonts w:eastAsia="宋体"/>
                <w:snapToGrid w:val="0"/>
                <w:sz w:val="22"/>
              </w:rPr>
            </w:pPr>
            <w:r>
              <w:rPr>
                <w:rFonts w:eastAsia="宋体" w:hint="eastAsia"/>
                <w:snapToGrid w:val="0"/>
                <w:sz w:val="22"/>
              </w:rPr>
              <w:t>评价</w:t>
            </w:r>
            <w:r>
              <w:rPr>
                <w:rFonts w:eastAsia="宋体"/>
                <w:snapToGrid w:val="0"/>
                <w:sz w:val="22"/>
              </w:rPr>
              <w:t>工作等级</w:t>
            </w:r>
          </w:p>
        </w:tc>
        <w:tc>
          <w:tcPr>
            <w:tcW w:w="1583" w:type="dxa"/>
            <w:vAlign w:val="center"/>
          </w:tcPr>
          <w:p w14:paraId="14058DB1" w14:textId="77777777" w:rsidR="00D96C9B" w:rsidRDefault="00D96C9B" w:rsidP="00E10BEF">
            <w:pPr>
              <w:pStyle w:val="afff6"/>
              <w:rPr>
                <w:rFonts w:eastAsia="宋体"/>
                <w:sz w:val="22"/>
              </w:rPr>
            </w:pPr>
            <w:proofErr w:type="gramStart"/>
            <w:r>
              <w:rPr>
                <w:rFonts w:eastAsia="宋体" w:hint="eastAsia"/>
                <w:sz w:val="22"/>
              </w:rPr>
              <w:t>一</w:t>
            </w:r>
            <w:proofErr w:type="gramEnd"/>
          </w:p>
        </w:tc>
        <w:tc>
          <w:tcPr>
            <w:tcW w:w="1795" w:type="dxa"/>
            <w:vAlign w:val="center"/>
          </w:tcPr>
          <w:p w14:paraId="341972DB" w14:textId="77777777" w:rsidR="00D96C9B" w:rsidRDefault="00D96C9B" w:rsidP="00E10BEF">
            <w:pPr>
              <w:pStyle w:val="afff6"/>
              <w:rPr>
                <w:rFonts w:eastAsia="宋体"/>
                <w:snapToGrid w:val="0"/>
                <w:sz w:val="22"/>
              </w:rPr>
            </w:pPr>
            <w:r>
              <w:rPr>
                <w:rFonts w:eastAsia="宋体" w:hint="eastAsia"/>
                <w:snapToGrid w:val="0"/>
                <w:sz w:val="22"/>
              </w:rPr>
              <w:t>二</w:t>
            </w:r>
          </w:p>
        </w:tc>
        <w:tc>
          <w:tcPr>
            <w:tcW w:w="1800" w:type="dxa"/>
            <w:vAlign w:val="center"/>
          </w:tcPr>
          <w:p w14:paraId="4F5804D6" w14:textId="77777777" w:rsidR="00D96C9B" w:rsidRDefault="00D96C9B" w:rsidP="00E10BEF">
            <w:pPr>
              <w:pStyle w:val="afff6"/>
              <w:rPr>
                <w:rFonts w:eastAsia="宋体"/>
                <w:snapToGrid w:val="0"/>
                <w:sz w:val="22"/>
              </w:rPr>
            </w:pPr>
            <w:r>
              <w:rPr>
                <w:rFonts w:eastAsia="宋体" w:hint="eastAsia"/>
                <w:snapToGrid w:val="0"/>
                <w:sz w:val="22"/>
              </w:rPr>
              <w:t>三</w:t>
            </w:r>
          </w:p>
        </w:tc>
        <w:tc>
          <w:tcPr>
            <w:tcW w:w="1865" w:type="dxa"/>
            <w:vAlign w:val="center"/>
          </w:tcPr>
          <w:p w14:paraId="7EBE784E" w14:textId="77777777" w:rsidR="00D96C9B" w:rsidRDefault="00D96C9B" w:rsidP="00E10BEF">
            <w:pPr>
              <w:pStyle w:val="afff6"/>
              <w:rPr>
                <w:rFonts w:eastAsia="宋体"/>
                <w:snapToGrid w:val="0"/>
                <w:sz w:val="22"/>
              </w:rPr>
            </w:pPr>
            <w:r>
              <w:rPr>
                <w:rFonts w:eastAsia="宋体" w:hint="eastAsia"/>
                <w:snapToGrid w:val="0"/>
                <w:sz w:val="22"/>
              </w:rPr>
              <w:t>简单</w:t>
            </w:r>
            <w:r>
              <w:rPr>
                <w:rFonts w:eastAsia="宋体"/>
                <w:snapToGrid w:val="0"/>
                <w:sz w:val="22"/>
              </w:rPr>
              <w:t>分析</w:t>
            </w:r>
          </w:p>
        </w:tc>
      </w:tr>
    </w:tbl>
    <w:p w14:paraId="45CE19C8" w14:textId="366F34C2" w:rsidR="00D96C9B" w:rsidRDefault="00D96C9B" w:rsidP="00D96C9B">
      <w:pPr>
        <w:adjustRightInd w:val="0"/>
        <w:snapToGrid w:val="0"/>
        <w:spacing w:line="480" w:lineRule="exact"/>
        <w:ind w:firstLineChars="200" w:firstLine="520"/>
        <w:rPr>
          <w:sz w:val="26"/>
          <w:szCs w:val="26"/>
        </w:rPr>
      </w:pPr>
      <w:r w:rsidRPr="00236C38">
        <w:rPr>
          <w:rFonts w:hint="eastAsia"/>
          <w:sz w:val="26"/>
          <w:szCs w:val="26"/>
        </w:rPr>
        <w:t>项目大气环境风险潜势为</w:t>
      </w:r>
      <w:r w:rsidR="00B654F8" w:rsidRPr="00BD7E3A">
        <w:rPr>
          <w:sz w:val="26"/>
          <w:szCs w:val="26"/>
        </w:rPr>
        <w:t>Ⅱ</w:t>
      </w:r>
      <w:r w:rsidRPr="00236C38">
        <w:rPr>
          <w:rFonts w:hint="eastAsia"/>
          <w:sz w:val="26"/>
          <w:szCs w:val="26"/>
        </w:rPr>
        <w:t>级，评价工作等级划分为</w:t>
      </w:r>
      <w:r w:rsidR="00B654F8">
        <w:rPr>
          <w:rFonts w:hint="eastAsia"/>
          <w:sz w:val="26"/>
          <w:szCs w:val="26"/>
        </w:rPr>
        <w:t>三级</w:t>
      </w:r>
      <w:r w:rsidRPr="00236C38">
        <w:rPr>
          <w:rFonts w:hint="eastAsia"/>
          <w:sz w:val="26"/>
          <w:szCs w:val="26"/>
        </w:rPr>
        <w:t>；地表水环境风险潜势为</w:t>
      </w:r>
      <w:r w:rsidR="005C07DD" w:rsidRPr="00BD7E3A">
        <w:rPr>
          <w:sz w:val="26"/>
          <w:szCs w:val="26"/>
        </w:rPr>
        <w:t>Ⅱ</w:t>
      </w:r>
      <w:r w:rsidRPr="00236C38">
        <w:rPr>
          <w:rFonts w:hint="eastAsia"/>
          <w:sz w:val="26"/>
          <w:szCs w:val="26"/>
        </w:rPr>
        <w:t>级，评价工作等级划分为</w:t>
      </w:r>
      <w:r w:rsidR="005C07DD">
        <w:rPr>
          <w:rFonts w:hint="eastAsia"/>
          <w:sz w:val="26"/>
          <w:szCs w:val="26"/>
        </w:rPr>
        <w:t>三级</w:t>
      </w:r>
      <w:r w:rsidRPr="00236C38">
        <w:rPr>
          <w:rFonts w:hint="eastAsia"/>
          <w:sz w:val="26"/>
          <w:szCs w:val="26"/>
        </w:rPr>
        <w:t>；地下水环境风险潜势为</w:t>
      </w:r>
      <w:r w:rsidR="005C07DD" w:rsidRPr="00236C38">
        <w:rPr>
          <w:rFonts w:hint="eastAsia"/>
          <w:sz w:val="26"/>
          <w:szCs w:val="26"/>
        </w:rPr>
        <w:t>Ⅰ</w:t>
      </w:r>
      <w:r w:rsidRPr="00236C38">
        <w:rPr>
          <w:rFonts w:hint="eastAsia"/>
          <w:sz w:val="26"/>
          <w:szCs w:val="26"/>
        </w:rPr>
        <w:t>级，评价工作等级划分为</w:t>
      </w:r>
      <w:r w:rsidR="005C07DD">
        <w:rPr>
          <w:rFonts w:hint="eastAsia"/>
          <w:sz w:val="26"/>
          <w:szCs w:val="26"/>
        </w:rPr>
        <w:t>简单分析</w:t>
      </w:r>
      <w:r>
        <w:rPr>
          <w:rFonts w:hint="eastAsia"/>
          <w:sz w:val="26"/>
          <w:szCs w:val="26"/>
        </w:rPr>
        <w:t>。</w:t>
      </w:r>
    </w:p>
    <w:p w14:paraId="0EBFE480" w14:textId="77777777" w:rsidR="00D96C9B" w:rsidRDefault="00D96C9B" w:rsidP="00D96C9B">
      <w:pPr>
        <w:adjustRightInd w:val="0"/>
        <w:snapToGrid w:val="0"/>
        <w:spacing w:line="460" w:lineRule="exact"/>
        <w:ind w:firstLine="510"/>
        <w:rPr>
          <w:sz w:val="26"/>
          <w:szCs w:val="26"/>
        </w:rPr>
      </w:pPr>
      <w:r>
        <w:rPr>
          <w:sz w:val="26"/>
          <w:szCs w:val="26"/>
        </w:rPr>
        <w:t>3.2</w:t>
      </w:r>
      <w:r>
        <w:rPr>
          <w:rFonts w:hint="eastAsia"/>
          <w:sz w:val="26"/>
          <w:szCs w:val="26"/>
        </w:rPr>
        <w:t>风险评价范围</w:t>
      </w:r>
    </w:p>
    <w:p w14:paraId="72ADC9FB" w14:textId="77777777" w:rsidR="00D96C9B" w:rsidRPr="00236C38" w:rsidRDefault="00D96C9B" w:rsidP="00D96C9B">
      <w:pPr>
        <w:adjustRightInd w:val="0"/>
        <w:snapToGrid w:val="0"/>
        <w:spacing w:line="480" w:lineRule="exact"/>
        <w:ind w:firstLineChars="200" w:firstLine="520"/>
        <w:rPr>
          <w:sz w:val="26"/>
          <w:szCs w:val="26"/>
        </w:rPr>
      </w:pPr>
      <w:r w:rsidRPr="00236C38">
        <w:rPr>
          <w:rFonts w:hint="eastAsia"/>
          <w:sz w:val="26"/>
          <w:szCs w:val="26"/>
        </w:rPr>
        <w:t>根据《建设项目环境风险评价技术导则》（</w:t>
      </w:r>
      <w:r w:rsidRPr="00236C38">
        <w:rPr>
          <w:rFonts w:hint="eastAsia"/>
          <w:sz w:val="26"/>
          <w:szCs w:val="26"/>
        </w:rPr>
        <w:t>HJ169-2018</w:t>
      </w:r>
      <w:r w:rsidRPr="00236C38">
        <w:rPr>
          <w:rFonts w:hint="eastAsia"/>
          <w:sz w:val="26"/>
          <w:szCs w:val="26"/>
        </w:rPr>
        <w:t>）评价等级确定评价范围，项目风险评价范围见表</w:t>
      </w:r>
      <w:r>
        <w:rPr>
          <w:sz w:val="26"/>
          <w:szCs w:val="26"/>
        </w:rPr>
        <w:t>3.2</w:t>
      </w:r>
      <w:r>
        <w:rPr>
          <w:rFonts w:hint="eastAsia"/>
          <w:sz w:val="26"/>
          <w:szCs w:val="26"/>
        </w:rPr>
        <w:t>-</w:t>
      </w:r>
      <w:r>
        <w:rPr>
          <w:sz w:val="26"/>
          <w:szCs w:val="26"/>
        </w:rPr>
        <w:t>1</w:t>
      </w:r>
      <w:r w:rsidRPr="00236C38">
        <w:rPr>
          <w:rFonts w:hint="eastAsia"/>
          <w:sz w:val="26"/>
          <w:szCs w:val="26"/>
        </w:rPr>
        <w:t>。</w:t>
      </w:r>
    </w:p>
    <w:p w14:paraId="102A86F7" w14:textId="77777777" w:rsidR="00D96C9B" w:rsidRDefault="00D96C9B" w:rsidP="00D96C9B">
      <w:pPr>
        <w:autoSpaceDE w:val="0"/>
        <w:autoSpaceDN w:val="0"/>
        <w:adjustRightInd w:val="0"/>
        <w:spacing w:line="460" w:lineRule="exact"/>
        <w:ind w:firstLineChars="200" w:firstLine="520"/>
        <w:jc w:val="center"/>
        <w:rPr>
          <w:sz w:val="26"/>
          <w:szCs w:val="26"/>
        </w:rPr>
      </w:pPr>
      <w:r>
        <w:rPr>
          <w:rFonts w:hint="eastAsia"/>
          <w:sz w:val="26"/>
          <w:szCs w:val="26"/>
        </w:rPr>
        <w:t>表</w:t>
      </w:r>
      <w:r>
        <w:rPr>
          <w:sz w:val="26"/>
          <w:szCs w:val="26"/>
        </w:rPr>
        <w:t>3.2</w:t>
      </w:r>
      <w:r>
        <w:rPr>
          <w:rFonts w:hint="eastAsia"/>
          <w:sz w:val="26"/>
          <w:szCs w:val="26"/>
        </w:rPr>
        <w:t>-</w:t>
      </w:r>
      <w:r>
        <w:rPr>
          <w:sz w:val="26"/>
          <w:szCs w:val="26"/>
        </w:rPr>
        <w:t>1</w:t>
      </w:r>
      <w:r>
        <w:rPr>
          <w:rFonts w:hint="eastAsia"/>
          <w:sz w:val="26"/>
          <w:szCs w:val="26"/>
        </w:rPr>
        <w:t xml:space="preserve">    </w:t>
      </w:r>
      <w:r>
        <w:rPr>
          <w:rFonts w:hint="eastAsia"/>
          <w:sz w:val="26"/>
          <w:szCs w:val="26"/>
        </w:rPr>
        <w:t>风险评价范围表</w:t>
      </w:r>
    </w:p>
    <w:tbl>
      <w:tblPr>
        <w:tblStyle w:val="af5"/>
        <w:tblW w:w="5000" w:type="pct"/>
        <w:jc w:val="center"/>
        <w:tblLook w:val="04A0" w:firstRow="1" w:lastRow="0" w:firstColumn="1" w:lastColumn="0" w:noHBand="0" w:noVBand="1"/>
      </w:tblPr>
      <w:tblGrid>
        <w:gridCol w:w="1012"/>
        <w:gridCol w:w="4797"/>
        <w:gridCol w:w="985"/>
        <w:gridCol w:w="2266"/>
      </w:tblGrid>
      <w:tr w:rsidR="00D96C9B" w14:paraId="49B11DBF" w14:textId="77777777" w:rsidTr="006425AD">
        <w:trPr>
          <w:jc w:val="center"/>
        </w:trPr>
        <w:tc>
          <w:tcPr>
            <w:tcW w:w="988" w:type="dxa"/>
            <w:vMerge w:val="restart"/>
            <w:vAlign w:val="center"/>
          </w:tcPr>
          <w:p w14:paraId="4A88710B" w14:textId="77777777" w:rsidR="00D96C9B" w:rsidRPr="00236C38" w:rsidRDefault="00D96C9B" w:rsidP="006425AD">
            <w:pPr>
              <w:pStyle w:val="afff6"/>
              <w:spacing w:before="0" w:after="0"/>
              <w:ind w:firstLineChars="8" w:firstLine="18"/>
              <w:rPr>
                <w:rFonts w:eastAsia="宋体"/>
                <w:snapToGrid w:val="0"/>
                <w:sz w:val="22"/>
              </w:rPr>
            </w:pPr>
            <w:r>
              <w:rPr>
                <w:rFonts w:eastAsia="宋体" w:hint="eastAsia"/>
                <w:snapToGrid w:val="0"/>
                <w:sz w:val="22"/>
              </w:rPr>
              <w:t>环境要素</w:t>
            </w:r>
          </w:p>
        </w:tc>
        <w:tc>
          <w:tcPr>
            <w:tcW w:w="4677" w:type="dxa"/>
            <w:vMerge w:val="restart"/>
            <w:vAlign w:val="center"/>
          </w:tcPr>
          <w:p w14:paraId="6F659F7D" w14:textId="77777777" w:rsidR="00D96C9B" w:rsidRPr="00236C38" w:rsidRDefault="00D96C9B" w:rsidP="006425AD">
            <w:pPr>
              <w:pStyle w:val="afff6"/>
              <w:spacing w:before="0" w:after="0"/>
              <w:ind w:firstLineChars="8" w:firstLine="18"/>
              <w:rPr>
                <w:rFonts w:eastAsia="宋体"/>
                <w:snapToGrid w:val="0"/>
                <w:sz w:val="22"/>
              </w:rPr>
            </w:pPr>
            <w:r w:rsidRPr="00236C38">
              <w:rPr>
                <w:rFonts w:eastAsia="宋体" w:hint="eastAsia"/>
                <w:snapToGrid w:val="0"/>
                <w:sz w:val="22"/>
              </w:rPr>
              <w:t>风险导则中—评价范围确定依据</w:t>
            </w:r>
          </w:p>
        </w:tc>
        <w:tc>
          <w:tcPr>
            <w:tcW w:w="3169" w:type="dxa"/>
            <w:gridSpan w:val="2"/>
            <w:vAlign w:val="center"/>
          </w:tcPr>
          <w:p w14:paraId="28A47F37" w14:textId="77777777" w:rsidR="00D96C9B" w:rsidRPr="00236C38" w:rsidRDefault="00D96C9B" w:rsidP="006425AD">
            <w:pPr>
              <w:pStyle w:val="afff6"/>
              <w:spacing w:before="0" w:after="0"/>
              <w:ind w:firstLineChars="8" w:firstLine="18"/>
              <w:rPr>
                <w:rFonts w:eastAsia="宋体"/>
                <w:snapToGrid w:val="0"/>
                <w:sz w:val="22"/>
              </w:rPr>
            </w:pPr>
            <w:r>
              <w:rPr>
                <w:rFonts w:eastAsia="宋体" w:hint="eastAsia"/>
                <w:snapToGrid w:val="0"/>
                <w:sz w:val="22"/>
              </w:rPr>
              <w:t>项目风险评价</w:t>
            </w:r>
          </w:p>
        </w:tc>
      </w:tr>
      <w:tr w:rsidR="00D96C9B" w14:paraId="4F6039B8" w14:textId="77777777" w:rsidTr="006425AD">
        <w:trPr>
          <w:jc w:val="center"/>
        </w:trPr>
        <w:tc>
          <w:tcPr>
            <w:tcW w:w="988" w:type="dxa"/>
            <w:vMerge/>
            <w:vAlign w:val="center"/>
          </w:tcPr>
          <w:p w14:paraId="2ACF0E24" w14:textId="77777777" w:rsidR="00D96C9B" w:rsidRPr="00236C38" w:rsidRDefault="00D96C9B" w:rsidP="006425AD">
            <w:pPr>
              <w:pStyle w:val="afff6"/>
              <w:spacing w:before="0" w:after="0"/>
              <w:ind w:firstLineChars="8" w:firstLine="18"/>
              <w:rPr>
                <w:rFonts w:eastAsia="宋体"/>
                <w:snapToGrid w:val="0"/>
                <w:sz w:val="22"/>
              </w:rPr>
            </w:pPr>
          </w:p>
        </w:tc>
        <w:tc>
          <w:tcPr>
            <w:tcW w:w="4677" w:type="dxa"/>
            <w:vMerge/>
            <w:vAlign w:val="center"/>
          </w:tcPr>
          <w:p w14:paraId="645E482D" w14:textId="77777777" w:rsidR="00D96C9B" w:rsidRPr="00236C38" w:rsidRDefault="00D96C9B" w:rsidP="006425AD">
            <w:pPr>
              <w:pStyle w:val="afff6"/>
              <w:spacing w:before="0" w:after="0"/>
              <w:ind w:firstLineChars="8" w:firstLine="18"/>
              <w:rPr>
                <w:rFonts w:eastAsia="宋体"/>
                <w:snapToGrid w:val="0"/>
                <w:sz w:val="22"/>
              </w:rPr>
            </w:pPr>
          </w:p>
        </w:tc>
        <w:tc>
          <w:tcPr>
            <w:tcW w:w="960" w:type="dxa"/>
            <w:vAlign w:val="center"/>
          </w:tcPr>
          <w:p w14:paraId="1003E308" w14:textId="77777777" w:rsidR="00D96C9B" w:rsidRPr="00236C38" w:rsidRDefault="00D96C9B" w:rsidP="006425AD">
            <w:pPr>
              <w:pStyle w:val="afff6"/>
              <w:spacing w:before="0" w:after="0"/>
              <w:ind w:firstLineChars="8" w:firstLine="18"/>
              <w:rPr>
                <w:rFonts w:eastAsia="宋体"/>
                <w:snapToGrid w:val="0"/>
                <w:sz w:val="22"/>
              </w:rPr>
            </w:pPr>
            <w:r>
              <w:rPr>
                <w:rFonts w:eastAsia="宋体" w:hint="eastAsia"/>
                <w:snapToGrid w:val="0"/>
                <w:sz w:val="22"/>
              </w:rPr>
              <w:t>等级</w:t>
            </w:r>
          </w:p>
        </w:tc>
        <w:tc>
          <w:tcPr>
            <w:tcW w:w="2209" w:type="dxa"/>
            <w:vAlign w:val="center"/>
          </w:tcPr>
          <w:p w14:paraId="002966FA" w14:textId="77777777" w:rsidR="00D96C9B" w:rsidRPr="00236C38" w:rsidRDefault="00D96C9B" w:rsidP="006425AD">
            <w:pPr>
              <w:pStyle w:val="afff6"/>
              <w:spacing w:before="0" w:after="0"/>
              <w:ind w:firstLineChars="8" w:firstLine="18"/>
              <w:rPr>
                <w:rFonts w:eastAsia="宋体"/>
                <w:snapToGrid w:val="0"/>
                <w:sz w:val="22"/>
              </w:rPr>
            </w:pPr>
            <w:r>
              <w:rPr>
                <w:rFonts w:eastAsia="宋体" w:hint="eastAsia"/>
                <w:snapToGrid w:val="0"/>
                <w:sz w:val="22"/>
              </w:rPr>
              <w:t>范围</w:t>
            </w:r>
          </w:p>
        </w:tc>
      </w:tr>
      <w:tr w:rsidR="00D96C9B" w14:paraId="6B430184" w14:textId="77777777" w:rsidTr="006425AD">
        <w:trPr>
          <w:jc w:val="center"/>
        </w:trPr>
        <w:tc>
          <w:tcPr>
            <w:tcW w:w="988" w:type="dxa"/>
            <w:vAlign w:val="center"/>
          </w:tcPr>
          <w:p w14:paraId="39932AD4" w14:textId="77777777" w:rsidR="00D96C9B" w:rsidRPr="00236C38" w:rsidRDefault="00D96C9B" w:rsidP="006425AD">
            <w:pPr>
              <w:pStyle w:val="afff6"/>
              <w:spacing w:before="0" w:after="0"/>
              <w:ind w:firstLineChars="8" w:firstLine="18"/>
              <w:rPr>
                <w:rFonts w:eastAsia="宋体"/>
                <w:snapToGrid w:val="0"/>
                <w:sz w:val="22"/>
              </w:rPr>
            </w:pPr>
            <w:r>
              <w:rPr>
                <w:rFonts w:eastAsia="宋体" w:hint="eastAsia"/>
                <w:snapToGrid w:val="0"/>
                <w:sz w:val="22"/>
              </w:rPr>
              <w:t>大气环境</w:t>
            </w:r>
          </w:p>
        </w:tc>
        <w:tc>
          <w:tcPr>
            <w:tcW w:w="4677" w:type="dxa"/>
            <w:vAlign w:val="center"/>
          </w:tcPr>
          <w:p w14:paraId="5DDEC6DA" w14:textId="77777777" w:rsidR="00D96C9B" w:rsidRPr="00236C38" w:rsidRDefault="00D96C9B" w:rsidP="006425AD">
            <w:pPr>
              <w:pStyle w:val="afff6"/>
              <w:spacing w:before="0" w:after="0"/>
              <w:ind w:firstLineChars="8" w:firstLine="18"/>
              <w:rPr>
                <w:rFonts w:eastAsia="宋体"/>
                <w:snapToGrid w:val="0"/>
                <w:sz w:val="22"/>
              </w:rPr>
            </w:pPr>
            <w:r w:rsidRPr="00410929">
              <w:rPr>
                <w:rFonts w:eastAsia="宋体" w:hint="eastAsia"/>
                <w:snapToGrid w:val="0"/>
                <w:sz w:val="22"/>
              </w:rPr>
              <w:t>大气环境风险评价范围：一级、二级评价距建设项目边界一般不低于</w:t>
            </w:r>
            <w:r w:rsidRPr="00410929">
              <w:rPr>
                <w:rFonts w:eastAsia="宋体" w:hint="eastAsia"/>
                <w:snapToGrid w:val="0"/>
                <w:sz w:val="22"/>
              </w:rPr>
              <w:t xml:space="preserve"> 5 km</w:t>
            </w:r>
            <w:r w:rsidRPr="00410929">
              <w:rPr>
                <w:rFonts w:eastAsia="宋体" w:hint="eastAsia"/>
                <w:snapToGrid w:val="0"/>
                <w:sz w:val="22"/>
              </w:rPr>
              <w:t>；三级评价距建设项目边界一般不低于</w:t>
            </w:r>
            <w:r w:rsidRPr="00410929">
              <w:rPr>
                <w:rFonts w:eastAsia="宋体" w:hint="eastAsia"/>
                <w:snapToGrid w:val="0"/>
                <w:sz w:val="22"/>
              </w:rPr>
              <w:t xml:space="preserve"> 3 km</w:t>
            </w:r>
            <w:r w:rsidRPr="00410929">
              <w:rPr>
                <w:rFonts w:eastAsia="宋体" w:hint="eastAsia"/>
                <w:snapToGrid w:val="0"/>
                <w:sz w:val="22"/>
              </w:rPr>
              <w:t>。油气、化学品输送管线项目一级、二级评价距管道中心线两侧一般均不低于</w:t>
            </w:r>
            <w:r w:rsidRPr="00410929">
              <w:rPr>
                <w:rFonts w:eastAsia="宋体" w:hint="eastAsia"/>
                <w:snapToGrid w:val="0"/>
                <w:sz w:val="22"/>
              </w:rPr>
              <w:t xml:space="preserve"> 200 m</w:t>
            </w:r>
            <w:r w:rsidRPr="00410929">
              <w:rPr>
                <w:rFonts w:eastAsia="宋体" w:hint="eastAsia"/>
                <w:snapToGrid w:val="0"/>
                <w:sz w:val="22"/>
              </w:rPr>
              <w:t>；三级评价距管道中心线两侧一般均不低于</w:t>
            </w:r>
            <w:r w:rsidRPr="00410929">
              <w:rPr>
                <w:rFonts w:eastAsia="宋体" w:hint="eastAsia"/>
                <w:snapToGrid w:val="0"/>
                <w:sz w:val="22"/>
              </w:rPr>
              <w:t xml:space="preserve"> 100 m</w:t>
            </w:r>
            <w:r w:rsidRPr="00410929">
              <w:rPr>
                <w:rFonts w:eastAsia="宋体" w:hint="eastAsia"/>
                <w:snapToGrid w:val="0"/>
                <w:sz w:val="22"/>
              </w:rPr>
              <w:t>。当大气毒性终点浓度预测到达距离超出评价范围时，应根据预测到达距离进一步调整评价范围</w:t>
            </w:r>
            <w:r>
              <w:rPr>
                <w:rFonts w:eastAsia="宋体" w:hint="eastAsia"/>
                <w:snapToGrid w:val="0"/>
                <w:sz w:val="22"/>
              </w:rPr>
              <w:t>。</w:t>
            </w:r>
          </w:p>
        </w:tc>
        <w:tc>
          <w:tcPr>
            <w:tcW w:w="960" w:type="dxa"/>
            <w:vAlign w:val="center"/>
          </w:tcPr>
          <w:p w14:paraId="467F901B" w14:textId="5437EECC" w:rsidR="00D96C9B" w:rsidRPr="00236C38" w:rsidRDefault="00B654F8" w:rsidP="006425AD">
            <w:pPr>
              <w:pStyle w:val="afff6"/>
              <w:spacing w:before="0" w:after="0"/>
              <w:ind w:firstLineChars="8" w:firstLine="18"/>
              <w:rPr>
                <w:rFonts w:eastAsia="宋体"/>
                <w:snapToGrid w:val="0"/>
                <w:sz w:val="22"/>
              </w:rPr>
            </w:pPr>
            <w:r>
              <w:rPr>
                <w:rFonts w:eastAsia="宋体" w:hint="eastAsia"/>
                <w:snapToGrid w:val="0"/>
                <w:sz w:val="22"/>
              </w:rPr>
              <w:t>三级</w:t>
            </w:r>
          </w:p>
        </w:tc>
        <w:tc>
          <w:tcPr>
            <w:tcW w:w="2209" w:type="dxa"/>
            <w:vAlign w:val="center"/>
          </w:tcPr>
          <w:p w14:paraId="26C83FC4" w14:textId="6297A7D7" w:rsidR="00D96C9B" w:rsidRPr="00236C38" w:rsidRDefault="001A0689" w:rsidP="006425AD">
            <w:pPr>
              <w:pStyle w:val="afff6"/>
              <w:spacing w:before="0" w:after="0"/>
              <w:ind w:firstLineChars="8" w:firstLine="18"/>
              <w:rPr>
                <w:rFonts w:eastAsia="宋体"/>
                <w:snapToGrid w:val="0"/>
                <w:sz w:val="22"/>
              </w:rPr>
            </w:pPr>
            <w:r>
              <w:rPr>
                <w:rFonts w:eastAsia="宋体" w:hint="eastAsia"/>
                <w:snapToGrid w:val="0"/>
                <w:sz w:val="22"/>
              </w:rPr>
              <w:t>距离项目边界</w:t>
            </w:r>
            <w:r>
              <w:rPr>
                <w:rFonts w:eastAsia="宋体" w:hint="eastAsia"/>
                <w:snapToGrid w:val="0"/>
                <w:sz w:val="22"/>
              </w:rPr>
              <w:t>3km</w:t>
            </w:r>
            <w:r>
              <w:rPr>
                <w:rFonts w:eastAsia="宋体" w:hint="eastAsia"/>
                <w:snapToGrid w:val="0"/>
                <w:sz w:val="22"/>
              </w:rPr>
              <w:t>范围</w:t>
            </w:r>
          </w:p>
        </w:tc>
      </w:tr>
      <w:tr w:rsidR="00D96C9B" w14:paraId="30267A62" w14:textId="77777777" w:rsidTr="006425AD">
        <w:trPr>
          <w:jc w:val="center"/>
        </w:trPr>
        <w:tc>
          <w:tcPr>
            <w:tcW w:w="988" w:type="dxa"/>
            <w:vAlign w:val="center"/>
          </w:tcPr>
          <w:p w14:paraId="049E1174" w14:textId="77777777" w:rsidR="00D96C9B" w:rsidRPr="00236C38" w:rsidRDefault="00D96C9B" w:rsidP="006425AD">
            <w:pPr>
              <w:pStyle w:val="afff6"/>
              <w:spacing w:before="0" w:after="0"/>
              <w:ind w:firstLineChars="8" w:firstLine="18"/>
              <w:rPr>
                <w:rFonts w:eastAsia="宋体"/>
                <w:snapToGrid w:val="0"/>
                <w:sz w:val="22"/>
              </w:rPr>
            </w:pPr>
            <w:r>
              <w:rPr>
                <w:rFonts w:eastAsia="宋体" w:hint="eastAsia"/>
                <w:snapToGrid w:val="0"/>
                <w:sz w:val="22"/>
              </w:rPr>
              <w:t>地表水环境</w:t>
            </w:r>
          </w:p>
        </w:tc>
        <w:tc>
          <w:tcPr>
            <w:tcW w:w="4677" w:type="dxa"/>
            <w:vAlign w:val="center"/>
          </w:tcPr>
          <w:p w14:paraId="3F104337" w14:textId="77777777" w:rsidR="00D96C9B" w:rsidRPr="00236C38" w:rsidRDefault="00D96C9B" w:rsidP="006425AD">
            <w:pPr>
              <w:pStyle w:val="afff6"/>
              <w:spacing w:before="0" w:after="0"/>
              <w:ind w:firstLineChars="8" w:firstLine="18"/>
              <w:rPr>
                <w:rFonts w:eastAsia="宋体"/>
                <w:snapToGrid w:val="0"/>
                <w:sz w:val="22"/>
              </w:rPr>
            </w:pPr>
            <w:r w:rsidRPr="00410929">
              <w:rPr>
                <w:rFonts w:eastAsia="宋体" w:hint="eastAsia"/>
                <w:snapToGrid w:val="0"/>
                <w:sz w:val="22"/>
              </w:rPr>
              <w:t>地表水环境风险评价范围参照</w:t>
            </w:r>
            <w:r w:rsidRPr="00410929">
              <w:rPr>
                <w:rFonts w:eastAsia="宋体" w:hint="eastAsia"/>
                <w:snapToGrid w:val="0"/>
                <w:sz w:val="22"/>
              </w:rPr>
              <w:t xml:space="preserve"> HJ 2.3 </w:t>
            </w:r>
            <w:r w:rsidRPr="00410929">
              <w:rPr>
                <w:rFonts w:eastAsia="宋体" w:hint="eastAsia"/>
                <w:snapToGrid w:val="0"/>
                <w:sz w:val="22"/>
              </w:rPr>
              <w:t>确定</w:t>
            </w:r>
          </w:p>
        </w:tc>
        <w:tc>
          <w:tcPr>
            <w:tcW w:w="960" w:type="dxa"/>
            <w:vAlign w:val="center"/>
          </w:tcPr>
          <w:p w14:paraId="6DEF7808" w14:textId="2921E30F" w:rsidR="00D96C9B" w:rsidRPr="00236C38" w:rsidRDefault="005C07DD" w:rsidP="006425AD">
            <w:pPr>
              <w:pStyle w:val="afff6"/>
              <w:spacing w:before="0" w:after="0"/>
              <w:ind w:firstLineChars="8" w:firstLine="18"/>
              <w:rPr>
                <w:rFonts w:eastAsia="宋体"/>
                <w:snapToGrid w:val="0"/>
                <w:sz w:val="22"/>
              </w:rPr>
            </w:pPr>
            <w:r>
              <w:rPr>
                <w:rFonts w:eastAsia="宋体" w:hint="eastAsia"/>
                <w:snapToGrid w:val="0"/>
                <w:sz w:val="22"/>
              </w:rPr>
              <w:t>三级</w:t>
            </w:r>
          </w:p>
        </w:tc>
        <w:tc>
          <w:tcPr>
            <w:tcW w:w="2209" w:type="dxa"/>
            <w:vAlign w:val="center"/>
          </w:tcPr>
          <w:p w14:paraId="16DCD00F" w14:textId="77777777" w:rsidR="00D96C9B" w:rsidRPr="00236C38" w:rsidRDefault="00D96C9B" w:rsidP="006425AD">
            <w:pPr>
              <w:pStyle w:val="afff6"/>
              <w:spacing w:before="0" w:after="0"/>
              <w:ind w:firstLineChars="8" w:firstLine="18"/>
              <w:rPr>
                <w:rFonts w:eastAsia="宋体"/>
                <w:snapToGrid w:val="0"/>
                <w:sz w:val="22"/>
              </w:rPr>
            </w:pPr>
            <w:r>
              <w:rPr>
                <w:rFonts w:eastAsia="宋体" w:hint="eastAsia"/>
                <w:snapToGrid w:val="0"/>
                <w:sz w:val="22"/>
              </w:rPr>
              <w:t>场</w:t>
            </w:r>
            <w:r w:rsidRPr="00410929">
              <w:rPr>
                <w:rFonts w:eastAsia="宋体" w:hint="eastAsia"/>
                <w:snapToGrid w:val="0"/>
                <w:sz w:val="22"/>
              </w:rPr>
              <w:t>区废水不外排，事故水不外排</w:t>
            </w:r>
          </w:p>
        </w:tc>
      </w:tr>
      <w:tr w:rsidR="00D96C9B" w14:paraId="25B56B15" w14:textId="77777777" w:rsidTr="006425AD">
        <w:trPr>
          <w:jc w:val="center"/>
        </w:trPr>
        <w:tc>
          <w:tcPr>
            <w:tcW w:w="988" w:type="dxa"/>
            <w:vAlign w:val="center"/>
          </w:tcPr>
          <w:p w14:paraId="4F31DE83" w14:textId="77777777" w:rsidR="00D96C9B" w:rsidRPr="00410929" w:rsidRDefault="00D96C9B" w:rsidP="006425AD">
            <w:pPr>
              <w:pStyle w:val="afff6"/>
              <w:spacing w:before="0" w:after="0"/>
              <w:ind w:firstLineChars="8" w:firstLine="18"/>
              <w:rPr>
                <w:rFonts w:eastAsia="宋体"/>
                <w:snapToGrid w:val="0"/>
                <w:sz w:val="22"/>
              </w:rPr>
            </w:pPr>
            <w:r>
              <w:rPr>
                <w:rFonts w:eastAsia="宋体" w:hint="eastAsia"/>
                <w:snapToGrid w:val="0"/>
                <w:sz w:val="22"/>
              </w:rPr>
              <w:t>地下水环境</w:t>
            </w:r>
          </w:p>
        </w:tc>
        <w:tc>
          <w:tcPr>
            <w:tcW w:w="4677" w:type="dxa"/>
            <w:vAlign w:val="center"/>
          </w:tcPr>
          <w:p w14:paraId="47322A6C" w14:textId="77777777" w:rsidR="00D96C9B" w:rsidRPr="00236C38" w:rsidRDefault="00D96C9B" w:rsidP="006425AD">
            <w:pPr>
              <w:pStyle w:val="afff6"/>
              <w:spacing w:before="0" w:after="0"/>
              <w:ind w:firstLineChars="8" w:firstLine="18"/>
              <w:rPr>
                <w:rFonts w:eastAsia="宋体"/>
                <w:snapToGrid w:val="0"/>
                <w:sz w:val="22"/>
              </w:rPr>
            </w:pPr>
            <w:r w:rsidRPr="00410929">
              <w:rPr>
                <w:rFonts w:eastAsia="宋体" w:hint="eastAsia"/>
                <w:snapToGrid w:val="0"/>
                <w:sz w:val="22"/>
              </w:rPr>
              <w:t>地下水环境风险评价范围参照</w:t>
            </w:r>
            <w:r w:rsidRPr="00410929">
              <w:rPr>
                <w:rFonts w:eastAsia="宋体" w:hint="eastAsia"/>
                <w:snapToGrid w:val="0"/>
                <w:sz w:val="22"/>
              </w:rPr>
              <w:t xml:space="preserve"> HJ 610 </w:t>
            </w:r>
            <w:r w:rsidRPr="00410929">
              <w:rPr>
                <w:rFonts w:eastAsia="宋体" w:hint="eastAsia"/>
                <w:snapToGrid w:val="0"/>
                <w:sz w:val="22"/>
              </w:rPr>
              <w:t>确定</w:t>
            </w:r>
          </w:p>
        </w:tc>
        <w:tc>
          <w:tcPr>
            <w:tcW w:w="960" w:type="dxa"/>
            <w:vAlign w:val="center"/>
          </w:tcPr>
          <w:p w14:paraId="6A923B1D" w14:textId="10B9C9E2" w:rsidR="00D96C9B" w:rsidRPr="00236C38" w:rsidRDefault="005C07DD" w:rsidP="006425AD">
            <w:pPr>
              <w:pStyle w:val="afff6"/>
              <w:spacing w:before="0" w:after="0"/>
              <w:ind w:firstLineChars="8" w:firstLine="18"/>
              <w:rPr>
                <w:rFonts w:eastAsia="宋体"/>
                <w:snapToGrid w:val="0"/>
                <w:sz w:val="22"/>
              </w:rPr>
            </w:pPr>
            <w:r>
              <w:rPr>
                <w:rFonts w:eastAsia="宋体" w:hint="eastAsia"/>
                <w:snapToGrid w:val="0"/>
                <w:sz w:val="22"/>
              </w:rPr>
              <w:t>简单分析</w:t>
            </w:r>
          </w:p>
        </w:tc>
        <w:tc>
          <w:tcPr>
            <w:tcW w:w="2209" w:type="dxa"/>
            <w:vAlign w:val="center"/>
          </w:tcPr>
          <w:p w14:paraId="06F2A520" w14:textId="77777777" w:rsidR="00D96C9B" w:rsidRPr="00236C38" w:rsidRDefault="00D96C9B" w:rsidP="006425AD">
            <w:pPr>
              <w:pStyle w:val="afff6"/>
              <w:spacing w:before="0" w:after="0"/>
              <w:ind w:firstLineChars="8" w:firstLine="18"/>
              <w:rPr>
                <w:rFonts w:eastAsia="宋体"/>
                <w:snapToGrid w:val="0"/>
                <w:sz w:val="22"/>
              </w:rPr>
            </w:pPr>
            <w:r>
              <w:rPr>
                <w:rFonts w:eastAsia="宋体" w:hint="eastAsia"/>
                <w:snapToGrid w:val="0"/>
                <w:sz w:val="22"/>
              </w:rPr>
              <w:t>项目所在水文地质单元</w:t>
            </w:r>
          </w:p>
        </w:tc>
      </w:tr>
      <w:tr w:rsidR="00D96C9B" w14:paraId="2E050C9D" w14:textId="77777777" w:rsidTr="006425AD">
        <w:trPr>
          <w:jc w:val="center"/>
        </w:trPr>
        <w:tc>
          <w:tcPr>
            <w:tcW w:w="8834" w:type="dxa"/>
            <w:gridSpan w:val="4"/>
            <w:vAlign w:val="center"/>
          </w:tcPr>
          <w:p w14:paraId="3BD9CFC8" w14:textId="77777777" w:rsidR="00D96C9B" w:rsidRPr="00236C38" w:rsidRDefault="00D96C9B" w:rsidP="006425AD">
            <w:pPr>
              <w:pStyle w:val="afff6"/>
              <w:ind w:firstLineChars="8" w:firstLine="18"/>
              <w:rPr>
                <w:rFonts w:eastAsia="宋体"/>
                <w:snapToGrid w:val="0"/>
                <w:sz w:val="22"/>
              </w:rPr>
            </w:pPr>
            <w:r w:rsidRPr="00410929">
              <w:rPr>
                <w:rFonts w:eastAsia="宋体" w:hint="eastAsia"/>
                <w:snapToGrid w:val="0"/>
                <w:sz w:val="22"/>
              </w:rPr>
              <w:t>注：环境风险评价范围应根据环境敏感目标分布情况、事故后果预测可能对环境产生危害的范围等综合确定。项目周边所在区域，评价范围外存在需要特别关注的环境敏感目标，评价范围需延伸至所关心的目标</w:t>
            </w:r>
          </w:p>
        </w:tc>
      </w:tr>
    </w:tbl>
    <w:p w14:paraId="12C1BE87" w14:textId="77777777" w:rsidR="00D96C9B" w:rsidRPr="007C00B0" w:rsidRDefault="00D96C9B" w:rsidP="00D96C9B">
      <w:pPr>
        <w:adjustRightInd w:val="0"/>
        <w:snapToGrid w:val="0"/>
        <w:spacing w:line="460" w:lineRule="exact"/>
        <w:ind w:firstLine="510"/>
        <w:rPr>
          <w:b/>
          <w:bCs/>
          <w:color w:val="000000" w:themeColor="text1"/>
          <w:sz w:val="26"/>
          <w:szCs w:val="26"/>
        </w:rPr>
      </w:pPr>
      <w:r w:rsidRPr="007C00B0">
        <w:rPr>
          <w:b/>
          <w:bCs/>
          <w:color w:val="000000" w:themeColor="text1"/>
          <w:sz w:val="26"/>
          <w:szCs w:val="26"/>
        </w:rPr>
        <w:t>4</w:t>
      </w:r>
      <w:r w:rsidRPr="007C00B0">
        <w:rPr>
          <w:rFonts w:hint="eastAsia"/>
          <w:b/>
          <w:bCs/>
          <w:color w:val="000000" w:themeColor="text1"/>
          <w:sz w:val="26"/>
          <w:szCs w:val="26"/>
        </w:rPr>
        <w:t>、</w:t>
      </w:r>
      <w:r w:rsidRPr="007C00B0">
        <w:rPr>
          <w:b/>
          <w:bCs/>
          <w:color w:val="000000" w:themeColor="text1"/>
          <w:sz w:val="26"/>
          <w:szCs w:val="26"/>
        </w:rPr>
        <w:t>风险</w:t>
      </w:r>
      <w:r w:rsidRPr="007C00B0">
        <w:rPr>
          <w:rFonts w:hint="eastAsia"/>
          <w:b/>
          <w:bCs/>
          <w:color w:val="000000" w:themeColor="text1"/>
          <w:sz w:val="26"/>
          <w:szCs w:val="26"/>
        </w:rPr>
        <w:t>事故情景分析</w:t>
      </w:r>
    </w:p>
    <w:p w14:paraId="7076B3B3" w14:textId="574BC01A" w:rsidR="00D96C9B" w:rsidRPr="007C00B0" w:rsidRDefault="00D96C9B" w:rsidP="007C00B0">
      <w:pPr>
        <w:adjustRightInd w:val="0"/>
        <w:snapToGrid w:val="0"/>
        <w:spacing w:line="460" w:lineRule="exact"/>
        <w:ind w:firstLine="510"/>
        <w:rPr>
          <w:color w:val="000000" w:themeColor="text1"/>
          <w:sz w:val="26"/>
          <w:szCs w:val="26"/>
        </w:rPr>
      </w:pPr>
      <w:r w:rsidRPr="007C00B0">
        <w:rPr>
          <w:color w:val="000000" w:themeColor="text1"/>
          <w:sz w:val="26"/>
          <w:szCs w:val="26"/>
        </w:rPr>
        <w:t>4.1</w:t>
      </w:r>
      <w:r w:rsidRPr="007C00B0">
        <w:rPr>
          <w:rFonts w:hint="eastAsia"/>
          <w:color w:val="000000" w:themeColor="text1"/>
          <w:sz w:val="26"/>
          <w:szCs w:val="26"/>
        </w:rPr>
        <w:t>风险事故情形设定</w:t>
      </w:r>
    </w:p>
    <w:p w14:paraId="5E023D90" w14:textId="5CD4A613" w:rsidR="00D96C9B" w:rsidRDefault="007C00B0" w:rsidP="007C00B0">
      <w:pPr>
        <w:adjustRightInd w:val="0"/>
        <w:snapToGrid w:val="0"/>
        <w:spacing w:line="480" w:lineRule="exact"/>
        <w:ind w:firstLineChars="200" w:firstLine="520"/>
        <w:rPr>
          <w:sz w:val="26"/>
          <w:szCs w:val="26"/>
        </w:rPr>
      </w:pPr>
      <w:r>
        <w:rPr>
          <w:rFonts w:hint="eastAsia"/>
          <w:sz w:val="26"/>
          <w:szCs w:val="26"/>
        </w:rPr>
        <w:t>项目为废铅蓄电池</w:t>
      </w:r>
      <w:r w:rsidR="00B95711">
        <w:rPr>
          <w:rFonts w:hint="eastAsia"/>
          <w:sz w:val="26"/>
          <w:szCs w:val="26"/>
        </w:rPr>
        <w:t>贮存</w:t>
      </w:r>
      <w:r w:rsidRPr="007C00B0">
        <w:rPr>
          <w:rFonts w:hint="eastAsia"/>
          <w:sz w:val="26"/>
          <w:szCs w:val="26"/>
        </w:rPr>
        <w:t>，</w:t>
      </w:r>
      <w:r>
        <w:rPr>
          <w:rFonts w:hint="eastAsia"/>
          <w:sz w:val="26"/>
          <w:szCs w:val="26"/>
        </w:rPr>
        <w:t>根据其特点</w:t>
      </w:r>
      <w:r w:rsidRPr="007C00B0">
        <w:rPr>
          <w:rFonts w:hint="eastAsia"/>
          <w:sz w:val="26"/>
          <w:szCs w:val="26"/>
        </w:rPr>
        <w:t>确定最大可信事故为</w:t>
      </w:r>
      <w:proofErr w:type="gramStart"/>
      <w:r w:rsidRPr="007C00B0">
        <w:rPr>
          <w:rFonts w:hint="eastAsia"/>
          <w:sz w:val="26"/>
          <w:szCs w:val="26"/>
        </w:rPr>
        <w:t>贮存区</w:t>
      </w:r>
      <w:proofErr w:type="gramEnd"/>
      <w:r w:rsidRPr="007C00B0">
        <w:rPr>
          <w:rFonts w:hint="eastAsia"/>
          <w:sz w:val="26"/>
          <w:szCs w:val="26"/>
        </w:rPr>
        <w:t>防渗层破裂引起的泄漏事故以及电池短路引起的</w:t>
      </w:r>
      <w:r>
        <w:rPr>
          <w:rFonts w:hint="eastAsia"/>
          <w:sz w:val="26"/>
          <w:szCs w:val="26"/>
        </w:rPr>
        <w:t>火灾、</w:t>
      </w:r>
      <w:r w:rsidRPr="007C00B0">
        <w:rPr>
          <w:rFonts w:hint="eastAsia"/>
          <w:sz w:val="26"/>
          <w:szCs w:val="26"/>
        </w:rPr>
        <w:t>爆炸事故</w:t>
      </w:r>
      <w:r w:rsidR="00D96C9B">
        <w:rPr>
          <w:rFonts w:hint="eastAsia"/>
          <w:sz w:val="26"/>
          <w:szCs w:val="26"/>
        </w:rPr>
        <w:t>。</w:t>
      </w:r>
    </w:p>
    <w:p w14:paraId="3E2563F5" w14:textId="35A4D268" w:rsidR="00654E73" w:rsidRDefault="00654E73" w:rsidP="00654E73">
      <w:pPr>
        <w:adjustRightInd w:val="0"/>
        <w:snapToGrid w:val="0"/>
        <w:spacing w:line="480" w:lineRule="exact"/>
        <w:ind w:firstLineChars="200" w:firstLine="520"/>
        <w:rPr>
          <w:sz w:val="26"/>
          <w:szCs w:val="26"/>
        </w:rPr>
      </w:pPr>
      <w:r>
        <w:rPr>
          <w:rFonts w:hint="eastAsia"/>
          <w:sz w:val="26"/>
          <w:szCs w:val="26"/>
        </w:rPr>
        <w:t>（</w:t>
      </w:r>
      <w:r>
        <w:rPr>
          <w:rFonts w:hint="eastAsia"/>
          <w:sz w:val="26"/>
          <w:szCs w:val="26"/>
        </w:rPr>
        <w:t>1</w:t>
      </w:r>
      <w:r>
        <w:rPr>
          <w:rFonts w:hint="eastAsia"/>
          <w:sz w:val="26"/>
          <w:szCs w:val="26"/>
        </w:rPr>
        <w:t>）环境空气</w:t>
      </w:r>
      <w:r w:rsidR="00073A20">
        <w:rPr>
          <w:rFonts w:hint="eastAsia"/>
          <w:sz w:val="26"/>
          <w:szCs w:val="26"/>
        </w:rPr>
        <w:t>污染事故</w:t>
      </w:r>
    </w:p>
    <w:p w14:paraId="3B7884FF" w14:textId="77777777" w:rsidR="00654E73" w:rsidRPr="00D52380" w:rsidRDefault="00654E73" w:rsidP="00654E73">
      <w:pPr>
        <w:adjustRightInd w:val="0"/>
        <w:snapToGrid w:val="0"/>
        <w:spacing w:line="460" w:lineRule="exact"/>
        <w:ind w:firstLine="510"/>
        <w:rPr>
          <w:sz w:val="26"/>
          <w:szCs w:val="26"/>
        </w:rPr>
      </w:pPr>
      <w:r w:rsidRPr="0039320B">
        <w:rPr>
          <w:rFonts w:hint="eastAsia"/>
          <w:sz w:val="26"/>
          <w:szCs w:val="26"/>
        </w:rPr>
        <w:lastRenderedPageBreak/>
        <w:t>项目贮存过程，电池损伤，电解液泄漏</w:t>
      </w:r>
      <w:r>
        <w:rPr>
          <w:rFonts w:hint="eastAsia"/>
          <w:sz w:val="26"/>
          <w:szCs w:val="26"/>
        </w:rPr>
        <w:t>硫酸挥发进入大气环境；</w:t>
      </w:r>
      <w:r w:rsidRPr="0039320B">
        <w:rPr>
          <w:rFonts w:hint="eastAsia"/>
          <w:sz w:val="26"/>
          <w:szCs w:val="26"/>
        </w:rPr>
        <w:t>火灾、爆炸</w:t>
      </w:r>
      <w:r>
        <w:rPr>
          <w:rFonts w:hint="eastAsia"/>
          <w:sz w:val="26"/>
          <w:szCs w:val="26"/>
        </w:rPr>
        <w:t>情况下产生的废气进入大气环境，引起</w:t>
      </w:r>
      <w:r w:rsidRPr="0039320B">
        <w:rPr>
          <w:rFonts w:hint="eastAsia"/>
          <w:sz w:val="26"/>
          <w:szCs w:val="26"/>
        </w:rPr>
        <w:t>环境</w:t>
      </w:r>
      <w:r>
        <w:rPr>
          <w:rFonts w:hint="eastAsia"/>
          <w:sz w:val="26"/>
          <w:szCs w:val="26"/>
        </w:rPr>
        <w:t>空气</w:t>
      </w:r>
      <w:r w:rsidRPr="0039320B">
        <w:rPr>
          <w:rFonts w:hint="eastAsia"/>
          <w:sz w:val="26"/>
          <w:szCs w:val="26"/>
        </w:rPr>
        <w:t>污染事件。</w:t>
      </w:r>
      <w:r w:rsidRPr="00367B46">
        <w:rPr>
          <w:rFonts w:hint="eastAsia"/>
          <w:color w:val="000000" w:themeColor="text1"/>
          <w:sz w:val="26"/>
          <w:szCs w:val="26"/>
        </w:rPr>
        <w:t>项目不对</w:t>
      </w:r>
      <w:r>
        <w:rPr>
          <w:rFonts w:hint="eastAsia"/>
          <w:color w:val="000000" w:themeColor="text1"/>
          <w:sz w:val="26"/>
          <w:szCs w:val="26"/>
        </w:rPr>
        <w:t>收集、贮存的</w:t>
      </w:r>
      <w:r w:rsidRPr="00367B46">
        <w:rPr>
          <w:rFonts w:hint="eastAsia"/>
          <w:color w:val="000000" w:themeColor="text1"/>
          <w:sz w:val="26"/>
          <w:szCs w:val="26"/>
        </w:rPr>
        <w:t>废铅蓄电池进行</w:t>
      </w:r>
      <w:r>
        <w:rPr>
          <w:rFonts w:hint="eastAsia"/>
          <w:color w:val="000000" w:themeColor="text1"/>
          <w:sz w:val="26"/>
          <w:szCs w:val="26"/>
        </w:rPr>
        <w:t>后续</w:t>
      </w:r>
      <w:r w:rsidRPr="00367B46">
        <w:rPr>
          <w:rFonts w:hint="eastAsia"/>
          <w:color w:val="000000" w:themeColor="text1"/>
          <w:sz w:val="26"/>
          <w:szCs w:val="26"/>
        </w:rPr>
        <w:t>拆解、</w:t>
      </w:r>
      <w:r>
        <w:rPr>
          <w:rFonts w:hint="eastAsia"/>
          <w:color w:val="000000" w:themeColor="text1"/>
          <w:sz w:val="26"/>
          <w:szCs w:val="26"/>
        </w:rPr>
        <w:t>回收</w:t>
      </w:r>
      <w:r w:rsidRPr="00367B46">
        <w:rPr>
          <w:rFonts w:hint="eastAsia"/>
          <w:color w:val="000000" w:themeColor="text1"/>
          <w:sz w:val="26"/>
          <w:szCs w:val="26"/>
        </w:rPr>
        <w:t>等。项目</w:t>
      </w:r>
      <w:r>
        <w:rPr>
          <w:rFonts w:hint="eastAsia"/>
          <w:color w:val="000000" w:themeColor="text1"/>
          <w:sz w:val="26"/>
          <w:szCs w:val="26"/>
        </w:rPr>
        <w:t>收集</w:t>
      </w:r>
      <w:r w:rsidRPr="00367B46">
        <w:rPr>
          <w:rFonts w:hint="eastAsia"/>
          <w:color w:val="000000" w:themeColor="text1"/>
          <w:sz w:val="26"/>
          <w:szCs w:val="26"/>
        </w:rPr>
        <w:t>废铅</w:t>
      </w:r>
      <w:r w:rsidRPr="00D52380">
        <w:rPr>
          <w:rFonts w:hint="eastAsia"/>
          <w:sz w:val="26"/>
          <w:szCs w:val="26"/>
        </w:rPr>
        <w:t>蓄电池均在收集网点进行包装，经专用运输车辆运至厂区，</w:t>
      </w:r>
      <w:r w:rsidRPr="00D52380">
        <w:rPr>
          <w:rFonts w:hint="eastAsia"/>
          <w:sz w:val="26"/>
          <w:szCs w:val="26"/>
        </w:rPr>
        <w:t>II</w:t>
      </w:r>
      <w:proofErr w:type="gramStart"/>
      <w:r w:rsidRPr="00D52380">
        <w:rPr>
          <w:rFonts w:hint="eastAsia"/>
          <w:sz w:val="26"/>
          <w:szCs w:val="26"/>
        </w:rPr>
        <w:t>类废铅蓄电池</w:t>
      </w:r>
      <w:proofErr w:type="gramEnd"/>
      <w:r w:rsidRPr="00D52380">
        <w:rPr>
          <w:rFonts w:hint="eastAsia"/>
          <w:sz w:val="26"/>
          <w:szCs w:val="26"/>
        </w:rPr>
        <w:t>均采用耐酸、耐腐蚀的</w:t>
      </w:r>
      <w:r w:rsidRPr="00D52380">
        <w:rPr>
          <w:rFonts w:hint="eastAsia"/>
          <w:sz w:val="26"/>
          <w:szCs w:val="26"/>
        </w:rPr>
        <w:t>PV</w:t>
      </w:r>
      <w:r w:rsidRPr="00D52380">
        <w:rPr>
          <w:rFonts w:hint="eastAsia"/>
          <w:sz w:val="26"/>
          <w:szCs w:val="26"/>
        </w:rPr>
        <w:t>容器包装，放置于</w:t>
      </w:r>
      <w:r w:rsidRPr="00D52380">
        <w:rPr>
          <w:rFonts w:hint="eastAsia"/>
          <w:sz w:val="26"/>
          <w:szCs w:val="26"/>
        </w:rPr>
        <w:t>II</w:t>
      </w:r>
      <w:proofErr w:type="gramStart"/>
      <w:r w:rsidRPr="00D52380">
        <w:rPr>
          <w:rFonts w:hint="eastAsia"/>
          <w:sz w:val="26"/>
          <w:szCs w:val="26"/>
        </w:rPr>
        <w:t>类废铅蓄电池</w:t>
      </w:r>
      <w:proofErr w:type="gramEnd"/>
      <w:r w:rsidRPr="00D52380">
        <w:rPr>
          <w:rFonts w:hint="eastAsia"/>
          <w:sz w:val="26"/>
          <w:szCs w:val="26"/>
        </w:rPr>
        <w:t>密闭贮存区，并设置酸雾净化系统对废气进行处理，因此正常营运对周边大气环境影响较小。</w:t>
      </w:r>
    </w:p>
    <w:p w14:paraId="24B7E6FE" w14:textId="02704F3C" w:rsidR="00654E73" w:rsidRPr="00654E73" w:rsidRDefault="001A4C6A" w:rsidP="007C00B0">
      <w:pPr>
        <w:adjustRightInd w:val="0"/>
        <w:snapToGrid w:val="0"/>
        <w:spacing w:line="460" w:lineRule="exact"/>
        <w:ind w:firstLine="510"/>
        <w:rPr>
          <w:color w:val="000000" w:themeColor="text1"/>
          <w:sz w:val="26"/>
          <w:szCs w:val="26"/>
        </w:rPr>
      </w:pPr>
      <w:r>
        <w:rPr>
          <w:rFonts w:hint="eastAsia"/>
          <w:color w:val="000000" w:themeColor="text1"/>
          <w:sz w:val="26"/>
          <w:szCs w:val="26"/>
        </w:rPr>
        <w:t>（</w:t>
      </w:r>
      <w:r>
        <w:rPr>
          <w:rFonts w:hint="eastAsia"/>
          <w:color w:val="000000" w:themeColor="text1"/>
          <w:sz w:val="26"/>
          <w:szCs w:val="26"/>
        </w:rPr>
        <w:t>2</w:t>
      </w:r>
      <w:r>
        <w:rPr>
          <w:rFonts w:hint="eastAsia"/>
          <w:color w:val="000000" w:themeColor="text1"/>
          <w:sz w:val="26"/>
          <w:szCs w:val="26"/>
        </w:rPr>
        <w:t>）水、土壤环境</w:t>
      </w:r>
      <w:r w:rsidR="00073A20">
        <w:rPr>
          <w:rFonts w:hint="eastAsia"/>
          <w:color w:val="000000" w:themeColor="text1"/>
          <w:sz w:val="26"/>
          <w:szCs w:val="26"/>
        </w:rPr>
        <w:t>污染事故</w:t>
      </w:r>
    </w:p>
    <w:p w14:paraId="182AF356" w14:textId="255FE7C2" w:rsidR="00367B46" w:rsidRPr="00D52380" w:rsidRDefault="00367B46" w:rsidP="00C132E1">
      <w:pPr>
        <w:adjustRightInd w:val="0"/>
        <w:snapToGrid w:val="0"/>
        <w:spacing w:line="460" w:lineRule="exact"/>
        <w:ind w:firstLine="510"/>
        <w:rPr>
          <w:sz w:val="26"/>
          <w:szCs w:val="26"/>
        </w:rPr>
      </w:pPr>
      <w:r w:rsidRPr="00D52380">
        <w:rPr>
          <w:rFonts w:hint="eastAsia"/>
          <w:sz w:val="26"/>
          <w:szCs w:val="26"/>
        </w:rPr>
        <w:t>如不慎在储运过程中对废铅蓄电池造成了损伤，其风险主要体现在电解液的泄漏，</w:t>
      </w:r>
      <w:r w:rsidR="001A4C6A">
        <w:rPr>
          <w:rFonts w:hint="eastAsia"/>
          <w:sz w:val="26"/>
          <w:szCs w:val="26"/>
        </w:rPr>
        <w:t>进入水、土壤环境造成污染。</w:t>
      </w:r>
      <w:r w:rsidRPr="00D52380">
        <w:rPr>
          <w:rFonts w:hint="eastAsia"/>
          <w:sz w:val="26"/>
          <w:szCs w:val="26"/>
        </w:rPr>
        <w:t>项目沿</w:t>
      </w:r>
      <w:proofErr w:type="gramStart"/>
      <w:r w:rsidR="00602C8B" w:rsidRPr="00D52380">
        <w:rPr>
          <w:rFonts w:hint="eastAsia"/>
          <w:sz w:val="26"/>
          <w:szCs w:val="26"/>
        </w:rPr>
        <w:t>贮存区</w:t>
      </w:r>
      <w:proofErr w:type="gramEnd"/>
      <w:r w:rsidRPr="00D52380">
        <w:rPr>
          <w:rFonts w:hint="eastAsia"/>
          <w:sz w:val="26"/>
          <w:szCs w:val="26"/>
        </w:rPr>
        <w:t>四周设置</w:t>
      </w:r>
      <w:r w:rsidR="00602C8B" w:rsidRPr="00D52380">
        <w:rPr>
          <w:rFonts w:hint="eastAsia"/>
          <w:sz w:val="26"/>
          <w:szCs w:val="26"/>
        </w:rPr>
        <w:t>截流沟</w:t>
      </w:r>
      <w:r w:rsidR="00D52380">
        <w:rPr>
          <w:rFonts w:hint="eastAsia"/>
          <w:sz w:val="26"/>
          <w:szCs w:val="26"/>
        </w:rPr>
        <w:t>，并设置</w:t>
      </w:r>
      <w:r w:rsidR="00602C8B" w:rsidRPr="00D52380">
        <w:rPr>
          <w:rFonts w:hint="eastAsia"/>
          <w:sz w:val="26"/>
          <w:szCs w:val="26"/>
        </w:rPr>
        <w:t>收集池</w:t>
      </w:r>
      <w:r w:rsidR="00C132E1" w:rsidRPr="00D52380">
        <w:rPr>
          <w:rFonts w:hint="eastAsia"/>
          <w:sz w:val="26"/>
          <w:szCs w:val="26"/>
        </w:rPr>
        <w:t>对事故情况下泄漏电解液进行收集</w:t>
      </w:r>
      <w:r w:rsidRPr="00D52380">
        <w:rPr>
          <w:rFonts w:hint="eastAsia"/>
          <w:sz w:val="26"/>
          <w:szCs w:val="26"/>
        </w:rPr>
        <w:t>，一般情况下</w:t>
      </w:r>
      <w:r w:rsidR="00C132E1" w:rsidRPr="00D52380">
        <w:rPr>
          <w:rFonts w:hint="eastAsia"/>
          <w:sz w:val="26"/>
          <w:szCs w:val="26"/>
        </w:rPr>
        <w:t>泄漏</w:t>
      </w:r>
      <w:r w:rsidRPr="00D52380">
        <w:rPr>
          <w:rFonts w:hint="eastAsia"/>
          <w:sz w:val="26"/>
          <w:szCs w:val="26"/>
        </w:rPr>
        <w:t>电解液不会进入</w:t>
      </w:r>
      <w:r w:rsidR="00C132E1" w:rsidRPr="00D52380">
        <w:rPr>
          <w:rFonts w:hint="eastAsia"/>
          <w:sz w:val="26"/>
          <w:szCs w:val="26"/>
        </w:rPr>
        <w:t>外环境</w:t>
      </w:r>
      <w:r w:rsidRPr="00D52380">
        <w:rPr>
          <w:rFonts w:hint="eastAsia"/>
          <w:sz w:val="26"/>
          <w:szCs w:val="26"/>
        </w:rPr>
        <w:t>。</w:t>
      </w:r>
    </w:p>
    <w:p w14:paraId="517B9CC8" w14:textId="6CA9E3DD" w:rsidR="0039320B" w:rsidRDefault="00DD1A78" w:rsidP="007C00B0">
      <w:pPr>
        <w:adjustRightInd w:val="0"/>
        <w:snapToGrid w:val="0"/>
        <w:spacing w:line="480" w:lineRule="exact"/>
        <w:ind w:firstLineChars="200" w:firstLine="520"/>
        <w:rPr>
          <w:sz w:val="26"/>
          <w:szCs w:val="26"/>
        </w:rPr>
      </w:pPr>
      <w:r>
        <w:rPr>
          <w:rFonts w:hint="eastAsia"/>
          <w:sz w:val="26"/>
          <w:szCs w:val="26"/>
        </w:rPr>
        <w:t>（</w:t>
      </w:r>
      <w:r w:rsidR="00073A20">
        <w:rPr>
          <w:sz w:val="26"/>
          <w:szCs w:val="26"/>
        </w:rPr>
        <w:t>3</w:t>
      </w:r>
      <w:r>
        <w:rPr>
          <w:rFonts w:hint="eastAsia"/>
          <w:sz w:val="26"/>
          <w:szCs w:val="26"/>
        </w:rPr>
        <w:t>）</w:t>
      </w:r>
      <w:r w:rsidR="00073A20">
        <w:rPr>
          <w:rFonts w:hint="eastAsia"/>
          <w:sz w:val="26"/>
          <w:szCs w:val="26"/>
        </w:rPr>
        <w:t>火灾事故</w:t>
      </w:r>
    </w:p>
    <w:p w14:paraId="55D27069" w14:textId="027F2BA9" w:rsidR="00DD1A78" w:rsidRDefault="00073A20" w:rsidP="002816BC">
      <w:pPr>
        <w:adjustRightInd w:val="0"/>
        <w:snapToGrid w:val="0"/>
        <w:spacing w:line="480" w:lineRule="exact"/>
        <w:ind w:firstLineChars="200" w:firstLine="520"/>
        <w:rPr>
          <w:sz w:val="26"/>
          <w:szCs w:val="26"/>
        </w:rPr>
      </w:pPr>
      <w:r w:rsidRPr="00073A20">
        <w:rPr>
          <w:rFonts w:hint="eastAsia"/>
          <w:sz w:val="26"/>
          <w:szCs w:val="26"/>
        </w:rPr>
        <w:t>因管理不严，</w:t>
      </w:r>
      <w:r w:rsidR="002816BC">
        <w:rPr>
          <w:rFonts w:hint="eastAsia"/>
          <w:sz w:val="26"/>
          <w:szCs w:val="26"/>
        </w:rPr>
        <w:t>造成电池短路，</w:t>
      </w:r>
      <w:r w:rsidRPr="00073A20">
        <w:rPr>
          <w:rFonts w:hint="eastAsia"/>
          <w:sz w:val="26"/>
          <w:szCs w:val="26"/>
        </w:rPr>
        <w:t>有明火进入车间，则可能引发火灾</w:t>
      </w:r>
      <w:r w:rsidR="002816BC">
        <w:rPr>
          <w:rFonts w:hint="eastAsia"/>
          <w:sz w:val="26"/>
          <w:szCs w:val="26"/>
        </w:rPr>
        <w:t>事故</w:t>
      </w:r>
      <w:r w:rsidRPr="00073A20">
        <w:rPr>
          <w:rFonts w:hint="eastAsia"/>
          <w:sz w:val="26"/>
          <w:szCs w:val="26"/>
        </w:rPr>
        <w:t>。此外，外部其他企业发生火灾，也可能危及拟建项目。发生火灾时，受高温的影响，可能引起厂房内</w:t>
      </w:r>
      <w:r w:rsidR="00B95711">
        <w:rPr>
          <w:rFonts w:hint="eastAsia"/>
          <w:sz w:val="26"/>
          <w:szCs w:val="26"/>
        </w:rPr>
        <w:t>贮存</w:t>
      </w:r>
      <w:r w:rsidRPr="00073A20">
        <w:rPr>
          <w:rFonts w:hint="eastAsia"/>
          <w:sz w:val="26"/>
          <w:szCs w:val="26"/>
        </w:rPr>
        <w:t>电池的爆炸、破裂、电解液泄漏等。铅的熔点为</w:t>
      </w:r>
      <w:r w:rsidRPr="00073A20">
        <w:rPr>
          <w:rFonts w:hint="eastAsia"/>
          <w:sz w:val="26"/>
          <w:szCs w:val="26"/>
        </w:rPr>
        <w:t>327.5</w:t>
      </w:r>
      <w:r w:rsidRPr="00073A20">
        <w:rPr>
          <w:rFonts w:hint="eastAsia"/>
          <w:sz w:val="26"/>
          <w:szCs w:val="26"/>
        </w:rPr>
        <w:t>℃，一旦引起火灾、爆炸事故，</w:t>
      </w:r>
      <w:r w:rsidR="002816BC">
        <w:rPr>
          <w:rFonts w:hint="eastAsia"/>
          <w:sz w:val="26"/>
          <w:szCs w:val="26"/>
        </w:rPr>
        <w:t>高温下会产生</w:t>
      </w:r>
      <w:r w:rsidRPr="00073A20">
        <w:rPr>
          <w:rFonts w:hint="eastAsia"/>
          <w:sz w:val="26"/>
          <w:szCs w:val="26"/>
        </w:rPr>
        <w:t>铅尘，对周边的空气造成污染，通过空气进入人体造成危害。</w:t>
      </w:r>
    </w:p>
    <w:p w14:paraId="00A29179" w14:textId="7B7ED554" w:rsidR="00DD1A78" w:rsidRDefault="003F4567" w:rsidP="007C00B0">
      <w:pPr>
        <w:adjustRightInd w:val="0"/>
        <w:snapToGrid w:val="0"/>
        <w:spacing w:line="480" w:lineRule="exact"/>
        <w:ind w:firstLineChars="200" w:firstLine="520"/>
        <w:rPr>
          <w:sz w:val="26"/>
          <w:szCs w:val="26"/>
        </w:rPr>
      </w:pPr>
      <w:r>
        <w:rPr>
          <w:rFonts w:hint="eastAsia"/>
          <w:sz w:val="26"/>
          <w:szCs w:val="26"/>
        </w:rPr>
        <w:t>（</w:t>
      </w:r>
      <w:r>
        <w:rPr>
          <w:rFonts w:hint="eastAsia"/>
          <w:sz w:val="26"/>
          <w:szCs w:val="26"/>
        </w:rPr>
        <w:t>4</w:t>
      </w:r>
      <w:r>
        <w:rPr>
          <w:rFonts w:hint="eastAsia"/>
          <w:sz w:val="26"/>
          <w:szCs w:val="26"/>
        </w:rPr>
        <w:t>）爆炸事故</w:t>
      </w:r>
    </w:p>
    <w:p w14:paraId="45B35266" w14:textId="6B9DD1D4" w:rsidR="003F4567" w:rsidRPr="00DD1A78" w:rsidRDefault="003F4567" w:rsidP="0055546D">
      <w:pPr>
        <w:adjustRightInd w:val="0"/>
        <w:snapToGrid w:val="0"/>
        <w:spacing w:line="480" w:lineRule="exact"/>
        <w:ind w:firstLineChars="200" w:firstLine="520"/>
        <w:rPr>
          <w:sz w:val="26"/>
          <w:szCs w:val="26"/>
        </w:rPr>
      </w:pPr>
      <w:r w:rsidRPr="003F4567">
        <w:rPr>
          <w:rFonts w:hint="eastAsia"/>
          <w:sz w:val="26"/>
          <w:szCs w:val="26"/>
        </w:rPr>
        <w:t>由于项目收集</w:t>
      </w:r>
      <w:r>
        <w:rPr>
          <w:rFonts w:hint="eastAsia"/>
          <w:sz w:val="26"/>
          <w:szCs w:val="26"/>
        </w:rPr>
        <w:t>、贮存</w:t>
      </w:r>
      <w:r w:rsidRPr="003F4567">
        <w:rPr>
          <w:rFonts w:hint="eastAsia"/>
          <w:sz w:val="26"/>
          <w:szCs w:val="26"/>
        </w:rPr>
        <w:t>废铅蓄电池，收集贮存过程不存在充放电，因此，发生爆炸的原因主要是电池自身</w:t>
      </w:r>
      <w:r>
        <w:rPr>
          <w:rFonts w:hint="eastAsia"/>
          <w:sz w:val="26"/>
          <w:szCs w:val="26"/>
        </w:rPr>
        <w:t>不稳定</w:t>
      </w:r>
      <w:r w:rsidRPr="003F4567">
        <w:rPr>
          <w:rFonts w:hint="eastAsia"/>
          <w:sz w:val="26"/>
          <w:szCs w:val="26"/>
        </w:rPr>
        <w:t>及外在高温引起的，项目不涉及</w:t>
      </w:r>
      <w:r w:rsidR="0055546D">
        <w:rPr>
          <w:rFonts w:hint="eastAsia"/>
          <w:sz w:val="26"/>
          <w:szCs w:val="26"/>
        </w:rPr>
        <w:t>废铅蓄</w:t>
      </w:r>
      <w:r w:rsidRPr="003F4567">
        <w:rPr>
          <w:rFonts w:hint="eastAsia"/>
          <w:sz w:val="26"/>
          <w:szCs w:val="26"/>
        </w:rPr>
        <w:t>电池拆解、</w:t>
      </w:r>
      <w:r w:rsidR="0055546D">
        <w:rPr>
          <w:rFonts w:hint="eastAsia"/>
          <w:sz w:val="26"/>
          <w:szCs w:val="26"/>
        </w:rPr>
        <w:t>回收、</w:t>
      </w:r>
      <w:r w:rsidRPr="003F4567">
        <w:rPr>
          <w:rFonts w:hint="eastAsia"/>
          <w:sz w:val="26"/>
          <w:szCs w:val="26"/>
        </w:rPr>
        <w:t>充电等过程，因此，在遵守相关规范的情况下，发生爆炸的风险极小。</w:t>
      </w:r>
    </w:p>
    <w:p w14:paraId="17009847" w14:textId="2959475F" w:rsidR="00D96C9B" w:rsidRPr="00056CFC" w:rsidRDefault="00D96C9B" w:rsidP="00D96C9B">
      <w:pPr>
        <w:adjustRightInd w:val="0"/>
        <w:snapToGrid w:val="0"/>
        <w:spacing w:line="460" w:lineRule="exact"/>
        <w:ind w:firstLine="510"/>
        <w:rPr>
          <w:b/>
          <w:bCs/>
          <w:color w:val="000000" w:themeColor="text1"/>
          <w:sz w:val="26"/>
          <w:szCs w:val="26"/>
        </w:rPr>
      </w:pPr>
      <w:r w:rsidRPr="00056CFC">
        <w:rPr>
          <w:b/>
          <w:bCs/>
          <w:color w:val="000000" w:themeColor="text1"/>
          <w:sz w:val="26"/>
          <w:szCs w:val="26"/>
        </w:rPr>
        <w:t>5</w:t>
      </w:r>
      <w:r w:rsidRPr="00056CFC">
        <w:rPr>
          <w:rFonts w:hint="eastAsia"/>
          <w:b/>
          <w:bCs/>
          <w:color w:val="000000" w:themeColor="text1"/>
          <w:sz w:val="26"/>
          <w:szCs w:val="26"/>
        </w:rPr>
        <w:t>、</w:t>
      </w:r>
      <w:r w:rsidR="00056CFC" w:rsidRPr="00056CFC">
        <w:rPr>
          <w:rFonts w:hint="eastAsia"/>
          <w:b/>
          <w:bCs/>
          <w:color w:val="000000" w:themeColor="text1"/>
          <w:sz w:val="26"/>
          <w:szCs w:val="26"/>
        </w:rPr>
        <w:t>环境风险影响分析</w:t>
      </w:r>
    </w:p>
    <w:p w14:paraId="70FBDC23" w14:textId="70548E83" w:rsidR="00056CFC" w:rsidRPr="00056CFC" w:rsidRDefault="00056CFC" w:rsidP="00056CFC">
      <w:pPr>
        <w:adjustRightInd w:val="0"/>
        <w:snapToGrid w:val="0"/>
        <w:spacing w:line="480" w:lineRule="exact"/>
        <w:ind w:firstLineChars="200" w:firstLine="520"/>
        <w:rPr>
          <w:sz w:val="26"/>
          <w:szCs w:val="26"/>
        </w:rPr>
      </w:pPr>
      <w:r>
        <w:rPr>
          <w:rFonts w:hint="eastAsia"/>
          <w:sz w:val="26"/>
          <w:szCs w:val="26"/>
        </w:rPr>
        <w:t>（</w:t>
      </w:r>
      <w:r>
        <w:rPr>
          <w:rFonts w:hint="eastAsia"/>
          <w:sz w:val="26"/>
          <w:szCs w:val="26"/>
        </w:rPr>
        <w:t>1</w:t>
      </w:r>
      <w:r>
        <w:rPr>
          <w:rFonts w:hint="eastAsia"/>
          <w:sz w:val="26"/>
          <w:szCs w:val="26"/>
        </w:rPr>
        <w:t>）</w:t>
      </w:r>
      <w:r w:rsidRPr="00056CFC">
        <w:rPr>
          <w:rFonts w:hint="eastAsia"/>
          <w:sz w:val="26"/>
          <w:szCs w:val="26"/>
        </w:rPr>
        <w:t>泄漏影响分析</w:t>
      </w:r>
    </w:p>
    <w:p w14:paraId="7166E8BC" w14:textId="0F97E71D" w:rsidR="00056CFC" w:rsidRPr="00056CFC" w:rsidRDefault="00056CFC" w:rsidP="00056CFC">
      <w:pPr>
        <w:adjustRightInd w:val="0"/>
        <w:snapToGrid w:val="0"/>
        <w:spacing w:line="480" w:lineRule="exact"/>
        <w:ind w:firstLineChars="200" w:firstLine="520"/>
        <w:rPr>
          <w:sz w:val="26"/>
          <w:szCs w:val="26"/>
        </w:rPr>
      </w:pPr>
      <w:r>
        <w:rPr>
          <w:rFonts w:hint="eastAsia"/>
          <w:sz w:val="26"/>
          <w:szCs w:val="26"/>
        </w:rPr>
        <w:t>铅蓄</w:t>
      </w:r>
      <w:r w:rsidRPr="00056CFC">
        <w:rPr>
          <w:rFonts w:hint="eastAsia"/>
          <w:sz w:val="26"/>
          <w:szCs w:val="26"/>
        </w:rPr>
        <w:t>电池在正常寿命期和正常使用的情况下，一般不会出现漏液，但如果受外环境影响，如温度、压力、湿度等发生变化，则可能出现电池外壳的破损，内部酸性</w:t>
      </w:r>
      <w:r>
        <w:rPr>
          <w:rFonts w:hint="eastAsia"/>
          <w:sz w:val="26"/>
          <w:szCs w:val="26"/>
        </w:rPr>
        <w:t>电解液</w:t>
      </w:r>
      <w:r w:rsidRPr="00056CFC">
        <w:rPr>
          <w:rFonts w:hint="eastAsia"/>
          <w:sz w:val="26"/>
          <w:szCs w:val="26"/>
        </w:rPr>
        <w:t>外漏。</w:t>
      </w:r>
    </w:p>
    <w:p w14:paraId="6DF43C45" w14:textId="0E652ACA" w:rsidR="00056CFC" w:rsidRPr="00056CFC" w:rsidRDefault="00056CFC" w:rsidP="00DC3EB7">
      <w:pPr>
        <w:adjustRightInd w:val="0"/>
        <w:snapToGrid w:val="0"/>
        <w:spacing w:line="480" w:lineRule="exact"/>
        <w:ind w:firstLineChars="200" w:firstLine="520"/>
        <w:rPr>
          <w:sz w:val="26"/>
          <w:szCs w:val="26"/>
        </w:rPr>
      </w:pPr>
      <w:r w:rsidRPr="00056CFC">
        <w:rPr>
          <w:rFonts w:hint="eastAsia"/>
          <w:sz w:val="26"/>
          <w:szCs w:val="26"/>
        </w:rPr>
        <w:t>从项目建设内容分析，每次回收电池均为各收集网点包装完整的废铅蓄电</w:t>
      </w:r>
      <w:r w:rsidRPr="00056CFC">
        <w:rPr>
          <w:rFonts w:hint="eastAsia"/>
          <w:sz w:val="26"/>
          <w:szCs w:val="26"/>
        </w:rPr>
        <w:lastRenderedPageBreak/>
        <w:t>池，经</w:t>
      </w:r>
      <w:r>
        <w:rPr>
          <w:rFonts w:hint="eastAsia"/>
          <w:sz w:val="26"/>
          <w:szCs w:val="26"/>
        </w:rPr>
        <w:t>专用运输车辆</w:t>
      </w:r>
      <w:r w:rsidRPr="00056CFC">
        <w:rPr>
          <w:rFonts w:hint="eastAsia"/>
          <w:sz w:val="26"/>
          <w:szCs w:val="26"/>
        </w:rPr>
        <w:t>运至项目仓库，一般不会对电池造成损伤，</w:t>
      </w:r>
      <w:proofErr w:type="gramStart"/>
      <w:r w:rsidRPr="00056CFC">
        <w:rPr>
          <w:rFonts w:hint="eastAsia"/>
          <w:sz w:val="26"/>
          <w:szCs w:val="26"/>
        </w:rPr>
        <w:t>且</w:t>
      </w:r>
      <w:r w:rsidR="00C2793F">
        <w:rPr>
          <w:rFonts w:hint="eastAsia"/>
          <w:sz w:val="26"/>
          <w:szCs w:val="26"/>
        </w:rPr>
        <w:t>废铅蓄</w:t>
      </w:r>
      <w:r w:rsidRPr="00056CFC">
        <w:rPr>
          <w:rFonts w:hint="eastAsia"/>
          <w:sz w:val="26"/>
          <w:szCs w:val="26"/>
        </w:rPr>
        <w:t>电池</w:t>
      </w:r>
      <w:proofErr w:type="gramEnd"/>
      <w:r w:rsidR="00C2793F">
        <w:rPr>
          <w:rFonts w:hint="eastAsia"/>
          <w:sz w:val="26"/>
          <w:szCs w:val="26"/>
        </w:rPr>
        <w:t>采用耐酸、</w:t>
      </w:r>
      <w:r w:rsidRPr="00056CFC">
        <w:rPr>
          <w:rFonts w:hint="eastAsia"/>
          <w:sz w:val="26"/>
          <w:szCs w:val="26"/>
        </w:rPr>
        <w:t>防渗</w:t>
      </w:r>
      <w:r w:rsidR="00C2793F">
        <w:rPr>
          <w:rFonts w:hint="eastAsia"/>
          <w:sz w:val="26"/>
          <w:szCs w:val="26"/>
        </w:rPr>
        <w:t>、密闭</w:t>
      </w:r>
      <w:r w:rsidRPr="00056CFC">
        <w:rPr>
          <w:rFonts w:hint="eastAsia"/>
          <w:sz w:val="26"/>
          <w:szCs w:val="26"/>
        </w:rPr>
        <w:t>容器</w:t>
      </w:r>
      <w:r w:rsidR="00C2793F">
        <w:rPr>
          <w:rFonts w:hint="eastAsia"/>
          <w:sz w:val="26"/>
          <w:szCs w:val="26"/>
        </w:rPr>
        <w:t>包装</w:t>
      </w:r>
      <w:r w:rsidRPr="00056CFC">
        <w:rPr>
          <w:rFonts w:hint="eastAsia"/>
          <w:sz w:val="26"/>
          <w:szCs w:val="26"/>
        </w:rPr>
        <w:t>，少部分电池泄漏</w:t>
      </w:r>
      <w:r w:rsidR="00C2793F">
        <w:rPr>
          <w:rFonts w:hint="eastAsia"/>
          <w:sz w:val="26"/>
          <w:szCs w:val="26"/>
        </w:rPr>
        <w:t>电解液</w:t>
      </w:r>
      <w:r w:rsidR="00011E2B">
        <w:rPr>
          <w:rFonts w:hint="eastAsia"/>
          <w:sz w:val="26"/>
          <w:szCs w:val="26"/>
        </w:rPr>
        <w:t>贮存在容器中，</w:t>
      </w:r>
      <w:r w:rsidRPr="00056CFC">
        <w:rPr>
          <w:rFonts w:hint="eastAsia"/>
          <w:sz w:val="26"/>
          <w:szCs w:val="26"/>
        </w:rPr>
        <w:t>不会</w:t>
      </w:r>
      <w:r w:rsidR="00011E2B">
        <w:rPr>
          <w:rFonts w:hint="eastAsia"/>
          <w:sz w:val="26"/>
          <w:szCs w:val="26"/>
        </w:rPr>
        <w:t>进入外环境造成</w:t>
      </w:r>
      <w:r w:rsidRPr="00056CFC">
        <w:rPr>
          <w:rFonts w:hint="eastAsia"/>
          <w:sz w:val="26"/>
          <w:szCs w:val="26"/>
        </w:rPr>
        <w:t>影响。铅蓄电池中电解液</w:t>
      </w:r>
      <w:r w:rsidR="003E1B05">
        <w:rPr>
          <w:rFonts w:hint="eastAsia"/>
          <w:sz w:val="26"/>
          <w:szCs w:val="26"/>
        </w:rPr>
        <w:t>主要为</w:t>
      </w:r>
      <w:r w:rsidR="003E1B05" w:rsidRPr="00056CFC">
        <w:rPr>
          <w:rFonts w:hint="eastAsia"/>
          <w:sz w:val="26"/>
          <w:szCs w:val="26"/>
        </w:rPr>
        <w:t>40%</w:t>
      </w:r>
      <w:r w:rsidRPr="00056CFC">
        <w:rPr>
          <w:rFonts w:hint="eastAsia"/>
          <w:sz w:val="26"/>
          <w:szCs w:val="26"/>
        </w:rPr>
        <w:t>硫酸溶液，</w:t>
      </w:r>
      <w:r w:rsidR="003E1B05">
        <w:rPr>
          <w:rFonts w:hint="eastAsia"/>
          <w:sz w:val="26"/>
          <w:szCs w:val="26"/>
        </w:rPr>
        <w:t>会</w:t>
      </w:r>
      <w:r w:rsidRPr="00056CFC">
        <w:rPr>
          <w:rFonts w:hint="eastAsia"/>
          <w:sz w:val="26"/>
          <w:szCs w:val="26"/>
        </w:rPr>
        <w:t>挥发产生硫酸雾，</w:t>
      </w:r>
      <w:r w:rsidR="003E1B05">
        <w:rPr>
          <w:rFonts w:hint="eastAsia"/>
          <w:sz w:val="26"/>
          <w:szCs w:val="26"/>
        </w:rPr>
        <w:t>另外还含</w:t>
      </w:r>
      <w:r w:rsidRPr="00056CFC">
        <w:rPr>
          <w:rFonts w:hint="eastAsia"/>
          <w:sz w:val="26"/>
          <w:szCs w:val="26"/>
        </w:rPr>
        <w:t>有少量铅，</w:t>
      </w:r>
      <w:r w:rsidR="003E1B05">
        <w:rPr>
          <w:rFonts w:hint="eastAsia"/>
          <w:sz w:val="26"/>
          <w:szCs w:val="26"/>
        </w:rPr>
        <w:t>突发泄漏</w:t>
      </w:r>
      <w:r w:rsidRPr="00056CFC">
        <w:rPr>
          <w:rFonts w:hint="eastAsia"/>
          <w:sz w:val="26"/>
          <w:szCs w:val="26"/>
        </w:rPr>
        <w:t>事故时先采用</w:t>
      </w:r>
      <w:r w:rsidR="003E1B05">
        <w:rPr>
          <w:rFonts w:hint="eastAsia"/>
          <w:sz w:val="26"/>
          <w:szCs w:val="26"/>
        </w:rPr>
        <w:t>抹布等吸附</w:t>
      </w:r>
      <w:r w:rsidRPr="00056CFC">
        <w:rPr>
          <w:rFonts w:hint="eastAsia"/>
          <w:sz w:val="26"/>
          <w:szCs w:val="26"/>
        </w:rPr>
        <w:t>泄漏液，再用石灰覆盖中和，然后用</w:t>
      </w:r>
      <w:r w:rsidR="002D4213">
        <w:rPr>
          <w:rFonts w:hint="eastAsia"/>
          <w:sz w:val="26"/>
          <w:szCs w:val="26"/>
        </w:rPr>
        <w:t>拖把等</w:t>
      </w:r>
      <w:r w:rsidRPr="00056CFC">
        <w:rPr>
          <w:rFonts w:hint="eastAsia"/>
          <w:sz w:val="26"/>
          <w:szCs w:val="26"/>
        </w:rPr>
        <w:t>清洁地面，最后将</w:t>
      </w:r>
      <w:r w:rsidR="002D4213">
        <w:rPr>
          <w:rFonts w:hint="eastAsia"/>
          <w:sz w:val="26"/>
          <w:szCs w:val="26"/>
        </w:rPr>
        <w:t>抹布</w:t>
      </w:r>
      <w:r w:rsidRPr="00056CFC">
        <w:rPr>
          <w:rFonts w:hint="eastAsia"/>
          <w:sz w:val="26"/>
          <w:szCs w:val="26"/>
        </w:rPr>
        <w:t>、</w:t>
      </w:r>
      <w:r w:rsidR="002D4213">
        <w:rPr>
          <w:rFonts w:hint="eastAsia"/>
          <w:sz w:val="26"/>
          <w:szCs w:val="26"/>
        </w:rPr>
        <w:t>拖把及</w:t>
      </w:r>
      <w:r w:rsidRPr="00056CFC">
        <w:rPr>
          <w:rFonts w:hint="eastAsia"/>
          <w:sz w:val="26"/>
          <w:szCs w:val="26"/>
        </w:rPr>
        <w:t>石灰</w:t>
      </w:r>
      <w:proofErr w:type="gramStart"/>
      <w:r w:rsidRPr="00056CFC">
        <w:rPr>
          <w:rFonts w:hint="eastAsia"/>
          <w:sz w:val="26"/>
          <w:szCs w:val="26"/>
        </w:rPr>
        <w:t>等</w:t>
      </w:r>
      <w:r w:rsidR="002D4213">
        <w:rPr>
          <w:rFonts w:hint="eastAsia"/>
          <w:sz w:val="26"/>
          <w:szCs w:val="26"/>
        </w:rPr>
        <w:t>危废</w:t>
      </w:r>
      <w:r w:rsidRPr="00056CFC">
        <w:rPr>
          <w:rFonts w:hint="eastAsia"/>
          <w:sz w:val="26"/>
          <w:szCs w:val="26"/>
        </w:rPr>
        <w:t>收集</w:t>
      </w:r>
      <w:proofErr w:type="gramEnd"/>
      <w:r w:rsidR="00B95711">
        <w:rPr>
          <w:rFonts w:hint="eastAsia"/>
          <w:sz w:val="26"/>
          <w:szCs w:val="26"/>
        </w:rPr>
        <w:t>贮存</w:t>
      </w:r>
      <w:proofErr w:type="gramStart"/>
      <w:r w:rsidR="00B95711">
        <w:rPr>
          <w:rFonts w:hint="eastAsia"/>
          <w:sz w:val="26"/>
          <w:szCs w:val="26"/>
        </w:rPr>
        <w:t>于危废贮存</w:t>
      </w:r>
      <w:proofErr w:type="gramEnd"/>
      <w:r w:rsidR="00B95711">
        <w:rPr>
          <w:rFonts w:hint="eastAsia"/>
          <w:sz w:val="26"/>
          <w:szCs w:val="26"/>
        </w:rPr>
        <w:t>设施</w:t>
      </w:r>
      <w:r w:rsidR="002D4213">
        <w:rPr>
          <w:rFonts w:hint="eastAsia"/>
          <w:sz w:val="26"/>
          <w:szCs w:val="26"/>
        </w:rPr>
        <w:t>定期</w:t>
      </w:r>
      <w:proofErr w:type="gramStart"/>
      <w:r w:rsidR="002D4213">
        <w:rPr>
          <w:rFonts w:hint="eastAsia"/>
          <w:sz w:val="26"/>
          <w:szCs w:val="26"/>
        </w:rPr>
        <w:t>交具有危废</w:t>
      </w:r>
      <w:proofErr w:type="gramEnd"/>
      <w:r w:rsidR="002D4213">
        <w:rPr>
          <w:rFonts w:hint="eastAsia"/>
          <w:sz w:val="26"/>
          <w:szCs w:val="26"/>
        </w:rPr>
        <w:t>处置资质的单位</w:t>
      </w:r>
      <w:r w:rsidRPr="00056CFC">
        <w:rPr>
          <w:rFonts w:hint="eastAsia"/>
          <w:sz w:val="26"/>
          <w:szCs w:val="26"/>
        </w:rPr>
        <w:t>处置。贮存区</w:t>
      </w:r>
      <w:r w:rsidR="002D4213">
        <w:rPr>
          <w:rFonts w:hint="eastAsia"/>
          <w:sz w:val="26"/>
          <w:szCs w:val="26"/>
        </w:rPr>
        <w:t>、截流沟</w:t>
      </w:r>
      <w:r w:rsidRPr="00056CFC">
        <w:rPr>
          <w:rFonts w:hint="eastAsia"/>
          <w:sz w:val="26"/>
          <w:szCs w:val="26"/>
        </w:rPr>
        <w:t>及</w:t>
      </w:r>
      <w:r w:rsidR="002D4213">
        <w:rPr>
          <w:rFonts w:hint="eastAsia"/>
          <w:sz w:val="26"/>
          <w:szCs w:val="26"/>
        </w:rPr>
        <w:t>收集池等</w:t>
      </w:r>
      <w:r w:rsidRPr="00056CFC">
        <w:rPr>
          <w:rFonts w:hint="eastAsia"/>
          <w:sz w:val="26"/>
          <w:szCs w:val="26"/>
        </w:rPr>
        <w:t>地面硬化并做防腐防渗处理，</w:t>
      </w:r>
      <w:r w:rsidR="00DC3EB7">
        <w:rPr>
          <w:rFonts w:hint="eastAsia"/>
          <w:sz w:val="26"/>
          <w:szCs w:val="26"/>
        </w:rPr>
        <w:t>正常情况下泄漏电解液</w:t>
      </w:r>
      <w:r w:rsidRPr="00056CFC">
        <w:rPr>
          <w:rFonts w:hint="eastAsia"/>
          <w:sz w:val="26"/>
          <w:szCs w:val="26"/>
        </w:rPr>
        <w:t>不会进入土壤及地下水</w:t>
      </w:r>
      <w:r w:rsidR="00DC3EB7">
        <w:rPr>
          <w:rFonts w:hint="eastAsia"/>
          <w:sz w:val="26"/>
          <w:szCs w:val="26"/>
        </w:rPr>
        <w:t>环境，造成污染</w:t>
      </w:r>
      <w:r w:rsidRPr="00056CFC">
        <w:rPr>
          <w:rFonts w:hint="eastAsia"/>
          <w:sz w:val="26"/>
          <w:szCs w:val="26"/>
        </w:rPr>
        <w:t>。</w:t>
      </w:r>
    </w:p>
    <w:p w14:paraId="173CC660" w14:textId="0672420E" w:rsidR="00056CFC" w:rsidRDefault="00DC3EB7" w:rsidP="003B13E4">
      <w:pPr>
        <w:adjustRightInd w:val="0"/>
        <w:snapToGrid w:val="0"/>
        <w:spacing w:line="480" w:lineRule="exact"/>
        <w:ind w:firstLineChars="200" w:firstLine="520"/>
        <w:rPr>
          <w:sz w:val="26"/>
          <w:szCs w:val="26"/>
        </w:rPr>
      </w:pPr>
      <w:r>
        <w:rPr>
          <w:rFonts w:hint="eastAsia"/>
          <w:sz w:val="26"/>
          <w:szCs w:val="26"/>
        </w:rPr>
        <w:t>评价</w:t>
      </w:r>
      <w:r w:rsidR="00056CFC" w:rsidRPr="00056CFC">
        <w:rPr>
          <w:rFonts w:hint="eastAsia"/>
          <w:sz w:val="26"/>
          <w:szCs w:val="26"/>
        </w:rPr>
        <w:t>要求企业加强管理，严格按照《危险废物贮存污染控制标准》（</w:t>
      </w:r>
      <w:r w:rsidR="006362C4" w:rsidRPr="006362C4">
        <w:rPr>
          <w:sz w:val="26"/>
          <w:szCs w:val="26"/>
        </w:rPr>
        <w:t>GB18597-2023</w:t>
      </w:r>
      <w:r w:rsidR="00056CFC" w:rsidRPr="00056CFC">
        <w:rPr>
          <w:rFonts w:hint="eastAsia"/>
          <w:sz w:val="26"/>
          <w:szCs w:val="26"/>
        </w:rPr>
        <w:t>)</w:t>
      </w:r>
      <w:r w:rsidR="003B13E4">
        <w:rPr>
          <w:rFonts w:hint="eastAsia"/>
          <w:sz w:val="26"/>
          <w:szCs w:val="26"/>
        </w:rPr>
        <w:t>、</w:t>
      </w:r>
      <w:r w:rsidR="00056CFC" w:rsidRPr="00056CFC">
        <w:rPr>
          <w:rFonts w:hint="eastAsia"/>
          <w:sz w:val="26"/>
          <w:szCs w:val="26"/>
        </w:rPr>
        <w:t>《废铅蓄电池回收技术规范》（</w:t>
      </w:r>
      <w:r w:rsidR="00056CFC" w:rsidRPr="00056CFC">
        <w:rPr>
          <w:rFonts w:hint="eastAsia"/>
          <w:sz w:val="26"/>
          <w:szCs w:val="26"/>
        </w:rPr>
        <w:t>GB/T37281-2019</w:t>
      </w:r>
      <w:r w:rsidR="00056CFC" w:rsidRPr="00056CFC">
        <w:rPr>
          <w:rFonts w:hint="eastAsia"/>
          <w:sz w:val="26"/>
          <w:szCs w:val="26"/>
        </w:rPr>
        <w:t>）</w:t>
      </w:r>
      <w:r w:rsidR="003B13E4">
        <w:rPr>
          <w:rFonts w:hint="eastAsia"/>
          <w:sz w:val="26"/>
          <w:szCs w:val="26"/>
        </w:rPr>
        <w:t>及</w:t>
      </w:r>
      <w:r w:rsidR="003B13E4" w:rsidRPr="003B13E4">
        <w:rPr>
          <w:rFonts w:hint="eastAsia"/>
          <w:sz w:val="26"/>
          <w:szCs w:val="26"/>
        </w:rPr>
        <w:t>《重庆市铅蓄电池生产企业集中收集和跨区域转运制度试点工作方案》</w:t>
      </w:r>
      <w:r w:rsidR="00056CFC" w:rsidRPr="00056CFC">
        <w:rPr>
          <w:rFonts w:hint="eastAsia"/>
          <w:sz w:val="26"/>
          <w:szCs w:val="26"/>
        </w:rPr>
        <w:t>的相关规定</w:t>
      </w:r>
      <w:r w:rsidR="003B13E4">
        <w:rPr>
          <w:rFonts w:hint="eastAsia"/>
          <w:sz w:val="26"/>
          <w:szCs w:val="26"/>
        </w:rPr>
        <w:t>要求</w:t>
      </w:r>
      <w:r w:rsidR="00056CFC" w:rsidRPr="00056CFC">
        <w:rPr>
          <w:rFonts w:hint="eastAsia"/>
          <w:sz w:val="26"/>
          <w:szCs w:val="26"/>
        </w:rPr>
        <w:t>建设和管理营运，在此前提下，对周围环境影响</w:t>
      </w:r>
      <w:r w:rsidR="003B13E4">
        <w:rPr>
          <w:rFonts w:hint="eastAsia"/>
          <w:sz w:val="26"/>
          <w:szCs w:val="26"/>
        </w:rPr>
        <w:t>小</w:t>
      </w:r>
      <w:r w:rsidR="00056CFC" w:rsidRPr="00056CFC">
        <w:rPr>
          <w:rFonts w:hint="eastAsia"/>
          <w:sz w:val="26"/>
          <w:szCs w:val="26"/>
        </w:rPr>
        <w:t>。</w:t>
      </w:r>
    </w:p>
    <w:p w14:paraId="20202B81" w14:textId="6781903A" w:rsidR="003B13E4" w:rsidRPr="003B13E4" w:rsidRDefault="003B13E4" w:rsidP="003B13E4">
      <w:pPr>
        <w:adjustRightInd w:val="0"/>
        <w:snapToGrid w:val="0"/>
        <w:spacing w:line="480" w:lineRule="exact"/>
        <w:ind w:firstLineChars="200" w:firstLine="520"/>
        <w:rPr>
          <w:sz w:val="26"/>
          <w:szCs w:val="26"/>
        </w:rPr>
      </w:pPr>
      <w:r>
        <w:rPr>
          <w:rFonts w:hint="eastAsia"/>
          <w:sz w:val="26"/>
          <w:szCs w:val="26"/>
        </w:rPr>
        <w:t>（</w:t>
      </w:r>
      <w:r>
        <w:rPr>
          <w:sz w:val="26"/>
          <w:szCs w:val="26"/>
        </w:rPr>
        <w:t>2</w:t>
      </w:r>
      <w:r>
        <w:rPr>
          <w:rFonts w:hint="eastAsia"/>
          <w:sz w:val="26"/>
          <w:szCs w:val="26"/>
        </w:rPr>
        <w:t>）</w:t>
      </w:r>
      <w:r w:rsidRPr="003B13E4">
        <w:rPr>
          <w:rFonts w:hint="eastAsia"/>
          <w:sz w:val="26"/>
          <w:szCs w:val="26"/>
        </w:rPr>
        <w:t>电池爆炸影响分析</w:t>
      </w:r>
    </w:p>
    <w:p w14:paraId="541C39DB" w14:textId="337ED3AC" w:rsidR="00D96C9B" w:rsidRDefault="003B13E4" w:rsidP="003B13E4">
      <w:pPr>
        <w:adjustRightInd w:val="0"/>
        <w:snapToGrid w:val="0"/>
        <w:spacing w:line="480" w:lineRule="exact"/>
        <w:ind w:firstLineChars="200" w:firstLine="520"/>
        <w:rPr>
          <w:sz w:val="26"/>
          <w:szCs w:val="26"/>
        </w:rPr>
      </w:pPr>
      <w:r w:rsidRPr="003B13E4">
        <w:rPr>
          <w:rFonts w:hint="eastAsia"/>
          <w:sz w:val="26"/>
          <w:szCs w:val="26"/>
        </w:rPr>
        <w:t>项目运输人员对收集的</w:t>
      </w:r>
      <w:r>
        <w:rPr>
          <w:rFonts w:hint="eastAsia"/>
          <w:sz w:val="26"/>
          <w:szCs w:val="26"/>
        </w:rPr>
        <w:t>废铅蓄</w:t>
      </w:r>
      <w:r w:rsidRPr="003B13E4">
        <w:rPr>
          <w:rFonts w:hint="eastAsia"/>
          <w:sz w:val="26"/>
          <w:szCs w:val="26"/>
        </w:rPr>
        <w:t>电池均</w:t>
      </w:r>
      <w:r w:rsidR="00C35CF6">
        <w:rPr>
          <w:rFonts w:hint="eastAsia"/>
          <w:sz w:val="26"/>
          <w:szCs w:val="26"/>
        </w:rPr>
        <w:t>进行同向有序堆放并</w:t>
      </w:r>
      <w:r w:rsidRPr="003B13E4">
        <w:rPr>
          <w:rFonts w:hint="eastAsia"/>
          <w:sz w:val="26"/>
          <w:szCs w:val="26"/>
        </w:rPr>
        <w:t>设胶质防短路帽，能起到很好的防护</w:t>
      </w:r>
      <w:r w:rsidR="00C35CF6">
        <w:rPr>
          <w:rFonts w:hint="eastAsia"/>
          <w:sz w:val="26"/>
          <w:szCs w:val="26"/>
        </w:rPr>
        <w:t>短路</w:t>
      </w:r>
      <w:r w:rsidRPr="003B13E4">
        <w:rPr>
          <w:rFonts w:hint="eastAsia"/>
          <w:sz w:val="26"/>
          <w:szCs w:val="26"/>
        </w:rPr>
        <w:t>作用，不会对周围环境产生影响</w:t>
      </w:r>
      <w:r w:rsidR="00D96C9B" w:rsidRPr="00DF6207">
        <w:rPr>
          <w:sz w:val="26"/>
          <w:szCs w:val="26"/>
        </w:rPr>
        <w:t>。</w:t>
      </w:r>
    </w:p>
    <w:p w14:paraId="465E3A80" w14:textId="6A8FFF5A" w:rsidR="00C35CF6" w:rsidRPr="00C35CF6" w:rsidRDefault="00C35CF6" w:rsidP="00C35CF6">
      <w:pPr>
        <w:adjustRightInd w:val="0"/>
        <w:snapToGrid w:val="0"/>
        <w:spacing w:line="480" w:lineRule="exact"/>
        <w:ind w:firstLineChars="200" w:firstLine="520"/>
        <w:rPr>
          <w:sz w:val="26"/>
          <w:szCs w:val="26"/>
        </w:rPr>
      </w:pPr>
      <w:r>
        <w:rPr>
          <w:rFonts w:hint="eastAsia"/>
          <w:sz w:val="26"/>
          <w:szCs w:val="26"/>
        </w:rPr>
        <w:t>（</w:t>
      </w:r>
      <w:r>
        <w:rPr>
          <w:rFonts w:hint="eastAsia"/>
          <w:sz w:val="26"/>
          <w:szCs w:val="26"/>
        </w:rPr>
        <w:t>3</w:t>
      </w:r>
      <w:r>
        <w:rPr>
          <w:rFonts w:hint="eastAsia"/>
          <w:sz w:val="26"/>
          <w:szCs w:val="26"/>
        </w:rPr>
        <w:t>）</w:t>
      </w:r>
      <w:r w:rsidRPr="00C35CF6">
        <w:rPr>
          <w:rFonts w:hint="eastAsia"/>
          <w:sz w:val="26"/>
          <w:szCs w:val="26"/>
        </w:rPr>
        <w:t>运输风险影响分析</w:t>
      </w:r>
    </w:p>
    <w:p w14:paraId="2F000690" w14:textId="2F0F6FD4" w:rsidR="00C35CF6" w:rsidRDefault="00C35CF6" w:rsidP="00724201">
      <w:pPr>
        <w:adjustRightInd w:val="0"/>
        <w:snapToGrid w:val="0"/>
        <w:spacing w:line="480" w:lineRule="exact"/>
        <w:ind w:firstLineChars="200" w:firstLine="520"/>
        <w:rPr>
          <w:sz w:val="26"/>
          <w:szCs w:val="26"/>
        </w:rPr>
      </w:pPr>
      <w:r w:rsidRPr="00C35CF6">
        <w:rPr>
          <w:rFonts w:hint="eastAsia"/>
          <w:sz w:val="26"/>
          <w:szCs w:val="26"/>
        </w:rPr>
        <w:t>项目</w:t>
      </w:r>
      <w:r w:rsidR="00B95711">
        <w:rPr>
          <w:rFonts w:hint="eastAsia"/>
          <w:sz w:val="26"/>
          <w:szCs w:val="26"/>
        </w:rPr>
        <w:t>贮存</w:t>
      </w:r>
      <w:r w:rsidRPr="00C35CF6">
        <w:rPr>
          <w:rFonts w:hint="eastAsia"/>
          <w:sz w:val="26"/>
          <w:szCs w:val="26"/>
        </w:rPr>
        <w:t>废</w:t>
      </w:r>
      <w:r>
        <w:rPr>
          <w:rFonts w:hint="eastAsia"/>
          <w:sz w:val="26"/>
          <w:szCs w:val="26"/>
        </w:rPr>
        <w:t>铅蓄电池</w:t>
      </w:r>
      <w:proofErr w:type="gramStart"/>
      <w:r w:rsidRPr="00C35CF6">
        <w:rPr>
          <w:rFonts w:hint="eastAsia"/>
          <w:sz w:val="26"/>
          <w:szCs w:val="26"/>
        </w:rPr>
        <w:t>属危险</w:t>
      </w:r>
      <w:proofErr w:type="gramEnd"/>
      <w:r w:rsidRPr="00C35CF6">
        <w:rPr>
          <w:rFonts w:hint="eastAsia"/>
          <w:sz w:val="26"/>
          <w:szCs w:val="26"/>
        </w:rPr>
        <w:t>废物，全部采用公路运输，从项目地厂房转运至有资</w:t>
      </w:r>
      <w:r w:rsidR="00724201" w:rsidRPr="00724201">
        <w:rPr>
          <w:rFonts w:hint="eastAsia"/>
          <w:sz w:val="26"/>
          <w:szCs w:val="26"/>
        </w:rPr>
        <w:t>质的单位由专业运输公司组织有资质的押运人员运输，并且使用特殊标志专业运输车辆进行转运。</w:t>
      </w:r>
    </w:p>
    <w:p w14:paraId="3A288FDC" w14:textId="3630ADA9" w:rsidR="00724201" w:rsidRPr="00724201" w:rsidRDefault="00724201" w:rsidP="00724201">
      <w:pPr>
        <w:adjustRightInd w:val="0"/>
        <w:snapToGrid w:val="0"/>
        <w:spacing w:line="480" w:lineRule="exact"/>
        <w:ind w:firstLineChars="200" w:firstLine="520"/>
        <w:rPr>
          <w:sz w:val="26"/>
          <w:szCs w:val="26"/>
        </w:rPr>
      </w:pPr>
      <w:r>
        <w:rPr>
          <w:rFonts w:hint="eastAsia"/>
          <w:sz w:val="26"/>
          <w:szCs w:val="26"/>
        </w:rPr>
        <w:t>九龙坡</w:t>
      </w:r>
      <w:r w:rsidRPr="00724201">
        <w:rPr>
          <w:rFonts w:hint="eastAsia"/>
          <w:sz w:val="26"/>
          <w:szCs w:val="26"/>
        </w:rPr>
        <w:t>区内的废铅电池收集则经专用车辆由各收集点运至</w:t>
      </w:r>
      <w:r w:rsidR="00B95711">
        <w:rPr>
          <w:rFonts w:hint="eastAsia"/>
          <w:sz w:val="26"/>
          <w:szCs w:val="26"/>
        </w:rPr>
        <w:t>项目贮</w:t>
      </w:r>
      <w:r w:rsidRPr="00724201">
        <w:rPr>
          <w:rFonts w:hint="eastAsia"/>
          <w:sz w:val="26"/>
          <w:szCs w:val="26"/>
        </w:rPr>
        <w:t>，因回收点多而分散，每个回收点一定时期内收集到的废铅电池数量也不一致，因此由</w:t>
      </w:r>
      <w:proofErr w:type="gramStart"/>
      <w:r w:rsidRPr="00724201">
        <w:rPr>
          <w:rFonts w:hint="eastAsia"/>
          <w:sz w:val="26"/>
          <w:szCs w:val="26"/>
        </w:rPr>
        <w:t>城市圈各回收</w:t>
      </w:r>
      <w:proofErr w:type="gramEnd"/>
      <w:r w:rsidRPr="00724201">
        <w:rPr>
          <w:rFonts w:hint="eastAsia"/>
          <w:sz w:val="26"/>
          <w:szCs w:val="26"/>
        </w:rPr>
        <w:t>点至</w:t>
      </w:r>
      <w:r w:rsidR="00B95711">
        <w:rPr>
          <w:rFonts w:hint="eastAsia"/>
          <w:sz w:val="26"/>
          <w:szCs w:val="26"/>
        </w:rPr>
        <w:t>项目</w:t>
      </w:r>
      <w:r w:rsidRPr="00724201">
        <w:rPr>
          <w:rFonts w:hint="eastAsia"/>
          <w:sz w:val="26"/>
          <w:szCs w:val="26"/>
        </w:rPr>
        <w:t>不具备固定线路的条件，没有固定路线。但转运路线确定的总体原则为：</w:t>
      </w:r>
    </w:p>
    <w:p w14:paraId="4D496270" w14:textId="28FB5DA7" w:rsidR="00724201" w:rsidRDefault="00724201" w:rsidP="00724201">
      <w:pPr>
        <w:adjustRightInd w:val="0"/>
        <w:snapToGrid w:val="0"/>
        <w:spacing w:line="480" w:lineRule="exact"/>
        <w:ind w:firstLineChars="200" w:firstLine="520"/>
        <w:rPr>
          <w:sz w:val="26"/>
          <w:szCs w:val="26"/>
        </w:rPr>
      </w:pPr>
      <w:r w:rsidRPr="00724201">
        <w:rPr>
          <w:rFonts w:hint="eastAsia"/>
          <w:sz w:val="26"/>
          <w:szCs w:val="26"/>
        </w:rPr>
        <w:t>转运车辆运输途中</w:t>
      </w:r>
      <w:proofErr w:type="gramStart"/>
      <w:r w:rsidRPr="00724201">
        <w:rPr>
          <w:rFonts w:hint="eastAsia"/>
          <w:sz w:val="26"/>
          <w:szCs w:val="26"/>
        </w:rPr>
        <w:t>应不得</w:t>
      </w:r>
      <w:proofErr w:type="gramEnd"/>
      <w:r w:rsidRPr="00724201">
        <w:rPr>
          <w:rFonts w:hint="eastAsia"/>
          <w:sz w:val="26"/>
          <w:szCs w:val="26"/>
        </w:rPr>
        <w:t>经过医院、学校和居民区等人口密集区域。在正常操作运输情况下，发生交通事故概率较低，但在暴雨、阴雨天、台风、大雾及冬季，下雪路面结冰等恶劣天气下，交通事故发生概率会随之上升。交通事故因发生地所处的环境的敏感程度不同。因此，危险程度也不一样。废铅电池</w:t>
      </w:r>
      <w:r w:rsidRPr="00724201">
        <w:rPr>
          <w:rFonts w:hint="eastAsia"/>
          <w:sz w:val="26"/>
          <w:szCs w:val="26"/>
        </w:rPr>
        <w:lastRenderedPageBreak/>
        <w:t>散落到水体、土壤中的环境影响大于散落在路面的影响。</w:t>
      </w:r>
    </w:p>
    <w:p w14:paraId="600070F1" w14:textId="4CBA0D29" w:rsidR="00724201" w:rsidRPr="00724201" w:rsidRDefault="00724201" w:rsidP="00724201">
      <w:pPr>
        <w:adjustRightInd w:val="0"/>
        <w:snapToGrid w:val="0"/>
        <w:spacing w:line="480" w:lineRule="exact"/>
        <w:ind w:firstLineChars="200" w:firstLine="520"/>
        <w:rPr>
          <w:sz w:val="26"/>
          <w:szCs w:val="26"/>
        </w:rPr>
      </w:pPr>
      <w:r>
        <w:rPr>
          <w:rFonts w:hint="eastAsia"/>
          <w:sz w:val="26"/>
          <w:szCs w:val="26"/>
        </w:rPr>
        <w:t>（</w:t>
      </w:r>
      <w:r>
        <w:rPr>
          <w:rFonts w:hint="eastAsia"/>
          <w:sz w:val="26"/>
          <w:szCs w:val="26"/>
        </w:rPr>
        <w:t>4</w:t>
      </w:r>
      <w:r>
        <w:rPr>
          <w:rFonts w:hint="eastAsia"/>
          <w:sz w:val="26"/>
          <w:szCs w:val="26"/>
        </w:rPr>
        <w:t>）</w:t>
      </w:r>
      <w:r w:rsidRPr="00724201">
        <w:rPr>
          <w:rFonts w:hint="eastAsia"/>
          <w:sz w:val="26"/>
          <w:szCs w:val="26"/>
        </w:rPr>
        <w:t>火灾影响分析</w:t>
      </w:r>
    </w:p>
    <w:p w14:paraId="52CC7107" w14:textId="2E34A445" w:rsidR="00724201" w:rsidRDefault="00531B1A" w:rsidP="00531B1A">
      <w:pPr>
        <w:adjustRightInd w:val="0"/>
        <w:snapToGrid w:val="0"/>
        <w:spacing w:line="480" w:lineRule="exact"/>
        <w:ind w:firstLineChars="200" w:firstLine="520"/>
        <w:rPr>
          <w:sz w:val="26"/>
          <w:szCs w:val="26"/>
        </w:rPr>
      </w:pPr>
      <w:r w:rsidRPr="00531B1A">
        <w:rPr>
          <w:rFonts w:hint="eastAsia"/>
          <w:sz w:val="26"/>
          <w:szCs w:val="26"/>
        </w:rPr>
        <w:t>因管理不严，造成电池短路，有明火进入车间，则可能引发火灾事故。此外，外部其他企业发生火灾，也可能危及拟建项目。发生火灾时，受高温的影响，可能引起厂房内</w:t>
      </w:r>
      <w:r w:rsidR="00B95711">
        <w:rPr>
          <w:rFonts w:hint="eastAsia"/>
          <w:sz w:val="26"/>
          <w:szCs w:val="26"/>
        </w:rPr>
        <w:t>贮存</w:t>
      </w:r>
      <w:r w:rsidRPr="00531B1A">
        <w:rPr>
          <w:rFonts w:hint="eastAsia"/>
          <w:sz w:val="26"/>
          <w:szCs w:val="26"/>
        </w:rPr>
        <w:t>电池的爆炸、破裂、电解液泄漏等。铅的熔点为</w:t>
      </w:r>
      <w:r w:rsidRPr="00531B1A">
        <w:rPr>
          <w:rFonts w:hint="eastAsia"/>
          <w:sz w:val="26"/>
          <w:szCs w:val="26"/>
        </w:rPr>
        <w:t>327.5</w:t>
      </w:r>
      <w:r w:rsidRPr="00531B1A">
        <w:rPr>
          <w:rFonts w:hint="eastAsia"/>
          <w:sz w:val="26"/>
          <w:szCs w:val="26"/>
        </w:rPr>
        <w:t>℃，一旦引起火灾、爆炸事故，高温下会产生铅尘，对周边的空气造成污染，通过空气进入人体造成危害</w:t>
      </w:r>
      <w:r w:rsidR="00724201" w:rsidRPr="00724201">
        <w:rPr>
          <w:rFonts w:hint="eastAsia"/>
          <w:sz w:val="26"/>
          <w:szCs w:val="26"/>
        </w:rPr>
        <w:t>。</w:t>
      </w:r>
      <w:r>
        <w:rPr>
          <w:rFonts w:hint="eastAsia"/>
          <w:sz w:val="26"/>
          <w:szCs w:val="26"/>
        </w:rPr>
        <w:t>项目</w:t>
      </w:r>
      <w:r w:rsidR="00724201" w:rsidRPr="00724201">
        <w:rPr>
          <w:rFonts w:hint="eastAsia"/>
          <w:sz w:val="26"/>
          <w:szCs w:val="26"/>
        </w:rPr>
        <w:t>管理人员加强日常维护、巡视，发现问题马上解决，仓库发生火灾、漏雨的风险是很小的。目前，国内外还没有因火灾、漏雨等因素引起电池泄漏，从而对环境带来危害的报道。</w:t>
      </w:r>
    </w:p>
    <w:p w14:paraId="65311F27" w14:textId="0FEBBE59" w:rsidR="007D0F7B" w:rsidRPr="007D0F7B" w:rsidRDefault="007D0F7B" w:rsidP="007D0F7B">
      <w:pPr>
        <w:pStyle w:val="afff7"/>
        <w:spacing w:after="0" w:line="460" w:lineRule="exact"/>
        <w:ind w:firstLineChars="200" w:firstLine="520"/>
        <w:rPr>
          <w:sz w:val="26"/>
          <w:szCs w:val="26"/>
        </w:rPr>
      </w:pPr>
      <w:r>
        <w:rPr>
          <w:rFonts w:hint="eastAsia"/>
          <w:sz w:val="26"/>
          <w:szCs w:val="26"/>
        </w:rPr>
        <w:t>（</w:t>
      </w:r>
      <w:r w:rsidR="00CA07CE">
        <w:rPr>
          <w:sz w:val="26"/>
          <w:szCs w:val="26"/>
        </w:rPr>
        <w:t>5</w:t>
      </w:r>
      <w:r>
        <w:rPr>
          <w:rFonts w:hint="eastAsia"/>
          <w:sz w:val="26"/>
          <w:szCs w:val="26"/>
        </w:rPr>
        <w:t>）</w:t>
      </w:r>
      <w:r w:rsidRPr="007D0F7B">
        <w:rPr>
          <w:rFonts w:hint="eastAsia"/>
          <w:sz w:val="26"/>
          <w:szCs w:val="26"/>
        </w:rPr>
        <w:t>仓库防渗系统破损环境影响分析</w:t>
      </w:r>
    </w:p>
    <w:p w14:paraId="35F1CA1E" w14:textId="4E4499B2" w:rsidR="007D0F7B" w:rsidRPr="007D0F7B" w:rsidRDefault="007D0F7B" w:rsidP="00D8160E">
      <w:pPr>
        <w:pStyle w:val="afff7"/>
        <w:spacing w:after="0" w:line="460" w:lineRule="exact"/>
        <w:ind w:firstLineChars="200" w:firstLine="520"/>
        <w:rPr>
          <w:sz w:val="26"/>
          <w:szCs w:val="26"/>
        </w:rPr>
      </w:pPr>
      <w:r w:rsidRPr="007D0F7B">
        <w:rPr>
          <w:rFonts w:hint="eastAsia"/>
          <w:sz w:val="26"/>
          <w:szCs w:val="26"/>
        </w:rPr>
        <w:t>项目废旧铅蓄电池为危险废物，其物质成分主要有硫酸、</w:t>
      </w:r>
      <w:r w:rsidRPr="007D0F7B">
        <w:rPr>
          <w:rFonts w:hint="eastAsia"/>
          <w:sz w:val="26"/>
          <w:szCs w:val="26"/>
        </w:rPr>
        <w:t>Pb</w:t>
      </w:r>
      <w:r w:rsidRPr="007D0F7B">
        <w:rPr>
          <w:rFonts w:hint="eastAsia"/>
          <w:sz w:val="26"/>
          <w:szCs w:val="26"/>
        </w:rPr>
        <w:t>等，建设</w:t>
      </w:r>
      <w:r w:rsidR="00D8160E">
        <w:rPr>
          <w:rFonts w:hint="eastAsia"/>
          <w:sz w:val="26"/>
          <w:szCs w:val="26"/>
        </w:rPr>
        <w:t>单位严格</w:t>
      </w:r>
      <w:r w:rsidR="00D8160E" w:rsidRPr="007D0F7B">
        <w:rPr>
          <w:rFonts w:hint="eastAsia"/>
          <w:sz w:val="26"/>
          <w:szCs w:val="26"/>
        </w:rPr>
        <w:t>按相关规范要求建设</w:t>
      </w:r>
      <w:r w:rsidRPr="007D0F7B">
        <w:rPr>
          <w:rFonts w:hint="eastAsia"/>
          <w:sz w:val="26"/>
          <w:szCs w:val="26"/>
        </w:rPr>
        <w:t>地面防渗系统、泄漏液收集系统等，同时按《环境影响评价技术导则</w:t>
      </w:r>
      <w:r w:rsidRPr="007D0F7B">
        <w:rPr>
          <w:rFonts w:hint="eastAsia"/>
          <w:sz w:val="26"/>
          <w:szCs w:val="26"/>
        </w:rPr>
        <w:t>-</w:t>
      </w:r>
      <w:r w:rsidRPr="007D0F7B">
        <w:rPr>
          <w:rFonts w:hint="eastAsia"/>
          <w:sz w:val="26"/>
          <w:szCs w:val="26"/>
        </w:rPr>
        <w:t>地下水环境》</w:t>
      </w:r>
      <w:r w:rsidR="00D8160E">
        <w:rPr>
          <w:rFonts w:hint="eastAsia"/>
          <w:sz w:val="26"/>
          <w:szCs w:val="26"/>
        </w:rPr>
        <w:t>（</w:t>
      </w:r>
      <w:r w:rsidRPr="007D0F7B">
        <w:rPr>
          <w:rFonts w:hint="eastAsia"/>
          <w:sz w:val="26"/>
          <w:szCs w:val="26"/>
        </w:rPr>
        <w:t>HJ610-2016</w:t>
      </w:r>
      <w:r w:rsidR="00D8160E">
        <w:rPr>
          <w:rFonts w:hint="eastAsia"/>
          <w:sz w:val="26"/>
          <w:szCs w:val="26"/>
        </w:rPr>
        <w:t>）</w:t>
      </w:r>
      <w:r w:rsidRPr="007D0F7B">
        <w:rPr>
          <w:rFonts w:hint="eastAsia"/>
          <w:sz w:val="26"/>
          <w:szCs w:val="26"/>
        </w:rPr>
        <w:t>表</w:t>
      </w:r>
      <w:r w:rsidRPr="007D0F7B">
        <w:rPr>
          <w:rFonts w:hint="eastAsia"/>
          <w:sz w:val="26"/>
          <w:szCs w:val="26"/>
        </w:rPr>
        <w:t>7</w:t>
      </w:r>
      <w:r w:rsidRPr="007D0F7B">
        <w:rPr>
          <w:rFonts w:hint="eastAsia"/>
          <w:sz w:val="26"/>
          <w:szCs w:val="26"/>
        </w:rPr>
        <w:t>中防渗要求进行相应建设，如：重点防渗区防渗技术要求为等效粘土防渗层</w:t>
      </w:r>
      <w:r w:rsidRPr="007D0F7B">
        <w:rPr>
          <w:rFonts w:hint="eastAsia"/>
          <w:sz w:val="26"/>
          <w:szCs w:val="26"/>
        </w:rPr>
        <w:t>Mb</w:t>
      </w:r>
      <w:r w:rsidRPr="007D0F7B">
        <w:rPr>
          <w:rFonts w:hint="eastAsia"/>
          <w:sz w:val="26"/>
          <w:szCs w:val="26"/>
        </w:rPr>
        <w:t>≥</w:t>
      </w:r>
      <w:r w:rsidRPr="007D0F7B">
        <w:rPr>
          <w:rFonts w:hint="eastAsia"/>
          <w:sz w:val="26"/>
          <w:szCs w:val="26"/>
        </w:rPr>
        <w:t>6.0m</w:t>
      </w:r>
      <w:r w:rsidRPr="007D0F7B">
        <w:rPr>
          <w:rFonts w:hint="eastAsia"/>
          <w:sz w:val="26"/>
          <w:szCs w:val="26"/>
        </w:rPr>
        <w:t>，</w:t>
      </w:r>
      <w:r w:rsidRPr="007D0F7B">
        <w:rPr>
          <w:rFonts w:hint="eastAsia"/>
          <w:sz w:val="26"/>
          <w:szCs w:val="26"/>
        </w:rPr>
        <w:t>K</w:t>
      </w:r>
      <w:r w:rsidRPr="007D0F7B">
        <w:rPr>
          <w:rFonts w:hint="eastAsia"/>
          <w:sz w:val="26"/>
          <w:szCs w:val="26"/>
        </w:rPr>
        <w:t>≤</w:t>
      </w:r>
      <w:r w:rsidRPr="007D0F7B">
        <w:rPr>
          <w:rFonts w:hint="eastAsia"/>
          <w:sz w:val="26"/>
          <w:szCs w:val="26"/>
        </w:rPr>
        <w:t>10</w:t>
      </w:r>
      <w:r w:rsidRPr="00D8160E">
        <w:rPr>
          <w:rFonts w:hint="eastAsia"/>
          <w:sz w:val="26"/>
          <w:szCs w:val="26"/>
          <w:vertAlign w:val="superscript"/>
        </w:rPr>
        <w:t>-7</w:t>
      </w:r>
      <w:r w:rsidRPr="007D0F7B">
        <w:rPr>
          <w:rFonts w:hint="eastAsia"/>
          <w:sz w:val="26"/>
          <w:szCs w:val="26"/>
        </w:rPr>
        <w:t>cm/s</w:t>
      </w:r>
      <w:r w:rsidRPr="007D0F7B">
        <w:rPr>
          <w:rFonts w:hint="eastAsia"/>
          <w:sz w:val="26"/>
          <w:szCs w:val="26"/>
        </w:rPr>
        <w:t>或参照</w:t>
      </w:r>
      <w:r w:rsidRPr="007D0F7B">
        <w:rPr>
          <w:rFonts w:hint="eastAsia"/>
          <w:sz w:val="26"/>
          <w:szCs w:val="26"/>
        </w:rPr>
        <w:t>GB18598</w:t>
      </w:r>
      <w:r w:rsidRPr="007D0F7B">
        <w:rPr>
          <w:rFonts w:hint="eastAsia"/>
          <w:sz w:val="26"/>
          <w:szCs w:val="26"/>
        </w:rPr>
        <w:t>执行。若仓库防渗系统发生破损，在电解液的泄漏时，污染物会经破损的防渗层下渗污染包气带土层、地下水。土层、地下水一旦发生污染，其影响将持续较长的时间且难以治理。</w:t>
      </w:r>
    </w:p>
    <w:p w14:paraId="57EDDFE8" w14:textId="38C92D30" w:rsidR="007D0F7B" w:rsidRPr="00CA07CE" w:rsidRDefault="007D0F7B" w:rsidP="00D8160E">
      <w:pPr>
        <w:pStyle w:val="afff7"/>
        <w:spacing w:after="0" w:line="460" w:lineRule="exact"/>
        <w:ind w:firstLineChars="200" w:firstLine="520"/>
        <w:rPr>
          <w:color w:val="000000" w:themeColor="text1"/>
          <w:sz w:val="26"/>
          <w:szCs w:val="26"/>
        </w:rPr>
      </w:pPr>
      <w:r w:rsidRPr="00CA07CE">
        <w:rPr>
          <w:rFonts w:hint="eastAsia"/>
          <w:color w:val="000000" w:themeColor="text1"/>
          <w:sz w:val="26"/>
          <w:szCs w:val="26"/>
        </w:rPr>
        <w:t>根据事故状态下电池电解液的泄漏量估算，贮存蓄电池的可能泄漏的电解液总量为</w:t>
      </w:r>
      <w:r w:rsidR="00CA07CE" w:rsidRPr="00CA07CE">
        <w:rPr>
          <w:color w:val="000000" w:themeColor="text1"/>
          <w:sz w:val="26"/>
          <w:szCs w:val="26"/>
        </w:rPr>
        <w:t>2.0</w:t>
      </w:r>
      <w:r w:rsidRPr="00CA07CE">
        <w:rPr>
          <w:rFonts w:hint="eastAsia"/>
          <w:color w:val="000000" w:themeColor="text1"/>
          <w:sz w:val="26"/>
          <w:szCs w:val="26"/>
        </w:rPr>
        <w:t>t</w:t>
      </w:r>
      <w:r w:rsidRPr="00CA07CE">
        <w:rPr>
          <w:rFonts w:hint="eastAsia"/>
          <w:color w:val="000000" w:themeColor="text1"/>
          <w:sz w:val="26"/>
          <w:szCs w:val="26"/>
        </w:rPr>
        <w:t>，铅蓄电池中电解液一般由硫酸和去离子水按一定比例配制而成，电解液中的硫酸量按</w:t>
      </w:r>
      <w:r w:rsidRPr="00CA07CE">
        <w:rPr>
          <w:rFonts w:hint="eastAsia"/>
          <w:color w:val="000000" w:themeColor="text1"/>
          <w:sz w:val="26"/>
          <w:szCs w:val="26"/>
        </w:rPr>
        <w:t>50%</w:t>
      </w:r>
      <w:r w:rsidRPr="00CA07CE">
        <w:rPr>
          <w:rFonts w:hint="eastAsia"/>
          <w:color w:val="000000" w:themeColor="text1"/>
          <w:sz w:val="26"/>
          <w:szCs w:val="26"/>
        </w:rPr>
        <w:t>计算，则硫酸量为</w:t>
      </w:r>
      <w:r w:rsidR="00CA07CE" w:rsidRPr="00CA07CE">
        <w:rPr>
          <w:color w:val="000000" w:themeColor="text1"/>
          <w:sz w:val="26"/>
          <w:szCs w:val="26"/>
        </w:rPr>
        <w:t>1.0</w:t>
      </w:r>
      <w:r w:rsidRPr="00CA07CE">
        <w:rPr>
          <w:rFonts w:hint="eastAsia"/>
          <w:color w:val="000000" w:themeColor="text1"/>
          <w:sz w:val="26"/>
          <w:szCs w:val="26"/>
        </w:rPr>
        <w:t>t</w:t>
      </w:r>
      <w:r w:rsidRPr="00CA07CE">
        <w:rPr>
          <w:rFonts w:hint="eastAsia"/>
          <w:color w:val="000000" w:themeColor="text1"/>
          <w:sz w:val="26"/>
          <w:szCs w:val="26"/>
        </w:rPr>
        <w:t>。电解液泄漏以</w:t>
      </w:r>
      <w:r w:rsidRPr="00CA07CE">
        <w:rPr>
          <w:rFonts w:hint="eastAsia"/>
          <w:color w:val="000000" w:themeColor="text1"/>
          <w:sz w:val="26"/>
          <w:szCs w:val="26"/>
        </w:rPr>
        <w:t>10%</w:t>
      </w:r>
      <w:r w:rsidRPr="00CA07CE">
        <w:rPr>
          <w:rFonts w:hint="eastAsia"/>
          <w:color w:val="000000" w:themeColor="text1"/>
          <w:sz w:val="26"/>
          <w:szCs w:val="26"/>
        </w:rPr>
        <w:t>计，则发生泄漏时硫酸溶液的泄漏量为</w:t>
      </w:r>
      <w:r w:rsidR="00CA07CE" w:rsidRPr="00CA07CE">
        <w:rPr>
          <w:color w:val="000000" w:themeColor="text1"/>
          <w:sz w:val="26"/>
          <w:szCs w:val="26"/>
        </w:rPr>
        <w:t>0.1</w:t>
      </w:r>
      <w:r w:rsidRPr="00CA07CE">
        <w:rPr>
          <w:rFonts w:hint="eastAsia"/>
          <w:color w:val="000000" w:themeColor="text1"/>
          <w:sz w:val="26"/>
          <w:szCs w:val="26"/>
        </w:rPr>
        <w:t>t/</w:t>
      </w:r>
      <w:r w:rsidRPr="00CA07CE">
        <w:rPr>
          <w:rFonts w:hint="eastAsia"/>
          <w:color w:val="000000" w:themeColor="text1"/>
          <w:sz w:val="26"/>
          <w:szCs w:val="26"/>
        </w:rPr>
        <w:t>次。废铅蓄电池电解液密度约</w:t>
      </w:r>
      <w:r w:rsidRPr="00CA07CE">
        <w:rPr>
          <w:rFonts w:hint="eastAsia"/>
          <w:color w:val="000000" w:themeColor="text1"/>
          <w:sz w:val="26"/>
          <w:szCs w:val="26"/>
        </w:rPr>
        <w:t>1.28g/cm</w:t>
      </w:r>
      <w:r w:rsidRPr="00CA07CE">
        <w:rPr>
          <w:rFonts w:hint="eastAsia"/>
          <w:color w:val="000000" w:themeColor="text1"/>
          <w:sz w:val="26"/>
          <w:szCs w:val="26"/>
          <w:vertAlign w:val="superscript"/>
        </w:rPr>
        <w:t>3</w:t>
      </w:r>
      <w:r w:rsidRPr="00CA07CE">
        <w:rPr>
          <w:rFonts w:hint="eastAsia"/>
          <w:color w:val="000000" w:themeColor="text1"/>
          <w:sz w:val="26"/>
          <w:szCs w:val="26"/>
        </w:rPr>
        <w:t>，则泄漏电解液最大体积为</w:t>
      </w:r>
      <w:r w:rsidRPr="00CA07CE">
        <w:rPr>
          <w:rFonts w:hint="eastAsia"/>
          <w:color w:val="000000" w:themeColor="text1"/>
          <w:sz w:val="26"/>
          <w:szCs w:val="26"/>
        </w:rPr>
        <w:t>0.</w:t>
      </w:r>
      <w:r w:rsidR="00CA07CE" w:rsidRPr="00CA07CE">
        <w:rPr>
          <w:color w:val="000000" w:themeColor="text1"/>
          <w:sz w:val="26"/>
          <w:szCs w:val="26"/>
        </w:rPr>
        <w:t>78</w:t>
      </w:r>
      <w:r w:rsidRPr="00CA07CE">
        <w:rPr>
          <w:rFonts w:hint="eastAsia"/>
          <w:color w:val="000000" w:themeColor="text1"/>
          <w:sz w:val="26"/>
          <w:szCs w:val="26"/>
        </w:rPr>
        <w:t>m</w:t>
      </w:r>
      <w:r w:rsidRPr="00CA07CE">
        <w:rPr>
          <w:rFonts w:hint="eastAsia"/>
          <w:color w:val="000000" w:themeColor="text1"/>
          <w:sz w:val="26"/>
          <w:szCs w:val="26"/>
          <w:vertAlign w:val="superscript"/>
        </w:rPr>
        <w:t>3</w:t>
      </w:r>
      <w:r w:rsidRPr="00CA07CE">
        <w:rPr>
          <w:rFonts w:hint="eastAsia"/>
          <w:color w:val="000000" w:themeColor="text1"/>
          <w:sz w:val="26"/>
          <w:szCs w:val="26"/>
        </w:rPr>
        <w:t>。</w:t>
      </w:r>
    </w:p>
    <w:p w14:paraId="18BCAB75" w14:textId="5FA13DF1" w:rsidR="007D0F7B" w:rsidRPr="00CA07CE" w:rsidRDefault="007D0F7B" w:rsidP="00D8160E">
      <w:pPr>
        <w:pStyle w:val="afff7"/>
        <w:spacing w:after="0" w:line="460" w:lineRule="exact"/>
        <w:ind w:firstLineChars="200" w:firstLine="520"/>
        <w:rPr>
          <w:color w:val="000000" w:themeColor="text1"/>
          <w:sz w:val="26"/>
          <w:szCs w:val="26"/>
        </w:rPr>
      </w:pPr>
      <w:r w:rsidRPr="00CA07CE">
        <w:rPr>
          <w:rFonts w:hint="eastAsia"/>
          <w:color w:val="000000" w:themeColor="text1"/>
          <w:sz w:val="26"/>
          <w:szCs w:val="26"/>
        </w:rPr>
        <w:t>项目拟在第</w:t>
      </w:r>
      <w:r w:rsidRPr="00CA07CE">
        <w:rPr>
          <w:rFonts w:hint="eastAsia"/>
          <w:color w:val="000000" w:themeColor="text1"/>
          <w:sz w:val="26"/>
          <w:szCs w:val="26"/>
        </w:rPr>
        <w:t>II</w:t>
      </w:r>
      <w:r w:rsidRPr="00CA07CE">
        <w:rPr>
          <w:rFonts w:hint="eastAsia"/>
          <w:color w:val="000000" w:themeColor="text1"/>
          <w:sz w:val="26"/>
          <w:szCs w:val="26"/>
        </w:rPr>
        <w:t>类区导流沟末端设置收集池</w:t>
      </w:r>
      <w:r w:rsidR="00CA07CE" w:rsidRPr="00CA07CE">
        <w:rPr>
          <w:color w:val="000000" w:themeColor="text1"/>
          <w:sz w:val="26"/>
          <w:szCs w:val="26"/>
        </w:rPr>
        <w:t>2</w:t>
      </w:r>
      <w:r w:rsidRPr="00CA07CE">
        <w:rPr>
          <w:rFonts w:hint="eastAsia"/>
          <w:color w:val="000000" w:themeColor="text1"/>
          <w:sz w:val="26"/>
          <w:szCs w:val="26"/>
        </w:rPr>
        <w:t>m</w:t>
      </w:r>
      <w:r w:rsidRPr="00CA07CE">
        <w:rPr>
          <w:rFonts w:hint="eastAsia"/>
          <w:color w:val="000000" w:themeColor="text1"/>
          <w:sz w:val="26"/>
          <w:szCs w:val="26"/>
          <w:vertAlign w:val="superscript"/>
        </w:rPr>
        <w:t>3</w:t>
      </w:r>
      <w:r w:rsidRPr="00CA07CE">
        <w:rPr>
          <w:rFonts w:hint="eastAsia"/>
          <w:color w:val="000000" w:themeColor="text1"/>
          <w:sz w:val="26"/>
          <w:szCs w:val="26"/>
        </w:rPr>
        <w:t>，收集</w:t>
      </w:r>
      <w:proofErr w:type="gramStart"/>
      <w:r w:rsidRPr="00CA07CE">
        <w:rPr>
          <w:rFonts w:hint="eastAsia"/>
          <w:color w:val="000000" w:themeColor="text1"/>
          <w:sz w:val="26"/>
          <w:szCs w:val="26"/>
        </w:rPr>
        <w:t>池采取</w:t>
      </w:r>
      <w:proofErr w:type="gramEnd"/>
      <w:r w:rsidRPr="00CA07CE">
        <w:rPr>
          <w:rFonts w:hint="eastAsia"/>
          <w:color w:val="000000" w:themeColor="text1"/>
          <w:sz w:val="26"/>
          <w:szCs w:val="26"/>
        </w:rPr>
        <w:t>防腐防渗处理，可以满足电解液临时收集</w:t>
      </w:r>
      <w:r w:rsidR="00B95711">
        <w:rPr>
          <w:rFonts w:hint="eastAsia"/>
          <w:color w:val="000000" w:themeColor="text1"/>
          <w:sz w:val="26"/>
          <w:szCs w:val="26"/>
        </w:rPr>
        <w:t>贮存</w:t>
      </w:r>
      <w:r w:rsidRPr="00CA07CE">
        <w:rPr>
          <w:rFonts w:hint="eastAsia"/>
          <w:color w:val="000000" w:themeColor="text1"/>
          <w:sz w:val="26"/>
          <w:szCs w:val="26"/>
        </w:rPr>
        <w:t>要求。</w:t>
      </w:r>
    </w:p>
    <w:p w14:paraId="22AC709E" w14:textId="0646D2FA" w:rsidR="00D96C9B" w:rsidRDefault="00D96C9B" w:rsidP="00D96C9B">
      <w:pPr>
        <w:adjustRightInd w:val="0"/>
        <w:snapToGrid w:val="0"/>
        <w:spacing w:line="460" w:lineRule="exact"/>
        <w:ind w:firstLine="510"/>
        <w:rPr>
          <w:b/>
          <w:bCs/>
          <w:sz w:val="26"/>
          <w:szCs w:val="26"/>
        </w:rPr>
      </w:pPr>
      <w:r>
        <w:rPr>
          <w:b/>
          <w:bCs/>
          <w:sz w:val="26"/>
          <w:szCs w:val="26"/>
        </w:rPr>
        <w:t>6</w:t>
      </w:r>
      <w:r>
        <w:rPr>
          <w:rFonts w:hint="eastAsia"/>
          <w:b/>
          <w:bCs/>
          <w:sz w:val="26"/>
          <w:szCs w:val="26"/>
        </w:rPr>
        <w:t>、</w:t>
      </w:r>
      <w:r w:rsidR="006F67A1">
        <w:rPr>
          <w:rFonts w:hint="eastAsia"/>
          <w:b/>
          <w:bCs/>
          <w:sz w:val="26"/>
          <w:szCs w:val="26"/>
        </w:rPr>
        <w:t>环境风险防范措施</w:t>
      </w:r>
    </w:p>
    <w:p w14:paraId="1F23781C" w14:textId="570920FF" w:rsidR="00D96C9B" w:rsidRPr="00E913A9" w:rsidRDefault="00CC52A6" w:rsidP="00D96C9B">
      <w:pPr>
        <w:adjustRightInd w:val="0"/>
        <w:snapToGrid w:val="0"/>
        <w:spacing w:line="460" w:lineRule="exact"/>
        <w:ind w:firstLineChars="200" w:firstLine="520"/>
        <w:rPr>
          <w:sz w:val="26"/>
          <w:szCs w:val="26"/>
        </w:rPr>
      </w:pPr>
      <w:r>
        <w:rPr>
          <w:sz w:val="26"/>
          <w:szCs w:val="26"/>
        </w:rPr>
        <w:t>6</w:t>
      </w:r>
      <w:r w:rsidR="00D96C9B">
        <w:rPr>
          <w:sz w:val="26"/>
          <w:szCs w:val="26"/>
        </w:rPr>
        <w:t>.1</w:t>
      </w:r>
      <w:r w:rsidRPr="00CC52A6">
        <w:rPr>
          <w:rFonts w:hint="eastAsia"/>
          <w:sz w:val="26"/>
          <w:szCs w:val="26"/>
        </w:rPr>
        <w:t>运输安全防范措施</w:t>
      </w:r>
    </w:p>
    <w:p w14:paraId="2FC074BB" w14:textId="268A9178" w:rsidR="00CC52A6" w:rsidRPr="00CC52A6" w:rsidRDefault="00CC52A6" w:rsidP="00CC52A6">
      <w:pPr>
        <w:adjustRightInd w:val="0"/>
        <w:snapToGrid w:val="0"/>
        <w:spacing w:line="460" w:lineRule="exact"/>
        <w:ind w:firstLineChars="200" w:firstLine="520"/>
        <w:rPr>
          <w:sz w:val="26"/>
          <w:szCs w:val="26"/>
        </w:rPr>
      </w:pPr>
      <w:r w:rsidRPr="00CC52A6">
        <w:rPr>
          <w:rFonts w:hint="eastAsia"/>
          <w:sz w:val="26"/>
          <w:szCs w:val="26"/>
        </w:rPr>
        <w:t>（</w:t>
      </w:r>
      <w:r w:rsidRPr="00CC52A6">
        <w:rPr>
          <w:rFonts w:hint="eastAsia"/>
          <w:sz w:val="26"/>
          <w:szCs w:val="26"/>
        </w:rPr>
        <w:t>1</w:t>
      </w:r>
      <w:r w:rsidRPr="00CC52A6">
        <w:rPr>
          <w:rFonts w:hint="eastAsia"/>
          <w:sz w:val="26"/>
          <w:szCs w:val="26"/>
        </w:rPr>
        <w:t>）</w:t>
      </w:r>
      <w:r>
        <w:rPr>
          <w:rFonts w:hint="eastAsia"/>
          <w:sz w:val="26"/>
          <w:szCs w:val="26"/>
        </w:rPr>
        <w:t>废铅蓄电池</w:t>
      </w:r>
      <w:r w:rsidRPr="00CC52A6">
        <w:rPr>
          <w:rFonts w:hint="eastAsia"/>
          <w:sz w:val="26"/>
          <w:szCs w:val="26"/>
        </w:rPr>
        <w:t>采用公路或铁路运输。应当遵守《危险货物道路运输规则》（</w:t>
      </w:r>
      <w:r w:rsidRPr="00CC52A6">
        <w:rPr>
          <w:rFonts w:hint="eastAsia"/>
          <w:sz w:val="26"/>
          <w:szCs w:val="26"/>
        </w:rPr>
        <w:t>JT/T 617</w:t>
      </w:r>
      <w:r w:rsidRPr="00CC52A6">
        <w:rPr>
          <w:rFonts w:hint="eastAsia"/>
          <w:sz w:val="26"/>
          <w:szCs w:val="26"/>
        </w:rPr>
        <w:t>）、《危险废物收集</w:t>
      </w:r>
      <w:r w:rsidRPr="00CC52A6">
        <w:rPr>
          <w:rFonts w:hint="eastAsia"/>
          <w:sz w:val="26"/>
          <w:szCs w:val="26"/>
        </w:rPr>
        <w:t xml:space="preserve"> </w:t>
      </w:r>
      <w:r w:rsidRPr="00CC52A6">
        <w:rPr>
          <w:rFonts w:hint="eastAsia"/>
          <w:sz w:val="26"/>
          <w:szCs w:val="26"/>
        </w:rPr>
        <w:t>贮存</w:t>
      </w:r>
      <w:r w:rsidRPr="00CC52A6">
        <w:rPr>
          <w:rFonts w:hint="eastAsia"/>
          <w:sz w:val="26"/>
          <w:szCs w:val="26"/>
        </w:rPr>
        <w:t xml:space="preserve"> </w:t>
      </w:r>
      <w:r w:rsidRPr="00CC52A6">
        <w:rPr>
          <w:rFonts w:hint="eastAsia"/>
          <w:sz w:val="26"/>
          <w:szCs w:val="26"/>
        </w:rPr>
        <w:t>运输技术规范》（</w:t>
      </w:r>
      <w:r w:rsidRPr="00CC52A6">
        <w:rPr>
          <w:rFonts w:hint="eastAsia"/>
          <w:sz w:val="26"/>
          <w:szCs w:val="26"/>
        </w:rPr>
        <w:t>HJ2025-2012</w:t>
      </w:r>
      <w:r w:rsidRPr="00CC52A6">
        <w:rPr>
          <w:rFonts w:hint="eastAsia"/>
          <w:sz w:val="26"/>
          <w:szCs w:val="26"/>
        </w:rPr>
        <w:t>）、《道路危</w:t>
      </w:r>
      <w:r w:rsidRPr="00CC52A6">
        <w:rPr>
          <w:rFonts w:hint="eastAsia"/>
          <w:sz w:val="26"/>
          <w:szCs w:val="26"/>
        </w:rPr>
        <w:lastRenderedPageBreak/>
        <w:t>险货物运输管理规定》</w:t>
      </w:r>
      <w:r w:rsidRPr="00CC52A6">
        <w:rPr>
          <w:rFonts w:hint="eastAsia"/>
          <w:sz w:val="26"/>
          <w:szCs w:val="26"/>
        </w:rPr>
        <w:t>(</w:t>
      </w:r>
      <w:r w:rsidRPr="00CC52A6">
        <w:rPr>
          <w:rFonts w:hint="eastAsia"/>
          <w:sz w:val="26"/>
          <w:szCs w:val="26"/>
        </w:rPr>
        <w:t>交通部令</w:t>
      </w:r>
      <w:r w:rsidRPr="00CC52A6">
        <w:rPr>
          <w:rFonts w:hint="eastAsia"/>
          <w:sz w:val="26"/>
          <w:szCs w:val="26"/>
        </w:rPr>
        <w:t>[2005</w:t>
      </w:r>
      <w:r w:rsidRPr="00CC52A6">
        <w:rPr>
          <w:rFonts w:hint="eastAsia"/>
          <w:sz w:val="26"/>
          <w:szCs w:val="26"/>
        </w:rPr>
        <w:t>年</w:t>
      </w:r>
      <w:r w:rsidRPr="00CC52A6">
        <w:rPr>
          <w:rFonts w:hint="eastAsia"/>
          <w:sz w:val="26"/>
          <w:szCs w:val="26"/>
        </w:rPr>
        <w:t>]</w:t>
      </w:r>
      <w:r w:rsidRPr="00CC52A6">
        <w:rPr>
          <w:rFonts w:hint="eastAsia"/>
          <w:sz w:val="26"/>
          <w:szCs w:val="26"/>
        </w:rPr>
        <w:t>第</w:t>
      </w:r>
      <w:r w:rsidRPr="00CC52A6">
        <w:rPr>
          <w:rFonts w:hint="eastAsia"/>
          <w:sz w:val="26"/>
          <w:szCs w:val="26"/>
        </w:rPr>
        <w:t>9</w:t>
      </w:r>
      <w:r w:rsidRPr="00CC52A6">
        <w:rPr>
          <w:rFonts w:hint="eastAsia"/>
          <w:sz w:val="26"/>
          <w:szCs w:val="26"/>
        </w:rPr>
        <w:t>号</w:t>
      </w:r>
      <w:r w:rsidRPr="00CC52A6">
        <w:rPr>
          <w:rFonts w:hint="eastAsia"/>
          <w:sz w:val="26"/>
          <w:szCs w:val="26"/>
        </w:rPr>
        <w:t>)</w:t>
      </w:r>
      <w:r w:rsidRPr="00CC52A6">
        <w:rPr>
          <w:rFonts w:hint="eastAsia"/>
          <w:sz w:val="26"/>
          <w:szCs w:val="26"/>
        </w:rPr>
        <w:t>和《汽车运输装卸危险货物作业规程》（</w:t>
      </w:r>
      <w:r w:rsidRPr="00CC52A6">
        <w:rPr>
          <w:rFonts w:hint="eastAsia"/>
          <w:sz w:val="26"/>
          <w:szCs w:val="26"/>
        </w:rPr>
        <w:t>JT618-2004</w:t>
      </w:r>
      <w:r w:rsidRPr="00CC52A6">
        <w:rPr>
          <w:rFonts w:hint="eastAsia"/>
          <w:sz w:val="26"/>
          <w:szCs w:val="26"/>
        </w:rPr>
        <w:t>）等相关要求的规定，并按要求委托具有危险货物道路运输相应资质的企业或单位运输。在运输过程中需持有运输许可证，运输车辆应按</w:t>
      </w:r>
      <w:r w:rsidRPr="00CC52A6">
        <w:rPr>
          <w:rFonts w:hint="eastAsia"/>
          <w:sz w:val="26"/>
          <w:szCs w:val="26"/>
        </w:rPr>
        <w:t xml:space="preserve">GB 13392 </w:t>
      </w:r>
      <w:r w:rsidRPr="00CC52A6">
        <w:rPr>
          <w:rFonts w:hint="eastAsia"/>
          <w:sz w:val="26"/>
          <w:szCs w:val="26"/>
        </w:rPr>
        <w:t>的规定悬挂相应标志，其上应注明废物的来源、性质、数量、运往地点，必要时应有单位人员负责押送工作。在驾驶室两侧喷涂</w:t>
      </w:r>
      <w:r w:rsidR="00CB3CC1">
        <w:rPr>
          <w:rFonts w:hint="eastAsia"/>
          <w:sz w:val="26"/>
          <w:szCs w:val="26"/>
        </w:rPr>
        <w:t>贮存</w:t>
      </w:r>
      <w:r w:rsidRPr="00CC52A6">
        <w:rPr>
          <w:rFonts w:hint="eastAsia"/>
          <w:sz w:val="26"/>
          <w:szCs w:val="26"/>
        </w:rPr>
        <w:t>场地的名称和运送车辆编号。</w:t>
      </w:r>
    </w:p>
    <w:p w14:paraId="12A70B00" w14:textId="3CCC9316" w:rsidR="00CC52A6" w:rsidRPr="00CC52A6" w:rsidRDefault="00CC52A6" w:rsidP="00CC52A6">
      <w:pPr>
        <w:adjustRightInd w:val="0"/>
        <w:snapToGrid w:val="0"/>
        <w:spacing w:line="460" w:lineRule="exact"/>
        <w:ind w:firstLineChars="200" w:firstLine="520"/>
        <w:rPr>
          <w:sz w:val="26"/>
          <w:szCs w:val="26"/>
        </w:rPr>
      </w:pPr>
      <w:r w:rsidRPr="00CC52A6">
        <w:rPr>
          <w:rFonts w:hint="eastAsia"/>
          <w:sz w:val="26"/>
          <w:szCs w:val="26"/>
        </w:rPr>
        <w:t>（</w:t>
      </w:r>
      <w:r w:rsidRPr="00CC52A6">
        <w:rPr>
          <w:rFonts w:hint="eastAsia"/>
          <w:sz w:val="26"/>
          <w:szCs w:val="26"/>
        </w:rPr>
        <w:t>2</w:t>
      </w:r>
      <w:r w:rsidRPr="00CC52A6">
        <w:rPr>
          <w:rFonts w:hint="eastAsia"/>
          <w:sz w:val="26"/>
          <w:szCs w:val="26"/>
        </w:rPr>
        <w:t>）各级环境保护行政主管部门应按照国家和地方制定的危险废物转移管理办法对批量废电池的流向进行有效控制，禁止在转移过程中将废电池丢弃</w:t>
      </w:r>
      <w:proofErr w:type="gramStart"/>
      <w:r w:rsidRPr="00CC52A6">
        <w:rPr>
          <w:rFonts w:hint="eastAsia"/>
          <w:sz w:val="26"/>
          <w:szCs w:val="26"/>
        </w:rPr>
        <w:t>至环境</w:t>
      </w:r>
      <w:proofErr w:type="gramEnd"/>
      <w:r w:rsidRPr="00CC52A6">
        <w:rPr>
          <w:rFonts w:hint="eastAsia"/>
          <w:sz w:val="26"/>
          <w:szCs w:val="26"/>
        </w:rPr>
        <w:t>中，禁止将废铅蓄电池混入生活垃圾中。</w:t>
      </w:r>
    </w:p>
    <w:p w14:paraId="70CFFB46" w14:textId="43C84660" w:rsidR="006F467A" w:rsidRPr="006F467A" w:rsidRDefault="00CC52A6" w:rsidP="006F467A">
      <w:pPr>
        <w:adjustRightInd w:val="0"/>
        <w:snapToGrid w:val="0"/>
        <w:spacing w:line="460" w:lineRule="exact"/>
        <w:ind w:firstLineChars="200" w:firstLine="520"/>
        <w:rPr>
          <w:sz w:val="26"/>
          <w:szCs w:val="26"/>
        </w:rPr>
      </w:pPr>
      <w:r w:rsidRPr="00CC52A6">
        <w:rPr>
          <w:rFonts w:hint="eastAsia"/>
          <w:sz w:val="26"/>
          <w:szCs w:val="26"/>
        </w:rPr>
        <w:t>（</w:t>
      </w:r>
      <w:r w:rsidRPr="00CC52A6">
        <w:rPr>
          <w:rFonts w:hint="eastAsia"/>
          <w:sz w:val="26"/>
          <w:szCs w:val="26"/>
        </w:rPr>
        <w:t>3</w:t>
      </w:r>
      <w:r w:rsidRPr="00CC52A6">
        <w:rPr>
          <w:rFonts w:hint="eastAsia"/>
          <w:sz w:val="26"/>
          <w:szCs w:val="26"/>
        </w:rPr>
        <w:t>）批量废电池的国内转移应遵从《危险废物转移联单管理办法》及其他有关规定。承运废铅蓄电池的重庆市危险货物道路运输企业应当使用重庆市危险货物运输电子运单</w:t>
      </w:r>
      <w:r w:rsidR="006F467A" w:rsidRPr="006F467A">
        <w:rPr>
          <w:rFonts w:hint="eastAsia"/>
          <w:sz w:val="26"/>
          <w:szCs w:val="26"/>
        </w:rPr>
        <w:t>系统，督促本企业承运车辆在转运废铅蓄电池过程中，按照《危险货物道路运输规则》（</w:t>
      </w:r>
      <w:r w:rsidR="006F467A" w:rsidRPr="006F467A">
        <w:rPr>
          <w:rFonts w:hint="eastAsia"/>
          <w:sz w:val="26"/>
          <w:szCs w:val="26"/>
        </w:rPr>
        <w:t>J/T617</w:t>
      </w:r>
      <w:r w:rsidR="006F467A" w:rsidRPr="006F467A">
        <w:rPr>
          <w:rFonts w:hint="eastAsia"/>
          <w:sz w:val="26"/>
          <w:szCs w:val="26"/>
        </w:rPr>
        <w:t>）要求，建立并携带电子运单。</w:t>
      </w:r>
    </w:p>
    <w:p w14:paraId="724993AC" w14:textId="4D971801" w:rsidR="006F467A" w:rsidRPr="006F467A" w:rsidRDefault="006F467A" w:rsidP="006F467A">
      <w:pPr>
        <w:adjustRightInd w:val="0"/>
        <w:snapToGrid w:val="0"/>
        <w:spacing w:line="460" w:lineRule="exact"/>
        <w:ind w:firstLineChars="200" w:firstLine="520"/>
        <w:rPr>
          <w:sz w:val="26"/>
          <w:szCs w:val="26"/>
        </w:rPr>
      </w:pPr>
      <w:r w:rsidRPr="006F467A">
        <w:rPr>
          <w:rFonts w:hint="eastAsia"/>
          <w:sz w:val="26"/>
          <w:szCs w:val="26"/>
        </w:rPr>
        <w:t>（</w:t>
      </w:r>
      <w:r w:rsidRPr="006F467A">
        <w:rPr>
          <w:rFonts w:hint="eastAsia"/>
          <w:sz w:val="26"/>
          <w:szCs w:val="26"/>
        </w:rPr>
        <w:t>4</w:t>
      </w:r>
      <w:r w:rsidRPr="006F467A">
        <w:rPr>
          <w:rFonts w:hint="eastAsia"/>
          <w:sz w:val="26"/>
          <w:szCs w:val="26"/>
        </w:rPr>
        <w:t>）废铅蓄电池在运输过程中，应捆紧并码放规整，防止容器滑动。在废电池的包装运输前和运输过程中应保证废电池的结构完整，不得将废电池破碎、粉碎，以防止电池中有害成分的泄漏污染。</w:t>
      </w:r>
    </w:p>
    <w:p w14:paraId="00002F9A" w14:textId="3E6F25D2" w:rsidR="006F467A" w:rsidRPr="006F467A" w:rsidRDefault="006F467A" w:rsidP="006F467A">
      <w:pPr>
        <w:adjustRightInd w:val="0"/>
        <w:snapToGrid w:val="0"/>
        <w:spacing w:line="460" w:lineRule="exact"/>
        <w:ind w:firstLineChars="200" w:firstLine="520"/>
        <w:rPr>
          <w:sz w:val="26"/>
          <w:szCs w:val="26"/>
        </w:rPr>
      </w:pPr>
      <w:r w:rsidRPr="006F467A">
        <w:rPr>
          <w:rFonts w:hint="eastAsia"/>
          <w:sz w:val="26"/>
          <w:szCs w:val="26"/>
        </w:rPr>
        <w:t>（</w:t>
      </w:r>
      <w:r w:rsidRPr="006F467A">
        <w:rPr>
          <w:rFonts w:hint="eastAsia"/>
          <w:sz w:val="26"/>
          <w:szCs w:val="26"/>
        </w:rPr>
        <w:t>5</w:t>
      </w:r>
      <w:r w:rsidRPr="006F467A">
        <w:rPr>
          <w:rFonts w:hint="eastAsia"/>
          <w:sz w:val="26"/>
          <w:szCs w:val="26"/>
        </w:rPr>
        <w:t>）废铅蓄电池的运输包装必须定期检查，如出现破损，应及时更换。运输危险废物的设施和设备在转作他用时，必须经过消除污染的处理，方可使用。对运输危险废物的设施和设备应当加强管理和维护，保证其正常运行和使用。</w:t>
      </w:r>
    </w:p>
    <w:p w14:paraId="720D3734" w14:textId="3B712BBB" w:rsidR="006F467A" w:rsidRPr="006F467A" w:rsidRDefault="006F467A" w:rsidP="006F467A">
      <w:pPr>
        <w:adjustRightInd w:val="0"/>
        <w:snapToGrid w:val="0"/>
        <w:spacing w:line="460" w:lineRule="exact"/>
        <w:ind w:firstLineChars="200" w:firstLine="520"/>
        <w:rPr>
          <w:sz w:val="26"/>
          <w:szCs w:val="26"/>
        </w:rPr>
      </w:pPr>
      <w:r w:rsidRPr="006F467A">
        <w:rPr>
          <w:rFonts w:hint="eastAsia"/>
          <w:sz w:val="26"/>
          <w:szCs w:val="26"/>
        </w:rPr>
        <w:t>（</w:t>
      </w:r>
      <w:r w:rsidRPr="006F467A">
        <w:rPr>
          <w:rFonts w:hint="eastAsia"/>
          <w:sz w:val="26"/>
          <w:szCs w:val="26"/>
        </w:rPr>
        <w:t>6</w:t>
      </w:r>
      <w:r w:rsidRPr="006F467A">
        <w:rPr>
          <w:rFonts w:hint="eastAsia"/>
          <w:sz w:val="26"/>
          <w:szCs w:val="26"/>
        </w:rPr>
        <w:t>）运输单位应具有对危险废物包装发生破裂、泄漏或其他事故进行处理的能力。运输人员需进行处理危险废物和应急救援方面的培训，包括防火、防泄漏等，以及通过何种方式联络应急响应人员。</w:t>
      </w:r>
    </w:p>
    <w:p w14:paraId="1F8B6461" w14:textId="18D75704" w:rsidR="006F467A" w:rsidRPr="006F467A" w:rsidRDefault="006F467A" w:rsidP="006F467A">
      <w:pPr>
        <w:adjustRightInd w:val="0"/>
        <w:snapToGrid w:val="0"/>
        <w:spacing w:line="460" w:lineRule="exact"/>
        <w:ind w:firstLineChars="200" w:firstLine="520"/>
        <w:rPr>
          <w:sz w:val="26"/>
          <w:szCs w:val="26"/>
        </w:rPr>
      </w:pPr>
      <w:r w:rsidRPr="006F467A">
        <w:rPr>
          <w:rFonts w:hint="eastAsia"/>
          <w:sz w:val="26"/>
          <w:szCs w:val="26"/>
        </w:rPr>
        <w:t>（</w:t>
      </w:r>
      <w:r w:rsidRPr="006F467A">
        <w:rPr>
          <w:rFonts w:hint="eastAsia"/>
          <w:sz w:val="26"/>
          <w:szCs w:val="26"/>
        </w:rPr>
        <w:t>7</w:t>
      </w:r>
      <w:r w:rsidRPr="006F467A">
        <w:rPr>
          <w:rFonts w:hint="eastAsia"/>
          <w:sz w:val="26"/>
          <w:szCs w:val="26"/>
        </w:rPr>
        <w:t>）废铅蓄电池运输单位应制定详细的运输方案及路线，尽量避开人口密集区、饮用水源保护区等环境敏感区。在运输过程中，危险废物运输车辆按照规定的线路限速行驶。还应有废物泄漏情况下的有效应急措施。危险废物运输前应制定应急预案，并提前与公安、消防、安全监督部门取得联系，由公安局制定路线图。并制定事故应急预案，配备事故应急及个人防护设备，以保证在收集、运输过程中发生事故时能有效地减少以至防止对环境的污染。</w:t>
      </w:r>
    </w:p>
    <w:p w14:paraId="4B5C8A12" w14:textId="1F057C3E" w:rsidR="006F467A" w:rsidRPr="006F467A" w:rsidRDefault="006F467A" w:rsidP="006F467A">
      <w:pPr>
        <w:adjustRightInd w:val="0"/>
        <w:snapToGrid w:val="0"/>
        <w:spacing w:line="460" w:lineRule="exact"/>
        <w:ind w:firstLineChars="200" w:firstLine="520"/>
        <w:rPr>
          <w:sz w:val="26"/>
          <w:szCs w:val="26"/>
        </w:rPr>
      </w:pPr>
      <w:r w:rsidRPr="006F467A">
        <w:rPr>
          <w:rFonts w:hint="eastAsia"/>
          <w:sz w:val="26"/>
          <w:szCs w:val="26"/>
        </w:rPr>
        <w:t>（</w:t>
      </w:r>
      <w:r w:rsidRPr="006F467A">
        <w:rPr>
          <w:rFonts w:hint="eastAsia"/>
          <w:sz w:val="26"/>
          <w:szCs w:val="26"/>
        </w:rPr>
        <w:t>8</w:t>
      </w:r>
      <w:r w:rsidRPr="006F467A">
        <w:rPr>
          <w:rFonts w:hint="eastAsia"/>
          <w:sz w:val="26"/>
          <w:szCs w:val="26"/>
        </w:rPr>
        <w:t>）</w:t>
      </w:r>
      <w:r>
        <w:rPr>
          <w:rFonts w:hint="eastAsia"/>
          <w:sz w:val="26"/>
          <w:szCs w:val="26"/>
        </w:rPr>
        <w:t>运输车辆</w:t>
      </w:r>
      <w:r w:rsidRPr="006F467A">
        <w:rPr>
          <w:rFonts w:hint="eastAsia"/>
          <w:sz w:val="26"/>
          <w:szCs w:val="26"/>
        </w:rPr>
        <w:t>应配备通讯设备</w:t>
      </w:r>
      <w:r w:rsidRPr="006F467A">
        <w:rPr>
          <w:rFonts w:hint="eastAsia"/>
          <w:sz w:val="26"/>
          <w:szCs w:val="26"/>
        </w:rPr>
        <w:t>(GPS</w:t>
      </w:r>
      <w:r w:rsidRPr="006F467A">
        <w:rPr>
          <w:rFonts w:hint="eastAsia"/>
          <w:sz w:val="26"/>
          <w:szCs w:val="26"/>
        </w:rPr>
        <w:t>系统</w:t>
      </w:r>
      <w:r w:rsidRPr="006F467A">
        <w:rPr>
          <w:rFonts w:hint="eastAsia"/>
          <w:sz w:val="26"/>
          <w:szCs w:val="26"/>
        </w:rPr>
        <w:t>)</w:t>
      </w:r>
      <w:r w:rsidRPr="006F467A">
        <w:rPr>
          <w:rFonts w:hint="eastAsia"/>
          <w:sz w:val="26"/>
          <w:szCs w:val="26"/>
        </w:rPr>
        <w:t>、处理中心联络人员名单及其电</w:t>
      </w:r>
      <w:r w:rsidRPr="006F467A">
        <w:rPr>
          <w:rFonts w:hint="eastAsia"/>
          <w:sz w:val="26"/>
          <w:szCs w:val="26"/>
        </w:rPr>
        <w:lastRenderedPageBreak/>
        <w:t>话号码和应急处理器材和防护用品，以备发生事故时及时抢救和处理。</w:t>
      </w:r>
    </w:p>
    <w:p w14:paraId="1424CD0E" w14:textId="25474941" w:rsidR="006F467A" w:rsidRPr="006F467A" w:rsidRDefault="006F467A" w:rsidP="006F467A">
      <w:pPr>
        <w:adjustRightInd w:val="0"/>
        <w:snapToGrid w:val="0"/>
        <w:spacing w:line="460" w:lineRule="exact"/>
        <w:ind w:firstLineChars="200" w:firstLine="520"/>
        <w:rPr>
          <w:sz w:val="26"/>
          <w:szCs w:val="26"/>
        </w:rPr>
      </w:pPr>
      <w:r w:rsidRPr="006F467A">
        <w:rPr>
          <w:rFonts w:hint="eastAsia"/>
          <w:sz w:val="26"/>
          <w:szCs w:val="26"/>
        </w:rPr>
        <w:t>（</w:t>
      </w:r>
      <w:r w:rsidRPr="006F467A">
        <w:rPr>
          <w:rFonts w:hint="eastAsia"/>
          <w:sz w:val="26"/>
          <w:szCs w:val="26"/>
        </w:rPr>
        <w:t>9</w:t>
      </w:r>
      <w:r w:rsidRPr="006F467A">
        <w:rPr>
          <w:rFonts w:hint="eastAsia"/>
          <w:sz w:val="26"/>
          <w:szCs w:val="26"/>
        </w:rPr>
        <w:t>）运输危险废物的人员应有较强的责任心和较好的综合素质，严格遵守交通规则；应当接受专业培训；经考核合格后，方可从事运输危险废物的工作，即有资质的营运司机和有资质的押运员，无证人员不得做危险废物运输。</w:t>
      </w:r>
    </w:p>
    <w:p w14:paraId="2A87FAF7" w14:textId="2830301C" w:rsidR="006F467A" w:rsidRPr="006F467A" w:rsidRDefault="006F467A" w:rsidP="006F467A">
      <w:pPr>
        <w:adjustRightInd w:val="0"/>
        <w:snapToGrid w:val="0"/>
        <w:spacing w:line="460" w:lineRule="exact"/>
        <w:ind w:firstLineChars="200" w:firstLine="520"/>
        <w:rPr>
          <w:sz w:val="26"/>
          <w:szCs w:val="26"/>
        </w:rPr>
      </w:pPr>
      <w:r w:rsidRPr="006F467A">
        <w:rPr>
          <w:rFonts w:hint="eastAsia"/>
          <w:sz w:val="26"/>
          <w:szCs w:val="26"/>
        </w:rPr>
        <w:t>（</w:t>
      </w:r>
      <w:r w:rsidRPr="006F467A">
        <w:rPr>
          <w:rFonts w:hint="eastAsia"/>
          <w:sz w:val="26"/>
          <w:szCs w:val="26"/>
        </w:rPr>
        <w:t>10</w:t>
      </w:r>
      <w:r w:rsidRPr="006F467A">
        <w:rPr>
          <w:rFonts w:hint="eastAsia"/>
          <w:sz w:val="26"/>
          <w:szCs w:val="26"/>
        </w:rPr>
        <w:t>）在危险废物运输过程中，一旦发生突发性事故，不可弃车而逃，必须立即采取措施消除或者减轻对环境的污染危害，并及时通报给附近的单位和居民，并向事故发生地县级以上人民政府环境保护行政主管部门和有关部门报告，接受调查处理。</w:t>
      </w:r>
    </w:p>
    <w:p w14:paraId="552C26C0" w14:textId="18FCBC8B" w:rsidR="00C84E65" w:rsidRPr="00C84E65" w:rsidRDefault="006F467A" w:rsidP="00C84E65">
      <w:pPr>
        <w:adjustRightInd w:val="0"/>
        <w:snapToGrid w:val="0"/>
        <w:spacing w:line="460" w:lineRule="exact"/>
        <w:ind w:firstLineChars="200" w:firstLine="520"/>
        <w:rPr>
          <w:sz w:val="26"/>
          <w:szCs w:val="26"/>
        </w:rPr>
      </w:pPr>
      <w:r w:rsidRPr="006F467A">
        <w:rPr>
          <w:rFonts w:hint="eastAsia"/>
          <w:sz w:val="26"/>
          <w:szCs w:val="26"/>
        </w:rPr>
        <w:t>（</w:t>
      </w:r>
      <w:r w:rsidRPr="006F467A">
        <w:rPr>
          <w:rFonts w:hint="eastAsia"/>
          <w:sz w:val="26"/>
          <w:szCs w:val="26"/>
        </w:rPr>
        <w:t>11</w:t>
      </w:r>
      <w:r w:rsidRPr="006F467A">
        <w:rPr>
          <w:rFonts w:hint="eastAsia"/>
          <w:sz w:val="26"/>
          <w:szCs w:val="26"/>
        </w:rPr>
        <w:t>）转移危险废物时，必须按照规定填写危险废物转移联单，对转移的每车</w:t>
      </w:r>
      <w:r w:rsidRPr="006F467A">
        <w:rPr>
          <w:rFonts w:hint="eastAsia"/>
          <w:sz w:val="26"/>
          <w:szCs w:val="26"/>
        </w:rPr>
        <w:t>(</w:t>
      </w:r>
      <w:r w:rsidRPr="006F467A">
        <w:rPr>
          <w:rFonts w:hint="eastAsia"/>
          <w:sz w:val="26"/>
          <w:szCs w:val="26"/>
        </w:rPr>
        <w:t>次</w:t>
      </w:r>
      <w:r w:rsidRPr="006F467A">
        <w:rPr>
          <w:rFonts w:hint="eastAsia"/>
          <w:sz w:val="26"/>
          <w:szCs w:val="26"/>
        </w:rPr>
        <w:t>)</w:t>
      </w:r>
      <w:r w:rsidRPr="006F467A">
        <w:rPr>
          <w:rFonts w:hint="eastAsia"/>
          <w:sz w:val="26"/>
          <w:szCs w:val="26"/>
        </w:rPr>
        <w:t>污染危险废物，编号并记录运输日期、车牌号码、所运危险废物数量</w:t>
      </w:r>
      <w:r w:rsidRPr="006F467A">
        <w:rPr>
          <w:rFonts w:hint="eastAsia"/>
          <w:sz w:val="26"/>
          <w:szCs w:val="26"/>
        </w:rPr>
        <w:t>(</w:t>
      </w:r>
      <w:proofErr w:type="gramStart"/>
      <w:r w:rsidRPr="006F467A">
        <w:rPr>
          <w:rFonts w:hint="eastAsia"/>
          <w:sz w:val="26"/>
          <w:szCs w:val="26"/>
        </w:rPr>
        <w:t>以磅单为准</w:t>
      </w:r>
      <w:proofErr w:type="gramEnd"/>
      <w:r w:rsidRPr="006F467A">
        <w:rPr>
          <w:rFonts w:hint="eastAsia"/>
          <w:sz w:val="26"/>
          <w:szCs w:val="26"/>
        </w:rPr>
        <w:t>)</w:t>
      </w:r>
      <w:r w:rsidRPr="006F467A">
        <w:rPr>
          <w:rFonts w:hint="eastAsia"/>
          <w:sz w:val="26"/>
          <w:szCs w:val="26"/>
        </w:rPr>
        <w:t>、目的地，落实交付方、运输方、接收方等。登记单一式五联，接受单位应当将联单第一联、第二联副联自接受危险废物之日起</w:t>
      </w:r>
      <w:r w:rsidRPr="006F467A">
        <w:rPr>
          <w:rFonts w:hint="eastAsia"/>
          <w:sz w:val="26"/>
          <w:szCs w:val="26"/>
        </w:rPr>
        <w:t>10</w:t>
      </w:r>
      <w:r w:rsidRPr="006F467A">
        <w:rPr>
          <w:rFonts w:hint="eastAsia"/>
          <w:sz w:val="26"/>
          <w:szCs w:val="26"/>
        </w:rPr>
        <w:t>日内交付产生单位，联单第一联由产生单位自留存档，联单第二联副联由产生单位在</w:t>
      </w:r>
      <w:r w:rsidRPr="006F467A">
        <w:rPr>
          <w:rFonts w:hint="eastAsia"/>
          <w:sz w:val="26"/>
          <w:szCs w:val="26"/>
        </w:rPr>
        <w:t>2</w:t>
      </w:r>
      <w:r w:rsidRPr="006F467A">
        <w:rPr>
          <w:rFonts w:hint="eastAsia"/>
          <w:sz w:val="26"/>
          <w:szCs w:val="26"/>
        </w:rPr>
        <w:t>日内报送移出地环境保护行政主管部门；接受单位将</w:t>
      </w:r>
      <w:r w:rsidR="00C84E65" w:rsidRPr="00C84E65">
        <w:rPr>
          <w:rFonts w:hint="eastAsia"/>
          <w:sz w:val="26"/>
          <w:szCs w:val="26"/>
        </w:rPr>
        <w:t>联单第三联交付运输单位存档；将联单第四联自留存档；将联单第五联自接受危险废物之日起</w:t>
      </w:r>
      <w:r w:rsidR="00C84E65" w:rsidRPr="00C84E65">
        <w:rPr>
          <w:rFonts w:hint="eastAsia"/>
          <w:sz w:val="26"/>
          <w:szCs w:val="26"/>
        </w:rPr>
        <w:t>2</w:t>
      </w:r>
      <w:r w:rsidR="00C84E65" w:rsidRPr="00C84E65">
        <w:rPr>
          <w:rFonts w:hint="eastAsia"/>
          <w:sz w:val="26"/>
          <w:szCs w:val="26"/>
        </w:rPr>
        <w:t>日内报送接受地环境保护行政主管部门。</w:t>
      </w:r>
    </w:p>
    <w:p w14:paraId="19D77396" w14:textId="77777777" w:rsidR="00C84E65" w:rsidRPr="00C84E65" w:rsidRDefault="00C84E65" w:rsidP="00C84E65">
      <w:pPr>
        <w:adjustRightInd w:val="0"/>
        <w:snapToGrid w:val="0"/>
        <w:spacing w:line="460" w:lineRule="exact"/>
        <w:ind w:firstLineChars="200" w:firstLine="520"/>
        <w:rPr>
          <w:sz w:val="26"/>
          <w:szCs w:val="26"/>
        </w:rPr>
      </w:pPr>
      <w:r w:rsidRPr="00C84E65">
        <w:rPr>
          <w:rFonts w:hint="eastAsia"/>
          <w:sz w:val="26"/>
          <w:szCs w:val="26"/>
        </w:rPr>
        <w:t>（</w:t>
      </w:r>
      <w:r w:rsidRPr="00C84E65">
        <w:rPr>
          <w:rFonts w:hint="eastAsia"/>
          <w:sz w:val="26"/>
          <w:szCs w:val="26"/>
        </w:rPr>
        <w:t>12</w:t>
      </w:r>
      <w:r w:rsidRPr="00C84E65">
        <w:rPr>
          <w:rFonts w:hint="eastAsia"/>
          <w:sz w:val="26"/>
          <w:szCs w:val="26"/>
        </w:rPr>
        <w:t>）禁止将危险废物与旅客在同一运输工具上载运。</w:t>
      </w:r>
    </w:p>
    <w:p w14:paraId="144E67D9" w14:textId="6D2F4064" w:rsidR="00C84E65" w:rsidRPr="00C84E65" w:rsidRDefault="00C84E65" w:rsidP="00C84E65">
      <w:pPr>
        <w:adjustRightInd w:val="0"/>
        <w:snapToGrid w:val="0"/>
        <w:spacing w:line="460" w:lineRule="exact"/>
        <w:ind w:firstLineChars="200" w:firstLine="520"/>
        <w:rPr>
          <w:sz w:val="26"/>
          <w:szCs w:val="26"/>
        </w:rPr>
      </w:pPr>
      <w:r w:rsidRPr="00C84E65">
        <w:rPr>
          <w:rFonts w:hint="eastAsia"/>
          <w:sz w:val="26"/>
          <w:szCs w:val="26"/>
        </w:rPr>
        <w:t>（</w:t>
      </w:r>
      <w:r w:rsidRPr="00C84E65">
        <w:rPr>
          <w:rFonts w:hint="eastAsia"/>
          <w:sz w:val="26"/>
          <w:szCs w:val="26"/>
        </w:rPr>
        <w:t>13</w:t>
      </w:r>
      <w:r w:rsidRPr="00C84E65">
        <w:rPr>
          <w:rFonts w:hint="eastAsia"/>
          <w:sz w:val="26"/>
          <w:szCs w:val="26"/>
        </w:rPr>
        <w:t>）废铅蓄电池产生单位应标明废物来源、种类、危害物质及数量，</w:t>
      </w:r>
      <w:proofErr w:type="gramStart"/>
      <w:r w:rsidRPr="00C84E65">
        <w:rPr>
          <w:rFonts w:hint="eastAsia"/>
          <w:sz w:val="26"/>
          <w:szCs w:val="26"/>
        </w:rPr>
        <w:t>标签随废铅蓄电池</w:t>
      </w:r>
      <w:proofErr w:type="gramEnd"/>
      <w:r w:rsidRPr="00C84E65">
        <w:rPr>
          <w:rFonts w:hint="eastAsia"/>
          <w:sz w:val="26"/>
          <w:szCs w:val="26"/>
        </w:rPr>
        <w:t>装运。同时其包装材料要做到密闭、结实、无破损，盛装危险废物的容器器材不能与废物发生反应，防止因包装破损造成泄漏对环境质量和人体健康造成危害。</w:t>
      </w:r>
    </w:p>
    <w:p w14:paraId="7822C88C" w14:textId="732A9755" w:rsidR="00C84E65" w:rsidRPr="00C84E65" w:rsidRDefault="00C84E65" w:rsidP="00C84E65">
      <w:pPr>
        <w:adjustRightInd w:val="0"/>
        <w:snapToGrid w:val="0"/>
        <w:spacing w:line="460" w:lineRule="exact"/>
        <w:ind w:firstLineChars="200" w:firstLine="520"/>
        <w:rPr>
          <w:sz w:val="26"/>
          <w:szCs w:val="26"/>
        </w:rPr>
      </w:pPr>
      <w:r w:rsidRPr="00C84E65">
        <w:rPr>
          <w:rFonts w:hint="eastAsia"/>
          <w:sz w:val="26"/>
          <w:szCs w:val="26"/>
        </w:rPr>
        <w:t>（</w:t>
      </w:r>
      <w:r w:rsidRPr="00C84E65">
        <w:rPr>
          <w:rFonts w:hint="eastAsia"/>
          <w:sz w:val="26"/>
          <w:szCs w:val="26"/>
        </w:rPr>
        <w:t>14</w:t>
      </w:r>
      <w:r w:rsidRPr="00C84E65">
        <w:rPr>
          <w:rFonts w:hint="eastAsia"/>
          <w:sz w:val="26"/>
          <w:szCs w:val="26"/>
        </w:rPr>
        <w:t>）项目建设单位对废铅蓄电池运出需委托有资质的公司承担危险废物的运输工作，接受委托的公司需要制定意外事故的防范措施和应急预案，对危险废物运输过程中发生的风险事故负责。</w:t>
      </w:r>
    </w:p>
    <w:p w14:paraId="6BFD2DB2" w14:textId="0D5B8EBF" w:rsidR="00C84E65" w:rsidRPr="00C84E65" w:rsidRDefault="00C84E65" w:rsidP="00C84E65">
      <w:pPr>
        <w:adjustRightInd w:val="0"/>
        <w:snapToGrid w:val="0"/>
        <w:spacing w:line="460" w:lineRule="exact"/>
        <w:ind w:firstLineChars="200" w:firstLine="520"/>
        <w:rPr>
          <w:sz w:val="26"/>
          <w:szCs w:val="26"/>
        </w:rPr>
      </w:pPr>
      <w:r w:rsidRPr="00C84E65">
        <w:rPr>
          <w:rFonts w:hint="eastAsia"/>
          <w:sz w:val="26"/>
          <w:szCs w:val="26"/>
        </w:rPr>
        <w:t>（</w:t>
      </w:r>
      <w:r w:rsidRPr="00C84E65">
        <w:rPr>
          <w:rFonts w:hint="eastAsia"/>
          <w:sz w:val="26"/>
          <w:szCs w:val="26"/>
        </w:rPr>
        <w:t>15</w:t>
      </w:r>
      <w:r w:rsidRPr="00C84E65">
        <w:rPr>
          <w:rFonts w:hint="eastAsia"/>
          <w:sz w:val="26"/>
          <w:szCs w:val="26"/>
        </w:rPr>
        <w:t>）本项目废铅蓄电池的装运应做到定车、定人、定线和定时。定车指要把装运危险物品的车辆、工具相对固定，专车专用；定人就是要把管理、驾驶、押运以及装卸等工作的人员加以固定，保证危险物品的运输任务始终是有专业知识的专业人员来承担，从人员上保证危险物品运输过程中的安全。定线和定时就是运输车辆在有关部门制定的时段内通过制定的运输线路运输，如指</w:t>
      </w:r>
      <w:r w:rsidRPr="00C84E65">
        <w:rPr>
          <w:rFonts w:hint="eastAsia"/>
          <w:sz w:val="26"/>
          <w:szCs w:val="26"/>
        </w:rPr>
        <w:lastRenderedPageBreak/>
        <w:t>定线路由于客观原因不能通行时，则采用备用路线运输。</w:t>
      </w:r>
    </w:p>
    <w:p w14:paraId="044BE4B2" w14:textId="0C7FF5C1" w:rsidR="00CC52A6" w:rsidRDefault="00C84E65" w:rsidP="00C84E65">
      <w:pPr>
        <w:adjustRightInd w:val="0"/>
        <w:snapToGrid w:val="0"/>
        <w:spacing w:line="460" w:lineRule="exact"/>
        <w:ind w:firstLineChars="200" w:firstLine="520"/>
        <w:rPr>
          <w:sz w:val="26"/>
          <w:szCs w:val="26"/>
        </w:rPr>
      </w:pPr>
      <w:r w:rsidRPr="00C84E65">
        <w:rPr>
          <w:rFonts w:hint="eastAsia"/>
          <w:sz w:val="26"/>
          <w:szCs w:val="26"/>
        </w:rPr>
        <w:t>（</w:t>
      </w:r>
      <w:r w:rsidRPr="00C84E65">
        <w:rPr>
          <w:rFonts w:hint="eastAsia"/>
          <w:sz w:val="26"/>
          <w:szCs w:val="26"/>
        </w:rPr>
        <w:t>16</w:t>
      </w:r>
      <w:r w:rsidRPr="00C84E65">
        <w:rPr>
          <w:rFonts w:hint="eastAsia"/>
          <w:sz w:val="26"/>
          <w:szCs w:val="26"/>
        </w:rPr>
        <w:t>）应考虑配置备用运输车及备用包装材料，一旦因交通事故发生泄漏时，通知备用运输车进行转移。</w:t>
      </w:r>
    </w:p>
    <w:p w14:paraId="040652CC" w14:textId="716B2020" w:rsidR="00C84E65" w:rsidRPr="00E913A9" w:rsidRDefault="00C84E65" w:rsidP="00C84E65">
      <w:pPr>
        <w:adjustRightInd w:val="0"/>
        <w:snapToGrid w:val="0"/>
        <w:spacing w:line="460" w:lineRule="exact"/>
        <w:ind w:firstLineChars="200" w:firstLine="520"/>
        <w:rPr>
          <w:sz w:val="26"/>
          <w:szCs w:val="26"/>
        </w:rPr>
      </w:pPr>
      <w:r>
        <w:rPr>
          <w:sz w:val="26"/>
          <w:szCs w:val="26"/>
        </w:rPr>
        <w:t>6.2</w:t>
      </w:r>
      <w:r w:rsidRPr="00C84E65">
        <w:rPr>
          <w:rFonts w:hint="eastAsia"/>
          <w:sz w:val="26"/>
          <w:szCs w:val="26"/>
        </w:rPr>
        <w:t>收集过程中的风险防范措施</w:t>
      </w:r>
    </w:p>
    <w:p w14:paraId="7EF72F41" w14:textId="2C74DA47" w:rsidR="00C84E65" w:rsidRPr="00C84E65" w:rsidRDefault="00C84E65" w:rsidP="00C84E65">
      <w:pPr>
        <w:adjustRightInd w:val="0"/>
        <w:snapToGrid w:val="0"/>
        <w:spacing w:line="460" w:lineRule="exact"/>
        <w:ind w:firstLineChars="200" w:firstLine="520"/>
        <w:rPr>
          <w:sz w:val="26"/>
          <w:szCs w:val="26"/>
        </w:rPr>
      </w:pPr>
      <w:r w:rsidRPr="00C84E65">
        <w:rPr>
          <w:rFonts w:hint="eastAsia"/>
          <w:sz w:val="26"/>
          <w:szCs w:val="26"/>
        </w:rPr>
        <w:t>（</w:t>
      </w:r>
      <w:r w:rsidRPr="00C84E65">
        <w:rPr>
          <w:rFonts w:hint="eastAsia"/>
          <w:sz w:val="26"/>
          <w:szCs w:val="26"/>
        </w:rPr>
        <w:t>1</w:t>
      </w:r>
      <w:r w:rsidRPr="00C84E65">
        <w:rPr>
          <w:rFonts w:hint="eastAsia"/>
          <w:sz w:val="26"/>
          <w:szCs w:val="26"/>
        </w:rPr>
        <w:t>）可以依托铅蓄电池销售网点、机动车</w:t>
      </w:r>
      <w:r w:rsidRPr="00C84E65">
        <w:rPr>
          <w:rFonts w:hint="eastAsia"/>
          <w:sz w:val="26"/>
          <w:szCs w:val="26"/>
        </w:rPr>
        <w:t xml:space="preserve"> 4S </w:t>
      </w:r>
      <w:r w:rsidRPr="00C84E65">
        <w:rPr>
          <w:rFonts w:hint="eastAsia"/>
          <w:sz w:val="26"/>
          <w:szCs w:val="26"/>
        </w:rPr>
        <w:t>店、维修网点等设立收集网点，收集日常生活中产生的废铅蓄电池，收集过程可豁免危险废物管理要求。可以利用现有场所暂时存放少量的废铅蓄电池，但应当划分出专门存放区域，贮存面积不小于</w:t>
      </w:r>
      <w:r w:rsidRPr="00C84E65">
        <w:rPr>
          <w:rFonts w:hint="eastAsia"/>
          <w:sz w:val="26"/>
          <w:szCs w:val="26"/>
        </w:rPr>
        <w:t>5m</w:t>
      </w:r>
      <w:r w:rsidRPr="00C84E65">
        <w:rPr>
          <w:rFonts w:hint="eastAsia"/>
          <w:sz w:val="26"/>
          <w:szCs w:val="26"/>
          <w:vertAlign w:val="superscript"/>
        </w:rPr>
        <w:t>2</w:t>
      </w:r>
      <w:r w:rsidRPr="00C84E65">
        <w:rPr>
          <w:rFonts w:hint="eastAsia"/>
          <w:sz w:val="26"/>
          <w:szCs w:val="26"/>
        </w:rPr>
        <w:t>，采取防止废铅蓄电池破损及酸液泄漏的措施，并在显著位置张贴废铅蓄电池收集提示性信息。</w:t>
      </w:r>
    </w:p>
    <w:p w14:paraId="580A69C3" w14:textId="3DAE1C69" w:rsidR="00C84E65" w:rsidRPr="00C84E65" w:rsidRDefault="00C84E65" w:rsidP="00C84E65">
      <w:pPr>
        <w:adjustRightInd w:val="0"/>
        <w:snapToGrid w:val="0"/>
        <w:spacing w:line="460" w:lineRule="exact"/>
        <w:ind w:firstLineChars="200" w:firstLine="520"/>
        <w:rPr>
          <w:sz w:val="26"/>
          <w:szCs w:val="26"/>
        </w:rPr>
      </w:pPr>
      <w:r w:rsidRPr="00C84E65">
        <w:rPr>
          <w:rFonts w:hint="eastAsia"/>
          <w:sz w:val="26"/>
          <w:szCs w:val="26"/>
        </w:rPr>
        <w:t>（</w:t>
      </w:r>
      <w:r w:rsidRPr="00C84E65">
        <w:rPr>
          <w:rFonts w:hint="eastAsia"/>
          <w:sz w:val="26"/>
          <w:szCs w:val="26"/>
        </w:rPr>
        <w:t>2</w:t>
      </w:r>
      <w:r w:rsidRPr="00C84E65">
        <w:rPr>
          <w:rFonts w:hint="eastAsia"/>
          <w:sz w:val="26"/>
          <w:szCs w:val="26"/>
        </w:rPr>
        <w:t>）收集网点应防雨，且远离其他水源和热源。地面与裙脚使用坚固、防渗、耐腐蚀的材料建造，设置泄漏废酸液收集沟槽，并作防渗处理；或设置坚固、耐腐蚀、防渗漏的金属托盘（托盘面积与贮存区域面积一致）。</w:t>
      </w:r>
    </w:p>
    <w:p w14:paraId="62D4D174" w14:textId="5B84B266" w:rsidR="00C84E65" w:rsidRPr="00C84E65" w:rsidRDefault="00C84E65" w:rsidP="00C84E65">
      <w:pPr>
        <w:adjustRightInd w:val="0"/>
        <w:snapToGrid w:val="0"/>
        <w:spacing w:line="460" w:lineRule="exact"/>
        <w:ind w:firstLineChars="200" w:firstLine="520"/>
        <w:rPr>
          <w:sz w:val="26"/>
          <w:szCs w:val="26"/>
        </w:rPr>
      </w:pPr>
      <w:r w:rsidRPr="00C84E65">
        <w:rPr>
          <w:rFonts w:hint="eastAsia"/>
          <w:sz w:val="26"/>
          <w:szCs w:val="26"/>
        </w:rPr>
        <w:t>（</w:t>
      </w:r>
      <w:r w:rsidRPr="00C84E65">
        <w:rPr>
          <w:rFonts w:hint="eastAsia"/>
          <w:sz w:val="26"/>
          <w:szCs w:val="26"/>
        </w:rPr>
        <w:t>3</w:t>
      </w:r>
      <w:r w:rsidRPr="00C84E65">
        <w:rPr>
          <w:rFonts w:hint="eastAsia"/>
          <w:sz w:val="26"/>
          <w:szCs w:val="26"/>
        </w:rPr>
        <w:t>）收集网点应配备沾染废酸液废物收集容器，设立危险废物警示标志，并设有防火装置。</w:t>
      </w:r>
    </w:p>
    <w:p w14:paraId="1974393E" w14:textId="1832005C" w:rsidR="00C84E65" w:rsidRPr="00C84E65" w:rsidRDefault="00C84E65" w:rsidP="00C84E65">
      <w:pPr>
        <w:adjustRightInd w:val="0"/>
        <w:snapToGrid w:val="0"/>
        <w:spacing w:line="460" w:lineRule="exact"/>
        <w:ind w:firstLineChars="200" w:firstLine="520"/>
        <w:rPr>
          <w:sz w:val="26"/>
          <w:szCs w:val="26"/>
        </w:rPr>
      </w:pPr>
      <w:r w:rsidRPr="00C84E65">
        <w:rPr>
          <w:rFonts w:hint="eastAsia"/>
          <w:sz w:val="26"/>
          <w:szCs w:val="26"/>
        </w:rPr>
        <w:t>（</w:t>
      </w:r>
      <w:r w:rsidRPr="00C84E65">
        <w:rPr>
          <w:rFonts w:hint="eastAsia"/>
          <w:sz w:val="26"/>
          <w:szCs w:val="26"/>
        </w:rPr>
        <w:t>4</w:t>
      </w:r>
      <w:r w:rsidRPr="00C84E65">
        <w:rPr>
          <w:rFonts w:hint="eastAsia"/>
          <w:sz w:val="26"/>
          <w:szCs w:val="26"/>
        </w:rPr>
        <w:t>）对堆放废铅蓄电池均设防短路安全帽，防止电池短路起火。</w:t>
      </w:r>
    </w:p>
    <w:p w14:paraId="755DBAFB" w14:textId="0CBCCD1F" w:rsidR="006F467A" w:rsidRPr="00C84E65" w:rsidRDefault="00C84E65" w:rsidP="00C84E65">
      <w:pPr>
        <w:adjustRightInd w:val="0"/>
        <w:snapToGrid w:val="0"/>
        <w:spacing w:line="460" w:lineRule="exact"/>
        <w:ind w:firstLineChars="200" w:firstLine="520"/>
        <w:rPr>
          <w:sz w:val="26"/>
          <w:szCs w:val="26"/>
        </w:rPr>
      </w:pPr>
      <w:r w:rsidRPr="00C84E65">
        <w:rPr>
          <w:rFonts w:hint="eastAsia"/>
          <w:sz w:val="26"/>
          <w:szCs w:val="26"/>
        </w:rPr>
        <w:t>（</w:t>
      </w:r>
      <w:r w:rsidRPr="00C84E65">
        <w:rPr>
          <w:rFonts w:hint="eastAsia"/>
          <w:sz w:val="26"/>
          <w:szCs w:val="26"/>
        </w:rPr>
        <w:t>5</w:t>
      </w:r>
      <w:r w:rsidRPr="00C84E65">
        <w:rPr>
          <w:rFonts w:hint="eastAsia"/>
          <w:sz w:val="26"/>
          <w:szCs w:val="26"/>
        </w:rPr>
        <w:t>）配备废物计量设备，贮存区域安装视频监控。做好台账记录，如实记录废铅蓄电池的数量、重量、来源、去向等信息。</w:t>
      </w:r>
    </w:p>
    <w:p w14:paraId="19CFEF45" w14:textId="7836C0D6"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6</w:t>
      </w:r>
      <w:r w:rsidRPr="00F32956">
        <w:rPr>
          <w:rFonts w:hint="eastAsia"/>
          <w:sz w:val="26"/>
          <w:szCs w:val="26"/>
        </w:rPr>
        <w:t>）废铅蓄电池运输前，产生者应当自行或者委托有关单位进行合理包装，防止运输过程出现泄漏。不得擅自倾倒、丢弃废铅蓄电池中的电解液。废电池的收集包装应当使用专用的具有相应分类标识的收集装置。收集、运输、贮存废铅蓄电池的容器应根据废铅蓄电池的特性而设计，不易破损、变形，其所用材料能有效地防止渗漏、扩散，并耐酸腐蚀。装有废铅蓄电池的容器必须粘贴符合</w:t>
      </w:r>
      <w:r w:rsidRPr="00F32956">
        <w:rPr>
          <w:rFonts w:hint="eastAsia"/>
          <w:sz w:val="26"/>
          <w:szCs w:val="26"/>
        </w:rPr>
        <w:t>GB 18597</w:t>
      </w:r>
      <w:r w:rsidRPr="00F32956">
        <w:rPr>
          <w:rFonts w:hint="eastAsia"/>
          <w:sz w:val="26"/>
          <w:szCs w:val="26"/>
        </w:rPr>
        <w:t>中附录</w:t>
      </w:r>
      <w:r w:rsidRPr="00F32956">
        <w:rPr>
          <w:rFonts w:hint="eastAsia"/>
          <w:sz w:val="26"/>
          <w:szCs w:val="26"/>
        </w:rPr>
        <w:t xml:space="preserve">A </w:t>
      </w:r>
      <w:r w:rsidRPr="00F32956">
        <w:rPr>
          <w:rFonts w:hint="eastAsia"/>
          <w:sz w:val="26"/>
          <w:szCs w:val="26"/>
        </w:rPr>
        <w:t>所要求的危险废物标签。在废铅蓄电池的收集、运输过程中应当保持外壳的完整，并且采取必要措施防止酸液外泄。第Ⅱ</w:t>
      </w:r>
      <w:proofErr w:type="gramStart"/>
      <w:r w:rsidRPr="00F32956">
        <w:rPr>
          <w:rFonts w:hint="eastAsia"/>
          <w:sz w:val="26"/>
          <w:szCs w:val="26"/>
        </w:rPr>
        <w:t>类废铅蓄电池</w:t>
      </w:r>
      <w:proofErr w:type="gramEnd"/>
      <w:r w:rsidRPr="00F32956">
        <w:rPr>
          <w:rFonts w:hint="eastAsia"/>
          <w:sz w:val="26"/>
          <w:szCs w:val="26"/>
        </w:rPr>
        <w:t>应放置在耐腐蚀、不易破损变形的专用容器内，防止酸液泄漏造成环境污染。</w:t>
      </w:r>
    </w:p>
    <w:p w14:paraId="7627F55F" w14:textId="6790DADC"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7</w:t>
      </w:r>
      <w:r w:rsidRPr="00F32956">
        <w:rPr>
          <w:rFonts w:hint="eastAsia"/>
          <w:sz w:val="26"/>
          <w:szCs w:val="26"/>
        </w:rPr>
        <w:t>）废铅蓄电池的收集和运输人员应配备必要的个人防护装备，如耐酸工作服、专用眼镜、耐酸手套等，防止收集和运输过程中对人体健康可能产生的潜在影响。</w:t>
      </w:r>
    </w:p>
    <w:p w14:paraId="75FD4341" w14:textId="77777777"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lastRenderedPageBreak/>
        <w:t>（</w:t>
      </w:r>
      <w:r w:rsidRPr="00F32956">
        <w:rPr>
          <w:rFonts w:hint="eastAsia"/>
          <w:sz w:val="26"/>
          <w:szCs w:val="26"/>
        </w:rPr>
        <w:t>8</w:t>
      </w:r>
      <w:r w:rsidRPr="00F32956">
        <w:rPr>
          <w:rFonts w:hint="eastAsia"/>
          <w:sz w:val="26"/>
          <w:szCs w:val="26"/>
        </w:rPr>
        <w:t>）废铅蓄电池有电解液渗漏的，其渗漏液应贮存在耐酸容器中。</w:t>
      </w:r>
    </w:p>
    <w:p w14:paraId="100A1DA9" w14:textId="77777777"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9</w:t>
      </w:r>
      <w:r w:rsidRPr="00F32956">
        <w:rPr>
          <w:rFonts w:hint="eastAsia"/>
          <w:sz w:val="26"/>
          <w:szCs w:val="26"/>
        </w:rPr>
        <w:t>）拆装后的</w:t>
      </w:r>
      <w:proofErr w:type="gramStart"/>
      <w:r w:rsidRPr="00F32956">
        <w:rPr>
          <w:rFonts w:hint="eastAsia"/>
          <w:sz w:val="26"/>
          <w:szCs w:val="26"/>
        </w:rPr>
        <w:t>铅材料</w:t>
      </w:r>
      <w:proofErr w:type="gramEnd"/>
      <w:r w:rsidRPr="00F32956">
        <w:rPr>
          <w:rFonts w:hint="eastAsia"/>
          <w:sz w:val="26"/>
          <w:szCs w:val="26"/>
        </w:rPr>
        <w:t>应包装后收集。</w:t>
      </w:r>
    </w:p>
    <w:p w14:paraId="5083E0F1" w14:textId="3B291359"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10</w:t>
      </w:r>
      <w:r w:rsidRPr="00F32956">
        <w:rPr>
          <w:rFonts w:hint="eastAsia"/>
          <w:sz w:val="26"/>
          <w:szCs w:val="26"/>
        </w:rPr>
        <w:t>）废铅蓄电池收集、运输单位应当制定必要的事故应急措施，以保证在收集、运输过程中发生事故时能有效地减少以至防止对环境的污染。</w:t>
      </w:r>
    </w:p>
    <w:p w14:paraId="6E594D7F" w14:textId="77777777"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11</w:t>
      </w:r>
      <w:r w:rsidRPr="00F32956">
        <w:rPr>
          <w:rFonts w:hint="eastAsia"/>
          <w:sz w:val="26"/>
          <w:szCs w:val="26"/>
        </w:rPr>
        <w:t>）废铅蓄电池在收集网点贮存期不超过</w:t>
      </w:r>
      <w:r w:rsidRPr="00F32956">
        <w:rPr>
          <w:rFonts w:hint="eastAsia"/>
          <w:sz w:val="26"/>
          <w:szCs w:val="26"/>
        </w:rPr>
        <w:t>60</w:t>
      </w:r>
      <w:r w:rsidRPr="00F32956">
        <w:rPr>
          <w:rFonts w:hint="eastAsia"/>
          <w:sz w:val="26"/>
          <w:szCs w:val="26"/>
        </w:rPr>
        <w:t>天。</w:t>
      </w:r>
    </w:p>
    <w:p w14:paraId="0C5BD73B" w14:textId="6DBBAD2E"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12</w:t>
      </w:r>
      <w:r w:rsidRPr="00F32956">
        <w:rPr>
          <w:rFonts w:hint="eastAsia"/>
          <w:sz w:val="26"/>
          <w:szCs w:val="26"/>
        </w:rPr>
        <w:t>）收集网点只能与一个试点单位签订委托收集协议，且不得收集、贮存企业事业单位产生的废铅蓄电池。应根据废铅蓄电池产生的特性、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等。</w:t>
      </w:r>
    </w:p>
    <w:p w14:paraId="1BC49C99" w14:textId="53EFA70F" w:rsidR="006F467A"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13</w:t>
      </w:r>
      <w:r w:rsidRPr="00F32956">
        <w:rPr>
          <w:rFonts w:hint="eastAsia"/>
          <w:sz w:val="26"/>
          <w:szCs w:val="26"/>
        </w:rPr>
        <w:t>）应制定详细的操作规程，内容至少应包括适用范围、操作程序和方法、专用设备和工具、转移和交接、安全保障和应急防护等。</w:t>
      </w:r>
    </w:p>
    <w:p w14:paraId="4E6CC82E" w14:textId="77777777"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14</w:t>
      </w:r>
      <w:r w:rsidRPr="00F32956">
        <w:rPr>
          <w:rFonts w:hint="eastAsia"/>
          <w:sz w:val="26"/>
          <w:szCs w:val="26"/>
        </w:rPr>
        <w:t>）收集作业应满足如下要求：</w:t>
      </w:r>
    </w:p>
    <w:p w14:paraId="7B567819" w14:textId="1FD0E01D"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①应根据收集设备、转运车辆以及现场人员等实际情况确定相应作业区域，同时要设置作业界限标志和警示牌。</w:t>
      </w:r>
    </w:p>
    <w:p w14:paraId="3F4A4B25" w14:textId="77777777"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②作业区域内应设置危险废物收集专用通道和人员避险通道。</w:t>
      </w:r>
    </w:p>
    <w:p w14:paraId="2031B238" w14:textId="77777777"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③收集时应配备必要的收集工具和包装物，以及必要的应急监测设备及应急装备。</w:t>
      </w:r>
    </w:p>
    <w:p w14:paraId="2D8ED7C6" w14:textId="77777777"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④危险废物收集应填写记录表，并将记录表作为危险废物管理的重要档案妥善保存。</w:t>
      </w:r>
    </w:p>
    <w:p w14:paraId="5BF8A111" w14:textId="77777777"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⑤收集结束后应清理和恢复收集作业区域，确保作业区域环境整洁安全。</w:t>
      </w:r>
    </w:p>
    <w:p w14:paraId="60E112EC" w14:textId="77777777"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⑥收集过危险废物的容器、设备、设施、场所及其它物品转作它用时，应消除污染，确保其使用安全。</w:t>
      </w:r>
    </w:p>
    <w:p w14:paraId="4C10D2B3" w14:textId="3DE2A229"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15</w:t>
      </w:r>
      <w:r w:rsidRPr="00F32956">
        <w:rPr>
          <w:rFonts w:hint="eastAsia"/>
          <w:sz w:val="26"/>
          <w:szCs w:val="26"/>
        </w:rPr>
        <w:t>）应建立安全生产岗位责任制，制定安全生产规章制度、安全操作规程。如收集过程必须有全套切实可行的安全操作规程，有专人负责检查安全操作规程的执行、安全设备及防护设备的使用情况；危险废物收集现场禁止吸烟、进食、饮水；危险废物收集完毕，应洗澡换衣；单独存放被危险废物污染的衣服；收集车辆应配备急救设备和药品；作业人员应学会自救和互救。</w:t>
      </w:r>
    </w:p>
    <w:p w14:paraId="1B3FD54D" w14:textId="3A73E3F9" w:rsidR="006F467A"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16</w:t>
      </w:r>
      <w:r w:rsidRPr="00F32956">
        <w:rPr>
          <w:rFonts w:hint="eastAsia"/>
          <w:sz w:val="26"/>
          <w:szCs w:val="26"/>
        </w:rPr>
        <w:t>）对在岗工人及邻近有关人员进行普及性自我救护教育，一旦发生事</w:t>
      </w:r>
      <w:r w:rsidRPr="00F32956">
        <w:rPr>
          <w:rFonts w:hint="eastAsia"/>
          <w:sz w:val="26"/>
          <w:szCs w:val="26"/>
        </w:rPr>
        <w:lastRenderedPageBreak/>
        <w:t>故迅速进行自我救护，同时还要加强防护器材的维护保养，保证器材随时处于备用状态。</w:t>
      </w:r>
    </w:p>
    <w:p w14:paraId="287F4D51" w14:textId="00C359B8" w:rsidR="00F32956" w:rsidRPr="00F32956" w:rsidRDefault="00F32956" w:rsidP="00F32956">
      <w:pPr>
        <w:adjustRightInd w:val="0"/>
        <w:snapToGrid w:val="0"/>
        <w:spacing w:line="460" w:lineRule="exact"/>
        <w:ind w:firstLineChars="200" w:firstLine="520"/>
        <w:rPr>
          <w:sz w:val="26"/>
          <w:szCs w:val="26"/>
        </w:rPr>
      </w:pPr>
      <w:r>
        <w:rPr>
          <w:sz w:val="26"/>
          <w:szCs w:val="26"/>
        </w:rPr>
        <w:t>6.</w:t>
      </w:r>
      <w:r w:rsidRPr="00F32956">
        <w:rPr>
          <w:rFonts w:hint="eastAsia"/>
          <w:sz w:val="26"/>
          <w:szCs w:val="26"/>
        </w:rPr>
        <w:t>3.</w:t>
      </w:r>
      <w:r w:rsidRPr="00F32956">
        <w:rPr>
          <w:rFonts w:hint="eastAsia"/>
          <w:sz w:val="26"/>
          <w:szCs w:val="26"/>
        </w:rPr>
        <w:t>转移过程中的风险防范措施</w:t>
      </w:r>
    </w:p>
    <w:p w14:paraId="336FF9FC" w14:textId="2787571D"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1</w:t>
      </w:r>
      <w:r w:rsidRPr="00F32956">
        <w:rPr>
          <w:rFonts w:hint="eastAsia"/>
          <w:sz w:val="26"/>
          <w:szCs w:val="26"/>
        </w:rPr>
        <w:t>）收集网点向集中转运点转移第</w:t>
      </w:r>
      <w:r w:rsidRPr="00F32956">
        <w:rPr>
          <w:rFonts w:hint="eastAsia"/>
          <w:sz w:val="26"/>
          <w:szCs w:val="26"/>
        </w:rPr>
        <w:t>I</w:t>
      </w:r>
      <w:proofErr w:type="gramStart"/>
      <w:r w:rsidRPr="00F32956">
        <w:rPr>
          <w:rFonts w:hint="eastAsia"/>
          <w:sz w:val="26"/>
          <w:szCs w:val="26"/>
        </w:rPr>
        <w:t>类废铅蓄电池</w:t>
      </w:r>
      <w:proofErr w:type="gramEnd"/>
      <w:r w:rsidRPr="00F32956">
        <w:rPr>
          <w:rFonts w:hint="eastAsia"/>
          <w:sz w:val="26"/>
          <w:szCs w:val="26"/>
        </w:rPr>
        <w:t>，应当做好台账记录，如实记录废铅蓄电池的数量、重量、来源、去向等信息。收集网点向集中转运点转移第Ⅱ</w:t>
      </w:r>
      <w:proofErr w:type="gramStart"/>
      <w:r w:rsidRPr="00F32956">
        <w:rPr>
          <w:rFonts w:hint="eastAsia"/>
          <w:sz w:val="26"/>
          <w:szCs w:val="26"/>
        </w:rPr>
        <w:t>类废铅蓄电池</w:t>
      </w:r>
      <w:proofErr w:type="gramEnd"/>
      <w:r w:rsidRPr="00F32956">
        <w:rPr>
          <w:rFonts w:hint="eastAsia"/>
          <w:sz w:val="26"/>
          <w:szCs w:val="26"/>
        </w:rPr>
        <w:t>的，以及企业事业单位向集中转运点、集中转运</w:t>
      </w:r>
      <w:proofErr w:type="gramStart"/>
      <w:r w:rsidRPr="00F32956">
        <w:rPr>
          <w:rFonts w:hint="eastAsia"/>
          <w:sz w:val="26"/>
          <w:szCs w:val="26"/>
        </w:rPr>
        <w:t>点向废铅蓄电池</w:t>
      </w:r>
      <w:proofErr w:type="gramEnd"/>
      <w:r w:rsidRPr="00F32956">
        <w:rPr>
          <w:rFonts w:hint="eastAsia"/>
          <w:sz w:val="26"/>
          <w:szCs w:val="26"/>
        </w:rPr>
        <w:t>利用处置单位转移废铅蓄电池的，应填写危险废物转移联单。危险废物转移联单中，应根据《危险货物道路运输规则》（</w:t>
      </w:r>
      <w:r w:rsidRPr="00F32956">
        <w:rPr>
          <w:rFonts w:hint="eastAsia"/>
          <w:sz w:val="26"/>
          <w:szCs w:val="26"/>
        </w:rPr>
        <w:t>JT/T 617</w:t>
      </w:r>
      <w:r w:rsidRPr="00F32956">
        <w:rPr>
          <w:rFonts w:hint="eastAsia"/>
          <w:sz w:val="26"/>
          <w:szCs w:val="26"/>
        </w:rPr>
        <w:t>）注明废铅蓄电池对应的危险货物联合国编号（第Ⅰ</w:t>
      </w:r>
      <w:proofErr w:type="gramStart"/>
      <w:r w:rsidRPr="00F32956">
        <w:rPr>
          <w:rFonts w:hint="eastAsia"/>
          <w:sz w:val="26"/>
          <w:szCs w:val="26"/>
        </w:rPr>
        <w:t>类废铅蓄电池</w:t>
      </w:r>
      <w:proofErr w:type="gramEnd"/>
      <w:r w:rsidRPr="00F32956">
        <w:rPr>
          <w:rFonts w:hint="eastAsia"/>
          <w:sz w:val="26"/>
          <w:szCs w:val="26"/>
        </w:rPr>
        <w:t>编号为“</w:t>
      </w:r>
      <w:r w:rsidRPr="00F32956">
        <w:rPr>
          <w:rFonts w:hint="eastAsia"/>
          <w:sz w:val="26"/>
          <w:szCs w:val="26"/>
        </w:rPr>
        <w:t>2800</w:t>
      </w:r>
      <w:r w:rsidRPr="00F32956">
        <w:rPr>
          <w:rFonts w:hint="eastAsia"/>
          <w:sz w:val="26"/>
          <w:szCs w:val="26"/>
        </w:rPr>
        <w:t>”，第Ⅱ</w:t>
      </w:r>
      <w:proofErr w:type="gramStart"/>
      <w:r w:rsidRPr="00F32956">
        <w:rPr>
          <w:rFonts w:hint="eastAsia"/>
          <w:sz w:val="26"/>
          <w:szCs w:val="26"/>
        </w:rPr>
        <w:t>类废铅蓄电池</w:t>
      </w:r>
      <w:proofErr w:type="gramEnd"/>
      <w:r w:rsidRPr="00F32956">
        <w:rPr>
          <w:rFonts w:hint="eastAsia"/>
          <w:sz w:val="26"/>
          <w:szCs w:val="26"/>
        </w:rPr>
        <w:t>编号为“</w:t>
      </w:r>
      <w:r w:rsidRPr="00F32956">
        <w:rPr>
          <w:rFonts w:hint="eastAsia"/>
          <w:sz w:val="26"/>
          <w:szCs w:val="26"/>
        </w:rPr>
        <w:t>2794</w:t>
      </w:r>
      <w:r w:rsidRPr="00F32956">
        <w:rPr>
          <w:rFonts w:hint="eastAsia"/>
          <w:sz w:val="26"/>
          <w:szCs w:val="26"/>
        </w:rPr>
        <w:t>”）。</w:t>
      </w:r>
    </w:p>
    <w:p w14:paraId="0DC0518C" w14:textId="18F0881D"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2</w:t>
      </w:r>
      <w:r w:rsidRPr="00F32956">
        <w:rPr>
          <w:rFonts w:hint="eastAsia"/>
          <w:sz w:val="26"/>
          <w:szCs w:val="26"/>
        </w:rPr>
        <w:t>）鼓励将收集的废铅蓄电池就近集中转移处置，减少远距离运输环境风险。试点单位收集的废铅蓄电池转移出重庆市利用处置的，应当严格履行固体废物转移审批手续。市生态环境局将积极探索与相关省（自治区、直辖市）建立废铅蓄电池跨区域转运快捷审批协调机制，提升转运效率。</w:t>
      </w:r>
    </w:p>
    <w:p w14:paraId="2CC5A61D" w14:textId="5EA26EFD"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3</w:t>
      </w:r>
      <w:r w:rsidRPr="00F32956">
        <w:rPr>
          <w:rFonts w:hint="eastAsia"/>
          <w:sz w:val="26"/>
          <w:szCs w:val="26"/>
        </w:rPr>
        <w:t>）要按照重庆市危险废物精细化管理要求，建立废铅蓄电池收集处理信息管理系统，并与重庆市固体废物管理信息系统进行数据对接。</w:t>
      </w:r>
    </w:p>
    <w:p w14:paraId="6972A0D5" w14:textId="1888D16E" w:rsidR="00F32956"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4</w:t>
      </w:r>
      <w:r w:rsidRPr="00F32956">
        <w:rPr>
          <w:rFonts w:hint="eastAsia"/>
          <w:sz w:val="26"/>
          <w:szCs w:val="26"/>
        </w:rPr>
        <w:t>）试点单位所属收集网点和集中转运点应配备必要的废物计量、信息采集终端如实记录收集、贮存、转移废铅蓄电池的数量、重量、来源、去向等信息。</w:t>
      </w:r>
    </w:p>
    <w:p w14:paraId="0055E58B" w14:textId="53D7238E" w:rsidR="006F467A" w:rsidRPr="00F32956" w:rsidRDefault="00F32956" w:rsidP="00F32956">
      <w:pPr>
        <w:adjustRightInd w:val="0"/>
        <w:snapToGrid w:val="0"/>
        <w:spacing w:line="460" w:lineRule="exact"/>
        <w:ind w:firstLineChars="200" w:firstLine="520"/>
        <w:rPr>
          <w:sz w:val="26"/>
          <w:szCs w:val="26"/>
        </w:rPr>
      </w:pPr>
      <w:r w:rsidRPr="00F32956">
        <w:rPr>
          <w:rFonts w:hint="eastAsia"/>
          <w:sz w:val="26"/>
          <w:szCs w:val="26"/>
        </w:rPr>
        <w:t>（</w:t>
      </w:r>
      <w:r w:rsidRPr="00F32956">
        <w:rPr>
          <w:rFonts w:hint="eastAsia"/>
          <w:sz w:val="26"/>
          <w:szCs w:val="26"/>
        </w:rPr>
        <w:t>5</w:t>
      </w:r>
      <w:r w:rsidRPr="00F32956">
        <w:rPr>
          <w:rFonts w:hint="eastAsia"/>
          <w:sz w:val="26"/>
          <w:szCs w:val="26"/>
        </w:rPr>
        <w:t>）需填写危险废物转移联单的废铅蓄电池转移，必须通过重庆市固体废物管理信息系统运行危险废物电子转移联单。</w:t>
      </w:r>
    </w:p>
    <w:p w14:paraId="7CF3697D" w14:textId="6DFDE713" w:rsidR="00D87BB9" w:rsidRPr="00D87BB9" w:rsidRDefault="00D87BB9" w:rsidP="00D87BB9">
      <w:pPr>
        <w:adjustRightInd w:val="0"/>
        <w:snapToGrid w:val="0"/>
        <w:spacing w:line="460" w:lineRule="exact"/>
        <w:ind w:firstLineChars="200" w:firstLine="520"/>
        <w:rPr>
          <w:sz w:val="26"/>
          <w:szCs w:val="26"/>
        </w:rPr>
      </w:pPr>
      <w:r>
        <w:rPr>
          <w:sz w:val="26"/>
          <w:szCs w:val="26"/>
        </w:rPr>
        <w:t>6.</w:t>
      </w:r>
      <w:r w:rsidRPr="00D87BB9">
        <w:rPr>
          <w:rFonts w:hint="eastAsia"/>
          <w:sz w:val="26"/>
          <w:szCs w:val="26"/>
        </w:rPr>
        <w:t>4.</w:t>
      </w:r>
      <w:r w:rsidRPr="00D87BB9">
        <w:rPr>
          <w:rFonts w:hint="eastAsia"/>
          <w:sz w:val="26"/>
          <w:szCs w:val="26"/>
        </w:rPr>
        <w:t>贮存过程中的风险防范措施</w:t>
      </w:r>
    </w:p>
    <w:p w14:paraId="2CAF53F3" w14:textId="16101387" w:rsidR="00D87BB9" w:rsidRPr="00D87BB9" w:rsidRDefault="00D87BB9" w:rsidP="00D87BB9">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1</w:t>
      </w:r>
      <w:r w:rsidRPr="00D87BB9">
        <w:rPr>
          <w:rFonts w:hint="eastAsia"/>
          <w:sz w:val="26"/>
          <w:szCs w:val="26"/>
        </w:rPr>
        <w:t>）集中转运</w:t>
      </w:r>
      <w:proofErr w:type="gramStart"/>
      <w:r w:rsidRPr="00D87BB9">
        <w:rPr>
          <w:rFonts w:hint="eastAsia"/>
          <w:sz w:val="26"/>
          <w:szCs w:val="26"/>
        </w:rPr>
        <w:t>点应当</w:t>
      </w:r>
      <w:proofErr w:type="gramEnd"/>
      <w:r w:rsidRPr="00D87BB9">
        <w:rPr>
          <w:rFonts w:hint="eastAsia"/>
          <w:sz w:val="26"/>
          <w:szCs w:val="26"/>
        </w:rPr>
        <w:t>划分出专门贮存区域，贮存面积不小于</w:t>
      </w:r>
      <w:r w:rsidRPr="00D87BB9">
        <w:rPr>
          <w:rFonts w:hint="eastAsia"/>
          <w:sz w:val="26"/>
          <w:szCs w:val="26"/>
        </w:rPr>
        <w:t xml:space="preserve"> 500m</w:t>
      </w:r>
      <w:r w:rsidRPr="00D87BB9">
        <w:rPr>
          <w:rFonts w:hint="eastAsia"/>
          <w:sz w:val="26"/>
          <w:szCs w:val="26"/>
          <w:vertAlign w:val="superscript"/>
        </w:rPr>
        <w:t>2</w:t>
      </w:r>
      <w:r w:rsidRPr="00D87BB9">
        <w:rPr>
          <w:rFonts w:hint="eastAsia"/>
          <w:sz w:val="26"/>
          <w:szCs w:val="26"/>
        </w:rPr>
        <w:t>，贮存仓库及场所应贴有危险废物的警告标志，</w:t>
      </w:r>
      <w:r w:rsidRPr="00CA07CE">
        <w:rPr>
          <w:rFonts w:hint="eastAsia"/>
          <w:color w:val="000000" w:themeColor="text1"/>
          <w:sz w:val="26"/>
          <w:szCs w:val="26"/>
        </w:rPr>
        <w:t>参照</w:t>
      </w:r>
      <w:r w:rsidRPr="00CA07CE">
        <w:rPr>
          <w:rFonts w:hint="eastAsia"/>
          <w:color w:val="000000" w:themeColor="text1"/>
          <w:sz w:val="26"/>
          <w:szCs w:val="26"/>
        </w:rPr>
        <w:t xml:space="preserve"> GB15562.2 </w:t>
      </w:r>
      <w:r w:rsidRPr="00CA07CE">
        <w:rPr>
          <w:rFonts w:hint="eastAsia"/>
          <w:color w:val="000000" w:themeColor="text1"/>
          <w:sz w:val="26"/>
          <w:szCs w:val="26"/>
        </w:rPr>
        <w:t>的有</w:t>
      </w:r>
      <w:r w:rsidRPr="00D87BB9">
        <w:rPr>
          <w:rFonts w:hint="eastAsia"/>
          <w:sz w:val="26"/>
          <w:szCs w:val="26"/>
        </w:rPr>
        <w:t>关规定进行。集中转运点最长贮存时间不超过</w:t>
      </w:r>
      <w:r w:rsidRPr="00D87BB9">
        <w:rPr>
          <w:rFonts w:hint="eastAsia"/>
          <w:sz w:val="26"/>
          <w:szCs w:val="26"/>
        </w:rPr>
        <w:t>1</w:t>
      </w:r>
      <w:r w:rsidRPr="00D87BB9">
        <w:rPr>
          <w:rFonts w:hint="eastAsia"/>
          <w:sz w:val="26"/>
          <w:szCs w:val="26"/>
        </w:rPr>
        <w:t>年。</w:t>
      </w:r>
    </w:p>
    <w:p w14:paraId="1500C40B" w14:textId="77777777" w:rsidR="00D87BB9" w:rsidRPr="00D87BB9" w:rsidRDefault="00D87BB9" w:rsidP="00D87BB9">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2</w:t>
      </w:r>
      <w:r w:rsidRPr="00D87BB9">
        <w:rPr>
          <w:rFonts w:hint="eastAsia"/>
          <w:sz w:val="26"/>
          <w:szCs w:val="26"/>
        </w:rPr>
        <w:t>）应只有一个入口，只允许专门人员进入贮存设施。并且在一般情况下，应关闭此入口以避免灰尘的扩散。</w:t>
      </w:r>
    </w:p>
    <w:p w14:paraId="40DCE42C" w14:textId="4DA4082B" w:rsidR="00D87BB9" w:rsidRPr="00D87BB9" w:rsidRDefault="00D87BB9" w:rsidP="00D87BB9">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3</w:t>
      </w:r>
      <w:r w:rsidRPr="00D87BB9">
        <w:rPr>
          <w:rFonts w:hint="eastAsia"/>
          <w:sz w:val="26"/>
          <w:szCs w:val="26"/>
        </w:rPr>
        <w:t>）应设计堵截泄漏的裙角，地面与裙角所围建的容积不低于</w:t>
      </w:r>
      <w:proofErr w:type="gramStart"/>
      <w:r w:rsidRPr="00D87BB9">
        <w:rPr>
          <w:rFonts w:hint="eastAsia"/>
          <w:sz w:val="26"/>
          <w:szCs w:val="26"/>
        </w:rPr>
        <w:t>堵截总</w:t>
      </w:r>
      <w:proofErr w:type="gramEnd"/>
      <w:r w:rsidRPr="00D87BB9">
        <w:rPr>
          <w:rFonts w:hint="eastAsia"/>
          <w:sz w:val="26"/>
          <w:szCs w:val="26"/>
        </w:rPr>
        <w:t>储量的</w:t>
      </w:r>
      <w:r w:rsidRPr="00D87BB9">
        <w:rPr>
          <w:rFonts w:hint="eastAsia"/>
          <w:sz w:val="26"/>
          <w:szCs w:val="26"/>
        </w:rPr>
        <w:t xml:space="preserve"> 1/5</w:t>
      </w:r>
      <w:r w:rsidRPr="00D87BB9">
        <w:rPr>
          <w:rFonts w:hint="eastAsia"/>
          <w:sz w:val="26"/>
          <w:szCs w:val="26"/>
        </w:rPr>
        <w:t>。地面与裙脚使用坚固、防渗、耐腐蚀的材料建造。地面防渗材料宜选</w:t>
      </w:r>
      <w:r w:rsidRPr="00D87BB9">
        <w:rPr>
          <w:rFonts w:hint="eastAsia"/>
          <w:sz w:val="26"/>
          <w:szCs w:val="26"/>
        </w:rPr>
        <w:lastRenderedPageBreak/>
        <w:t>择高密度聚乙烯防渗膜（</w:t>
      </w:r>
      <w:r w:rsidRPr="00D87BB9">
        <w:rPr>
          <w:rFonts w:hint="eastAsia"/>
          <w:sz w:val="26"/>
          <w:szCs w:val="26"/>
        </w:rPr>
        <w:t>HDPE</w:t>
      </w:r>
      <w:r w:rsidRPr="00D87BB9">
        <w:rPr>
          <w:rFonts w:hint="eastAsia"/>
          <w:sz w:val="26"/>
          <w:szCs w:val="26"/>
        </w:rPr>
        <w:t>，厚度不低于</w:t>
      </w:r>
      <w:r w:rsidRPr="00D87BB9">
        <w:rPr>
          <w:rFonts w:hint="eastAsia"/>
          <w:sz w:val="26"/>
          <w:szCs w:val="26"/>
        </w:rPr>
        <w:t>2mm</w:t>
      </w:r>
      <w:r w:rsidRPr="00D87BB9">
        <w:rPr>
          <w:rFonts w:hint="eastAsia"/>
          <w:sz w:val="26"/>
          <w:szCs w:val="26"/>
        </w:rPr>
        <w:t>），防渗膜上层宜铺设防腐地砖或混凝土；或采取具备同等防渗效果的工程措施，防渗系数不超过</w:t>
      </w:r>
      <w:r w:rsidRPr="00D87BB9">
        <w:rPr>
          <w:rFonts w:hint="eastAsia"/>
          <w:sz w:val="26"/>
          <w:szCs w:val="26"/>
        </w:rPr>
        <w:t>1</w:t>
      </w:r>
      <w:r w:rsidRPr="00D87BB9">
        <w:rPr>
          <w:rFonts w:hint="eastAsia"/>
          <w:sz w:val="26"/>
          <w:szCs w:val="26"/>
        </w:rPr>
        <w:t>×</w:t>
      </w:r>
      <w:r w:rsidRPr="00D87BB9">
        <w:rPr>
          <w:rFonts w:hint="eastAsia"/>
          <w:sz w:val="26"/>
          <w:szCs w:val="26"/>
        </w:rPr>
        <w:t>10</w:t>
      </w:r>
      <w:r w:rsidRPr="00D87BB9">
        <w:rPr>
          <w:rFonts w:hint="eastAsia"/>
          <w:sz w:val="26"/>
          <w:szCs w:val="26"/>
          <w:vertAlign w:val="superscript"/>
        </w:rPr>
        <w:t>-10</w:t>
      </w:r>
      <w:r w:rsidRPr="00D87BB9">
        <w:rPr>
          <w:rFonts w:hint="eastAsia"/>
          <w:sz w:val="26"/>
          <w:szCs w:val="26"/>
        </w:rPr>
        <w:t>cm/s</w:t>
      </w:r>
      <w:r w:rsidRPr="00D87BB9">
        <w:rPr>
          <w:rFonts w:hint="eastAsia"/>
          <w:sz w:val="26"/>
          <w:szCs w:val="26"/>
        </w:rPr>
        <w:t>。地面应进行防腐处理。</w:t>
      </w:r>
    </w:p>
    <w:p w14:paraId="701C1476" w14:textId="2F3B810E" w:rsidR="00D87BB9" w:rsidRPr="00D87BB9" w:rsidRDefault="00D87BB9" w:rsidP="000E06CF">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4</w:t>
      </w:r>
      <w:r w:rsidRPr="00D87BB9">
        <w:rPr>
          <w:rFonts w:hint="eastAsia"/>
          <w:sz w:val="26"/>
          <w:szCs w:val="26"/>
        </w:rPr>
        <w:t>）厂房内设置泄漏废酸液导流沟及应急池，并作防渗、防腐蚀处理。厂房外设置径流疏导系统，保证能防止</w:t>
      </w:r>
      <w:r w:rsidRPr="00D87BB9">
        <w:rPr>
          <w:rFonts w:hint="eastAsia"/>
          <w:sz w:val="26"/>
          <w:szCs w:val="26"/>
        </w:rPr>
        <w:t>25a</w:t>
      </w:r>
      <w:r w:rsidRPr="00D87BB9">
        <w:rPr>
          <w:rFonts w:hint="eastAsia"/>
          <w:sz w:val="26"/>
          <w:szCs w:val="26"/>
        </w:rPr>
        <w:t>一遇的暴雨不流入厂房。</w:t>
      </w:r>
    </w:p>
    <w:p w14:paraId="0049EEE1" w14:textId="77777777" w:rsidR="00D87BB9" w:rsidRPr="00D87BB9" w:rsidRDefault="00D87BB9" w:rsidP="00D87BB9">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5</w:t>
      </w:r>
      <w:r w:rsidRPr="00D87BB9">
        <w:rPr>
          <w:rFonts w:hint="eastAsia"/>
          <w:sz w:val="26"/>
          <w:szCs w:val="26"/>
        </w:rPr>
        <w:t>）应设立负压排气系统。应具有空气收集、排气系统。</w:t>
      </w:r>
    </w:p>
    <w:p w14:paraId="2F5DD288" w14:textId="77777777" w:rsidR="00D87BB9" w:rsidRPr="00D87BB9" w:rsidRDefault="00D87BB9" w:rsidP="00D87BB9">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6</w:t>
      </w:r>
      <w:r w:rsidRPr="00D87BB9">
        <w:rPr>
          <w:rFonts w:hint="eastAsia"/>
          <w:sz w:val="26"/>
          <w:szCs w:val="26"/>
        </w:rPr>
        <w:t>）库房应配备必需的消防</w:t>
      </w:r>
      <w:r w:rsidRPr="00D87BB9">
        <w:rPr>
          <w:rFonts w:hint="eastAsia"/>
          <w:sz w:val="26"/>
          <w:szCs w:val="26"/>
        </w:rPr>
        <w:t>(</w:t>
      </w:r>
      <w:r w:rsidRPr="00D87BB9">
        <w:rPr>
          <w:rFonts w:hint="eastAsia"/>
          <w:sz w:val="26"/>
          <w:szCs w:val="26"/>
        </w:rPr>
        <w:t>干粉灭火器等</w:t>
      </w:r>
      <w:r w:rsidRPr="00D87BB9">
        <w:rPr>
          <w:rFonts w:hint="eastAsia"/>
          <w:sz w:val="26"/>
          <w:szCs w:val="26"/>
        </w:rPr>
        <w:t>)</w:t>
      </w:r>
      <w:r w:rsidRPr="00D87BB9">
        <w:rPr>
          <w:rFonts w:hint="eastAsia"/>
          <w:sz w:val="26"/>
          <w:szCs w:val="26"/>
        </w:rPr>
        <w:t>、通风、降温、防潮、防雷等安全装置。</w:t>
      </w:r>
    </w:p>
    <w:p w14:paraId="02EFF7E1" w14:textId="18D2B807" w:rsidR="00D87BB9" w:rsidRPr="00D87BB9" w:rsidRDefault="00D87BB9" w:rsidP="000E06CF">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7</w:t>
      </w:r>
      <w:r w:rsidRPr="00D87BB9">
        <w:rPr>
          <w:rFonts w:hint="eastAsia"/>
          <w:sz w:val="26"/>
          <w:szCs w:val="26"/>
        </w:rPr>
        <w:t>）在接收危险废物前，应进行检验，确保同预定接收的危险废物一致，认定可以贮存后，方可接收，并登记注册。</w:t>
      </w:r>
    </w:p>
    <w:p w14:paraId="1DA0D44A" w14:textId="66EA9206" w:rsidR="00D87BB9" w:rsidRPr="00D87BB9" w:rsidRDefault="00D87BB9" w:rsidP="000E06CF">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8</w:t>
      </w:r>
      <w:r w:rsidRPr="00D87BB9">
        <w:rPr>
          <w:rFonts w:hint="eastAsia"/>
          <w:sz w:val="26"/>
          <w:szCs w:val="26"/>
        </w:rPr>
        <w:t>）装卸过程在厂房内进行，装卸过程中撒漏的废液、废渣及时处理，避免进入外环境。装卸废铅蓄电池时应采取措施防止容器、车辆损坏或者其中的含铅酸液泄漏。</w:t>
      </w:r>
    </w:p>
    <w:p w14:paraId="2CA65EDF" w14:textId="71E12042" w:rsidR="00D87BB9" w:rsidRPr="00D87BB9" w:rsidRDefault="00D87BB9" w:rsidP="000E06CF">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9</w:t>
      </w:r>
      <w:r w:rsidRPr="00D87BB9">
        <w:rPr>
          <w:rFonts w:hint="eastAsia"/>
          <w:sz w:val="26"/>
          <w:szCs w:val="26"/>
        </w:rPr>
        <w:t>）采取防止废铅蓄电池破损及酸液泄漏的措施，</w:t>
      </w:r>
      <w:r w:rsidRPr="00D87BB9">
        <w:rPr>
          <w:rFonts w:hint="eastAsia"/>
          <w:sz w:val="26"/>
          <w:szCs w:val="26"/>
        </w:rPr>
        <w:t xml:space="preserve">I </w:t>
      </w:r>
      <w:proofErr w:type="gramStart"/>
      <w:r w:rsidRPr="00D87BB9">
        <w:rPr>
          <w:rFonts w:hint="eastAsia"/>
          <w:sz w:val="26"/>
          <w:szCs w:val="26"/>
        </w:rPr>
        <w:t>类废铅蓄电池</w:t>
      </w:r>
      <w:proofErr w:type="gramEnd"/>
      <w:r w:rsidRPr="00D87BB9">
        <w:rPr>
          <w:rFonts w:hint="eastAsia"/>
          <w:sz w:val="26"/>
          <w:szCs w:val="26"/>
        </w:rPr>
        <w:t>贮存过程中应保持废铅蓄电池的结构和外形完整，严禁私自损坏废铅蓄电池。第Ⅱ</w:t>
      </w:r>
      <w:proofErr w:type="gramStart"/>
      <w:r w:rsidRPr="00D87BB9">
        <w:rPr>
          <w:rFonts w:hint="eastAsia"/>
          <w:sz w:val="26"/>
          <w:szCs w:val="26"/>
        </w:rPr>
        <w:t>类废铅蓄电池</w:t>
      </w:r>
      <w:proofErr w:type="gramEnd"/>
      <w:r w:rsidRPr="00D87BB9">
        <w:rPr>
          <w:rFonts w:hint="eastAsia"/>
          <w:sz w:val="26"/>
          <w:szCs w:val="26"/>
        </w:rPr>
        <w:t>应当妥善包装，放置在耐腐蚀、不易破损变形的专用容器内，专用容器应当满足耐腐蚀、不易破损变形、易于转运等条件。废铅蓄电池的贮存容器上必须贴有标识，其上注明：</w:t>
      </w:r>
      <w:r w:rsidRPr="00D87BB9">
        <w:rPr>
          <w:rFonts w:hint="eastAsia"/>
          <w:sz w:val="26"/>
          <w:szCs w:val="26"/>
        </w:rPr>
        <w:t>a</w:t>
      </w:r>
      <w:r w:rsidRPr="00D87BB9">
        <w:rPr>
          <w:rFonts w:hint="eastAsia"/>
          <w:sz w:val="26"/>
          <w:szCs w:val="26"/>
        </w:rPr>
        <w:t>）废铅蓄电池类别、组别、名称；</w:t>
      </w:r>
      <w:r w:rsidRPr="00D87BB9">
        <w:rPr>
          <w:rFonts w:hint="eastAsia"/>
          <w:sz w:val="26"/>
          <w:szCs w:val="26"/>
        </w:rPr>
        <w:t>b</w:t>
      </w:r>
      <w:r w:rsidRPr="00D87BB9">
        <w:rPr>
          <w:rFonts w:hint="eastAsia"/>
          <w:sz w:val="26"/>
          <w:szCs w:val="26"/>
        </w:rPr>
        <w:t>）数量；</w:t>
      </w:r>
      <w:r w:rsidRPr="00D87BB9">
        <w:rPr>
          <w:rFonts w:hint="eastAsia"/>
          <w:sz w:val="26"/>
          <w:szCs w:val="26"/>
        </w:rPr>
        <w:t>c</w:t>
      </w:r>
      <w:r w:rsidRPr="00D87BB9">
        <w:rPr>
          <w:rFonts w:hint="eastAsia"/>
          <w:sz w:val="26"/>
          <w:szCs w:val="26"/>
        </w:rPr>
        <w:t>）危险废物标签。</w:t>
      </w:r>
    </w:p>
    <w:p w14:paraId="59069C33" w14:textId="4910A1D6" w:rsidR="00D87BB9" w:rsidRPr="00D87BB9" w:rsidRDefault="00D87BB9" w:rsidP="000E06CF">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10</w:t>
      </w:r>
      <w:r w:rsidRPr="00D87BB9">
        <w:rPr>
          <w:rFonts w:hint="eastAsia"/>
          <w:sz w:val="26"/>
          <w:szCs w:val="26"/>
        </w:rPr>
        <w:t>）第Ⅱ</w:t>
      </w:r>
      <w:proofErr w:type="gramStart"/>
      <w:r w:rsidRPr="00D87BB9">
        <w:rPr>
          <w:rFonts w:hint="eastAsia"/>
          <w:sz w:val="26"/>
          <w:szCs w:val="26"/>
        </w:rPr>
        <w:t>类废铅蓄电池</w:t>
      </w:r>
      <w:proofErr w:type="gramEnd"/>
      <w:r w:rsidRPr="00D87BB9">
        <w:rPr>
          <w:rFonts w:hint="eastAsia"/>
          <w:sz w:val="26"/>
          <w:szCs w:val="26"/>
        </w:rPr>
        <w:t>单独贮存在</w:t>
      </w:r>
      <w:r w:rsidRPr="00D87BB9">
        <w:rPr>
          <w:rFonts w:hint="eastAsia"/>
          <w:sz w:val="26"/>
          <w:szCs w:val="26"/>
        </w:rPr>
        <w:t>II</w:t>
      </w:r>
      <w:proofErr w:type="gramStart"/>
      <w:r w:rsidRPr="00D87BB9">
        <w:rPr>
          <w:rFonts w:hint="eastAsia"/>
          <w:sz w:val="26"/>
          <w:szCs w:val="26"/>
        </w:rPr>
        <w:t>类废铅蓄电池</w:t>
      </w:r>
      <w:proofErr w:type="gramEnd"/>
      <w:r w:rsidRPr="00D87BB9">
        <w:rPr>
          <w:rFonts w:hint="eastAsia"/>
          <w:sz w:val="26"/>
          <w:szCs w:val="26"/>
        </w:rPr>
        <w:t>贮存区。</w:t>
      </w:r>
      <w:r w:rsidRPr="00D87BB9">
        <w:rPr>
          <w:rFonts w:hint="eastAsia"/>
          <w:sz w:val="26"/>
          <w:szCs w:val="26"/>
        </w:rPr>
        <w:t>II</w:t>
      </w:r>
      <w:proofErr w:type="gramStart"/>
      <w:r w:rsidRPr="00D87BB9">
        <w:rPr>
          <w:rFonts w:hint="eastAsia"/>
          <w:sz w:val="26"/>
          <w:szCs w:val="26"/>
        </w:rPr>
        <w:t>类废铅蓄电池贮存区</w:t>
      </w:r>
      <w:proofErr w:type="gramEnd"/>
      <w:r w:rsidRPr="00D87BB9">
        <w:rPr>
          <w:rFonts w:hint="eastAsia"/>
          <w:sz w:val="26"/>
          <w:szCs w:val="26"/>
        </w:rPr>
        <w:t>为面积不小于</w:t>
      </w:r>
      <w:r w:rsidRPr="00D87BB9">
        <w:rPr>
          <w:rFonts w:hint="eastAsia"/>
          <w:sz w:val="26"/>
          <w:szCs w:val="26"/>
        </w:rPr>
        <w:t>10m</w:t>
      </w:r>
      <w:r w:rsidRPr="000E06CF">
        <w:rPr>
          <w:rFonts w:hint="eastAsia"/>
          <w:sz w:val="26"/>
          <w:szCs w:val="26"/>
          <w:vertAlign w:val="superscript"/>
        </w:rPr>
        <w:t>2</w:t>
      </w:r>
      <w:r w:rsidRPr="00D87BB9">
        <w:rPr>
          <w:rFonts w:hint="eastAsia"/>
          <w:sz w:val="26"/>
          <w:szCs w:val="26"/>
        </w:rPr>
        <w:t>的密闭贮存空间，并配备酸雾净化设备，用以收集和处理酸性气体。</w:t>
      </w:r>
    </w:p>
    <w:p w14:paraId="26CB5343" w14:textId="1E1D6F2D" w:rsidR="00D87BB9" w:rsidRPr="00D87BB9" w:rsidRDefault="00D87BB9" w:rsidP="000E06CF">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11</w:t>
      </w:r>
      <w:r w:rsidRPr="00D87BB9">
        <w:rPr>
          <w:rFonts w:hint="eastAsia"/>
          <w:sz w:val="26"/>
          <w:szCs w:val="26"/>
        </w:rPr>
        <w:t>）禁止将废电池堆放在露天场地，应堆放在阴凉干爽的地方，不得堆放在露天场地，不得堆放在阳光直接照射、高温及潮湿的地方。</w:t>
      </w:r>
    </w:p>
    <w:p w14:paraId="56308081" w14:textId="6A3EE26B" w:rsidR="00D87BB9" w:rsidRPr="00D87BB9" w:rsidRDefault="00D87BB9" w:rsidP="000E06CF">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12</w:t>
      </w:r>
      <w:r w:rsidRPr="00D87BB9">
        <w:rPr>
          <w:rFonts w:hint="eastAsia"/>
          <w:sz w:val="26"/>
          <w:szCs w:val="26"/>
        </w:rPr>
        <w:t>）应对废铅蓄电池的贮存仓库及场所的温度、湿度进行监测，如发现异常及时处理。</w:t>
      </w:r>
    </w:p>
    <w:p w14:paraId="388E7210" w14:textId="31D8069D" w:rsidR="00D87BB9" w:rsidRPr="00D87BB9" w:rsidRDefault="00D87BB9" w:rsidP="000E06CF">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13</w:t>
      </w:r>
      <w:r w:rsidRPr="00D87BB9">
        <w:rPr>
          <w:rFonts w:hint="eastAsia"/>
          <w:sz w:val="26"/>
          <w:szCs w:val="26"/>
        </w:rPr>
        <w:t>）废铅蓄电池在贮存、运输过程中应处于不放电状态。同向有序堆放废铅蓄电池，防止电池短路起火。</w:t>
      </w:r>
    </w:p>
    <w:p w14:paraId="50539CA3" w14:textId="377F405B" w:rsidR="00D87BB9" w:rsidRPr="00D87BB9" w:rsidRDefault="00D87BB9" w:rsidP="000E06CF">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14</w:t>
      </w:r>
      <w:r w:rsidRPr="00D87BB9">
        <w:rPr>
          <w:rFonts w:hint="eastAsia"/>
          <w:sz w:val="26"/>
          <w:szCs w:val="26"/>
        </w:rPr>
        <w:t>）废铅蓄电池的贮存场地应配备通讯设备、照明设备、观察窗口、安</w:t>
      </w:r>
      <w:r w:rsidRPr="00D87BB9">
        <w:rPr>
          <w:rFonts w:hint="eastAsia"/>
          <w:sz w:val="26"/>
          <w:szCs w:val="26"/>
        </w:rPr>
        <w:lastRenderedPageBreak/>
        <w:t>全防护服及工具，并设有应急物资和设施。</w:t>
      </w:r>
    </w:p>
    <w:p w14:paraId="32ACF275" w14:textId="77777777" w:rsidR="00D87BB9" w:rsidRPr="00D87BB9" w:rsidRDefault="00D87BB9" w:rsidP="00D87BB9">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15</w:t>
      </w:r>
      <w:r w:rsidRPr="00D87BB9">
        <w:rPr>
          <w:rFonts w:hint="eastAsia"/>
          <w:sz w:val="26"/>
          <w:szCs w:val="26"/>
        </w:rPr>
        <w:t>）厂房内配备与废酸液相容且可密封的贮存容器。</w:t>
      </w:r>
    </w:p>
    <w:p w14:paraId="65D0C4CD" w14:textId="77777777" w:rsidR="000E06CF" w:rsidRPr="000E06CF" w:rsidRDefault="00D87BB9" w:rsidP="000E06CF">
      <w:pPr>
        <w:adjustRightInd w:val="0"/>
        <w:snapToGrid w:val="0"/>
        <w:spacing w:line="460" w:lineRule="exact"/>
        <w:ind w:firstLineChars="200" w:firstLine="520"/>
        <w:rPr>
          <w:sz w:val="26"/>
          <w:szCs w:val="26"/>
        </w:rPr>
      </w:pPr>
      <w:r w:rsidRPr="00D87BB9">
        <w:rPr>
          <w:rFonts w:hint="eastAsia"/>
          <w:sz w:val="26"/>
          <w:szCs w:val="26"/>
        </w:rPr>
        <w:t>（</w:t>
      </w:r>
      <w:r w:rsidRPr="00D87BB9">
        <w:rPr>
          <w:rFonts w:hint="eastAsia"/>
          <w:sz w:val="26"/>
          <w:szCs w:val="26"/>
        </w:rPr>
        <w:t>16</w:t>
      </w:r>
      <w:r w:rsidRPr="00D87BB9">
        <w:rPr>
          <w:rFonts w:hint="eastAsia"/>
          <w:sz w:val="26"/>
          <w:szCs w:val="26"/>
        </w:rPr>
        <w:t>）配备视频监控系统，不间断录制作业情形，并记录时间，视频资料至少保存</w:t>
      </w:r>
      <w:r w:rsidR="000E06CF" w:rsidRPr="000E06CF">
        <w:rPr>
          <w:rFonts w:hint="eastAsia"/>
          <w:sz w:val="26"/>
          <w:szCs w:val="26"/>
        </w:rPr>
        <w:t xml:space="preserve">3 </w:t>
      </w:r>
      <w:proofErr w:type="gramStart"/>
      <w:r w:rsidR="000E06CF" w:rsidRPr="000E06CF">
        <w:rPr>
          <w:rFonts w:hint="eastAsia"/>
          <w:sz w:val="26"/>
          <w:szCs w:val="26"/>
        </w:rPr>
        <w:t>个</w:t>
      </w:r>
      <w:proofErr w:type="gramEnd"/>
      <w:r w:rsidR="000E06CF" w:rsidRPr="000E06CF">
        <w:rPr>
          <w:rFonts w:hint="eastAsia"/>
          <w:sz w:val="26"/>
          <w:szCs w:val="26"/>
        </w:rPr>
        <w:t>月；所有视频资料经压缩后存储和网络传输，集中联网监控。</w:t>
      </w:r>
    </w:p>
    <w:p w14:paraId="40227221" w14:textId="413ED554" w:rsidR="000E06CF" w:rsidRPr="000E06CF" w:rsidRDefault="000E06CF" w:rsidP="000E06CF">
      <w:pPr>
        <w:adjustRightInd w:val="0"/>
        <w:snapToGrid w:val="0"/>
        <w:spacing w:line="460" w:lineRule="exact"/>
        <w:ind w:firstLineChars="200" w:firstLine="520"/>
        <w:rPr>
          <w:sz w:val="26"/>
          <w:szCs w:val="26"/>
        </w:rPr>
      </w:pPr>
      <w:r w:rsidRPr="000E06CF">
        <w:rPr>
          <w:rFonts w:hint="eastAsia"/>
          <w:sz w:val="26"/>
          <w:szCs w:val="26"/>
        </w:rPr>
        <w:t>（</w:t>
      </w:r>
      <w:r w:rsidRPr="000E06CF">
        <w:rPr>
          <w:rFonts w:hint="eastAsia"/>
          <w:sz w:val="26"/>
          <w:szCs w:val="26"/>
        </w:rPr>
        <w:t>17</w:t>
      </w:r>
      <w:r w:rsidRPr="000E06CF">
        <w:rPr>
          <w:rFonts w:hint="eastAsia"/>
          <w:sz w:val="26"/>
          <w:szCs w:val="26"/>
        </w:rPr>
        <w:t>）应配套科学、完善的消防报警系统，并对此系统进行监控管理。应与当地消防支队建立畅通、及时的报警系统。</w:t>
      </w:r>
    </w:p>
    <w:p w14:paraId="327F6245" w14:textId="46676DF2" w:rsidR="000E06CF" w:rsidRPr="000E06CF" w:rsidRDefault="000E06CF" w:rsidP="000E06CF">
      <w:pPr>
        <w:adjustRightInd w:val="0"/>
        <w:snapToGrid w:val="0"/>
        <w:spacing w:line="460" w:lineRule="exact"/>
        <w:ind w:firstLineChars="200" w:firstLine="520"/>
        <w:rPr>
          <w:sz w:val="26"/>
          <w:szCs w:val="26"/>
        </w:rPr>
      </w:pPr>
      <w:r w:rsidRPr="000E06CF">
        <w:rPr>
          <w:rFonts w:hint="eastAsia"/>
          <w:sz w:val="26"/>
          <w:szCs w:val="26"/>
        </w:rPr>
        <w:t>（</w:t>
      </w:r>
      <w:r w:rsidRPr="000E06CF">
        <w:rPr>
          <w:rFonts w:hint="eastAsia"/>
          <w:sz w:val="26"/>
          <w:szCs w:val="26"/>
        </w:rPr>
        <w:t>18</w:t>
      </w:r>
      <w:r w:rsidRPr="000E06CF">
        <w:rPr>
          <w:rFonts w:hint="eastAsia"/>
          <w:sz w:val="26"/>
          <w:szCs w:val="26"/>
        </w:rPr>
        <w:t>）项目依托原厂区所设的洗眼器、洗手池，并配备相应的防护手套、防毒呼吸器等个人防护用品，供事故时临时急用；一旦发生急性中毒，首先使用应急设施，并将中毒者安置在空气流畅的安全地带，同时呼叫急救车紧急救护。</w:t>
      </w:r>
    </w:p>
    <w:p w14:paraId="30C9D298" w14:textId="7508CADA" w:rsidR="000E06CF" w:rsidRPr="000E06CF" w:rsidRDefault="000E06CF" w:rsidP="000E06CF">
      <w:pPr>
        <w:adjustRightInd w:val="0"/>
        <w:snapToGrid w:val="0"/>
        <w:spacing w:line="460" w:lineRule="exact"/>
        <w:ind w:firstLineChars="200" w:firstLine="520"/>
        <w:rPr>
          <w:sz w:val="26"/>
          <w:szCs w:val="26"/>
        </w:rPr>
      </w:pPr>
      <w:r w:rsidRPr="000E06CF">
        <w:rPr>
          <w:rFonts w:hint="eastAsia"/>
          <w:sz w:val="26"/>
          <w:szCs w:val="26"/>
        </w:rPr>
        <w:t>（</w:t>
      </w:r>
      <w:r w:rsidRPr="000E06CF">
        <w:rPr>
          <w:rFonts w:hint="eastAsia"/>
          <w:sz w:val="26"/>
          <w:szCs w:val="26"/>
        </w:rPr>
        <w:t>19</w:t>
      </w:r>
      <w:r w:rsidRPr="000E06CF">
        <w:rPr>
          <w:rFonts w:hint="eastAsia"/>
          <w:sz w:val="26"/>
          <w:szCs w:val="26"/>
        </w:rPr>
        <w:t>）废铅蓄电池的贮存、运输单位应获得当地环保部门的批准，取得相应的经营资质，属于危险废物的应取得危险废物经营许可证。</w:t>
      </w:r>
    </w:p>
    <w:p w14:paraId="3E12E85D" w14:textId="6D5B1483" w:rsidR="000E06CF" w:rsidRPr="000E06CF" w:rsidRDefault="000E06CF" w:rsidP="000E06CF">
      <w:pPr>
        <w:adjustRightInd w:val="0"/>
        <w:snapToGrid w:val="0"/>
        <w:spacing w:line="460" w:lineRule="exact"/>
        <w:ind w:firstLineChars="200" w:firstLine="520"/>
        <w:rPr>
          <w:sz w:val="26"/>
          <w:szCs w:val="26"/>
        </w:rPr>
      </w:pPr>
      <w:r w:rsidRPr="000E06CF">
        <w:rPr>
          <w:rFonts w:hint="eastAsia"/>
          <w:sz w:val="26"/>
          <w:szCs w:val="26"/>
        </w:rPr>
        <w:t>（</w:t>
      </w:r>
      <w:r w:rsidRPr="000E06CF">
        <w:rPr>
          <w:rFonts w:hint="eastAsia"/>
          <w:sz w:val="26"/>
          <w:szCs w:val="26"/>
        </w:rPr>
        <w:t>20</w:t>
      </w:r>
      <w:r w:rsidRPr="000E06CF">
        <w:rPr>
          <w:rFonts w:hint="eastAsia"/>
          <w:sz w:val="26"/>
          <w:szCs w:val="26"/>
        </w:rPr>
        <w:t>）废铅蓄电池贮存设施应定期进行检查，发现破损，应及时采取措施清理更换。对事故隐患存在点要进行定期的检查，及时排除，避免发生。</w:t>
      </w:r>
    </w:p>
    <w:p w14:paraId="3F1E4447" w14:textId="6853177C" w:rsidR="000E06CF" w:rsidRPr="000E06CF" w:rsidRDefault="000E06CF" w:rsidP="000E06CF">
      <w:pPr>
        <w:adjustRightInd w:val="0"/>
        <w:snapToGrid w:val="0"/>
        <w:spacing w:line="460" w:lineRule="exact"/>
        <w:ind w:firstLineChars="200" w:firstLine="520"/>
        <w:rPr>
          <w:sz w:val="26"/>
          <w:szCs w:val="26"/>
        </w:rPr>
      </w:pPr>
      <w:r w:rsidRPr="000E06CF">
        <w:rPr>
          <w:rFonts w:hint="eastAsia"/>
          <w:sz w:val="26"/>
          <w:szCs w:val="26"/>
        </w:rPr>
        <w:t>（</w:t>
      </w:r>
      <w:r w:rsidRPr="000E06CF">
        <w:rPr>
          <w:rFonts w:hint="eastAsia"/>
          <w:sz w:val="26"/>
          <w:szCs w:val="26"/>
        </w:rPr>
        <w:t>21</w:t>
      </w:r>
      <w:r w:rsidRPr="000E06CF">
        <w:rPr>
          <w:rFonts w:hint="eastAsia"/>
          <w:sz w:val="26"/>
          <w:szCs w:val="26"/>
        </w:rPr>
        <w:t>）废铅蓄电池的贮存仓库及场所应设专人管理，管理人员须具备电池方面的相关知识。管理人员应做好废铅蓄电池进出的记录，记录上需注明废铅蓄电池类别、组别、名称、来源、数量、特性、入库日期、存放位置、废铅蓄电池出库日期及接收单位名称。记录和货单在废铅蓄电池转运后应继续保留</w:t>
      </w:r>
      <w:r w:rsidRPr="000E06CF">
        <w:rPr>
          <w:rFonts w:hint="eastAsia"/>
          <w:sz w:val="26"/>
          <w:szCs w:val="26"/>
        </w:rPr>
        <w:t>3</w:t>
      </w:r>
      <w:r w:rsidRPr="000E06CF">
        <w:rPr>
          <w:rFonts w:hint="eastAsia"/>
          <w:sz w:val="26"/>
          <w:szCs w:val="26"/>
        </w:rPr>
        <w:t>年。</w:t>
      </w:r>
    </w:p>
    <w:p w14:paraId="12D99E07" w14:textId="77FEEAA5" w:rsidR="000E06CF" w:rsidRPr="000E06CF" w:rsidRDefault="000E06CF" w:rsidP="000E06CF">
      <w:pPr>
        <w:adjustRightInd w:val="0"/>
        <w:snapToGrid w:val="0"/>
        <w:spacing w:line="460" w:lineRule="exact"/>
        <w:ind w:firstLineChars="200" w:firstLine="520"/>
        <w:rPr>
          <w:sz w:val="26"/>
          <w:szCs w:val="26"/>
        </w:rPr>
      </w:pPr>
      <w:r w:rsidRPr="000E06CF">
        <w:rPr>
          <w:rFonts w:hint="eastAsia"/>
          <w:sz w:val="26"/>
          <w:szCs w:val="26"/>
        </w:rPr>
        <w:t>（</w:t>
      </w:r>
      <w:r w:rsidRPr="000E06CF">
        <w:rPr>
          <w:rFonts w:hint="eastAsia"/>
          <w:sz w:val="26"/>
          <w:szCs w:val="26"/>
        </w:rPr>
        <w:t>22</w:t>
      </w:r>
      <w:r w:rsidRPr="000E06CF">
        <w:rPr>
          <w:rFonts w:hint="eastAsia"/>
          <w:sz w:val="26"/>
          <w:szCs w:val="26"/>
        </w:rPr>
        <w:t>）一旦发生废铅蓄电池破损的情况，应及时泄漏出的废酸液，并尽快清理</w:t>
      </w:r>
      <w:r>
        <w:rPr>
          <w:rFonts w:hint="eastAsia"/>
          <w:sz w:val="26"/>
          <w:szCs w:val="26"/>
        </w:rPr>
        <w:t>截流沟、收集池</w:t>
      </w:r>
      <w:r w:rsidRPr="000E06CF">
        <w:rPr>
          <w:rFonts w:hint="eastAsia"/>
          <w:sz w:val="26"/>
          <w:szCs w:val="26"/>
        </w:rPr>
        <w:t>收集的废液，并交有资质单位处置；</w:t>
      </w:r>
    </w:p>
    <w:p w14:paraId="41901CBA" w14:textId="77777777" w:rsidR="000E06CF" w:rsidRPr="000E06CF" w:rsidRDefault="000E06CF" w:rsidP="000E06CF">
      <w:pPr>
        <w:adjustRightInd w:val="0"/>
        <w:snapToGrid w:val="0"/>
        <w:spacing w:line="460" w:lineRule="exact"/>
        <w:ind w:firstLineChars="200" w:firstLine="520"/>
        <w:rPr>
          <w:sz w:val="26"/>
          <w:szCs w:val="26"/>
        </w:rPr>
      </w:pPr>
      <w:r w:rsidRPr="000E06CF">
        <w:rPr>
          <w:rFonts w:hint="eastAsia"/>
          <w:sz w:val="26"/>
          <w:szCs w:val="26"/>
        </w:rPr>
        <w:t>（</w:t>
      </w:r>
      <w:r w:rsidRPr="000E06CF">
        <w:rPr>
          <w:rFonts w:hint="eastAsia"/>
          <w:sz w:val="26"/>
          <w:szCs w:val="26"/>
        </w:rPr>
        <w:t>23</w:t>
      </w:r>
      <w:r w:rsidRPr="000E06CF">
        <w:rPr>
          <w:rFonts w:hint="eastAsia"/>
          <w:sz w:val="26"/>
          <w:szCs w:val="26"/>
        </w:rPr>
        <w:t>）厂房内清理出来的废液、废吸附棉等，一律</w:t>
      </w:r>
      <w:proofErr w:type="gramStart"/>
      <w:r w:rsidRPr="000E06CF">
        <w:rPr>
          <w:rFonts w:hint="eastAsia"/>
          <w:sz w:val="26"/>
          <w:szCs w:val="26"/>
        </w:rPr>
        <w:t>按危险</w:t>
      </w:r>
      <w:proofErr w:type="gramEnd"/>
      <w:r w:rsidRPr="000E06CF">
        <w:rPr>
          <w:rFonts w:hint="eastAsia"/>
          <w:sz w:val="26"/>
          <w:szCs w:val="26"/>
        </w:rPr>
        <w:t>废物处理。</w:t>
      </w:r>
    </w:p>
    <w:p w14:paraId="34DA088E" w14:textId="20FAC627" w:rsidR="000E06CF" w:rsidRPr="000E06CF" w:rsidRDefault="000E06CF" w:rsidP="00EF5085">
      <w:pPr>
        <w:adjustRightInd w:val="0"/>
        <w:snapToGrid w:val="0"/>
        <w:spacing w:line="460" w:lineRule="exact"/>
        <w:ind w:firstLineChars="200" w:firstLine="520"/>
        <w:rPr>
          <w:sz w:val="26"/>
          <w:szCs w:val="26"/>
        </w:rPr>
      </w:pPr>
      <w:r w:rsidRPr="000E06CF">
        <w:rPr>
          <w:rFonts w:hint="eastAsia"/>
          <w:sz w:val="26"/>
          <w:szCs w:val="26"/>
        </w:rPr>
        <w:t>（</w:t>
      </w:r>
      <w:r w:rsidRPr="000E06CF">
        <w:rPr>
          <w:rFonts w:hint="eastAsia"/>
          <w:sz w:val="26"/>
          <w:szCs w:val="26"/>
        </w:rPr>
        <w:t>24</w:t>
      </w:r>
      <w:r w:rsidRPr="000E06CF">
        <w:rPr>
          <w:rFonts w:hint="eastAsia"/>
          <w:sz w:val="26"/>
          <w:szCs w:val="26"/>
        </w:rPr>
        <w:t>）厂房内及周边必须谨慎用火用电，保证明火与厂房的防火间距，以防止飞火；避免用电线路超过负荷，在使用电时，应仔细计算实际负荷大小，合理选择导线截面，安装电线时要由专业电工负责安装；厂房内不设置配电间，禁止明火，禁止吸烟。</w:t>
      </w:r>
    </w:p>
    <w:p w14:paraId="2B870A07" w14:textId="77777777" w:rsidR="000E06CF" w:rsidRPr="000E06CF" w:rsidRDefault="000E06CF" w:rsidP="000E06CF">
      <w:pPr>
        <w:adjustRightInd w:val="0"/>
        <w:snapToGrid w:val="0"/>
        <w:spacing w:line="460" w:lineRule="exact"/>
        <w:ind w:firstLineChars="200" w:firstLine="520"/>
        <w:rPr>
          <w:sz w:val="26"/>
          <w:szCs w:val="26"/>
        </w:rPr>
      </w:pPr>
      <w:r w:rsidRPr="000E06CF">
        <w:rPr>
          <w:rFonts w:hint="eastAsia"/>
          <w:sz w:val="26"/>
          <w:szCs w:val="26"/>
        </w:rPr>
        <w:t>（</w:t>
      </w:r>
      <w:r w:rsidRPr="000E06CF">
        <w:rPr>
          <w:rFonts w:hint="eastAsia"/>
          <w:sz w:val="26"/>
          <w:szCs w:val="26"/>
        </w:rPr>
        <w:t>25</w:t>
      </w:r>
      <w:r w:rsidRPr="000E06CF">
        <w:rPr>
          <w:rFonts w:hint="eastAsia"/>
          <w:sz w:val="26"/>
          <w:szCs w:val="26"/>
        </w:rPr>
        <w:t>）在显著位置张贴废铅蓄电池规范收集处理提示性信息，宣传试点工作。</w:t>
      </w:r>
    </w:p>
    <w:p w14:paraId="2A67146E" w14:textId="78F5AE4D" w:rsidR="000E06CF" w:rsidRPr="000E06CF" w:rsidRDefault="000E06CF" w:rsidP="00EF5085">
      <w:pPr>
        <w:adjustRightInd w:val="0"/>
        <w:snapToGrid w:val="0"/>
        <w:spacing w:line="460" w:lineRule="exact"/>
        <w:ind w:firstLineChars="200" w:firstLine="520"/>
        <w:rPr>
          <w:sz w:val="26"/>
          <w:szCs w:val="26"/>
        </w:rPr>
      </w:pPr>
      <w:r w:rsidRPr="000E06CF">
        <w:rPr>
          <w:rFonts w:hint="eastAsia"/>
          <w:sz w:val="26"/>
          <w:szCs w:val="26"/>
        </w:rPr>
        <w:t>（</w:t>
      </w:r>
      <w:r w:rsidRPr="000E06CF">
        <w:rPr>
          <w:rFonts w:hint="eastAsia"/>
          <w:sz w:val="26"/>
          <w:szCs w:val="26"/>
        </w:rPr>
        <w:t>26</w:t>
      </w:r>
      <w:r w:rsidRPr="000E06CF">
        <w:rPr>
          <w:rFonts w:hint="eastAsia"/>
          <w:sz w:val="26"/>
          <w:szCs w:val="26"/>
        </w:rPr>
        <w:t>）应当制定危险废物管理计划，并定期向所在地区县生态环境部门申</w:t>
      </w:r>
      <w:r w:rsidRPr="000E06CF">
        <w:rPr>
          <w:rFonts w:hint="eastAsia"/>
          <w:sz w:val="26"/>
          <w:szCs w:val="26"/>
        </w:rPr>
        <w:lastRenderedPageBreak/>
        <w:t>报废铅蓄电池收集、贮存的数量、重量、来源、去向等有关资料。危险废物管理计划中，应当包括危险废物转移计划。</w:t>
      </w:r>
    </w:p>
    <w:p w14:paraId="4CA50FE0" w14:textId="042CC7E6" w:rsidR="00F32956" w:rsidRPr="00D87BB9" w:rsidRDefault="000E06CF" w:rsidP="00EF5085">
      <w:pPr>
        <w:adjustRightInd w:val="0"/>
        <w:snapToGrid w:val="0"/>
        <w:spacing w:line="460" w:lineRule="exact"/>
        <w:ind w:firstLineChars="200" w:firstLine="520"/>
        <w:rPr>
          <w:sz w:val="26"/>
          <w:szCs w:val="26"/>
        </w:rPr>
      </w:pPr>
      <w:r w:rsidRPr="000E06CF">
        <w:rPr>
          <w:rFonts w:hint="eastAsia"/>
          <w:sz w:val="26"/>
          <w:szCs w:val="26"/>
        </w:rPr>
        <w:t>（</w:t>
      </w:r>
      <w:r w:rsidRPr="000E06CF">
        <w:rPr>
          <w:rFonts w:hint="eastAsia"/>
          <w:sz w:val="26"/>
          <w:szCs w:val="26"/>
        </w:rPr>
        <w:t>27</w:t>
      </w:r>
      <w:r w:rsidRPr="000E06CF">
        <w:rPr>
          <w:rFonts w:hint="eastAsia"/>
          <w:sz w:val="26"/>
          <w:szCs w:val="26"/>
        </w:rPr>
        <w:t>）万一发生危害性事故，应立即通知有关部门，组织附近人员疏散、抢险和应急监测等善后处理事宜。</w:t>
      </w:r>
    </w:p>
    <w:p w14:paraId="4B3BD036" w14:textId="401E5BDA" w:rsidR="00EF5085" w:rsidRPr="00EF5085" w:rsidRDefault="00EF5085" w:rsidP="00EF5085">
      <w:pPr>
        <w:adjustRightInd w:val="0"/>
        <w:snapToGrid w:val="0"/>
        <w:spacing w:line="460" w:lineRule="exact"/>
        <w:ind w:firstLineChars="200" w:firstLine="520"/>
        <w:rPr>
          <w:sz w:val="26"/>
          <w:szCs w:val="26"/>
        </w:rPr>
      </w:pPr>
      <w:r>
        <w:rPr>
          <w:sz w:val="26"/>
          <w:szCs w:val="26"/>
        </w:rPr>
        <w:t>6.</w:t>
      </w:r>
      <w:r w:rsidRPr="00EF5085">
        <w:rPr>
          <w:rFonts w:hint="eastAsia"/>
          <w:sz w:val="26"/>
          <w:szCs w:val="26"/>
        </w:rPr>
        <w:t>5.</w:t>
      </w:r>
      <w:r w:rsidRPr="00EF5085">
        <w:rPr>
          <w:rFonts w:hint="eastAsia"/>
          <w:sz w:val="26"/>
          <w:szCs w:val="26"/>
        </w:rPr>
        <w:t>制度管理上的风险防范措施</w:t>
      </w:r>
    </w:p>
    <w:p w14:paraId="1BB31C4F" w14:textId="6450F84F" w:rsidR="00F32956"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1</w:t>
      </w:r>
      <w:r w:rsidRPr="00EF5085">
        <w:rPr>
          <w:rFonts w:hint="eastAsia"/>
          <w:sz w:val="26"/>
          <w:szCs w:val="26"/>
        </w:rPr>
        <w:t>）建立安全生产岗位责任制，制定安全生产规章制度、安全操作规程。如生产过程必须有全套切实可行的安全操作规程，有专人负责检查安全操作规程的执行、安全设备及防护设备的使用情况。</w:t>
      </w:r>
    </w:p>
    <w:p w14:paraId="694316CE" w14:textId="07741A08"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2</w:t>
      </w:r>
      <w:r w:rsidRPr="00EF5085">
        <w:rPr>
          <w:rFonts w:hint="eastAsia"/>
          <w:sz w:val="26"/>
          <w:szCs w:val="26"/>
        </w:rPr>
        <w:t>）加强明火管理，严防火种的产生是安全管理的一项首要措施，拟建项目车间及库房必须严格落实明火防范措施。按照消防设施安全规范，对易燃、易爆危险物加强对明火安全的管理，应在醒目位置设立“严禁烟火”、“禁火区”等警戒标语和标牌。</w:t>
      </w:r>
    </w:p>
    <w:p w14:paraId="1361A18D" w14:textId="0C176845"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3</w:t>
      </w:r>
      <w:r w:rsidRPr="00EF5085">
        <w:rPr>
          <w:rFonts w:hint="eastAsia"/>
          <w:sz w:val="26"/>
          <w:szCs w:val="26"/>
        </w:rPr>
        <w:t>）生产现场设置各种安全标志。按照规范对需要迅速发现并引起注意以防发生事故的场所、部位均按要求涂安全色。</w:t>
      </w:r>
    </w:p>
    <w:p w14:paraId="6673D170" w14:textId="7907DDDA"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4</w:t>
      </w:r>
      <w:r w:rsidRPr="00EF5085">
        <w:rPr>
          <w:rFonts w:hint="eastAsia"/>
          <w:sz w:val="26"/>
          <w:szCs w:val="26"/>
        </w:rPr>
        <w:t>）加强废气处理设施的维护，及时发现处理设备的隐患，确保废气处理系统正常运行，确保不发生事故排放、或使影响最小。</w:t>
      </w:r>
    </w:p>
    <w:p w14:paraId="409F4C81" w14:textId="3DD6FCA4"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5</w:t>
      </w:r>
      <w:r w:rsidRPr="00EF5085">
        <w:rPr>
          <w:rFonts w:hint="eastAsia"/>
          <w:sz w:val="26"/>
          <w:szCs w:val="26"/>
        </w:rPr>
        <w:t>）项目应综合考虑生产、使用、运输、储存等系统事故隐患，确定风险源，拟定安全制度，培训人员，持证上岗。同时配备应急设施器材。</w:t>
      </w:r>
    </w:p>
    <w:p w14:paraId="45B09188" w14:textId="7BA6F093"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6</w:t>
      </w:r>
      <w:r w:rsidRPr="00EF5085">
        <w:rPr>
          <w:rFonts w:hint="eastAsia"/>
          <w:sz w:val="26"/>
          <w:szCs w:val="26"/>
        </w:rPr>
        <w:t>）应加强安全技术人员的引进，同时对生产操作人员进行上岗前的专业技术培训，树立严谨规范的操作作风，并及时、正确地实施相关应急措施。</w:t>
      </w:r>
    </w:p>
    <w:p w14:paraId="766AB228" w14:textId="4E681ECE" w:rsidR="00F32956"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7</w:t>
      </w:r>
      <w:r w:rsidRPr="00EF5085">
        <w:rPr>
          <w:rFonts w:hint="eastAsia"/>
          <w:sz w:val="26"/>
          <w:szCs w:val="26"/>
        </w:rPr>
        <w:t>）应建立危险废物贮存的台帐制度，</w:t>
      </w:r>
      <w:proofErr w:type="gramStart"/>
      <w:r w:rsidRPr="00EF5085">
        <w:rPr>
          <w:rFonts w:hint="eastAsia"/>
          <w:sz w:val="26"/>
          <w:szCs w:val="26"/>
        </w:rPr>
        <w:t>废桶出</w:t>
      </w:r>
      <w:proofErr w:type="gramEnd"/>
      <w:r w:rsidRPr="00EF5085">
        <w:rPr>
          <w:rFonts w:hint="eastAsia"/>
          <w:sz w:val="26"/>
          <w:szCs w:val="26"/>
        </w:rPr>
        <w:t>入库交接记录内容应参照《危险废物收集</w:t>
      </w:r>
      <w:r w:rsidRPr="00EF5085">
        <w:rPr>
          <w:rFonts w:hint="eastAsia"/>
          <w:sz w:val="26"/>
          <w:szCs w:val="26"/>
        </w:rPr>
        <w:t xml:space="preserve"> </w:t>
      </w:r>
      <w:r w:rsidRPr="00EF5085">
        <w:rPr>
          <w:rFonts w:hint="eastAsia"/>
          <w:sz w:val="26"/>
          <w:szCs w:val="26"/>
        </w:rPr>
        <w:t>贮存</w:t>
      </w:r>
      <w:r w:rsidRPr="00EF5085">
        <w:rPr>
          <w:rFonts w:hint="eastAsia"/>
          <w:sz w:val="26"/>
          <w:szCs w:val="26"/>
        </w:rPr>
        <w:t xml:space="preserve"> </w:t>
      </w:r>
      <w:r w:rsidRPr="00EF5085">
        <w:rPr>
          <w:rFonts w:hint="eastAsia"/>
          <w:sz w:val="26"/>
          <w:szCs w:val="26"/>
        </w:rPr>
        <w:t>运输技术规范》（</w:t>
      </w:r>
      <w:r w:rsidRPr="00EF5085">
        <w:rPr>
          <w:rFonts w:hint="eastAsia"/>
          <w:sz w:val="26"/>
          <w:szCs w:val="26"/>
        </w:rPr>
        <w:t>HJ 2025-2012</w:t>
      </w:r>
      <w:r w:rsidRPr="00EF5085">
        <w:rPr>
          <w:rFonts w:hint="eastAsia"/>
          <w:sz w:val="26"/>
          <w:szCs w:val="26"/>
        </w:rPr>
        <w:t>）中附录</w:t>
      </w:r>
      <w:r w:rsidRPr="00EF5085">
        <w:rPr>
          <w:rFonts w:hint="eastAsia"/>
          <w:sz w:val="26"/>
          <w:szCs w:val="26"/>
        </w:rPr>
        <w:t xml:space="preserve"> C </w:t>
      </w:r>
      <w:r w:rsidRPr="00EF5085">
        <w:rPr>
          <w:rFonts w:hint="eastAsia"/>
          <w:sz w:val="26"/>
          <w:szCs w:val="26"/>
        </w:rPr>
        <w:t>执行。</w:t>
      </w:r>
    </w:p>
    <w:p w14:paraId="2382EB24" w14:textId="34127A06" w:rsidR="00EF5085" w:rsidRPr="00EF5085" w:rsidRDefault="00EF5085" w:rsidP="00EF5085">
      <w:pPr>
        <w:adjustRightInd w:val="0"/>
        <w:snapToGrid w:val="0"/>
        <w:spacing w:line="460" w:lineRule="exact"/>
        <w:ind w:firstLineChars="200" w:firstLine="520"/>
        <w:rPr>
          <w:sz w:val="26"/>
          <w:szCs w:val="26"/>
        </w:rPr>
      </w:pPr>
      <w:r>
        <w:rPr>
          <w:sz w:val="26"/>
          <w:szCs w:val="26"/>
        </w:rPr>
        <w:t>6.</w:t>
      </w:r>
      <w:r w:rsidRPr="00EF5085">
        <w:rPr>
          <w:rFonts w:hint="eastAsia"/>
          <w:sz w:val="26"/>
          <w:szCs w:val="26"/>
        </w:rPr>
        <w:t>6.</w:t>
      </w:r>
      <w:r w:rsidRPr="00EF5085">
        <w:rPr>
          <w:rFonts w:hint="eastAsia"/>
          <w:sz w:val="26"/>
          <w:szCs w:val="26"/>
        </w:rPr>
        <w:t>防腐、防渗工程措施</w:t>
      </w:r>
    </w:p>
    <w:p w14:paraId="38757809" w14:textId="141DECFF"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1</w:t>
      </w:r>
      <w:r w:rsidRPr="00EF5085">
        <w:rPr>
          <w:rFonts w:hint="eastAsia"/>
          <w:sz w:val="26"/>
          <w:szCs w:val="26"/>
        </w:rPr>
        <w:t>）厂房地面、导流沟、收集池、应急池等均进行防渗处理，按照《危险废物贮存污染控制标准》（</w:t>
      </w:r>
      <w:r w:rsidRPr="00EF5085">
        <w:rPr>
          <w:rFonts w:hint="eastAsia"/>
          <w:sz w:val="26"/>
          <w:szCs w:val="26"/>
        </w:rPr>
        <w:t>GB18597-20</w:t>
      </w:r>
      <w:r>
        <w:rPr>
          <w:sz w:val="26"/>
          <w:szCs w:val="26"/>
        </w:rPr>
        <w:t>23</w:t>
      </w:r>
      <w:r w:rsidRPr="00EF5085">
        <w:rPr>
          <w:rFonts w:hint="eastAsia"/>
          <w:sz w:val="26"/>
          <w:szCs w:val="26"/>
        </w:rPr>
        <w:t>）、《危险废物收集、贮存、运输技术规范》（</w:t>
      </w:r>
      <w:r w:rsidRPr="00EF5085">
        <w:rPr>
          <w:rFonts w:hint="eastAsia"/>
          <w:sz w:val="26"/>
          <w:szCs w:val="26"/>
        </w:rPr>
        <w:t>HJ2025-2012</w:t>
      </w:r>
      <w:r w:rsidRPr="00EF5085">
        <w:rPr>
          <w:rFonts w:hint="eastAsia"/>
          <w:sz w:val="26"/>
          <w:szCs w:val="26"/>
        </w:rPr>
        <w:t>）的相关要求执行。</w:t>
      </w:r>
    </w:p>
    <w:p w14:paraId="1F378A04" w14:textId="5B19A463"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2</w:t>
      </w:r>
      <w:r w:rsidRPr="00EF5085">
        <w:rPr>
          <w:rFonts w:hint="eastAsia"/>
          <w:sz w:val="26"/>
          <w:szCs w:val="26"/>
        </w:rPr>
        <w:t>）项目防渗工程的施工，应聘请具有相关资质的单位，根据实际情况对生产区及仓库其它需要进行防渗的地方详细设计，选用适合的防腐材料，做好仓库的防渗工作。</w:t>
      </w:r>
    </w:p>
    <w:p w14:paraId="30B675D3" w14:textId="64EADF28" w:rsidR="00EF5085" w:rsidRPr="00EF5085" w:rsidRDefault="00EF5085" w:rsidP="00EF5085">
      <w:pPr>
        <w:adjustRightInd w:val="0"/>
        <w:snapToGrid w:val="0"/>
        <w:spacing w:line="460" w:lineRule="exact"/>
        <w:ind w:firstLineChars="200" w:firstLine="520"/>
        <w:rPr>
          <w:sz w:val="26"/>
          <w:szCs w:val="26"/>
        </w:rPr>
      </w:pPr>
      <w:r>
        <w:rPr>
          <w:sz w:val="26"/>
          <w:szCs w:val="26"/>
        </w:rPr>
        <w:lastRenderedPageBreak/>
        <w:t>6.</w:t>
      </w:r>
      <w:r w:rsidRPr="00EF5085">
        <w:rPr>
          <w:rFonts w:hint="eastAsia"/>
          <w:sz w:val="26"/>
          <w:szCs w:val="26"/>
        </w:rPr>
        <w:t>7.</w:t>
      </w:r>
      <w:r w:rsidRPr="00EF5085">
        <w:rPr>
          <w:rFonts w:hint="eastAsia"/>
          <w:sz w:val="26"/>
          <w:szCs w:val="26"/>
        </w:rPr>
        <w:t>设施的关闭</w:t>
      </w:r>
    </w:p>
    <w:p w14:paraId="4FD769AE" w14:textId="217FED82"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1</w:t>
      </w:r>
      <w:r w:rsidRPr="00EF5085">
        <w:rPr>
          <w:rFonts w:hint="eastAsia"/>
          <w:sz w:val="26"/>
          <w:szCs w:val="26"/>
        </w:rPr>
        <w:t>）建设单位终止从事危险废物经营活动的，应当对经营设施、场所采取污染防治措施，并对未处置的危险废物</w:t>
      </w:r>
      <w:proofErr w:type="gramStart"/>
      <w:r w:rsidRPr="00EF5085">
        <w:rPr>
          <w:rFonts w:hint="eastAsia"/>
          <w:sz w:val="26"/>
          <w:szCs w:val="26"/>
        </w:rPr>
        <w:t>作出</w:t>
      </w:r>
      <w:proofErr w:type="gramEnd"/>
      <w:r w:rsidRPr="00EF5085">
        <w:rPr>
          <w:rFonts w:hint="eastAsia"/>
          <w:sz w:val="26"/>
          <w:szCs w:val="26"/>
        </w:rPr>
        <w:t>妥善处理。</w:t>
      </w:r>
    </w:p>
    <w:p w14:paraId="527406F3" w14:textId="43C754E4"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2</w:t>
      </w:r>
      <w:r w:rsidRPr="00EF5085">
        <w:rPr>
          <w:rFonts w:hint="eastAsia"/>
          <w:sz w:val="26"/>
          <w:szCs w:val="26"/>
        </w:rPr>
        <w:t>）禁止将危险废物提供或者委托给无经营许可证的单位从事收集、贮存、处置经营活动。禁止伪造、变造、转让危险废物经营许可证。</w:t>
      </w:r>
    </w:p>
    <w:p w14:paraId="483B7ABC" w14:textId="77777777"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3</w:t>
      </w:r>
      <w:r w:rsidRPr="00EF5085">
        <w:rPr>
          <w:rFonts w:hint="eastAsia"/>
          <w:sz w:val="26"/>
          <w:szCs w:val="26"/>
        </w:rPr>
        <w:t>）项目在关闭贮存设施前应提交关闭计划书，经批准后方可执行。</w:t>
      </w:r>
    </w:p>
    <w:p w14:paraId="33C4DDDB" w14:textId="51107F4D"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4</w:t>
      </w:r>
      <w:r w:rsidRPr="00EF5085">
        <w:rPr>
          <w:rFonts w:hint="eastAsia"/>
          <w:sz w:val="26"/>
          <w:szCs w:val="26"/>
        </w:rPr>
        <w:t>）当监测部门的监测结果表明以不存在污染时，方可摘下警示标志，撤离留守人员。</w:t>
      </w:r>
    </w:p>
    <w:p w14:paraId="227FED82" w14:textId="77777777"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5</w:t>
      </w:r>
      <w:r w:rsidRPr="00EF5085">
        <w:rPr>
          <w:rFonts w:hint="eastAsia"/>
          <w:sz w:val="26"/>
          <w:szCs w:val="26"/>
        </w:rPr>
        <w:t>）危险废物贮存设施经营者必须采取措施消除污染。</w:t>
      </w:r>
    </w:p>
    <w:p w14:paraId="30FAFB43" w14:textId="00F089F6" w:rsidR="00EF5085" w:rsidRPr="00EF5085" w:rsidRDefault="00EF5085" w:rsidP="00EF5085">
      <w:pPr>
        <w:adjustRightInd w:val="0"/>
        <w:snapToGrid w:val="0"/>
        <w:spacing w:line="460" w:lineRule="exact"/>
        <w:ind w:firstLineChars="200" w:firstLine="520"/>
        <w:rPr>
          <w:sz w:val="26"/>
          <w:szCs w:val="26"/>
        </w:rPr>
      </w:pPr>
      <w:r w:rsidRPr="00EF5085">
        <w:rPr>
          <w:rFonts w:hint="eastAsia"/>
          <w:sz w:val="26"/>
          <w:szCs w:val="26"/>
        </w:rPr>
        <w:t>（</w:t>
      </w:r>
      <w:r w:rsidRPr="00EF5085">
        <w:rPr>
          <w:rFonts w:hint="eastAsia"/>
          <w:sz w:val="26"/>
          <w:szCs w:val="26"/>
        </w:rPr>
        <w:t>6</w:t>
      </w:r>
      <w:r w:rsidRPr="00EF5085">
        <w:rPr>
          <w:rFonts w:hint="eastAsia"/>
          <w:sz w:val="26"/>
          <w:szCs w:val="26"/>
        </w:rPr>
        <w:t>）无法消除污染的设备、土壤、墙体等</w:t>
      </w:r>
      <w:proofErr w:type="gramStart"/>
      <w:r w:rsidRPr="00EF5085">
        <w:rPr>
          <w:rFonts w:hint="eastAsia"/>
          <w:sz w:val="26"/>
          <w:szCs w:val="26"/>
        </w:rPr>
        <w:t>按危险</w:t>
      </w:r>
      <w:proofErr w:type="gramEnd"/>
      <w:r w:rsidRPr="00EF5085">
        <w:rPr>
          <w:rFonts w:hint="eastAsia"/>
          <w:sz w:val="26"/>
          <w:szCs w:val="26"/>
        </w:rPr>
        <w:t>废物处置，并运至正在营运的危险废物处理处置场或其它贮存设施中。</w:t>
      </w:r>
    </w:p>
    <w:p w14:paraId="4CDCFC98" w14:textId="37F71D9C" w:rsidR="006F67A1" w:rsidRPr="006F67A1" w:rsidRDefault="006F67A1" w:rsidP="006F67A1">
      <w:pPr>
        <w:adjustRightInd w:val="0"/>
        <w:snapToGrid w:val="0"/>
        <w:spacing w:line="460" w:lineRule="exact"/>
        <w:ind w:firstLine="510"/>
        <w:rPr>
          <w:b/>
          <w:bCs/>
          <w:sz w:val="26"/>
          <w:szCs w:val="26"/>
        </w:rPr>
      </w:pPr>
      <w:r>
        <w:rPr>
          <w:b/>
          <w:bCs/>
          <w:sz w:val="26"/>
          <w:szCs w:val="26"/>
        </w:rPr>
        <w:t>7</w:t>
      </w:r>
      <w:r w:rsidRPr="006F67A1">
        <w:rPr>
          <w:rFonts w:hint="eastAsia"/>
          <w:b/>
          <w:bCs/>
          <w:sz w:val="26"/>
          <w:szCs w:val="26"/>
        </w:rPr>
        <w:t>.</w:t>
      </w:r>
      <w:r w:rsidRPr="006F67A1">
        <w:rPr>
          <w:rFonts w:hint="eastAsia"/>
          <w:b/>
          <w:bCs/>
          <w:sz w:val="26"/>
          <w:szCs w:val="26"/>
        </w:rPr>
        <w:t>风险防范的管理对策</w:t>
      </w:r>
    </w:p>
    <w:p w14:paraId="45FB5888" w14:textId="1E37AD56"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制定生产管理和安全管理制度，加强职工的日常操作技能培训和安全管理，保证各项设备的</w:t>
      </w:r>
      <w:proofErr w:type="gramStart"/>
      <w:r w:rsidRPr="006F67A1">
        <w:rPr>
          <w:rFonts w:hint="eastAsia"/>
          <w:sz w:val="26"/>
          <w:szCs w:val="26"/>
        </w:rPr>
        <w:t>的</w:t>
      </w:r>
      <w:proofErr w:type="gramEnd"/>
      <w:r w:rsidRPr="006F67A1">
        <w:rPr>
          <w:rFonts w:hint="eastAsia"/>
          <w:sz w:val="26"/>
          <w:szCs w:val="26"/>
        </w:rPr>
        <w:t>正常运行。开展应急演习，保证各项应急措施的落实。</w:t>
      </w:r>
    </w:p>
    <w:p w14:paraId="11687079" w14:textId="5901708A"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1</w:t>
      </w:r>
      <w:r w:rsidRPr="006F67A1">
        <w:rPr>
          <w:rFonts w:hint="eastAsia"/>
          <w:sz w:val="26"/>
          <w:szCs w:val="26"/>
        </w:rPr>
        <w:t>）在编制初步设计文件时，应同时编制“劳动安全卫生专篇”，在初步设计中，应严格遵守现有的职业安全卫生方面的法规和技术标准；</w:t>
      </w:r>
    </w:p>
    <w:p w14:paraId="5F793B2A" w14:textId="27475618"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2</w:t>
      </w:r>
      <w:r w:rsidRPr="006F67A1">
        <w:rPr>
          <w:rFonts w:hint="eastAsia"/>
          <w:sz w:val="26"/>
          <w:szCs w:val="26"/>
        </w:rPr>
        <w:t>）在施工过程中，应加强环境监察工作，确保环境保护设施、环境风险防范设施的施工质量，及时纠正施工中的缺陷；</w:t>
      </w:r>
    </w:p>
    <w:p w14:paraId="48DFB3DE"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3</w:t>
      </w:r>
      <w:r w:rsidRPr="006F67A1">
        <w:rPr>
          <w:rFonts w:hint="eastAsia"/>
          <w:sz w:val="26"/>
          <w:szCs w:val="26"/>
        </w:rPr>
        <w:t>）完善公司安全生产委员会，负责统筹、协调全公司安全生产工作；</w:t>
      </w:r>
    </w:p>
    <w:p w14:paraId="49041DEB"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4</w:t>
      </w:r>
      <w:r w:rsidRPr="006F67A1">
        <w:rPr>
          <w:rFonts w:hint="eastAsia"/>
          <w:sz w:val="26"/>
          <w:szCs w:val="26"/>
        </w:rPr>
        <w:t>）完善安全生产和环境风险防范的责任制；</w:t>
      </w:r>
    </w:p>
    <w:p w14:paraId="3DFCAB25"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5</w:t>
      </w:r>
      <w:r w:rsidRPr="006F67A1">
        <w:rPr>
          <w:rFonts w:hint="eastAsia"/>
          <w:sz w:val="26"/>
          <w:szCs w:val="26"/>
        </w:rPr>
        <w:t>）完善各种安全生产规章制度；</w:t>
      </w:r>
    </w:p>
    <w:p w14:paraId="213E7E10"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6</w:t>
      </w:r>
      <w:r w:rsidRPr="006F67A1">
        <w:rPr>
          <w:rFonts w:hint="eastAsia"/>
          <w:sz w:val="26"/>
          <w:szCs w:val="26"/>
        </w:rPr>
        <w:t>）完善健全设备安全检修制度，同时建立安全作业许可证；</w:t>
      </w:r>
    </w:p>
    <w:p w14:paraId="7576FA8F"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7</w:t>
      </w:r>
      <w:r w:rsidRPr="006F67A1">
        <w:rPr>
          <w:rFonts w:hint="eastAsia"/>
          <w:sz w:val="26"/>
          <w:szCs w:val="26"/>
        </w:rPr>
        <w:t>）完善安全生产管理台帐；</w:t>
      </w:r>
    </w:p>
    <w:p w14:paraId="70773C7A"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8</w:t>
      </w:r>
      <w:r w:rsidRPr="006F67A1">
        <w:rPr>
          <w:rFonts w:hint="eastAsia"/>
          <w:sz w:val="26"/>
          <w:szCs w:val="26"/>
        </w:rPr>
        <w:t>）提高职工的环保意识和异常情况下的应变能力；</w:t>
      </w:r>
    </w:p>
    <w:p w14:paraId="29581054"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9</w:t>
      </w:r>
      <w:r w:rsidRPr="006F67A1">
        <w:rPr>
          <w:rFonts w:hint="eastAsia"/>
          <w:sz w:val="26"/>
          <w:szCs w:val="26"/>
        </w:rPr>
        <w:t>）加强对厂房消防设施的定期检查，定期组织消防训练；</w:t>
      </w:r>
    </w:p>
    <w:p w14:paraId="327731AB"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10</w:t>
      </w:r>
      <w:r w:rsidRPr="006F67A1">
        <w:rPr>
          <w:rFonts w:hint="eastAsia"/>
          <w:sz w:val="26"/>
          <w:szCs w:val="26"/>
        </w:rPr>
        <w:t>）制定相应的施工安全管理方案；</w:t>
      </w:r>
    </w:p>
    <w:p w14:paraId="5CF530C0" w14:textId="76BEA923"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11</w:t>
      </w:r>
      <w:r w:rsidRPr="006F67A1">
        <w:rPr>
          <w:rFonts w:hint="eastAsia"/>
          <w:sz w:val="26"/>
          <w:szCs w:val="26"/>
        </w:rPr>
        <w:t>）建设单位必须对施工单位的资质进行有效审查，并加强对施工队伍的环境保护教育；</w:t>
      </w:r>
    </w:p>
    <w:p w14:paraId="5B1F59F6" w14:textId="0B6B9C6E" w:rsidR="00EF5085"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12</w:t>
      </w:r>
      <w:r w:rsidRPr="006F67A1">
        <w:rPr>
          <w:rFonts w:hint="eastAsia"/>
          <w:sz w:val="26"/>
          <w:szCs w:val="26"/>
        </w:rPr>
        <w:t>）建设单位须加强施工阶段的环境监督和管理工作，建立严格的安全</w:t>
      </w:r>
      <w:r w:rsidRPr="006F67A1">
        <w:rPr>
          <w:rFonts w:hint="eastAsia"/>
          <w:sz w:val="26"/>
          <w:szCs w:val="26"/>
        </w:rPr>
        <w:lastRenderedPageBreak/>
        <w:t>管理制度和监督机制。</w:t>
      </w:r>
    </w:p>
    <w:p w14:paraId="2903AC3E" w14:textId="24005515" w:rsidR="006F67A1" w:rsidRPr="006F67A1" w:rsidRDefault="004B5D87" w:rsidP="006F67A1">
      <w:pPr>
        <w:adjustRightInd w:val="0"/>
        <w:snapToGrid w:val="0"/>
        <w:spacing w:line="460" w:lineRule="exact"/>
        <w:ind w:firstLine="510"/>
        <w:rPr>
          <w:b/>
          <w:bCs/>
          <w:sz w:val="26"/>
          <w:szCs w:val="26"/>
        </w:rPr>
      </w:pPr>
      <w:r>
        <w:rPr>
          <w:b/>
          <w:bCs/>
          <w:sz w:val="26"/>
          <w:szCs w:val="26"/>
        </w:rPr>
        <w:t>8</w:t>
      </w:r>
      <w:r w:rsidR="006F67A1" w:rsidRPr="006F67A1">
        <w:rPr>
          <w:rFonts w:hint="eastAsia"/>
          <w:b/>
          <w:bCs/>
          <w:sz w:val="26"/>
          <w:szCs w:val="26"/>
        </w:rPr>
        <w:t>.</w:t>
      </w:r>
      <w:r w:rsidR="006F67A1" w:rsidRPr="006F67A1">
        <w:rPr>
          <w:rFonts w:hint="eastAsia"/>
          <w:b/>
          <w:bCs/>
          <w:sz w:val="26"/>
          <w:szCs w:val="26"/>
        </w:rPr>
        <w:t>应急处理措施</w:t>
      </w:r>
    </w:p>
    <w:p w14:paraId="0CF383D1" w14:textId="3BC3E4AD" w:rsidR="006F67A1" w:rsidRPr="006F67A1" w:rsidRDefault="004B5D87" w:rsidP="006F67A1">
      <w:pPr>
        <w:adjustRightInd w:val="0"/>
        <w:snapToGrid w:val="0"/>
        <w:spacing w:line="460" w:lineRule="exact"/>
        <w:ind w:firstLineChars="200" w:firstLine="520"/>
        <w:rPr>
          <w:sz w:val="26"/>
          <w:szCs w:val="26"/>
        </w:rPr>
      </w:pPr>
      <w:r>
        <w:rPr>
          <w:sz w:val="26"/>
          <w:szCs w:val="26"/>
        </w:rPr>
        <w:t>8</w:t>
      </w:r>
      <w:r w:rsidR="006F67A1">
        <w:rPr>
          <w:sz w:val="26"/>
          <w:szCs w:val="26"/>
        </w:rPr>
        <w:t>.1</w:t>
      </w:r>
      <w:r w:rsidR="006F67A1" w:rsidRPr="006F67A1">
        <w:rPr>
          <w:rFonts w:hint="eastAsia"/>
          <w:sz w:val="26"/>
          <w:szCs w:val="26"/>
        </w:rPr>
        <w:t>火灾和爆炸应急对策</w:t>
      </w:r>
    </w:p>
    <w:p w14:paraId="7514B2BA"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1</w:t>
      </w:r>
      <w:r w:rsidRPr="006F67A1">
        <w:rPr>
          <w:rFonts w:hint="eastAsia"/>
          <w:sz w:val="26"/>
          <w:szCs w:val="26"/>
        </w:rPr>
        <w:t>）火灾应急处理总体原则</w:t>
      </w:r>
    </w:p>
    <w:p w14:paraId="0C4BA82B" w14:textId="07009A0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①发生火灾，考虑到铅蓄电池的特殊性，宜采用二氧化碳、干粉灭火，将火源隔离从而达到扑灭火源的目的，火灾后遗留现场需清理彻底，避免再次发生火灾。</w:t>
      </w:r>
    </w:p>
    <w:p w14:paraId="4D7F1E09"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②库房地面应做防渗处理，不设排水管道，并加强通风，同时，应设明显标识。</w:t>
      </w:r>
    </w:p>
    <w:p w14:paraId="20B023C0"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③仓库平面布置应符合防范事故要求，有应急救援设施及救援通道，便于应急疏散。</w:t>
      </w:r>
    </w:p>
    <w:p w14:paraId="2058467B" w14:textId="77777777"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④加强库房管理，规范操作规程，库房内禁止烟火。</w:t>
      </w:r>
    </w:p>
    <w:p w14:paraId="63A415F0" w14:textId="3D21ACB3"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⑤应建立完善的应急预案领导小组，应有完备的应急环境监测、抢险、救援及控制措施，并配备应急救援保障设施和装备。</w:t>
      </w:r>
    </w:p>
    <w:p w14:paraId="35594A76" w14:textId="28EA891B" w:rsidR="006F67A1" w:rsidRPr="006F67A1" w:rsidRDefault="006F67A1" w:rsidP="006F67A1">
      <w:pPr>
        <w:adjustRightInd w:val="0"/>
        <w:snapToGrid w:val="0"/>
        <w:spacing w:line="460" w:lineRule="exact"/>
        <w:ind w:firstLineChars="200" w:firstLine="520"/>
        <w:rPr>
          <w:sz w:val="26"/>
          <w:szCs w:val="26"/>
        </w:rPr>
      </w:pPr>
      <w:r w:rsidRPr="006F67A1">
        <w:rPr>
          <w:rFonts w:hint="eastAsia"/>
          <w:sz w:val="26"/>
          <w:szCs w:val="26"/>
        </w:rPr>
        <w:t>（</w:t>
      </w:r>
      <w:r w:rsidRPr="006F67A1">
        <w:rPr>
          <w:rFonts w:hint="eastAsia"/>
          <w:sz w:val="26"/>
          <w:szCs w:val="26"/>
        </w:rPr>
        <w:t>2</w:t>
      </w:r>
      <w:r w:rsidRPr="006F67A1">
        <w:rPr>
          <w:rFonts w:hint="eastAsia"/>
          <w:sz w:val="26"/>
          <w:szCs w:val="26"/>
        </w:rPr>
        <w:t>）爆炸应急对策</w:t>
      </w:r>
    </w:p>
    <w:p w14:paraId="3A75934E" w14:textId="77777777" w:rsidR="009841CC" w:rsidRPr="009841CC" w:rsidRDefault="009841CC" w:rsidP="009841CC">
      <w:pPr>
        <w:widowControl/>
        <w:jc w:val="left"/>
        <w:rPr>
          <w:rFonts w:ascii="宋体" w:hAnsi="宋体" w:cs="宋体"/>
          <w:kern w:val="0"/>
          <w:sz w:val="24"/>
        </w:rPr>
      </w:pPr>
      <w:r w:rsidRPr="009841CC">
        <w:rPr>
          <w:rFonts w:ascii="宋体" w:hAnsi="宋体" w:cs="宋体" w:hint="eastAsia"/>
          <w:color w:val="000000"/>
          <w:kern w:val="0"/>
          <w:sz w:val="24"/>
        </w:rPr>
        <w:t xml:space="preserve">采用专用容器运输，每个电池均设防短路帽，避免短路发生爆炸； </w:t>
      </w:r>
    </w:p>
    <w:p w14:paraId="4BA0F1C6" w14:textId="5E7EA93E" w:rsidR="009841CC" w:rsidRPr="009841CC" w:rsidRDefault="004B5D87" w:rsidP="009841CC">
      <w:pPr>
        <w:adjustRightInd w:val="0"/>
        <w:snapToGrid w:val="0"/>
        <w:spacing w:line="460" w:lineRule="exact"/>
        <w:ind w:firstLineChars="200" w:firstLine="520"/>
        <w:rPr>
          <w:sz w:val="26"/>
          <w:szCs w:val="26"/>
        </w:rPr>
      </w:pPr>
      <w:r>
        <w:rPr>
          <w:sz w:val="26"/>
          <w:szCs w:val="26"/>
        </w:rPr>
        <w:t>8</w:t>
      </w:r>
      <w:r w:rsidR="009841CC">
        <w:rPr>
          <w:sz w:val="26"/>
          <w:szCs w:val="26"/>
        </w:rPr>
        <w:t>.2</w:t>
      </w:r>
      <w:r w:rsidR="009841CC" w:rsidRPr="009841CC">
        <w:rPr>
          <w:rFonts w:hint="eastAsia"/>
          <w:sz w:val="26"/>
          <w:szCs w:val="26"/>
        </w:rPr>
        <w:t>物料泄漏的安全应急措施</w:t>
      </w:r>
      <w:r w:rsidR="009841CC" w:rsidRPr="009841CC">
        <w:rPr>
          <w:rFonts w:hint="eastAsia"/>
          <w:sz w:val="26"/>
          <w:szCs w:val="26"/>
        </w:rPr>
        <w:t xml:space="preserve"> </w:t>
      </w:r>
    </w:p>
    <w:p w14:paraId="78681BFB" w14:textId="77777777" w:rsidR="009841CC" w:rsidRPr="009841CC" w:rsidRDefault="009841CC" w:rsidP="009841CC">
      <w:pPr>
        <w:adjustRightInd w:val="0"/>
        <w:snapToGrid w:val="0"/>
        <w:spacing w:line="460" w:lineRule="exact"/>
        <w:ind w:firstLineChars="200" w:firstLine="520"/>
        <w:rPr>
          <w:sz w:val="26"/>
          <w:szCs w:val="26"/>
        </w:rPr>
      </w:pPr>
      <w:r w:rsidRPr="009841CC">
        <w:rPr>
          <w:rFonts w:hint="eastAsia"/>
          <w:sz w:val="26"/>
          <w:szCs w:val="26"/>
        </w:rPr>
        <w:t>（</w:t>
      </w:r>
      <w:r w:rsidRPr="009841CC">
        <w:rPr>
          <w:sz w:val="26"/>
          <w:szCs w:val="26"/>
        </w:rPr>
        <w:t>1</w:t>
      </w:r>
      <w:r w:rsidRPr="009841CC">
        <w:rPr>
          <w:rFonts w:hint="eastAsia"/>
          <w:sz w:val="26"/>
          <w:szCs w:val="26"/>
        </w:rPr>
        <w:t>）泄漏物处理</w:t>
      </w:r>
      <w:r w:rsidRPr="009841CC">
        <w:rPr>
          <w:rFonts w:hint="eastAsia"/>
          <w:sz w:val="26"/>
          <w:szCs w:val="26"/>
        </w:rPr>
        <w:t xml:space="preserve"> </w:t>
      </w:r>
    </w:p>
    <w:p w14:paraId="0B369B2E" w14:textId="4404D11B" w:rsidR="009841CC" w:rsidRPr="009841CC" w:rsidRDefault="009841CC" w:rsidP="009841CC">
      <w:pPr>
        <w:adjustRightInd w:val="0"/>
        <w:snapToGrid w:val="0"/>
        <w:spacing w:line="460" w:lineRule="exact"/>
        <w:ind w:firstLineChars="200" w:firstLine="520"/>
        <w:rPr>
          <w:sz w:val="26"/>
          <w:szCs w:val="26"/>
        </w:rPr>
      </w:pPr>
      <w:r w:rsidRPr="009841CC">
        <w:rPr>
          <w:rFonts w:hint="eastAsia"/>
          <w:sz w:val="26"/>
          <w:szCs w:val="26"/>
        </w:rPr>
        <w:t>泄漏被控制后，要及时将现场泄漏物进行覆盖、收容、稀释、处理使泄漏物得到安</w:t>
      </w:r>
      <w:r w:rsidRPr="009841CC">
        <w:rPr>
          <w:rFonts w:hint="eastAsia"/>
          <w:sz w:val="26"/>
          <w:szCs w:val="26"/>
        </w:rPr>
        <w:t xml:space="preserve"> </w:t>
      </w:r>
      <w:r w:rsidRPr="009841CC">
        <w:rPr>
          <w:rFonts w:hint="eastAsia"/>
          <w:sz w:val="26"/>
          <w:szCs w:val="26"/>
        </w:rPr>
        <w:t>全可靠的处置，防止二次事故的发生。泄漏物处置主要有几种方法：</w:t>
      </w:r>
      <w:r w:rsidRPr="009841CC">
        <w:rPr>
          <w:rFonts w:hint="eastAsia"/>
          <w:sz w:val="26"/>
          <w:szCs w:val="26"/>
        </w:rPr>
        <w:t xml:space="preserve"> </w:t>
      </w:r>
    </w:p>
    <w:p w14:paraId="20B2DB04" w14:textId="66F500A4" w:rsidR="009841CC" w:rsidRPr="009841CC" w:rsidRDefault="009841CC" w:rsidP="009841CC">
      <w:pPr>
        <w:adjustRightInd w:val="0"/>
        <w:snapToGrid w:val="0"/>
        <w:spacing w:line="460" w:lineRule="exact"/>
        <w:ind w:firstLineChars="200" w:firstLine="520"/>
        <w:rPr>
          <w:sz w:val="26"/>
          <w:szCs w:val="26"/>
        </w:rPr>
      </w:pPr>
      <w:r w:rsidRPr="009841CC">
        <w:rPr>
          <w:rFonts w:hint="eastAsia"/>
          <w:sz w:val="26"/>
          <w:szCs w:val="26"/>
        </w:rPr>
        <w:t>①收集。单个废铅蓄电池破损时，仓库管理人员用片碱、吸附棉等吸收中和，并使用吸附棉等将其转移</w:t>
      </w:r>
      <w:proofErr w:type="gramStart"/>
      <w:r w:rsidRPr="009841CC">
        <w:rPr>
          <w:rFonts w:hint="eastAsia"/>
          <w:sz w:val="26"/>
          <w:szCs w:val="26"/>
        </w:rPr>
        <w:t>至危废</w:t>
      </w:r>
      <w:r w:rsidR="00CB3CC1">
        <w:rPr>
          <w:rFonts w:hint="eastAsia"/>
          <w:sz w:val="26"/>
          <w:szCs w:val="26"/>
        </w:rPr>
        <w:t>贮存</w:t>
      </w:r>
      <w:proofErr w:type="gramEnd"/>
      <w:r w:rsidR="00CB3CC1">
        <w:rPr>
          <w:rFonts w:hint="eastAsia"/>
          <w:sz w:val="26"/>
          <w:szCs w:val="26"/>
        </w:rPr>
        <w:t>设施</w:t>
      </w:r>
      <w:r w:rsidRPr="009841CC">
        <w:rPr>
          <w:rFonts w:hint="eastAsia"/>
          <w:sz w:val="26"/>
          <w:szCs w:val="26"/>
        </w:rPr>
        <w:t>中，同时中和渣交由资质单位处置。多个废铅蓄电池破损，电解液泄漏量大，并进入收集池时，由仓库管理人员使用</w:t>
      </w:r>
      <w:r w:rsidR="000B4EBB">
        <w:rPr>
          <w:rFonts w:hint="eastAsia"/>
          <w:sz w:val="26"/>
          <w:szCs w:val="26"/>
        </w:rPr>
        <w:t>石灰</w:t>
      </w:r>
      <w:r w:rsidRPr="009841CC">
        <w:rPr>
          <w:sz w:val="26"/>
          <w:szCs w:val="26"/>
        </w:rPr>
        <w:t>+</w:t>
      </w:r>
      <w:r w:rsidRPr="009841CC">
        <w:rPr>
          <w:rFonts w:hint="eastAsia"/>
          <w:sz w:val="26"/>
          <w:szCs w:val="26"/>
        </w:rPr>
        <w:t>吸附棉对地面残留的电解液进行处理后，收集池的电解液其转移</w:t>
      </w:r>
      <w:proofErr w:type="gramStart"/>
      <w:r w:rsidRPr="009841CC">
        <w:rPr>
          <w:rFonts w:hint="eastAsia"/>
          <w:sz w:val="26"/>
          <w:szCs w:val="26"/>
        </w:rPr>
        <w:t>至危废</w:t>
      </w:r>
      <w:r w:rsidR="00CB3CC1">
        <w:rPr>
          <w:rFonts w:hint="eastAsia"/>
          <w:sz w:val="26"/>
          <w:szCs w:val="26"/>
        </w:rPr>
        <w:t>贮存</w:t>
      </w:r>
      <w:proofErr w:type="gramEnd"/>
      <w:r w:rsidR="00CB3CC1">
        <w:rPr>
          <w:rFonts w:hint="eastAsia"/>
          <w:sz w:val="26"/>
          <w:szCs w:val="26"/>
        </w:rPr>
        <w:t>设施</w:t>
      </w:r>
      <w:r w:rsidRPr="009841CC">
        <w:rPr>
          <w:rFonts w:hint="eastAsia"/>
          <w:sz w:val="26"/>
          <w:szCs w:val="26"/>
        </w:rPr>
        <w:t>内，最终沾染物于泄漏的电解液均交有资质单位处置。</w:t>
      </w:r>
      <w:r w:rsidRPr="009841CC">
        <w:rPr>
          <w:rFonts w:hint="eastAsia"/>
          <w:sz w:val="26"/>
          <w:szCs w:val="26"/>
        </w:rPr>
        <w:t xml:space="preserve"> </w:t>
      </w:r>
    </w:p>
    <w:p w14:paraId="08F66245" w14:textId="5E8E4A7C" w:rsidR="009841CC" w:rsidRPr="009841CC" w:rsidRDefault="009841CC" w:rsidP="009841CC">
      <w:pPr>
        <w:adjustRightInd w:val="0"/>
        <w:snapToGrid w:val="0"/>
        <w:spacing w:line="460" w:lineRule="exact"/>
        <w:ind w:firstLineChars="200" w:firstLine="520"/>
        <w:rPr>
          <w:sz w:val="26"/>
          <w:szCs w:val="26"/>
        </w:rPr>
      </w:pPr>
      <w:r w:rsidRPr="009841CC">
        <w:rPr>
          <w:rFonts w:hint="eastAsia"/>
          <w:sz w:val="26"/>
          <w:szCs w:val="26"/>
        </w:rPr>
        <w:t>②废弃。收集的泄漏物运至危险废物处理场所处置，用吸附棉等清理剩下的少量物料，废吸附</w:t>
      </w:r>
      <w:proofErr w:type="gramStart"/>
      <w:r w:rsidRPr="009841CC">
        <w:rPr>
          <w:rFonts w:hint="eastAsia"/>
          <w:sz w:val="26"/>
          <w:szCs w:val="26"/>
        </w:rPr>
        <w:t>棉作为</w:t>
      </w:r>
      <w:proofErr w:type="gramEnd"/>
      <w:r w:rsidRPr="009841CC">
        <w:rPr>
          <w:rFonts w:hint="eastAsia"/>
          <w:sz w:val="26"/>
          <w:szCs w:val="26"/>
        </w:rPr>
        <w:t>危险废物交有资质单位处置。</w:t>
      </w:r>
      <w:r w:rsidRPr="009841CC">
        <w:rPr>
          <w:rFonts w:hint="eastAsia"/>
          <w:sz w:val="26"/>
          <w:szCs w:val="26"/>
        </w:rPr>
        <w:t xml:space="preserve"> </w:t>
      </w:r>
    </w:p>
    <w:p w14:paraId="6F24A630" w14:textId="77777777" w:rsidR="009841CC" w:rsidRPr="009841CC" w:rsidRDefault="009841CC" w:rsidP="009841CC">
      <w:pPr>
        <w:adjustRightInd w:val="0"/>
        <w:snapToGrid w:val="0"/>
        <w:spacing w:line="460" w:lineRule="exact"/>
        <w:ind w:firstLineChars="200" w:firstLine="520"/>
        <w:rPr>
          <w:sz w:val="26"/>
          <w:szCs w:val="26"/>
        </w:rPr>
      </w:pPr>
      <w:r w:rsidRPr="009841CC">
        <w:rPr>
          <w:rFonts w:hint="eastAsia"/>
          <w:sz w:val="26"/>
          <w:szCs w:val="26"/>
        </w:rPr>
        <w:t>（</w:t>
      </w:r>
      <w:r w:rsidRPr="009841CC">
        <w:rPr>
          <w:sz w:val="26"/>
          <w:szCs w:val="26"/>
        </w:rPr>
        <w:t>2</w:t>
      </w:r>
      <w:r w:rsidRPr="009841CC">
        <w:rPr>
          <w:rFonts w:hint="eastAsia"/>
          <w:sz w:val="26"/>
          <w:szCs w:val="26"/>
        </w:rPr>
        <w:t>）泄漏处理注意事项</w:t>
      </w:r>
      <w:r w:rsidRPr="009841CC">
        <w:rPr>
          <w:rFonts w:hint="eastAsia"/>
          <w:sz w:val="26"/>
          <w:szCs w:val="26"/>
        </w:rPr>
        <w:t xml:space="preserve"> </w:t>
      </w:r>
    </w:p>
    <w:p w14:paraId="6C087752" w14:textId="77777777" w:rsidR="009841CC" w:rsidRPr="009841CC" w:rsidRDefault="009841CC" w:rsidP="009841CC">
      <w:pPr>
        <w:adjustRightInd w:val="0"/>
        <w:snapToGrid w:val="0"/>
        <w:spacing w:line="460" w:lineRule="exact"/>
        <w:ind w:firstLineChars="200" w:firstLine="520"/>
        <w:rPr>
          <w:sz w:val="26"/>
          <w:szCs w:val="26"/>
        </w:rPr>
      </w:pPr>
      <w:r w:rsidRPr="009841CC">
        <w:rPr>
          <w:rFonts w:hint="eastAsia"/>
          <w:sz w:val="26"/>
          <w:szCs w:val="26"/>
        </w:rPr>
        <w:t>进入泄漏现场进行处理时，应注意以下几项：</w:t>
      </w:r>
      <w:r w:rsidRPr="009841CC">
        <w:rPr>
          <w:rFonts w:hint="eastAsia"/>
          <w:sz w:val="26"/>
          <w:szCs w:val="26"/>
        </w:rPr>
        <w:t xml:space="preserve"> </w:t>
      </w:r>
    </w:p>
    <w:p w14:paraId="1BD6769C" w14:textId="77777777" w:rsidR="009841CC" w:rsidRPr="009841CC" w:rsidRDefault="009841CC" w:rsidP="000B4EBB">
      <w:pPr>
        <w:adjustRightInd w:val="0"/>
        <w:snapToGrid w:val="0"/>
        <w:spacing w:line="440" w:lineRule="exact"/>
        <w:ind w:firstLineChars="200" w:firstLine="520"/>
        <w:rPr>
          <w:sz w:val="26"/>
          <w:szCs w:val="26"/>
        </w:rPr>
      </w:pPr>
      <w:r w:rsidRPr="009841CC">
        <w:rPr>
          <w:rFonts w:hint="eastAsia"/>
          <w:sz w:val="26"/>
          <w:szCs w:val="26"/>
        </w:rPr>
        <w:lastRenderedPageBreak/>
        <w:t>①进入现场人员应根据泄漏物质性质必须配备必要的个人防护器具；</w:t>
      </w:r>
      <w:r w:rsidRPr="009841CC">
        <w:rPr>
          <w:rFonts w:hint="eastAsia"/>
          <w:sz w:val="26"/>
          <w:szCs w:val="26"/>
        </w:rPr>
        <w:t xml:space="preserve"> </w:t>
      </w:r>
    </w:p>
    <w:p w14:paraId="02F88A3F" w14:textId="0D90EEDB" w:rsidR="006F67A1" w:rsidRDefault="009841CC" w:rsidP="000B4EBB">
      <w:pPr>
        <w:adjustRightInd w:val="0"/>
        <w:snapToGrid w:val="0"/>
        <w:spacing w:line="440" w:lineRule="exact"/>
        <w:ind w:firstLineChars="200" w:firstLine="520"/>
        <w:rPr>
          <w:sz w:val="26"/>
          <w:szCs w:val="26"/>
        </w:rPr>
      </w:pPr>
      <w:r w:rsidRPr="009841CC">
        <w:rPr>
          <w:rFonts w:hint="eastAsia"/>
          <w:sz w:val="26"/>
          <w:szCs w:val="26"/>
        </w:rPr>
        <w:t>②应急处理人员严禁单独行动，至少两人一组进出泄漏区域。</w:t>
      </w:r>
    </w:p>
    <w:p w14:paraId="2C701D96" w14:textId="72DAFF93" w:rsidR="009841CC" w:rsidRPr="009841CC" w:rsidRDefault="009841CC" w:rsidP="000B4EBB">
      <w:pPr>
        <w:adjustRightInd w:val="0"/>
        <w:snapToGrid w:val="0"/>
        <w:spacing w:line="440" w:lineRule="exact"/>
        <w:ind w:firstLineChars="200" w:firstLine="520"/>
        <w:rPr>
          <w:sz w:val="26"/>
          <w:szCs w:val="26"/>
        </w:rPr>
      </w:pPr>
      <w:r>
        <w:rPr>
          <w:rFonts w:hint="eastAsia"/>
          <w:sz w:val="26"/>
          <w:szCs w:val="26"/>
        </w:rPr>
        <w:t>（</w:t>
      </w:r>
      <w:r>
        <w:rPr>
          <w:rFonts w:hint="eastAsia"/>
          <w:sz w:val="26"/>
          <w:szCs w:val="26"/>
        </w:rPr>
        <w:t>3</w:t>
      </w:r>
      <w:r>
        <w:rPr>
          <w:rFonts w:hint="eastAsia"/>
          <w:sz w:val="26"/>
          <w:szCs w:val="26"/>
        </w:rPr>
        <w:t>）</w:t>
      </w:r>
      <w:r w:rsidRPr="009841CC">
        <w:rPr>
          <w:rFonts w:hint="eastAsia"/>
          <w:sz w:val="26"/>
          <w:szCs w:val="26"/>
        </w:rPr>
        <w:t>急救处理措施</w:t>
      </w:r>
    </w:p>
    <w:p w14:paraId="7DA0E80B" w14:textId="568BAD87" w:rsidR="009841CC" w:rsidRPr="009841CC" w:rsidRDefault="009841CC" w:rsidP="000B4EBB">
      <w:pPr>
        <w:adjustRightInd w:val="0"/>
        <w:snapToGrid w:val="0"/>
        <w:spacing w:line="440" w:lineRule="exact"/>
        <w:ind w:firstLineChars="200" w:firstLine="520"/>
        <w:rPr>
          <w:sz w:val="26"/>
          <w:szCs w:val="26"/>
        </w:rPr>
      </w:pPr>
      <w:r w:rsidRPr="009841CC">
        <w:rPr>
          <w:rFonts w:hint="eastAsia"/>
          <w:sz w:val="26"/>
          <w:szCs w:val="26"/>
        </w:rPr>
        <w:t>生产过程中，由于违规操作或意外事故发生，出现危险或中毒情况时，企业员工在第一时间应采取自救或互救的方法，情况严重者，立即送医院医治。</w:t>
      </w:r>
    </w:p>
    <w:p w14:paraId="20F2F89E" w14:textId="631EB451" w:rsidR="009841CC" w:rsidRPr="009841CC" w:rsidRDefault="009841CC" w:rsidP="000B4EBB">
      <w:pPr>
        <w:adjustRightInd w:val="0"/>
        <w:snapToGrid w:val="0"/>
        <w:spacing w:line="440" w:lineRule="exact"/>
        <w:ind w:firstLineChars="200" w:firstLine="520"/>
        <w:rPr>
          <w:sz w:val="26"/>
          <w:szCs w:val="26"/>
        </w:rPr>
      </w:pPr>
      <w:r>
        <w:rPr>
          <w:rFonts w:hint="eastAsia"/>
          <w:sz w:val="26"/>
          <w:szCs w:val="26"/>
        </w:rPr>
        <w:t>（</w:t>
      </w:r>
      <w:r>
        <w:rPr>
          <w:rFonts w:hint="eastAsia"/>
          <w:sz w:val="26"/>
          <w:szCs w:val="26"/>
        </w:rPr>
        <w:t>4</w:t>
      </w:r>
      <w:r>
        <w:rPr>
          <w:rFonts w:hint="eastAsia"/>
          <w:sz w:val="26"/>
          <w:szCs w:val="26"/>
        </w:rPr>
        <w:t>）</w:t>
      </w:r>
      <w:r w:rsidRPr="009841CC">
        <w:rPr>
          <w:rFonts w:hint="eastAsia"/>
          <w:sz w:val="26"/>
          <w:szCs w:val="26"/>
        </w:rPr>
        <w:t>风险应急监测</w:t>
      </w:r>
    </w:p>
    <w:p w14:paraId="6192D390" w14:textId="2D487047" w:rsidR="009841CC" w:rsidRDefault="009841CC" w:rsidP="000B4EBB">
      <w:pPr>
        <w:adjustRightInd w:val="0"/>
        <w:snapToGrid w:val="0"/>
        <w:spacing w:line="440" w:lineRule="exact"/>
        <w:ind w:firstLineChars="200" w:firstLine="520"/>
        <w:rPr>
          <w:sz w:val="26"/>
          <w:szCs w:val="26"/>
        </w:rPr>
      </w:pPr>
      <w:r w:rsidRPr="009841CC">
        <w:rPr>
          <w:rFonts w:hint="eastAsia"/>
          <w:sz w:val="26"/>
          <w:szCs w:val="26"/>
        </w:rPr>
        <w:t>发生突发环境事件时，由企业根据事件性质、涉及的物料等组织调度附近具有监测能力的监测队伍，立即赶赴现场，在企业（或事业）单位环境应急监测小组配合下根据实际情况，迅速确定监测方案（包括监测布点、频次、项目和方法等），及时开展针对突发环境事件的应急监测工作，在尽可能短的时间内，用小型、便携、简易的仪器对污染物质种类、浓度和污染的范围及其可能的危害做出判断，根据监测结果，综合分析突发环境事件污染变化趋势，并通过专家咨询和讨论的方式，预测并报告突发环境事件的发展情况和污染物的变化情况，作为突发环境事件应急决策的依据。</w:t>
      </w:r>
    </w:p>
    <w:p w14:paraId="68B3A634" w14:textId="3E5382C1" w:rsidR="008C3D44" w:rsidRPr="008C3D44" w:rsidRDefault="008C3D44" w:rsidP="000B4EBB">
      <w:pPr>
        <w:adjustRightInd w:val="0"/>
        <w:snapToGrid w:val="0"/>
        <w:spacing w:line="440" w:lineRule="exact"/>
        <w:ind w:firstLineChars="200" w:firstLine="520"/>
        <w:rPr>
          <w:sz w:val="26"/>
          <w:szCs w:val="26"/>
        </w:rPr>
      </w:pPr>
      <w:r>
        <w:rPr>
          <w:rFonts w:hint="eastAsia"/>
          <w:sz w:val="26"/>
          <w:szCs w:val="26"/>
        </w:rPr>
        <w:t>（</w:t>
      </w:r>
      <w:r>
        <w:rPr>
          <w:rFonts w:hint="eastAsia"/>
          <w:sz w:val="26"/>
          <w:szCs w:val="26"/>
        </w:rPr>
        <w:t>5</w:t>
      </w:r>
      <w:r>
        <w:rPr>
          <w:rFonts w:hint="eastAsia"/>
          <w:sz w:val="26"/>
          <w:szCs w:val="26"/>
        </w:rPr>
        <w:t>）</w:t>
      </w:r>
      <w:r w:rsidRPr="008C3D44">
        <w:rPr>
          <w:rFonts w:hint="eastAsia"/>
          <w:sz w:val="26"/>
          <w:szCs w:val="26"/>
        </w:rPr>
        <w:t>风险事故区域联动</w:t>
      </w:r>
    </w:p>
    <w:p w14:paraId="5D7FC08E" w14:textId="35EEB81A" w:rsidR="008C3D44" w:rsidRPr="008C3D44" w:rsidRDefault="008C3D44" w:rsidP="000B4EBB">
      <w:pPr>
        <w:adjustRightInd w:val="0"/>
        <w:snapToGrid w:val="0"/>
        <w:spacing w:line="440" w:lineRule="exact"/>
        <w:ind w:firstLineChars="200" w:firstLine="520"/>
        <w:rPr>
          <w:sz w:val="26"/>
          <w:szCs w:val="26"/>
        </w:rPr>
      </w:pPr>
      <w:r w:rsidRPr="009841CC">
        <w:rPr>
          <w:rFonts w:hint="eastAsia"/>
          <w:sz w:val="26"/>
          <w:szCs w:val="26"/>
        </w:rPr>
        <w:t>①</w:t>
      </w:r>
      <w:r w:rsidRPr="008C3D44">
        <w:rPr>
          <w:rFonts w:hint="eastAsia"/>
          <w:sz w:val="26"/>
          <w:szCs w:val="26"/>
        </w:rPr>
        <w:t>积极参与园区风险事故应急系统建设，了解园区环境风险事故协同应对机制体系，及应急响应程序。园区与企业之间建立信息互联、资源互通、工作互动机制，增强环境风险事故的处置能力。</w:t>
      </w:r>
    </w:p>
    <w:p w14:paraId="108AA2D9" w14:textId="622F57CB" w:rsidR="008C3D44" w:rsidRPr="008C3D44" w:rsidRDefault="008C3D44" w:rsidP="000B4EBB">
      <w:pPr>
        <w:adjustRightInd w:val="0"/>
        <w:snapToGrid w:val="0"/>
        <w:spacing w:line="440" w:lineRule="exact"/>
        <w:ind w:firstLineChars="200" w:firstLine="520"/>
        <w:rPr>
          <w:sz w:val="26"/>
          <w:szCs w:val="26"/>
        </w:rPr>
      </w:pPr>
      <w:r w:rsidRPr="009841CC">
        <w:rPr>
          <w:rFonts w:hint="eastAsia"/>
          <w:sz w:val="26"/>
          <w:szCs w:val="26"/>
        </w:rPr>
        <w:t>②</w:t>
      </w:r>
      <w:r w:rsidRPr="008C3D44">
        <w:rPr>
          <w:rFonts w:hint="eastAsia"/>
          <w:sz w:val="26"/>
          <w:szCs w:val="26"/>
        </w:rPr>
        <w:t>加强环境风险事故处置协同应对系统建设。积极组织或参与周边企业组建的协同应对环境风险事故的体系建设，形成企业与企业之间信息互联、资源互通、工作互动的机制，并可建立联席会议制度，定期商讨、研究、评估安全状况、安全生产事故及次生突发环境事件的处置要点等，必要时可以开展企业联合模拟演练。另外，项目与周边企业可构建统一的应急物资装备信息获取与调用平台，建立环境应急物资装备调用互助机制，签订协同联动协议，确保在突发事件应对时，应急指挥部可以随时掌握信息，及时调配使用。</w:t>
      </w:r>
    </w:p>
    <w:p w14:paraId="31961B86" w14:textId="5E1B30D9" w:rsidR="008C3D44" w:rsidRPr="008C3D44" w:rsidRDefault="008C3D44" w:rsidP="000B4EBB">
      <w:pPr>
        <w:adjustRightInd w:val="0"/>
        <w:snapToGrid w:val="0"/>
        <w:spacing w:line="440" w:lineRule="exact"/>
        <w:ind w:firstLineChars="200" w:firstLine="520"/>
        <w:rPr>
          <w:sz w:val="26"/>
          <w:szCs w:val="26"/>
        </w:rPr>
      </w:pPr>
      <w:r>
        <w:rPr>
          <w:rFonts w:hint="eastAsia"/>
          <w:sz w:val="26"/>
          <w:szCs w:val="26"/>
        </w:rPr>
        <w:t>（</w:t>
      </w:r>
      <w:r>
        <w:rPr>
          <w:rFonts w:hint="eastAsia"/>
          <w:sz w:val="26"/>
          <w:szCs w:val="26"/>
        </w:rPr>
        <w:t>6</w:t>
      </w:r>
      <w:r>
        <w:rPr>
          <w:rFonts w:hint="eastAsia"/>
          <w:sz w:val="26"/>
          <w:szCs w:val="26"/>
        </w:rPr>
        <w:t>）</w:t>
      </w:r>
      <w:r w:rsidRPr="008C3D44">
        <w:rPr>
          <w:rFonts w:hint="eastAsia"/>
          <w:sz w:val="26"/>
          <w:szCs w:val="26"/>
        </w:rPr>
        <w:t>环境风险事故应急预案</w:t>
      </w:r>
    </w:p>
    <w:p w14:paraId="207BA3D0" w14:textId="08229609" w:rsidR="009841CC" w:rsidRPr="008C3D44" w:rsidRDefault="008C3D44" w:rsidP="000B4EBB">
      <w:pPr>
        <w:adjustRightInd w:val="0"/>
        <w:snapToGrid w:val="0"/>
        <w:spacing w:line="440" w:lineRule="exact"/>
        <w:ind w:firstLineChars="200" w:firstLine="520"/>
        <w:rPr>
          <w:sz w:val="26"/>
          <w:szCs w:val="26"/>
        </w:rPr>
      </w:pPr>
      <w:r w:rsidRPr="008C3D44">
        <w:rPr>
          <w:rFonts w:hint="eastAsia"/>
          <w:sz w:val="26"/>
          <w:szCs w:val="26"/>
        </w:rPr>
        <w:t>按照《国家突发环境事件应急预案》（国办函〔</w:t>
      </w:r>
      <w:r w:rsidRPr="008C3D44">
        <w:rPr>
          <w:rFonts w:hint="eastAsia"/>
          <w:sz w:val="26"/>
          <w:szCs w:val="26"/>
        </w:rPr>
        <w:t>2014</w:t>
      </w:r>
      <w:r w:rsidRPr="008C3D44">
        <w:rPr>
          <w:rFonts w:hint="eastAsia"/>
          <w:sz w:val="26"/>
          <w:szCs w:val="26"/>
        </w:rPr>
        <w:t>〕</w:t>
      </w:r>
      <w:r w:rsidRPr="008C3D44">
        <w:rPr>
          <w:rFonts w:hint="eastAsia"/>
          <w:sz w:val="26"/>
          <w:szCs w:val="26"/>
        </w:rPr>
        <w:t xml:space="preserve">119 </w:t>
      </w:r>
      <w:r w:rsidRPr="008C3D44">
        <w:rPr>
          <w:rFonts w:hint="eastAsia"/>
          <w:sz w:val="26"/>
          <w:szCs w:val="26"/>
        </w:rPr>
        <w:t>号）、《危险废物经营单位编制应急预案指南》（原国家环境保护总局公告</w:t>
      </w:r>
      <w:r w:rsidRPr="008C3D44">
        <w:rPr>
          <w:rFonts w:hint="eastAsia"/>
          <w:sz w:val="26"/>
          <w:szCs w:val="26"/>
        </w:rPr>
        <w:t xml:space="preserve"> 2007 </w:t>
      </w:r>
      <w:r w:rsidRPr="008C3D44">
        <w:rPr>
          <w:rFonts w:hint="eastAsia"/>
          <w:sz w:val="26"/>
          <w:szCs w:val="26"/>
        </w:rPr>
        <w:t>年第</w:t>
      </w:r>
      <w:r w:rsidRPr="008C3D44">
        <w:rPr>
          <w:rFonts w:hint="eastAsia"/>
          <w:sz w:val="26"/>
          <w:szCs w:val="26"/>
        </w:rPr>
        <w:t xml:space="preserve"> 48 </w:t>
      </w:r>
      <w:r w:rsidRPr="008C3D44">
        <w:rPr>
          <w:rFonts w:hint="eastAsia"/>
          <w:sz w:val="26"/>
          <w:szCs w:val="26"/>
        </w:rPr>
        <w:t>号）的要求，企业应根据已编制的突发环境事件急预案进行调整、完善，并与所在产业园区应急预案体系实施对接及联动，本着立足“自救为主，外援为辅，统一</w:t>
      </w:r>
      <w:r w:rsidRPr="008C3D44">
        <w:rPr>
          <w:rFonts w:hint="eastAsia"/>
          <w:sz w:val="26"/>
          <w:szCs w:val="26"/>
        </w:rPr>
        <w:lastRenderedPageBreak/>
        <w:t>指挥，当机立断”原则，制定防止重大环境污染事故发生的工作计划、消除事故隐患的措施及突发性事故应急处理办法等。一旦出现突发事故，必须按事先拟定的应急预案，进行紧急处理。它包括应急状态分类、应急计划区、事故等级水平、应急防护和应急医学处理等，其主要内容列于表</w:t>
      </w:r>
      <w:r w:rsidR="004B5D87">
        <w:rPr>
          <w:sz w:val="26"/>
          <w:szCs w:val="26"/>
        </w:rPr>
        <w:t>8</w:t>
      </w:r>
      <w:r>
        <w:rPr>
          <w:sz w:val="26"/>
          <w:szCs w:val="26"/>
        </w:rPr>
        <w:t>.2-1</w:t>
      </w:r>
      <w:r w:rsidRPr="008C3D44">
        <w:rPr>
          <w:rFonts w:hint="eastAsia"/>
          <w:sz w:val="26"/>
          <w:szCs w:val="26"/>
        </w:rPr>
        <w:t>。</w:t>
      </w:r>
    </w:p>
    <w:p w14:paraId="44B6E8FB" w14:textId="5CEE5C2B" w:rsidR="006C7C16" w:rsidRPr="00B66752" w:rsidRDefault="00B66752" w:rsidP="00B66752">
      <w:pPr>
        <w:adjustRightInd w:val="0"/>
        <w:snapToGrid w:val="0"/>
        <w:spacing w:line="460" w:lineRule="exact"/>
        <w:jc w:val="center"/>
        <w:rPr>
          <w:sz w:val="26"/>
          <w:szCs w:val="26"/>
        </w:rPr>
      </w:pPr>
      <w:r w:rsidRPr="00B66752">
        <w:rPr>
          <w:rFonts w:hint="eastAsia"/>
          <w:sz w:val="26"/>
          <w:szCs w:val="26"/>
        </w:rPr>
        <w:t>表</w:t>
      </w:r>
      <w:r w:rsidR="004B5D87">
        <w:rPr>
          <w:sz w:val="26"/>
          <w:szCs w:val="26"/>
        </w:rPr>
        <w:t>8</w:t>
      </w:r>
      <w:r>
        <w:rPr>
          <w:sz w:val="26"/>
          <w:szCs w:val="26"/>
        </w:rPr>
        <w:t xml:space="preserve">.2-1 </w:t>
      </w:r>
      <w:r w:rsidRPr="00B66752">
        <w:rPr>
          <w:rFonts w:hint="eastAsia"/>
          <w:sz w:val="26"/>
          <w:szCs w:val="26"/>
        </w:rPr>
        <w:t xml:space="preserve"> </w:t>
      </w:r>
      <w:r w:rsidRPr="00B66752">
        <w:rPr>
          <w:rFonts w:hint="eastAsia"/>
          <w:sz w:val="26"/>
          <w:szCs w:val="26"/>
        </w:rPr>
        <w:t>企业突发环境事件应急预案主要内容及要求</w:t>
      </w:r>
    </w:p>
    <w:tbl>
      <w:tblPr>
        <w:tblStyle w:val="af5"/>
        <w:tblW w:w="5000" w:type="pct"/>
        <w:jc w:val="center"/>
        <w:tblLook w:val="04A0" w:firstRow="1" w:lastRow="0" w:firstColumn="1" w:lastColumn="0" w:noHBand="0" w:noVBand="1"/>
      </w:tblPr>
      <w:tblGrid>
        <w:gridCol w:w="722"/>
        <w:gridCol w:w="1890"/>
        <w:gridCol w:w="6448"/>
      </w:tblGrid>
      <w:tr w:rsidR="006C7C16" w:rsidRPr="006C7C16" w14:paraId="59F56CD2" w14:textId="77777777" w:rsidTr="002C2A9E">
        <w:trPr>
          <w:jc w:val="center"/>
        </w:trPr>
        <w:tc>
          <w:tcPr>
            <w:tcW w:w="704" w:type="dxa"/>
            <w:vAlign w:val="center"/>
          </w:tcPr>
          <w:p w14:paraId="77B12918" w14:textId="2F63D2BC" w:rsidR="006C7C16" w:rsidRPr="006C7C16" w:rsidRDefault="006C7C16" w:rsidP="002C2A9E">
            <w:pPr>
              <w:adjustRightInd w:val="0"/>
              <w:snapToGrid w:val="0"/>
              <w:jc w:val="center"/>
              <w:rPr>
                <w:sz w:val="22"/>
                <w:szCs w:val="22"/>
              </w:rPr>
            </w:pPr>
            <w:r w:rsidRPr="006C7C16">
              <w:rPr>
                <w:rFonts w:hint="eastAsia"/>
                <w:sz w:val="22"/>
                <w:szCs w:val="22"/>
              </w:rPr>
              <w:t>序号</w:t>
            </w:r>
          </w:p>
        </w:tc>
        <w:tc>
          <w:tcPr>
            <w:tcW w:w="1843" w:type="dxa"/>
            <w:vAlign w:val="center"/>
          </w:tcPr>
          <w:p w14:paraId="62826292" w14:textId="2398420D" w:rsidR="006C7C16" w:rsidRPr="006C7C16" w:rsidRDefault="006C7C16" w:rsidP="002C2A9E">
            <w:pPr>
              <w:adjustRightInd w:val="0"/>
              <w:snapToGrid w:val="0"/>
              <w:jc w:val="center"/>
              <w:rPr>
                <w:sz w:val="22"/>
                <w:szCs w:val="22"/>
              </w:rPr>
            </w:pPr>
            <w:r w:rsidRPr="006C7C16">
              <w:rPr>
                <w:rFonts w:hint="eastAsia"/>
                <w:sz w:val="22"/>
                <w:szCs w:val="22"/>
              </w:rPr>
              <w:t>项目</w:t>
            </w:r>
          </w:p>
        </w:tc>
        <w:tc>
          <w:tcPr>
            <w:tcW w:w="6287" w:type="dxa"/>
            <w:vAlign w:val="center"/>
          </w:tcPr>
          <w:p w14:paraId="3F0C67C3" w14:textId="4B903E2A" w:rsidR="006C7C16" w:rsidRPr="006C7C16" w:rsidRDefault="006C7C16" w:rsidP="002C2A9E">
            <w:pPr>
              <w:adjustRightInd w:val="0"/>
              <w:snapToGrid w:val="0"/>
              <w:jc w:val="center"/>
              <w:rPr>
                <w:sz w:val="22"/>
                <w:szCs w:val="22"/>
              </w:rPr>
            </w:pPr>
            <w:r w:rsidRPr="006C7C16">
              <w:rPr>
                <w:rFonts w:hint="eastAsia"/>
                <w:sz w:val="22"/>
                <w:szCs w:val="22"/>
              </w:rPr>
              <w:t>内容及要求</w:t>
            </w:r>
          </w:p>
        </w:tc>
      </w:tr>
      <w:tr w:rsidR="006C7C16" w:rsidRPr="006C7C16" w14:paraId="2BF7E436" w14:textId="77777777" w:rsidTr="002C2A9E">
        <w:trPr>
          <w:jc w:val="center"/>
        </w:trPr>
        <w:tc>
          <w:tcPr>
            <w:tcW w:w="704" w:type="dxa"/>
            <w:vAlign w:val="center"/>
          </w:tcPr>
          <w:p w14:paraId="5690C041" w14:textId="5FFABB0A" w:rsidR="006C7C16" w:rsidRPr="006C7C16" w:rsidRDefault="006C7C16" w:rsidP="002C2A9E">
            <w:pPr>
              <w:adjustRightInd w:val="0"/>
              <w:snapToGrid w:val="0"/>
              <w:jc w:val="center"/>
              <w:rPr>
                <w:sz w:val="22"/>
                <w:szCs w:val="22"/>
              </w:rPr>
            </w:pPr>
            <w:r w:rsidRPr="006C7C16">
              <w:rPr>
                <w:rFonts w:hint="eastAsia"/>
                <w:sz w:val="22"/>
                <w:szCs w:val="22"/>
              </w:rPr>
              <w:t>1</w:t>
            </w:r>
          </w:p>
        </w:tc>
        <w:tc>
          <w:tcPr>
            <w:tcW w:w="1843" w:type="dxa"/>
            <w:vAlign w:val="center"/>
          </w:tcPr>
          <w:p w14:paraId="0A2C670A" w14:textId="1155F2B4" w:rsidR="006C7C16" w:rsidRPr="006C7C16" w:rsidRDefault="006C7C16" w:rsidP="002C2A9E">
            <w:pPr>
              <w:adjustRightInd w:val="0"/>
              <w:snapToGrid w:val="0"/>
              <w:jc w:val="center"/>
              <w:rPr>
                <w:sz w:val="22"/>
                <w:szCs w:val="22"/>
              </w:rPr>
            </w:pPr>
            <w:r w:rsidRPr="006C7C16">
              <w:rPr>
                <w:rFonts w:hint="eastAsia"/>
                <w:sz w:val="22"/>
                <w:szCs w:val="22"/>
              </w:rPr>
              <w:t>应急预案简介</w:t>
            </w:r>
          </w:p>
        </w:tc>
        <w:tc>
          <w:tcPr>
            <w:tcW w:w="6287" w:type="dxa"/>
            <w:vAlign w:val="center"/>
          </w:tcPr>
          <w:p w14:paraId="6479B3E9" w14:textId="50B1BE0A" w:rsidR="006C7C16" w:rsidRPr="006C7C16" w:rsidRDefault="00C75489" w:rsidP="002C2A9E">
            <w:pPr>
              <w:adjustRightInd w:val="0"/>
              <w:snapToGrid w:val="0"/>
              <w:jc w:val="center"/>
              <w:rPr>
                <w:sz w:val="22"/>
                <w:szCs w:val="22"/>
              </w:rPr>
            </w:pPr>
            <w:r w:rsidRPr="00C75489">
              <w:rPr>
                <w:rFonts w:hint="eastAsia"/>
                <w:sz w:val="22"/>
                <w:szCs w:val="22"/>
              </w:rPr>
              <w:t>应急预案编制目的、使用范围、应急预案文本管理及修订</w:t>
            </w:r>
          </w:p>
        </w:tc>
      </w:tr>
      <w:tr w:rsidR="006C7C16" w:rsidRPr="006C7C16" w14:paraId="1C6FB2AF" w14:textId="77777777" w:rsidTr="002C2A9E">
        <w:trPr>
          <w:jc w:val="center"/>
        </w:trPr>
        <w:tc>
          <w:tcPr>
            <w:tcW w:w="704" w:type="dxa"/>
            <w:vAlign w:val="center"/>
          </w:tcPr>
          <w:p w14:paraId="2013516D" w14:textId="189F4343" w:rsidR="006C7C16" w:rsidRPr="006C7C16" w:rsidRDefault="002C2A9E" w:rsidP="002C2A9E">
            <w:pPr>
              <w:adjustRightInd w:val="0"/>
              <w:snapToGrid w:val="0"/>
              <w:jc w:val="center"/>
              <w:rPr>
                <w:sz w:val="22"/>
                <w:szCs w:val="22"/>
              </w:rPr>
            </w:pPr>
            <w:r>
              <w:rPr>
                <w:rFonts w:hint="eastAsia"/>
                <w:sz w:val="22"/>
                <w:szCs w:val="22"/>
              </w:rPr>
              <w:t>2</w:t>
            </w:r>
          </w:p>
        </w:tc>
        <w:tc>
          <w:tcPr>
            <w:tcW w:w="1843" w:type="dxa"/>
            <w:vAlign w:val="center"/>
          </w:tcPr>
          <w:p w14:paraId="20277627" w14:textId="1B3383D3" w:rsidR="006C7C16" w:rsidRPr="006C7C16" w:rsidRDefault="00C75489" w:rsidP="002C2A9E">
            <w:pPr>
              <w:adjustRightInd w:val="0"/>
              <w:snapToGrid w:val="0"/>
              <w:jc w:val="center"/>
              <w:rPr>
                <w:sz w:val="22"/>
                <w:szCs w:val="22"/>
              </w:rPr>
            </w:pPr>
            <w:r w:rsidRPr="00C75489">
              <w:rPr>
                <w:rFonts w:hint="eastAsia"/>
                <w:sz w:val="22"/>
                <w:szCs w:val="22"/>
              </w:rPr>
              <w:t>单位基本情况及周围环境综述</w:t>
            </w:r>
          </w:p>
        </w:tc>
        <w:tc>
          <w:tcPr>
            <w:tcW w:w="6287" w:type="dxa"/>
            <w:vAlign w:val="center"/>
          </w:tcPr>
          <w:p w14:paraId="24EC6872" w14:textId="682E8211" w:rsidR="006C7C16" w:rsidRPr="00C75489" w:rsidRDefault="00C75489" w:rsidP="002C2A9E">
            <w:pPr>
              <w:adjustRightInd w:val="0"/>
              <w:snapToGrid w:val="0"/>
              <w:jc w:val="center"/>
              <w:rPr>
                <w:sz w:val="22"/>
                <w:szCs w:val="22"/>
              </w:rPr>
            </w:pPr>
            <w:r w:rsidRPr="00C75489">
              <w:rPr>
                <w:rFonts w:hint="eastAsia"/>
                <w:sz w:val="22"/>
                <w:szCs w:val="22"/>
              </w:rPr>
              <w:t>包括单位地址、地理位置、经营性质种类、危险废物经营的种类和规模；单位的空间格局、单位人员；危险废物及其经营设施基本情况；周边环境情况</w:t>
            </w:r>
          </w:p>
        </w:tc>
      </w:tr>
      <w:tr w:rsidR="006C7C16" w:rsidRPr="006C7C16" w14:paraId="79F542E7" w14:textId="77777777" w:rsidTr="002C2A9E">
        <w:trPr>
          <w:jc w:val="center"/>
        </w:trPr>
        <w:tc>
          <w:tcPr>
            <w:tcW w:w="704" w:type="dxa"/>
            <w:vAlign w:val="center"/>
          </w:tcPr>
          <w:p w14:paraId="5F2E9D1E" w14:textId="30E41F9B" w:rsidR="006C7C16" w:rsidRPr="006C7C16" w:rsidRDefault="002C2A9E" w:rsidP="002C2A9E">
            <w:pPr>
              <w:adjustRightInd w:val="0"/>
              <w:snapToGrid w:val="0"/>
              <w:jc w:val="center"/>
              <w:rPr>
                <w:sz w:val="22"/>
                <w:szCs w:val="22"/>
              </w:rPr>
            </w:pPr>
            <w:r>
              <w:rPr>
                <w:rFonts w:hint="eastAsia"/>
                <w:sz w:val="22"/>
                <w:szCs w:val="22"/>
              </w:rPr>
              <w:t>3</w:t>
            </w:r>
          </w:p>
        </w:tc>
        <w:tc>
          <w:tcPr>
            <w:tcW w:w="1843" w:type="dxa"/>
            <w:vAlign w:val="center"/>
          </w:tcPr>
          <w:p w14:paraId="1A4E77EB" w14:textId="6A0446C4" w:rsidR="006C7C16" w:rsidRPr="00C75489" w:rsidRDefault="00C75489" w:rsidP="002C2A9E">
            <w:pPr>
              <w:adjustRightInd w:val="0"/>
              <w:snapToGrid w:val="0"/>
              <w:jc w:val="center"/>
              <w:rPr>
                <w:sz w:val="22"/>
                <w:szCs w:val="22"/>
              </w:rPr>
            </w:pPr>
            <w:r w:rsidRPr="00C75489">
              <w:rPr>
                <w:rFonts w:hint="eastAsia"/>
                <w:sz w:val="22"/>
                <w:szCs w:val="22"/>
              </w:rPr>
              <w:t>启动应急预案的情形</w:t>
            </w:r>
          </w:p>
        </w:tc>
        <w:tc>
          <w:tcPr>
            <w:tcW w:w="6287" w:type="dxa"/>
            <w:vAlign w:val="center"/>
          </w:tcPr>
          <w:p w14:paraId="4F5B3B0D" w14:textId="4E9200A3" w:rsidR="006C7C16" w:rsidRPr="006C7C16" w:rsidRDefault="00C75489" w:rsidP="002C2A9E">
            <w:pPr>
              <w:adjustRightInd w:val="0"/>
              <w:snapToGrid w:val="0"/>
              <w:jc w:val="center"/>
              <w:rPr>
                <w:sz w:val="22"/>
                <w:szCs w:val="22"/>
              </w:rPr>
            </w:pPr>
            <w:r w:rsidRPr="00C75489">
              <w:rPr>
                <w:rFonts w:hint="eastAsia"/>
                <w:sz w:val="22"/>
                <w:szCs w:val="22"/>
              </w:rPr>
              <w:t>明确启动应急预案的条件和标准。如即将发生或已经发生危险废物溢出、火灾、爆炸等事故时，应当启动应急预案</w:t>
            </w:r>
          </w:p>
        </w:tc>
      </w:tr>
      <w:tr w:rsidR="006C7C16" w:rsidRPr="006C7C16" w14:paraId="4E4D7B41" w14:textId="77777777" w:rsidTr="002C2A9E">
        <w:trPr>
          <w:jc w:val="center"/>
        </w:trPr>
        <w:tc>
          <w:tcPr>
            <w:tcW w:w="704" w:type="dxa"/>
            <w:vAlign w:val="center"/>
          </w:tcPr>
          <w:p w14:paraId="3974EB26" w14:textId="3A9D54FA" w:rsidR="006C7C16" w:rsidRPr="006C7C16" w:rsidRDefault="002C2A9E" w:rsidP="002C2A9E">
            <w:pPr>
              <w:adjustRightInd w:val="0"/>
              <w:snapToGrid w:val="0"/>
              <w:jc w:val="center"/>
              <w:rPr>
                <w:sz w:val="22"/>
                <w:szCs w:val="22"/>
              </w:rPr>
            </w:pPr>
            <w:r>
              <w:rPr>
                <w:rFonts w:hint="eastAsia"/>
                <w:sz w:val="22"/>
                <w:szCs w:val="22"/>
              </w:rPr>
              <w:t>4</w:t>
            </w:r>
          </w:p>
        </w:tc>
        <w:tc>
          <w:tcPr>
            <w:tcW w:w="1843" w:type="dxa"/>
            <w:vAlign w:val="center"/>
          </w:tcPr>
          <w:p w14:paraId="556DD0B8" w14:textId="08BBD76F" w:rsidR="006C7C16" w:rsidRPr="00C75489" w:rsidRDefault="00C75489" w:rsidP="002C2A9E">
            <w:pPr>
              <w:adjustRightInd w:val="0"/>
              <w:snapToGrid w:val="0"/>
              <w:jc w:val="center"/>
              <w:rPr>
                <w:sz w:val="22"/>
                <w:szCs w:val="22"/>
              </w:rPr>
            </w:pPr>
            <w:r w:rsidRPr="00C75489">
              <w:rPr>
                <w:rFonts w:hint="eastAsia"/>
                <w:sz w:val="22"/>
                <w:szCs w:val="22"/>
              </w:rPr>
              <w:t>应急组织机构</w:t>
            </w:r>
          </w:p>
        </w:tc>
        <w:tc>
          <w:tcPr>
            <w:tcW w:w="6287" w:type="dxa"/>
            <w:vAlign w:val="center"/>
          </w:tcPr>
          <w:p w14:paraId="70ECFA5B" w14:textId="7F2FD83A" w:rsidR="006C7C16" w:rsidRPr="006C7C16" w:rsidRDefault="00C75489" w:rsidP="002C2A9E">
            <w:pPr>
              <w:adjustRightInd w:val="0"/>
              <w:snapToGrid w:val="0"/>
              <w:jc w:val="center"/>
              <w:rPr>
                <w:sz w:val="22"/>
                <w:szCs w:val="22"/>
              </w:rPr>
            </w:pPr>
            <w:r w:rsidRPr="00C75489">
              <w:rPr>
                <w:rFonts w:hint="eastAsia"/>
                <w:sz w:val="22"/>
                <w:szCs w:val="22"/>
              </w:rPr>
              <w:t>工厂：厂指挥部负责全面指挥；专业救援队伍负责事故控制、救援、善后处理。地区：地区指挥部负责工厂附近地区全面指挥、救援、管制、疏散；专业救援队伍负责对厂专业救援队伍的支援</w:t>
            </w:r>
          </w:p>
        </w:tc>
      </w:tr>
      <w:tr w:rsidR="006C7C16" w:rsidRPr="006C7C16" w14:paraId="2C45C9FB" w14:textId="77777777" w:rsidTr="002C2A9E">
        <w:trPr>
          <w:jc w:val="center"/>
        </w:trPr>
        <w:tc>
          <w:tcPr>
            <w:tcW w:w="704" w:type="dxa"/>
            <w:vAlign w:val="center"/>
          </w:tcPr>
          <w:p w14:paraId="762D953D" w14:textId="40D1C23A" w:rsidR="006C7C16" w:rsidRPr="006C7C16" w:rsidRDefault="002C2A9E" w:rsidP="002C2A9E">
            <w:pPr>
              <w:adjustRightInd w:val="0"/>
              <w:snapToGrid w:val="0"/>
              <w:jc w:val="center"/>
              <w:rPr>
                <w:sz w:val="22"/>
                <w:szCs w:val="22"/>
              </w:rPr>
            </w:pPr>
            <w:r>
              <w:rPr>
                <w:rFonts w:hint="eastAsia"/>
                <w:sz w:val="22"/>
                <w:szCs w:val="22"/>
              </w:rPr>
              <w:t>5</w:t>
            </w:r>
          </w:p>
        </w:tc>
        <w:tc>
          <w:tcPr>
            <w:tcW w:w="1843" w:type="dxa"/>
            <w:vAlign w:val="center"/>
          </w:tcPr>
          <w:p w14:paraId="4DC329B7" w14:textId="534D9D7F" w:rsidR="006C7C16" w:rsidRPr="00C75489" w:rsidRDefault="00C75489" w:rsidP="002C2A9E">
            <w:pPr>
              <w:adjustRightInd w:val="0"/>
              <w:snapToGrid w:val="0"/>
              <w:jc w:val="center"/>
              <w:rPr>
                <w:sz w:val="22"/>
                <w:szCs w:val="22"/>
              </w:rPr>
            </w:pPr>
            <w:r w:rsidRPr="00C75489">
              <w:rPr>
                <w:rFonts w:hint="eastAsia"/>
                <w:sz w:val="22"/>
                <w:szCs w:val="22"/>
              </w:rPr>
              <w:t>应急响应程序</w:t>
            </w:r>
          </w:p>
        </w:tc>
        <w:tc>
          <w:tcPr>
            <w:tcW w:w="6287" w:type="dxa"/>
            <w:vAlign w:val="center"/>
          </w:tcPr>
          <w:p w14:paraId="53242254" w14:textId="51C7AD6E" w:rsidR="006C7C16" w:rsidRPr="006C7C16" w:rsidRDefault="00C75489" w:rsidP="002C2A9E">
            <w:pPr>
              <w:adjustRightInd w:val="0"/>
              <w:snapToGrid w:val="0"/>
              <w:jc w:val="center"/>
              <w:rPr>
                <w:sz w:val="22"/>
                <w:szCs w:val="22"/>
              </w:rPr>
            </w:pPr>
            <w:r w:rsidRPr="00C75489">
              <w:rPr>
                <w:rFonts w:hint="eastAsia"/>
                <w:sz w:val="22"/>
                <w:szCs w:val="22"/>
              </w:rPr>
              <w:t>明确发现事故，应当采取的措施及有关报警、救援、报告程序和方式，规定事故的级别及相应的应急行动措施。明确事故状态下的监测方案，明确各类事故类型的现场应急处置的工作方案。明确应急活动终止的条件，应急人员撤离与交接程序，发布应急终止的责任人和程序要求等。明确事故得到控制后的工作内容。</w:t>
            </w:r>
          </w:p>
        </w:tc>
      </w:tr>
      <w:tr w:rsidR="00C75489" w:rsidRPr="006C7C16" w14:paraId="4B99884C" w14:textId="77777777" w:rsidTr="002C2A9E">
        <w:trPr>
          <w:jc w:val="center"/>
        </w:trPr>
        <w:tc>
          <w:tcPr>
            <w:tcW w:w="704" w:type="dxa"/>
            <w:vAlign w:val="center"/>
          </w:tcPr>
          <w:p w14:paraId="64656CFA" w14:textId="4A1508E1" w:rsidR="00C75489" w:rsidRPr="006C7C16" w:rsidRDefault="002C2A9E" w:rsidP="002C2A9E">
            <w:pPr>
              <w:adjustRightInd w:val="0"/>
              <w:snapToGrid w:val="0"/>
              <w:jc w:val="center"/>
              <w:rPr>
                <w:sz w:val="22"/>
                <w:szCs w:val="22"/>
              </w:rPr>
            </w:pPr>
            <w:r>
              <w:rPr>
                <w:rFonts w:hint="eastAsia"/>
                <w:sz w:val="22"/>
                <w:szCs w:val="22"/>
              </w:rPr>
              <w:t>6</w:t>
            </w:r>
          </w:p>
        </w:tc>
        <w:tc>
          <w:tcPr>
            <w:tcW w:w="1843" w:type="dxa"/>
            <w:vAlign w:val="center"/>
          </w:tcPr>
          <w:p w14:paraId="2212A6E3" w14:textId="7B535E42" w:rsidR="00C75489" w:rsidRPr="00C75489" w:rsidRDefault="00C75489" w:rsidP="002C2A9E">
            <w:pPr>
              <w:adjustRightInd w:val="0"/>
              <w:snapToGrid w:val="0"/>
              <w:jc w:val="center"/>
              <w:rPr>
                <w:sz w:val="22"/>
                <w:szCs w:val="22"/>
              </w:rPr>
            </w:pPr>
            <w:r w:rsidRPr="00C75489">
              <w:rPr>
                <w:rFonts w:hint="eastAsia"/>
                <w:sz w:val="22"/>
                <w:szCs w:val="22"/>
              </w:rPr>
              <w:t>人员安全救护</w:t>
            </w:r>
          </w:p>
        </w:tc>
        <w:tc>
          <w:tcPr>
            <w:tcW w:w="6287" w:type="dxa"/>
            <w:vAlign w:val="center"/>
          </w:tcPr>
          <w:p w14:paraId="409913CD" w14:textId="7DC88934" w:rsidR="00C75489" w:rsidRPr="00C75489" w:rsidRDefault="00C75489" w:rsidP="002C2A9E">
            <w:pPr>
              <w:adjustRightInd w:val="0"/>
              <w:snapToGrid w:val="0"/>
              <w:jc w:val="center"/>
              <w:rPr>
                <w:sz w:val="22"/>
                <w:szCs w:val="22"/>
              </w:rPr>
            </w:pPr>
            <w:r w:rsidRPr="00C75489">
              <w:rPr>
                <w:rFonts w:hint="eastAsia"/>
                <w:sz w:val="22"/>
                <w:szCs w:val="22"/>
              </w:rPr>
              <w:t>明确紧急状态下，对伤员现场急救、安全转送、人员撤离以及危险区域内人员防护等方案</w:t>
            </w:r>
          </w:p>
        </w:tc>
      </w:tr>
      <w:tr w:rsidR="00C75489" w:rsidRPr="006C7C16" w14:paraId="543F39ED" w14:textId="77777777" w:rsidTr="002C2A9E">
        <w:trPr>
          <w:jc w:val="center"/>
        </w:trPr>
        <w:tc>
          <w:tcPr>
            <w:tcW w:w="704" w:type="dxa"/>
            <w:vAlign w:val="center"/>
          </w:tcPr>
          <w:p w14:paraId="19B156F0" w14:textId="24028977" w:rsidR="00C75489" w:rsidRPr="006C7C16" w:rsidRDefault="002C2A9E" w:rsidP="002C2A9E">
            <w:pPr>
              <w:adjustRightInd w:val="0"/>
              <w:snapToGrid w:val="0"/>
              <w:jc w:val="center"/>
              <w:rPr>
                <w:sz w:val="22"/>
                <w:szCs w:val="22"/>
              </w:rPr>
            </w:pPr>
            <w:r>
              <w:rPr>
                <w:rFonts w:hint="eastAsia"/>
                <w:sz w:val="22"/>
                <w:szCs w:val="22"/>
              </w:rPr>
              <w:t>7</w:t>
            </w:r>
          </w:p>
        </w:tc>
        <w:tc>
          <w:tcPr>
            <w:tcW w:w="1843" w:type="dxa"/>
            <w:vAlign w:val="center"/>
          </w:tcPr>
          <w:p w14:paraId="436105BC" w14:textId="5FB02090" w:rsidR="00C75489" w:rsidRPr="00C75489" w:rsidRDefault="00C75489" w:rsidP="002C2A9E">
            <w:pPr>
              <w:adjustRightInd w:val="0"/>
              <w:snapToGrid w:val="0"/>
              <w:jc w:val="center"/>
              <w:rPr>
                <w:sz w:val="22"/>
                <w:szCs w:val="22"/>
              </w:rPr>
            </w:pPr>
            <w:r w:rsidRPr="00C75489">
              <w:rPr>
                <w:rFonts w:hint="eastAsia"/>
                <w:sz w:val="22"/>
                <w:szCs w:val="22"/>
              </w:rPr>
              <w:t>应急装备</w:t>
            </w:r>
          </w:p>
        </w:tc>
        <w:tc>
          <w:tcPr>
            <w:tcW w:w="6287" w:type="dxa"/>
            <w:vAlign w:val="center"/>
          </w:tcPr>
          <w:p w14:paraId="7C25E13F" w14:textId="54D5E3CE" w:rsidR="00C75489" w:rsidRPr="00C75489" w:rsidRDefault="000A2967" w:rsidP="002C2A9E">
            <w:pPr>
              <w:adjustRightInd w:val="0"/>
              <w:snapToGrid w:val="0"/>
              <w:jc w:val="center"/>
              <w:rPr>
                <w:sz w:val="22"/>
                <w:szCs w:val="22"/>
              </w:rPr>
            </w:pPr>
            <w:r w:rsidRPr="000A2967">
              <w:rPr>
                <w:rFonts w:hint="eastAsia"/>
                <w:sz w:val="22"/>
                <w:szCs w:val="22"/>
              </w:rPr>
              <w:t>列明应急装备、设施和器材清单等。生产装置及储存区：防火灾、爆炸事故应急设施，设备与材料主要为消防器材；防有毒有害物质外泄、扩散设施</w:t>
            </w:r>
          </w:p>
        </w:tc>
      </w:tr>
      <w:tr w:rsidR="00C75489" w:rsidRPr="000A2967" w14:paraId="5ABFC5D9" w14:textId="77777777" w:rsidTr="002C2A9E">
        <w:trPr>
          <w:jc w:val="center"/>
        </w:trPr>
        <w:tc>
          <w:tcPr>
            <w:tcW w:w="704" w:type="dxa"/>
            <w:vAlign w:val="center"/>
          </w:tcPr>
          <w:p w14:paraId="6C6E5E60" w14:textId="10605906" w:rsidR="00C75489" w:rsidRPr="006C7C16" w:rsidRDefault="002C2A9E" w:rsidP="002C2A9E">
            <w:pPr>
              <w:adjustRightInd w:val="0"/>
              <w:snapToGrid w:val="0"/>
              <w:jc w:val="center"/>
              <w:rPr>
                <w:sz w:val="22"/>
                <w:szCs w:val="22"/>
              </w:rPr>
            </w:pPr>
            <w:r>
              <w:rPr>
                <w:rFonts w:hint="eastAsia"/>
                <w:sz w:val="22"/>
                <w:szCs w:val="22"/>
              </w:rPr>
              <w:t>8</w:t>
            </w:r>
          </w:p>
        </w:tc>
        <w:tc>
          <w:tcPr>
            <w:tcW w:w="1843" w:type="dxa"/>
            <w:vAlign w:val="center"/>
          </w:tcPr>
          <w:p w14:paraId="61277DD6" w14:textId="1138AA56" w:rsidR="00C75489" w:rsidRPr="000A2967" w:rsidRDefault="000A2967" w:rsidP="002C2A9E">
            <w:pPr>
              <w:adjustRightInd w:val="0"/>
              <w:snapToGrid w:val="0"/>
              <w:jc w:val="center"/>
              <w:rPr>
                <w:sz w:val="22"/>
                <w:szCs w:val="22"/>
              </w:rPr>
            </w:pPr>
            <w:r w:rsidRPr="000A2967">
              <w:rPr>
                <w:rFonts w:hint="eastAsia"/>
                <w:sz w:val="22"/>
                <w:szCs w:val="22"/>
              </w:rPr>
              <w:t>应急预防和保障措施</w:t>
            </w:r>
          </w:p>
        </w:tc>
        <w:tc>
          <w:tcPr>
            <w:tcW w:w="6287" w:type="dxa"/>
            <w:vAlign w:val="center"/>
          </w:tcPr>
          <w:p w14:paraId="43136969" w14:textId="6947AB57" w:rsidR="00C75489" w:rsidRPr="00C75489" w:rsidRDefault="000A2967" w:rsidP="002C2A9E">
            <w:pPr>
              <w:adjustRightInd w:val="0"/>
              <w:snapToGrid w:val="0"/>
              <w:jc w:val="center"/>
              <w:rPr>
                <w:sz w:val="22"/>
                <w:szCs w:val="22"/>
              </w:rPr>
            </w:pPr>
            <w:r w:rsidRPr="000A2967">
              <w:rPr>
                <w:rFonts w:hint="eastAsia"/>
                <w:sz w:val="22"/>
                <w:szCs w:val="22"/>
              </w:rPr>
              <w:t>明确事故预防和应急保障的方案，包括但限于预防事故的方案应急设施器材及药剂的配备，保存、更新、养护等方案；应急培训和演习方案</w:t>
            </w:r>
          </w:p>
        </w:tc>
      </w:tr>
      <w:tr w:rsidR="000A2967" w:rsidRPr="000A2967" w14:paraId="284FDD1C" w14:textId="77777777" w:rsidTr="002C2A9E">
        <w:trPr>
          <w:jc w:val="center"/>
        </w:trPr>
        <w:tc>
          <w:tcPr>
            <w:tcW w:w="704" w:type="dxa"/>
            <w:vAlign w:val="center"/>
          </w:tcPr>
          <w:p w14:paraId="3B9B6E64" w14:textId="5B43F6E5" w:rsidR="000A2967" w:rsidRPr="006C7C16" w:rsidRDefault="002C2A9E" w:rsidP="002C2A9E">
            <w:pPr>
              <w:adjustRightInd w:val="0"/>
              <w:snapToGrid w:val="0"/>
              <w:jc w:val="center"/>
              <w:rPr>
                <w:sz w:val="22"/>
                <w:szCs w:val="22"/>
              </w:rPr>
            </w:pPr>
            <w:r>
              <w:rPr>
                <w:rFonts w:hint="eastAsia"/>
                <w:sz w:val="22"/>
                <w:szCs w:val="22"/>
              </w:rPr>
              <w:t>9</w:t>
            </w:r>
          </w:p>
        </w:tc>
        <w:tc>
          <w:tcPr>
            <w:tcW w:w="1843" w:type="dxa"/>
            <w:vAlign w:val="center"/>
          </w:tcPr>
          <w:p w14:paraId="54E6D203" w14:textId="26E0ABFE" w:rsidR="000A2967" w:rsidRPr="000A2967" w:rsidRDefault="000A2967" w:rsidP="002C2A9E">
            <w:pPr>
              <w:adjustRightInd w:val="0"/>
              <w:snapToGrid w:val="0"/>
              <w:jc w:val="center"/>
              <w:rPr>
                <w:sz w:val="22"/>
                <w:szCs w:val="22"/>
              </w:rPr>
            </w:pPr>
            <w:r w:rsidRPr="000A2967">
              <w:rPr>
                <w:rFonts w:hint="eastAsia"/>
                <w:sz w:val="22"/>
                <w:szCs w:val="22"/>
              </w:rPr>
              <w:t>事故报告</w:t>
            </w:r>
          </w:p>
        </w:tc>
        <w:tc>
          <w:tcPr>
            <w:tcW w:w="6287" w:type="dxa"/>
            <w:vAlign w:val="center"/>
          </w:tcPr>
          <w:p w14:paraId="36139535" w14:textId="6EC5BC78" w:rsidR="000A2967" w:rsidRPr="000A2967" w:rsidRDefault="000A2967" w:rsidP="002C2A9E">
            <w:pPr>
              <w:adjustRightInd w:val="0"/>
              <w:snapToGrid w:val="0"/>
              <w:jc w:val="center"/>
              <w:rPr>
                <w:sz w:val="22"/>
                <w:szCs w:val="22"/>
              </w:rPr>
            </w:pPr>
            <w:r w:rsidRPr="000A2967">
              <w:rPr>
                <w:rFonts w:hint="eastAsia"/>
                <w:sz w:val="22"/>
                <w:szCs w:val="22"/>
              </w:rPr>
              <w:t>规定向政府部门或其他外部门报告事故的时限，程序、方式和内容等</w:t>
            </w:r>
          </w:p>
        </w:tc>
      </w:tr>
      <w:tr w:rsidR="000A2967" w:rsidRPr="000A2967" w14:paraId="41BC4616" w14:textId="77777777" w:rsidTr="002C2A9E">
        <w:trPr>
          <w:jc w:val="center"/>
        </w:trPr>
        <w:tc>
          <w:tcPr>
            <w:tcW w:w="704" w:type="dxa"/>
            <w:vAlign w:val="center"/>
          </w:tcPr>
          <w:p w14:paraId="762CD4C4" w14:textId="5EF676C0" w:rsidR="000A2967" w:rsidRPr="006C7C16" w:rsidRDefault="002C2A9E" w:rsidP="002C2A9E">
            <w:pPr>
              <w:adjustRightInd w:val="0"/>
              <w:snapToGrid w:val="0"/>
              <w:jc w:val="center"/>
              <w:rPr>
                <w:sz w:val="22"/>
                <w:szCs w:val="22"/>
              </w:rPr>
            </w:pPr>
            <w:r>
              <w:rPr>
                <w:rFonts w:hint="eastAsia"/>
                <w:sz w:val="22"/>
                <w:szCs w:val="22"/>
              </w:rPr>
              <w:t>1</w:t>
            </w:r>
            <w:r>
              <w:rPr>
                <w:sz w:val="22"/>
                <w:szCs w:val="22"/>
              </w:rPr>
              <w:t>0</w:t>
            </w:r>
          </w:p>
        </w:tc>
        <w:tc>
          <w:tcPr>
            <w:tcW w:w="1843" w:type="dxa"/>
            <w:vAlign w:val="center"/>
          </w:tcPr>
          <w:p w14:paraId="30EB5AB7" w14:textId="589FE05F" w:rsidR="000A2967" w:rsidRPr="000A2967" w:rsidRDefault="000A2967" w:rsidP="002C2A9E">
            <w:pPr>
              <w:adjustRightInd w:val="0"/>
              <w:snapToGrid w:val="0"/>
              <w:jc w:val="center"/>
              <w:rPr>
                <w:sz w:val="22"/>
                <w:szCs w:val="22"/>
              </w:rPr>
            </w:pPr>
            <w:r w:rsidRPr="000A2967">
              <w:rPr>
                <w:rFonts w:hint="eastAsia"/>
                <w:sz w:val="22"/>
                <w:szCs w:val="22"/>
              </w:rPr>
              <w:t>事故的新闻发布</w:t>
            </w:r>
          </w:p>
        </w:tc>
        <w:tc>
          <w:tcPr>
            <w:tcW w:w="6287" w:type="dxa"/>
            <w:vAlign w:val="center"/>
          </w:tcPr>
          <w:p w14:paraId="5003ED87" w14:textId="6FE80CC2" w:rsidR="000A2967" w:rsidRPr="000A2967" w:rsidRDefault="000A2967" w:rsidP="002C2A9E">
            <w:pPr>
              <w:adjustRightInd w:val="0"/>
              <w:snapToGrid w:val="0"/>
              <w:jc w:val="center"/>
              <w:rPr>
                <w:sz w:val="22"/>
                <w:szCs w:val="22"/>
              </w:rPr>
            </w:pPr>
            <w:r w:rsidRPr="000A2967">
              <w:rPr>
                <w:rFonts w:hint="eastAsia"/>
                <w:sz w:val="22"/>
                <w:szCs w:val="22"/>
              </w:rPr>
              <w:t>明确事故的新闻发布方案，负责处理公共信息的部门，以确保提供准备信息，避免错误报道</w:t>
            </w:r>
          </w:p>
        </w:tc>
      </w:tr>
      <w:tr w:rsidR="006C7C16" w:rsidRPr="006C7C16" w14:paraId="102C4A6E" w14:textId="77777777" w:rsidTr="002C2A9E">
        <w:trPr>
          <w:jc w:val="center"/>
        </w:trPr>
        <w:tc>
          <w:tcPr>
            <w:tcW w:w="704" w:type="dxa"/>
            <w:vAlign w:val="center"/>
          </w:tcPr>
          <w:p w14:paraId="0A1FD235" w14:textId="39EC4872" w:rsidR="006C7C16" w:rsidRPr="006C7C16" w:rsidRDefault="002C2A9E" w:rsidP="002C2A9E">
            <w:pPr>
              <w:adjustRightInd w:val="0"/>
              <w:snapToGrid w:val="0"/>
              <w:jc w:val="center"/>
              <w:rPr>
                <w:sz w:val="22"/>
                <w:szCs w:val="22"/>
              </w:rPr>
            </w:pPr>
            <w:r>
              <w:rPr>
                <w:rFonts w:hint="eastAsia"/>
                <w:sz w:val="22"/>
                <w:szCs w:val="22"/>
              </w:rPr>
              <w:t>1</w:t>
            </w:r>
            <w:r>
              <w:rPr>
                <w:sz w:val="22"/>
                <w:szCs w:val="22"/>
              </w:rPr>
              <w:t>1</w:t>
            </w:r>
          </w:p>
        </w:tc>
        <w:tc>
          <w:tcPr>
            <w:tcW w:w="1843" w:type="dxa"/>
            <w:vAlign w:val="center"/>
          </w:tcPr>
          <w:p w14:paraId="01CFDE79" w14:textId="66D7014D" w:rsidR="006C7C16" w:rsidRPr="000A2967" w:rsidRDefault="000A2967" w:rsidP="002C2A9E">
            <w:pPr>
              <w:adjustRightInd w:val="0"/>
              <w:snapToGrid w:val="0"/>
              <w:jc w:val="center"/>
              <w:rPr>
                <w:sz w:val="22"/>
                <w:szCs w:val="22"/>
              </w:rPr>
            </w:pPr>
            <w:r w:rsidRPr="000A2967">
              <w:rPr>
                <w:rFonts w:hint="eastAsia"/>
                <w:sz w:val="22"/>
                <w:szCs w:val="22"/>
              </w:rPr>
              <w:t>应急预案的实施和生效时间</w:t>
            </w:r>
          </w:p>
        </w:tc>
        <w:tc>
          <w:tcPr>
            <w:tcW w:w="6287" w:type="dxa"/>
            <w:vAlign w:val="center"/>
          </w:tcPr>
          <w:p w14:paraId="1E9689AC" w14:textId="7A8A533B" w:rsidR="006C7C16" w:rsidRPr="000A2967" w:rsidRDefault="000A2967" w:rsidP="002C2A9E">
            <w:pPr>
              <w:adjustRightInd w:val="0"/>
              <w:snapToGrid w:val="0"/>
              <w:jc w:val="center"/>
              <w:rPr>
                <w:sz w:val="22"/>
                <w:szCs w:val="22"/>
              </w:rPr>
            </w:pPr>
            <w:r w:rsidRPr="000A2967">
              <w:rPr>
                <w:rFonts w:hint="eastAsia"/>
                <w:sz w:val="22"/>
                <w:szCs w:val="22"/>
              </w:rPr>
              <w:t>明确应急预案实施和生效的时间</w:t>
            </w:r>
          </w:p>
        </w:tc>
      </w:tr>
      <w:tr w:rsidR="006C7C16" w:rsidRPr="006C7C16" w14:paraId="60B3A1CD" w14:textId="77777777" w:rsidTr="002C2A9E">
        <w:trPr>
          <w:jc w:val="center"/>
        </w:trPr>
        <w:tc>
          <w:tcPr>
            <w:tcW w:w="704" w:type="dxa"/>
            <w:vAlign w:val="center"/>
          </w:tcPr>
          <w:p w14:paraId="375C8AFB" w14:textId="079067A5" w:rsidR="006C7C16" w:rsidRPr="006C7C16" w:rsidRDefault="002C2A9E" w:rsidP="002C2A9E">
            <w:pPr>
              <w:adjustRightInd w:val="0"/>
              <w:snapToGrid w:val="0"/>
              <w:jc w:val="center"/>
              <w:rPr>
                <w:sz w:val="22"/>
                <w:szCs w:val="22"/>
              </w:rPr>
            </w:pPr>
            <w:r>
              <w:rPr>
                <w:rFonts w:hint="eastAsia"/>
                <w:sz w:val="22"/>
                <w:szCs w:val="22"/>
              </w:rPr>
              <w:t>1</w:t>
            </w:r>
            <w:r>
              <w:rPr>
                <w:sz w:val="22"/>
                <w:szCs w:val="22"/>
              </w:rPr>
              <w:t>2</w:t>
            </w:r>
          </w:p>
        </w:tc>
        <w:tc>
          <w:tcPr>
            <w:tcW w:w="1843" w:type="dxa"/>
            <w:vAlign w:val="center"/>
          </w:tcPr>
          <w:p w14:paraId="744C9F17" w14:textId="5E31A366" w:rsidR="006C7C16" w:rsidRPr="006C7C16" w:rsidRDefault="000B1DA4" w:rsidP="002C2A9E">
            <w:pPr>
              <w:adjustRightInd w:val="0"/>
              <w:snapToGrid w:val="0"/>
              <w:jc w:val="center"/>
              <w:rPr>
                <w:sz w:val="22"/>
                <w:szCs w:val="22"/>
              </w:rPr>
            </w:pPr>
            <w:r w:rsidRPr="000B1DA4">
              <w:rPr>
                <w:rFonts w:hint="eastAsia"/>
                <w:sz w:val="22"/>
                <w:szCs w:val="22"/>
              </w:rPr>
              <w:t>附件</w:t>
            </w:r>
          </w:p>
        </w:tc>
        <w:tc>
          <w:tcPr>
            <w:tcW w:w="6287" w:type="dxa"/>
            <w:vAlign w:val="center"/>
          </w:tcPr>
          <w:p w14:paraId="3A802260" w14:textId="2AD72317" w:rsidR="006C7C16" w:rsidRPr="006C7C16" w:rsidRDefault="000B1DA4" w:rsidP="002C2A9E">
            <w:pPr>
              <w:adjustRightInd w:val="0"/>
              <w:snapToGrid w:val="0"/>
              <w:jc w:val="center"/>
              <w:rPr>
                <w:sz w:val="22"/>
                <w:szCs w:val="22"/>
              </w:rPr>
            </w:pPr>
            <w:r w:rsidRPr="000B1DA4">
              <w:rPr>
                <w:rFonts w:hint="eastAsia"/>
                <w:sz w:val="22"/>
                <w:szCs w:val="22"/>
              </w:rPr>
              <w:t>与应急事故有关的多种附件材料的准备和形成</w:t>
            </w:r>
          </w:p>
        </w:tc>
      </w:tr>
    </w:tbl>
    <w:p w14:paraId="4FB62F53" w14:textId="632F9D38" w:rsidR="00D96C9B" w:rsidRDefault="004B5D87" w:rsidP="00D96C9B">
      <w:pPr>
        <w:adjustRightInd w:val="0"/>
        <w:snapToGrid w:val="0"/>
        <w:spacing w:line="460" w:lineRule="exact"/>
        <w:ind w:firstLine="510"/>
        <w:rPr>
          <w:b/>
          <w:bCs/>
          <w:sz w:val="26"/>
          <w:szCs w:val="26"/>
        </w:rPr>
      </w:pPr>
      <w:r>
        <w:rPr>
          <w:b/>
          <w:bCs/>
          <w:sz w:val="26"/>
          <w:szCs w:val="26"/>
        </w:rPr>
        <w:t>9</w:t>
      </w:r>
      <w:r w:rsidR="00D96C9B">
        <w:rPr>
          <w:rFonts w:hint="eastAsia"/>
          <w:b/>
          <w:bCs/>
          <w:sz w:val="26"/>
          <w:szCs w:val="26"/>
        </w:rPr>
        <w:t>、环境风险结论</w:t>
      </w:r>
    </w:p>
    <w:p w14:paraId="1B425AF9" w14:textId="77777777" w:rsidR="00D96C9B" w:rsidRDefault="00D96C9B" w:rsidP="00D96C9B">
      <w:pPr>
        <w:adjustRightInd w:val="0"/>
        <w:snapToGrid w:val="0"/>
        <w:spacing w:line="460" w:lineRule="exact"/>
        <w:ind w:firstLineChars="200" w:firstLine="520"/>
        <w:rPr>
          <w:color w:val="000000" w:themeColor="text1"/>
          <w:sz w:val="26"/>
          <w:szCs w:val="26"/>
        </w:rPr>
      </w:pPr>
      <w:r>
        <w:rPr>
          <w:color w:val="000000" w:themeColor="text1"/>
          <w:sz w:val="26"/>
          <w:szCs w:val="26"/>
        </w:rPr>
        <w:t>项目在严格按照</w:t>
      </w:r>
      <w:proofErr w:type="gramStart"/>
      <w:r>
        <w:rPr>
          <w:color w:val="000000" w:themeColor="text1"/>
          <w:sz w:val="26"/>
          <w:szCs w:val="26"/>
        </w:rPr>
        <w:t>本评价</w:t>
      </w:r>
      <w:proofErr w:type="gramEnd"/>
      <w:r>
        <w:rPr>
          <w:color w:val="000000" w:themeColor="text1"/>
          <w:sz w:val="26"/>
          <w:szCs w:val="26"/>
        </w:rPr>
        <w:t>要求落实各项风险防范措施、完善应急预案以及明确应急组织结构及人员的基础上，可使得工程建设的环境风险降低，在发生风险事故时的影响范围及影响程度可以得到控制，对环境的影响在可承受范围内，环境风险在可控范围。</w:t>
      </w:r>
    </w:p>
    <w:p w14:paraId="5BA8B170" w14:textId="77777777" w:rsidR="00D96C9B" w:rsidRDefault="00D96C9B" w:rsidP="00D96C9B">
      <w:pPr>
        <w:pStyle w:val="afff4"/>
        <w:snapToGrid w:val="0"/>
        <w:spacing w:line="460" w:lineRule="exact"/>
        <w:ind w:firstLine="520"/>
        <w:jc w:val="center"/>
        <w:rPr>
          <w:kern w:val="0"/>
          <w:sz w:val="26"/>
          <w:szCs w:val="26"/>
        </w:rPr>
      </w:pPr>
      <w:r>
        <w:rPr>
          <w:rFonts w:hAnsi="宋体"/>
          <w:kern w:val="0"/>
          <w:sz w:val="26"/>
          <w:szCs w:val="26"/>
        </w:rPr>
        <w:lastRenderedPageBreak/>
        <w:t>表</w:t>
      </w:r>
      <w:r>
        <w:rPr>
          <w:rFonts w:hAnsi="宋体" w:hint="eastAsia"/>
          <w:kern w:val="0"/>
          <w:sz w:val="26"/>
          <w:szCs w:val="26"/>
        </w:rPr>
        <w:t>9</w:t>
      </w:r>
      <w:r>
        <w:rPr>
          <w:rFonts w:hAnsi="宋体"/>
          <w:kern w:val="0"/>
          <w:sz w:val="26"/>
          <w:szCs w:val="26"/>
        </w:rPr>
        <w:t>.1</w:t>
      </w:r>
      <w:r>
        <w:rPr>
          <w:rFonts w:hAnsi="宋体" w:hint="eastAsia"/>
          <w:kern w:val="0"/>
          <w:sz w:val="26"/>
          <w:szCs w:val="26"/>
        </w:rPr>
        <w:t>-</w:t>
      </w:r>
      <w:r>
        <w:rPr>
          <w:rFonts w:hAnsi="宋体"/>
          <w:kern w:val="0"/>
          <w:sz w:val="26"/>
          <w:szCs w:val="26"/>
        </w:rPr>
        <w:t>1</w:t>
      </w:r>
      <w:r>
        <w:rPr>
          <w:kern w:val="0"/>
          <w:sz w:val="26"/>
          <w:szCs w:val="26"/>
        </w:rPr>
        <w:t xml:space="preserve">  </w:t>
      </w:r>
      <w:r w:rsidRPr="00AD5F48">
        <w:rPr>
          <w:rFonts w:hint="eastAsia"/>
        </w:rPr>
        <w:t xml:space="preserve"> </w:t>
      </w:r>
      <w:r>
        <w:rPr>
          <w:rFonts w:hAnsi="宋体" w:hint="eastAsia"/>
          <w:kern w:val="0"/>
          <w:sz w:val="26"/>
          <w:szCs w:val="26"/>
        </w:rPr>
        <w:t>环境风险评价自查</w:t>
      </w:r>
      <w:r w:rsidRPr="00AD5F48">
        <w:rPr>
          <w:rFonts w:hAnsi="宋体" w:hint="eastAsia"/>
          <w:kern w:val="0"/>
          <w:sz w:val="26"/>
          <w:szCs w:val="26"/>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9"/>
        <w:gridCol w:w="404"/>
        <w:gridCol w:w="780"/>
        <w:gridCol w:w="860"/>
        <w:gridCol w:w="132"/>
        <w:gridCol w:w="857"/>
        <w:gridCol w:w="142"/>
        <w:gridCol w:w="574"/>
        <w:gridCol w:w="289"/>
        <w:gridCol w:w="223"/>
        <w:gridCol w:w="209"/>
        <w:gridCol w:w="1005"/>
        <w:gridCol w:w="143"/>
        <w:gridCol w:w="862"/>
        <w:gridCol w:w="323"/>
        <w:gridCol w:w="252"/>
        <w:gridCol w:w="950"/>
      </w:tblGrid>
      <w:tr w:rsidR="00D96C9B" w:rsidRPr="00B009C2" w14:paraId="50B5B52D" w14:textId="77777777" w:rsidTr="006425AD">
        <w:trPr>
          <w:trHeight w:val="270"/>
          <w:jc w:val="center"/>
        </w:trPr>
        <w:tc>
          <w:tcPr>
            <w:tcW w:w="2028" w:type="dxa"/>
            <w:gridSpan w:val="3"/>
            <w:noWrap/>
            <w:vAlign w:val="center"/>
          </w:tcPr>
          <w:p w14:paraId="71ABEB41"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工作内容</w:t>
            </w:r>
          </w:p>
        </w:tc>
        <w:tc>
          <w:tcPr>
            <w:tcW w:w="6806" w:type="dxa"/>
            <w:gridSpan w:val="14"/>
            <w:noWrap/>
            <w:vAlign w:val="center"/>
          </w:tcPr>
          <w:p w14:paraId="6B6D0716"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完成情况</w:t>
            </w:r>
            <w:r w:rsidRPr="00B009C2">
              <w:rPr>
                <w:rFonts w:ascii="Times New Roman" w:eastAsia="宋体" w:hAnsi="Times New Roman" w:cs="Times New Roman"/>
              </w:rPr>
              <w:t xml:space="preserve"> </w:t>
            </w:r>
          </w:p>
        </w:tc>
      </w:tr>
      <w:tr w:rsidR="00DA0ADE" w:rsidRPr="00B009C2" w14:paraId="1E4AA0F6" w14:textId="77777777" w:rsidTr="006425AD">
        <w:trPr>
          <w:trHeight w:val="270"/>
          <w:jc w:val="center"/>
        </w:trPr>
        <w:tc>
          <w:tcPr>
            <w:tcW w:w="847" w:type="dxa"/>
            <w:vMerge w:val="restart"/>
            <w:noWrap/>
            <w:vAlign w:val="center"/>
          </w:tcPr>
          <w:p w14:paraId="65F4659F" w14:textId="77777777" w:rsidR="00DA0ADE" w:rsidRPr="00B009C2" w:rsidRDefault="00DA0ADE"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风险调查</w:t>
            </w:r>
          </w:p>
        </w:tc>
        <w:tc>
          <w:tcPr>
            <w:tcW w:w="1181" w:type="dxa"/>
            <w:gridSpan w:val="2"/>
            <w:vMerge w:val="restart"/>
            <w:noWrap/>
            <w:vAlign w:val="center"/>
          </w:tcPr>
          <w:p w14:paraId="6BEB82A4" w14:textId="77777777" w:rsidR="00DA0ADE" w:rsidRPr="00B009C2" w:rsidRDefault="00DA0ADE"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危险物质</w:t>
            </w:r>
          </w:p>
        </w:tc>
        <w:tc>
          <w:tcPr>
            <w:tcW w:w="990" w:type="dxa"/>
            <w:gridSpan w:val="2"/>
            <w:noWrap/>
            <w:vAlign w:val="center"/>
          </w:tcPr>
          <w:p w14:paraId="44FFAD69" w14:textId="77777777" w:rsidR="00DA0ADE" w:rsidRPr="00B009C2" w:rsidRDefault="00DA0ADE"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名称</w:t>
            </w:r>
          </w:p>
        </w:tc>
        <w:tc>
          <w:tcPr>
            <w:tcW w:w="855" w:type="dxa"/>
            <w:noWrap/>
            <w:vAlign w:val="center"/>
          </w:tcPr>
          <w:p w14:paraId="1FAC7B46" w14:textId="1AC9C476" w:rsidR="00DA0ADE" w:rsidRPr="00B009C2" w:rsidRDefault="00DA0ADE" w:rsidP="006425AD">
            <w:pPr>
              <w:pStyle w:val="af9"/>
              <w:spacing w:before="24" w:after="24" w:line="240" w:lineRule="auto"/>
              <w:rPr>
                <w:rFonts w:ascii="Times New Roman" w:eastAsia="宋体" w:hAnsi="Times New Roman" w:cs="Times New Roman"/>
              </w:rPr>
            </w:pPr>
            <w:r>
              <w:rPr>
                <w:rFonts w:ascii="Times New Roman" w:eastAsia="宋体" w:hAnsi="Times New Roman" w:cs="Times New Roman" w:hint="eastAsia"/>
              </w:rPr>
              <w:t>铅</w:t>
            </w:r>
          </w:p>
        </w:tc>
        <w:tc>
          <w:tcPr>
            <w:tcW w:w="715" w:type="dxa"/>
            <w:gridSpan w:val="2"/>
            <w:noWrap/>
            <w:vAlign w:val="center"/>
          </w:tcPr>
          <w:p w14:paraId="3701F603" w14:textId="32A8F5D0" w:rsidR="00DA0ADE" w:rsidRPr="00B009C2" w:rsidRDefault="00DA0ADE" w:rsidP="006425AD">
            <w:pPr>
              <w:pStyle w:val="af9"/>
              <w:spacing w:before="24" w:after="24" w:line="240" w:lineRule="auto"/>
              <w:rPr>
                <w:rFonts w:ascii="Times New Roman" w:eastAsia="宋体" w:hAnsi="Times New Roman" w:cs="Times New Roman"/>
              </w:rPr>
            </w:pPr>
            <w:r>
              <w:rPr>
                <w:rFonts w:ascii="Times New Roman" w:eastAsia="宋体" w:hAnsi="Times New Roman" w:cs="Times New Roman" w:hint="eastAsia"/>
              </w:rPr>
              <w:t>硫酸</w:t>
            </w:r>
            <w:r w:rsidRPr="00B009C2">
              <w:rPr>
                <w:rFonts w:ascii="Times New Roman" w:eastAsia="宋体" w:hAnsi="Times New Roman" w:cs="Times New Roman"/>
              </w:rPr>
              <w:t xml:space="preserve">　</w:t>
            </w:r>
          </w:p>
        </w:tc>
        <w:tc>
          <w:tcPr>
            <w:tcW w:w="4246" w:type="dxa"/>
            <w:gridSpan w:val="9"/>
            <w:noWrap/>
            <w:vAlign w:val="center"/>
          </w:tcPr>
          <w:p w14:paraId="194C46F3" w14:textId="77777777" w:rsidR="00DA0ADE" w:rsidRPr="00B009C2" w:rsidRDefault="00DA0ADE" w:rsidP="006425AD">
            <w:pPr>
              <w:pStyle w:val="af9"/>
              <w:spacing w:before="24" w:after="24" w:line="240" w:lineRule="auto"/>
              <w:rPr>
                <w:rFonts w:ascii="Times New Roman" w:eastAsia="宋体" w:hAnsi="Times New Roman" w:cs="Times New Roman"/>
              </w:rPr>
            </w:pPr>
            <w:r>
              <w:rPr>
                <w:rFonts w:ascii="Times New Roman" w:eastAsia="宋体" w:hAnsi="Times New Roman" w:cs="Times New Roman" w:hint="eastAsia"/>
              </w:rPr>
              <w:t>/</w:t>
            </w:r>
          </w:p>
        </w:tc>
      </w:tr>
      <w:tr w:rsidR="00DA0ADE" w:rsidRPr="00B009C2" w14:paraId="2A853475" w14:textId="77777777" w:rsidTr="006425AD">
        <w:trPr>
          <w:trHeight w:val="270"/>
          <w:jc w:val="center"/>
        </w:trPr>
        <w:tc>
          <w:tcPr>
            <w:tcW w:w="847" w:type="dxa"/>
            <w:vMerge/>
            <w:vAlign w:val="center"/>
          </w:tcPr>
          <w:p w14:paraId="300DB830" w14:textId="77777777" w:rsidR="00DA0ADE" w:rsidRPr="00B009C2" w:rsidRDefault="00DA0ADE" w:rsidP="006425AD">
            <w:pPr>
              <w:pStyle w:val="af9"/>
              <w:spacing w:before="24" w:after="24" w:line="240" w:lineRule="auto"/>
              <w:rPr>
                <w:rFonts w:ascii="Times New Roman" w:eastAsia="宋体" w:hAnsi="Times New Roman" w:cs="Times New Roman"/>
              </w:rPr>
            </w:pPr>
          </w:p>
        </w:tc>
        <w:tc>
          <w:tcPr>
            <w:tcW w:w="1181" w:type="dxa"/>
            <w:gridSpan w:val="2"/>
            <w:vMerge/>
            <w:vAlign w:val="center"/>
          </w:tcPr>
          <w:p w14:paraId="195FD378" w14:textId="77777777" w:rsidR="00DA0ADE" w:rsidRPr="00B009C2" w:rsidRDefault="00DA0ADE" w:rsidP="006425AD">
            <w:pPr>
              <w:pStyle w:val="af9"/>
              <w:spacing w:before="24" w:after="24" w:line="240" w:lineRule="auto"/>
              <w:rPr>
                <w:rFonts w:ascii="Times New Roman" w:eastAsia="宋体" w:hAnsi="Times New Roman" w:cs="Times New Roman"/>
              </w:rPr>
            </w:pPr>
          </w:p>
        </w:tc>
        <w:tc>
          <w:tcPr>
            <w:tcW w:w="990" w:type="dxa"/>
            <w:gridSpan w:val="2"/>
            <w:noWrap/>
            <w:vAlign w:val="center"/>
          </w:tcPr>
          <w:p w14:paraId="0C4067C2" w14:textId="77777777" w:rsidR="00DA0ADE" w:rsidRPr="00B009C2" w:rsidRDefault="00DA0ADE"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存在总量</w:t>
            </w:r>
            <w:r w:rsidRPr="00B009C2">
              <w:rPr>
                <w:rFonts w:ascii="Times New Roman" w:eastAsia="宋体" w:hAnsi="Times New Roman" w:cs="Times New Roman"/>
              </w:rPr>
              <w:t>/t</w:t>
            </w:r>
          </w:p>
        </w:tc>
        <w:tc>
          <w:tcPr>
            <w:tcW w:w="855" w:type="dxa"/>
            <w:noWrap/>
            <w:vAlign w:val="center"/>
          </w:tcPr>
          <w:p w14:paraId="1DD923B1" w14:textId="57D5A15D" w:rsidR="00DA0ADE" w:rsidRPr="00B009C2" w:rsidRDefault="00DA0ADE" w:rsidP="006425AD">
            <w:pPr>
              <w:pStyle w:val="af9"/>
              <w:spacing w:before="24" w:after="24" w:line="240" w:lineRule="auto"/>
              <w:rPr>
                <w:rFonts w:ascii="Times New Roman" w:eastAsia="宋体" w:hAnsi="Times New Roman" w:cs="Times New Roman"/>
              </w:rPr>
            </w:pPr>
            <w:r>
              <w:rPr>
                <w:rFonts w:ascii="Times New Roman" w:eastAsia="宋体" w:hAnsi="Times New Roman" w:cs="Times New Roman"/>
              </w:rPr>
              <w:t>225</w:t>
            </w:r>
          </w:p>
        </w:tc>
        <w:tc>
          <w:tcPr>
            <w:tcW w:w="715" w:type="dxa"/>
            <w:gridSpan w:val="2"/>
            <w:noWrap/>
            <w:vAlign w:val="center"/>
          </w:tcPr>
          <w:p w14:paraId="2E3B0934" w14:textId="0031CA68" w:rsidR="00DA0ADE" w:rsidRPr="00B009C2" w:rsidRDefault="00DA0ADE" w:rsidP="006425AD">
            <w:pPr>
              <w:pStyle w:val="af9"/>
              <w:spacing w:before="24" w:after="24" w:line="240" w:lineRule="auto"/>
              <w:rPr>
                <w:rFonts w:ascii="Times New Roman" w:eastAsia="宋体" w:hAnsi="Times New Roman" w:cs="Times New Roman"/>
              </w:rPr>
            </w:pPr>
            <w:r>
              <w:rPr>
                <w:rFonts w:ascii="Times New Roman" w:eastAsia="宋体" w:hAnsi="Times New Roman" w:cs="Times New Roman"/>
              </w:rPr>
              <w:t>30</w:t>
            </w:r>
          </w:p>
        </w:tc>
        <w:tc>
          <w:tcPr>
            <w:tcW w:w="4246" w:type="dxa"/>
            <w:gridSpan w:val="9"/>
            <w:noWrap/>
            <w:vAlign w:val="center"/>
          </w:tcPr>
          <w:p w14:paraId="44A28997" w14:textId="77777777" w:rsidR="00DA0ADE" w:rsidRPr="00B009C2" w:rsidRDefault="00DA0ADE" w:rsidP="006425AD">
            <w:pPr>
              <w:pStyle w:val="af9"/>
              <w:spacing w:before="24" w:after="24" w:line="240" w:lineRule="auto"/>
              <w:rPr>
                <w:rFonts w:ascii="Times New Roman" w:eastAsia="宋体" w:hAnsi="Times New Roman" w:cs="Times New Roman"/>
              </w:rPr>
            </w:pPr>
            <w:r>
              <w:rPr>
                <w:rFonts w:ascii="Times New Roman" w:eastAsia="宋体" w:hAnsi="Times New Roman" w:cs="Times New Roman" w:hint="eastAsia"/>
              </w:rPr>
              <w:t>/</w:t>
            </w:r>
          </w:p>
        </w:tc>
      </w:tr>
      <w:tr w:rsidR="00D96C9B" w:rsidRPr="00B009C2" w14:paraId="44751D3E" w14:textId="77777777" w:rsidTr="006425AD">
        <w:trPr>
          <w:trHeight w:val="270"/>
          <w:jc w:val="center"/>
        </w:trPr>
        <w:tc>
          <w:tcPr>
            <w:tcW w:w="847" w:type="dxa"/>
            <w:vMerge/>
            <w:vAlign w:val="center"/>
          </w:tcPr>
          <w:p w14:paraId="533A34BC"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vMerge w:val="restart"/>
            <w:noWrap/>
            <w:vAlign w:val="center"/>
          </w:tcPr>
          <w:p w14:paraId="7B05EE07"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环境敏感性</w:t>
            </w:r>
          </w:p>
        </w:tc>
        <w:tc>
          <w:tcPr>
            <w:tcW w:w="990" w:type="dxa"/>
            <w:gridSpan w:val="2"/>
            <w:vMerge w:val="restart"/>
            <w:noWrap/>
            <w:vAlign w:val="center"/>
          </w:tcPr>
          <w:p w14:paraId="2D898BAA"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大气</w:t>
            </w:r>
            <w:r w:rsidRPr="00B009C2">
              <w:rPr>
                <w:rFonts w:ascii="Times New Roman" w:eastAsia="宋体" w:hAnsi="Times New Roman" w:cs="Times New Roman"/>
              </w:rPr>
              <w:t xml:space="preserve"> </w:t>
            </w:r>
          </w:p>
        </w:tc>
        <w:tc>
          <w:tcPr>
            <w:tcW w:w="3435" w:type="dxa"/>
            <w:gridSpan w:val="8"/>
            <w:noWrap/>
            <w:vAlign w:val="center"/>
          </w:tcPr>
          <w:p w14:paraId="10BFBBD2"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500 m</w:t>
            </w:r>
            <w:r w:rsidRPr="00B009C2">
              <w:rPr>
                <w:rFonts w:ascii="Times New Roman" w:eastAsia="宋体" w:hAnsi="Times New Roman" w:cs="Times New Roman"/>
              </w:rPr>
              <w:t>范围内人口数</w:t>
            </w:r>
            <w:r>
              <w:rPr>
                <w:rFonts w:ascii="Times New Roman" w:eastAsia="宋体" w:hAnsi="Times New Roman" w:cs="Times New Roman" w:hint="eastAsia"/>
                <w:u w:val="single"/>
              </w:rPr>
              <w:t>小于</w:t>
            </w:r>
            <w:r>
              <w:rPr>
                <w:rFonts w:ascii="Times New Roman" w:eastAsia="宋体" w:hAnsi="Times New Roman" w:cs="Times New Roman" w:hint="eastAsia"/>
                <w:u w:val="single"/>
              </w:rPr>
              <w:t>5</w:t>
            </w:r>
            <w:r>
              <w:rPr>
                <w:rFonts w:ascii="Times New Roman" w:eastAsia="宋体" w:hAnsi="Times New Roman" w:cs="Times New Roman"/>
                <w:u w:val="single"/>
              </w:rPr>
              <w:t>00</w:t>
            </w:r>
            <w:r w:rsidRPr="00B009C2">
              <w:rPr>
                <w:rFonts w:ascii="Times New Roman" w:eastAsia="宋体" w:hAnsi="Times New Roman" w:cs="Times New Roman"/>
              </w:rPr>
              <w:t>人</w:t>
            </w:r>
            <w:r w:rsidRPr="00B009C2">
              <w:rPr>
                <w:rFonts w:ascii="Times New Roman" w:eastAsia="宋体" w:hAnsi="Times New Roman" w:cs="Times New Roman"/>
              </w:rPr>
              <w:t xml:space="preserve">  </w:t>
            </w:r>
          </w:p>
        </w:tc>
        <w:tc>
          <w:tcPr>
            <w:tcW w:w="2381" w:type="dxa"/>
            <w:gridSpan w:val="4"/>
            <w:noWrap/>
            <w:vAlign w:val="center"/>
          </w:tcPr>
          <w:p w14:paraId="26953092" w14:textId="31E8344E" w:rsidR="00D96C9B" w:rsidRPr="00B009C2" w:rsidRDefault="00F32771" w:rsidP="006425AD">
            <w:pPr>
              <w:pStyle w:val="af9"/>
              <w:spacing w:before="24" w:after="24" w:line="240" w:lineRule="auto"/>
              <w:rPr>
                <w:rFonts w:ascii="Times New Roman" w:eastAsia="宋体" w:hAnsi="Times New Roman" w:cs="Times New Roman"/>
              </w:rPr>
            </w:pPr>
            <w:r>
              <w:rPr>
                <w:rFonts w:ascii="Times New Roman" w:eastAsia="宋体" w:hAnsi="Times New Roman" w:cs="Times New Roman" w:hint="eastAsia"/>
              </w:rPr>
              <w:t>3</w:t>
            </w:r>
            <w:r w:rsidR="00D96C9B" w:rsidRPr="00B009C2">
              <w:rPr>
                <w:rFonts w:ascii="Times New Roman" w:eastAsia="宋体" w:hAnsi="Times New Roman" w:cs="Times New Roman"/>
              </w:rPr>
              <w:t>km</w:t>
            </w:r>
            <w:r w:rsidR="00D96C9B" w:rsidRPr="00B009C2">
              <w:rPr>
                <w:rFonts w:ascii="Times New Roman" w:eastAsia="宋体" w:hAnsi="Times New Roman" w:cs="Times New Roman"/>
              </w:rPr>
              <w:t>范围内人口数</w:t>
            </w:r>
            <w:r w:rsidR="00DA0ADE">
              <w:rPr>
                <w:rFonts w:ascii="Times New Roman" w:eastAsia="宋体" w:hAnsi="Times New Roman" w:cs="Times New Roman" w:hint="eastAsia"/>
                <w:u w:val="single"/>
              </w:rPr>
              <w:t>大</w:t>
            </w:r>
            <w:r w:rsidR="00D96C9B">
              <w:rPr>
                <w:rFonts w:ascii="Times New Roman" w:eastAsia="宋体" w:hAnsi="Times New Roman" w:cs="Times New Roman" w:hint="eastAsia"/>
                <w:u w:val="single"/>
              </w:rPr>
              <w:t>于</w:t>
            </w:r>
            <w:r w:rsidR="00D96C9B">
              <w:rPr>
                <w:rFonts w:ascii="Times New Roman" w:eastAsia="宋体" w:hAnsi="Times New Roman" w:cs="Times New Roman" w:hint="eastAsia"/>
                <w:u w:val="single"/>
              </w:rPr>
              <w:t>1</w:t>
            </w:r>
            <w:r w:rsidR="00D96C9B">
              <w:rPr>
                <w:rFonts w:ascii="Times New Roman" w:eastAsia="宋体" w:hAnsi="Times New Roman" w:cs="Times New Roman"/>
                <w:u w:val="single"/>
              </w:rPr>
              <w:t>00</w:t>
            </w:r>
            <w:r w:rsidR="00D96C9B" w:rsidRPr="00B009C2">
              <w:rPr>
                <w:rFonts w:ascii="Times New Roman" w:eastAsia="宋体" w:hAnsi="Times New Roman" w:cs="Times New Roman"/>
                <w:u w:val="single"/>
              </w:rPr>
              <w:t>00</w:t>
            </w:r>
            <w:r w:rsidR="00D96C9B" w:rsidRPr="00B009C2">
              <w:rPr>
                <w:rFonts w:ascii="Times New Roman" w:eastAsia="宋体" w:hAnsi="Times New Roman" w:cs="Times New Roman"/>
              </w:rPr>
              <w:t>人</w:t>
            </w:r>
          </w:p>
        </w:tc>
      </w:tr>
      <w:tr w:rsidR="00D96C9B" w:rsidRPr="00B009C2" w14:paraId="203F6C1C" w14:textId="77777777" w:rsidTr="006425AD">
        <w:trPr>
          <w:trHeight w:val="270"/>
          <w:jc w:val="center"/>
        </w:trPr>
        <w:tc>
          <w:tcPr>
            <w:tcW w:w="847" w:type="dxa"/>
            <w:vMerge/>
            <w:vAlign w:val="center"/>
          </w:tcPr>
          <w:p w14:paraId="5BEFA2F2"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vMerge/>
            <w:vAlign w:val="center"/>
          </w:tcPr>
          <w:p w14:paraId="134B0C70"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990" w:type="dxa"/>
            <w:gridSpan w:val="2"/>
            <w:vMerge/>
            <w:vAlign w:val="center"/>
          </w:tcPr>
          <w:p w14:paraId="4128D517"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4868" w:type="dxa"/>
            <w:gridSpan w:val="11"/>
            <w:noWrap/>
            <w:vAlign w:val="center"/>
          </w:tcPr>
          <w:p w14:paraId="5683BA3B"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每公里管段周边</w:t>
            </w:r>
            <w:r w:rsidRPr="00B009C2">
              <w:rPr>
                <w:rFonts w:ascii="Times New Roman" w:eastAsia="宋体" w:hAnsi="Times New Roman" w:cs="Times New Roman"/>
              </w:rPr>
              <w:t xml:space="preserve"> 200 m</w:t>
            </w:r>
            <w:r w:rsidRPr="00B009C2">
              <w:rPr>
                <w:rFonts w:ascii="Times New Roman" w:eastAsia="宋体" w:hAnsi="Times New Roman" w:cs="Times New Roman"/>
              </w:rPr>
              <w:t>范围内人口数（最大）</w:t>
            </w:r>
          </w:p>
        </w:tc>
        <w:tc>
          <w:tcPr>
            <w:tcW w:w="948" w:type="dxa"/>
            <w:noWrap/>
            <w:vAlign w:val="center"/>
          </w:tcPr>
          <w:p w14:paraId="168C5256"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___</w:t>
            </w:r>
            <w:r>
              <w:rPr>
                <w:rFonts w:ascii="Times New Roman" w:eastAsia="宋体" w:hAnsi="Times New Roman" w:cs="Times New Roman"/>
              </w:rPr>
              <w:t>/</w:t>
            </w:r>
            <w:r w:rsidRPr="00B009C2">
              <w:rPr>
                <w:rFonts w:ascii="Times New Roman" w:eastAsia="宋体" w:hAnsi="Times New Roman" w:cs="Times New Roman"/>
              </w:rPr>
              <w:t>__</w:t>
            </w:r>
            <w:r w:rsidRPr="00B009C2">
              <w:rPr>
                <w:rFonts w:ascii="Times New Roman" w:eastAsia="宋体" w:hAnsi="Times New Roman" w:cs="Times New Roman"/>
              </w:rPr>
              <w:t>人</w:t>
            </w:r>
          </w:p>
        </w:tc>
      </w:tr>
      <w:tr w:rsidR="00D96C9B" w:rsidRPr="00B009C2" w14:paraId="0EA2496B" w14:textId="77777777" w:rsidTr="006425AD">
        <w:trPr>
          <w:trHeight w:val="270"/>
          <w:jc w:val="center"/>
        </w:trPr>
        <w:tc>
          <w:tcPr>
            <w:tcW w:w="847" w:type="dxa"/>
            <w:vMerge/>
            <w:vAlign w:val="center"/>
          </w:tcPr>
          <w:p w14:paraId="3C2330DC"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vMerge/>
            <w:vAlign w:val="center"/>
          </w:tcPr>
          <w:p w14:paraId="2D1634BA"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990" w:type="dxa"/>
            <w:gridSpan w:val="2"/>
            <w:vMerge w:val="restart"/>
            <w:noWrap/>
            <w:vAlign w:val="center"/>
          </w:tcPr>
          <w:p w14:paraId="47F17E04"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地表水</w:t>
            </w:r>
          </w:p>
        </w:tc>
        <w:tc>
          <w:tcPr>
            <w:tcW w:w="1858" w:type="dxa"/>
            <w:gridSpan w:val="4"/>
            <w:noWrap/>
            <w:vAlign w:val="center"/>
          </w:tcPr>
          <w:p w14:paraId="167C2D02"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地表水功能敏感性</w:t>
            </w:r>
            <w:r w:rsidRPr="00B009C2">
              <w:rPr>
                <w:rFonts w:ascii="Times New Roman" w:eastAsia="宋体" w:hAnsi="Times New Roman" w:cs="Times New Roman"/>
              </w:rPr>
              <w:t xml:space="preserve"> </w:t>
            </w:r>
          </w:p>
        </w:tc>
        <w:tc>
          <w:tcPr>
            <w:tcW w:w="1434" w:type="dxa"/>
            <w:gridSpan w:val="3"/>
            <w:noWrap/>
            <w:vAlign w:val="center"/>
          </w:tcPr>
          <w:p w14:paraId="34D75921"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F1 □</w:t>
            </w:r>
          </w:p>
        </w:tc>
        <w:tc>
          <w:tcPr>
            <w:tcW w:w="1576" w:type="dxa"/>
            <w:gridSpan w:val="4"/>
            <w:noWrap/>
            <w:vAlign w:val="center"/>
          </w:tcPr>
          <w:p w14:paraId="448311B1" w14:textId="58CE3270"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F2</w:t>
            </w:r>
            <w:r w:rsidR="00EC4477" w:rsidRPr="00B009C2">
              <w:rPr>
                <w:rFonts w:ascii="Segoe UI Symbol" w:eastAsia="宋体" w:hAnsi="Segoe UI Symbol" w:cs="Segoe UI Symbol"/>
                <w:szCs w:val="21"/>
              </w:rPr>
              <w:t>☑</w:t>
            </w:r>
            <w:r w:rsidRPr="00B009C2">
              <w:rPr>
                <w:rFonts w:ascii="Times New Roman" w:eastAsia="宋体" w:hAnsi="Times New Roman" w:cs="Times New Roman"/>
              </w:rPr>
              <w:t xml:space="preserve"> </w:t>
            </w:r>
          </w:p>
        </w:tc>
        <w:tc>
          <w:tcPr>
            <w:tcW w:w="948" w:type="dxa"/>
            <w:noWrap/>
            <w:vAlign w:val="center"/>
          </w:tcPr>
          <w:p w14:paraId="734A90CF" w14:textId="0977ED10"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F3</w:t>
            </w:r>
            <w:r w:rsidR="00EC4477" w:rsidRPr="00B009C2">
              <w:rPr>
                <w:rFonts w:ascii="Times New Roman" w:eastAsia="宋体" w:hAnsi="Times New Roman" w:cs="Times New Roman"/>
              </w:rPr>
              <w:t>□</w:t>
            </w:r>
          </w:p>
        </w:tc>
      </w:tr>
      <w:tr w:rsidR="00D96C9B" w:rsidRPr="00B009C2" w14:paraId="47E2B5C1" w14:textId="77777777" w:rsidTr="006425AD">
        <w:trPr>
          <w:trHeight w:val="270"/>
          <w:jc w:val="center"/>
        </w:trPr>
        <w:tc>
          <w:tcPr>
            <w:tcW w:w="847" w:type="dxa"/>
            <w:vMerge/>
            <w:vAlign w:val="center"/>
          </w:tcPr>
          <w:p w14:paraId="02E736DC"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vMerge/>
            <w:vAlign w:val="center"/>
          </w:tcPr>
          <w:p w14:paraId="7B30571B"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990" w:type="dxa"/>
            <w:gridSpan w:val="2"/>
            <w:vMerge/>
            <w:vAlign w:val="center"/>
          </w:tcPr>
          <w:p w14:paraId="088AA811"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858" w:type="dxa"/>
            <w:gridSpan w:val="4"/>
            <w:noWrap/>
            <w:vAlign w:val="center"/>
          </w:tcPr>
          <w:p w14:paraId="4A5E44F4"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环境敏感目标分级</w:t>
            </w:r>
            <w:r w:rsidRPr="00B009C2">
              <w:rPr>
                <w:rFonts w:ascii="Times New Roman" w:eastAsia="宋体" w:hAnsi="Times New Roman" w:cs="Times New Roman"/>
              </w:rPr>
              <w:t xml:space="preserve"> </w:t>
            </w:r>
          </w:p>
        </w:tc>
        <w:tc>
          <w:tcPr>
            <w:tcW w:w="1434" w:type="dxa"/>
            <w:gridSpan w:val="3"/>
            <w:noWrap/>
            <w:vAlign w:val="center"/>
          </w:tcPr>
          <w:p w14:paraId="1D8827FF"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S1 □</w:t>
            </w:r>
          </w:p>
        </w:tc>
        <w:tc>
          <w:tcPr>
            <w:tcW w:w="1576" w:type="dxa"/>
            <w:gridSpan w:val="4"/>
            <w:noWrap/>
            <w:vAlign w:val="center"/>
          </w:tcPr>
          <w:p w14:paraId="0B7335EF"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S2 □</w:t>
            </w:r>
          </w:p>
        </w:tc>
        <w:tc>
          <w:tcPr>
            <w:tcW w:w="948" w:type="dxa"/>
            <w:noWrap/>
            <w:vAlign w:val="center"/>
          </w:tcPr>
          <w:p w14:paraId="5DE8D290"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S3 </w:t>
            </w:r>
            <w:r w:rsidRPr="00B009C2">
              <w:rPr>
                <w:rFonts w:ascii="Segoe UI Symbol" w:eastAsia="宋体" w:hAnsi="Segoe UI Symbol" w:cs="Segoe UI Symbol"/>
                <w:szCs w:val="21"/>
              </w:rPr>
              <w:t>☑</w:t>
            </w:r>
          </w:p>
        </w:tc>
      </w:tr>
      <w:tr w:rsidR="00D96C9B" w:rsidRPr="00B009C2" w14:paraId="7E837712" w14:textId="77777777" w:rsidTr="006425AD">
        <w:trPr>
          <w:trHeight w:val="270"/>
          <w:jc w:val="center"/>
        </w:trPr>
        <w:tc>
          <w:tcPr>
            <w:tcW w:w="847" w:type="dxa"/>
            <w:vMerge/>
            <w:vAlign w:val="center"/>
          </w:tcPr>
          <w:p w14:paraId="5F6385FA"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vMerge/>
            <w:vAlign w:val="center"/>
          </w:tcPr>
          <w:p w14:paraId="0817B1FF"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990" w:type="dxa"/>
            <w:gridSpan w:val="2"/>
            <w:vMerge w:val="restart"/>
            <w:noWrap/>
            <w:vAlign w:val="center"/>
          </w:tcPr>
          <w:p w14:paraId="101445E0"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地下水</w:t>
            </w:r>
          </w:p>
        </w:tc>
        <w:tc>
          <w:tcPr>
            <w:tcW w:w="1858" w:type="dxa"/>
            <w:gridSpan w:val="4"/>
            <w:noWrap/>
            <w:vAlign w:val="center"/>
          </w:tcPr>
          <w:p w14:paraId="74C96BBA"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地下水功能敏感性</w:t>
            </w:r>
            <w:r w:rsidRPr="00B009C2">
              <w:rPr>
                <w:rFonts w:ascii="Times New Roman" w:eastAsia="宋体" w:hAnsi="Times New Roman" w:cs="Times New Roman"/>
              </w:rPr>
              <w:t xml:space="preserve"> </w:t>
            </w:r>
            <w:r w:rsidRPr="00B009C2">
              <w:rPr>
                <w:rFonts w:ascii="Times New Roman" w:eastAsia="宋体" w:hAnsi="Times New Roman" w:cs="Times New Roman"/>
              </w:rPr>
              <w:t xml:space="preserve">　</w:t>
            </w:r>
          </w:p>
        </w:tc>
        <w:tc>
          <w:tcPr>
            <w:tcW w:w="1434" w:type="dxa"/>
            <w:gridSpan w:val="3"/>
            <w:noWrap/>
            <w:vAlign w:val="center"/>
          </w:tcPr>
          <w:p w14:paraId="6E36B81A"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G1 □</w:t>
            </w:r>
          </w:p>
        </w:tc>
        <w:tc>
          <w:tcPr>
            <w:tcW w:w="1576" w:type="dxa"/>
            <w:gridSpan w:val="4"/>
            <w:noWrap/>
            <w:vAlign w:val="center"/>
          </w:tcPr>
          <w:p w14:paraId="4441AF43"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G2 □</w:t>
            </w:r>
          </w:p>
        </w:tc>
        <w:tc>
          <w:tcPr>
            <w:tcW w:w="948" w:type="dxa"/>
            <w:noWrap/>
            <w:vAlign w:val="center"/>
          </w:tcPr>
          <w:p w14:paraId="26ED73E2"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G3 </w:t>
            </w:r>
            <w:r w:rsidRPr="00B009C2">
              <w:rPr>
                <w:rFonts w:ascii="Segoe UI Symbol" w:eastAsia="宋体" w:hAnsi="Segoe UI Symbol" w:cs="Segoe UI Symbol"/>
                <w:szCs w:val="21"/>
              </w:rPr>
              <w:t>☑</w:t>
            </w:r>
          </w:p>
        </w:tc>
      </w:tr>
      <w:tr w:rsidR="00D96C9B" w:rsidRPr="00B009C2" w14:paraId="1C294528" w14:textId="77777777" w:rsidTr="006425AD">
        <w:trPr>
          <w:trHeight w:val="270"/>
          <w:jc w:val="center"/>
        </w:trPr>
        <w:tc>
          <w:tcPr>
            <w:tcW w:w="847" w:type="dxa"/>
            <w:vMerge/>
            <w:vAlign w:val="center"/>
          </w:tcPr>
          <w:p w14:paraId="147BE2CE"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vMerge/>
            <w:vAlign w:val="center"/>
          </w:tcPr>
          <w:p w14:paraId="6FB8B6A6"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990" w:type="dxa"/>
            <w:gridSpan w:val="2"/>
            <w:vMerge/>
            <w:vAlign w:val="center"/>
          </w:tcPr>
          <w:p w14:paraId="1C43F8E4"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858" w:type="dxa"/>
            <w:gridSpan w:val="4"/>
            <w:noWrap/>
            <w:vAlign w:val="center"/>
          </w:tcPr>
          <w:p w14:paraId="76AFFC98"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包气带防污性能　</w:t>
            </w:r>
          </w:p>
        </w:tc>
        <w:tc>
          <w:tcPr>
            <w:tcW w:w="1434" w:type="dxa"/>
            <w:gridSpan w:val="3"/>
            <w:noWrap/>
            <w:vAlign w:val="center"/>
          </w:tcPr>
          <w:p w14:paraId="587A5525" w14:textId="22238B01"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D1 </w:t>
            </w:r>
            <w:r w:rsidR="00B8601E" w:rsidRPr="00B009C2">
              <w:rPr>
                <w:rFonts w:ascii="Segoe UI Symbol" w:eastAsia="宋体" w:hAnsi="Segoe UI Symbol" w:cs="Segoe UI Symbol"/>
                <w:szCs w:val="21"/>
              </w:rPr>
              <w:t>☑</w:t>
            </w:r>
          </w:p>
        </w:tc>
        <w:tc>
          <w:tcPr>
            <w:tcW w:w="1576" w:type="dxa"/>
            <w:gridSpan w:val="4"/>
            <w:noWrap/>
            <w:vAlign w:val="center"/>
          </w:tcPr>
          <w:p w14:paraId="68214514"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D2 □</w:t>
            </w:r>
          </w:p>
        </w:tc>
        <w:tc>
          <w:tcPr>
            <w:tcW w:w="948" w:type="dxa"/>
            <w:noWrap/>
            <w:vAlign w:val="center"/>
          </w:tcPr>
          <w:p w14:paraId="5F640BE5" w14:textId="7730B1D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D3 </w:t>
            </w:r>
            <w:r w:rsidR="00B8601E" w:rsidRPr="00B009C2">
              <w:rPr>
                <w:rFonts w:ascii="Times New Roman" w:eastAsia="宋体" w:hAnsi="Times New Roman" w:cs="Times New Roman"/>
              </w:rPr>
              <w:t>□</w:t>
            </w:r>
          </w:p>
        </w:tc>
      </w:tr>
      <w:tr w:rsidR="00D96C9B" w:rsidRPr="00B009C2" w14:paraId="54147598" w14:textId="77777777" w:rsidTr="006425AD">
        <w:trPr>
          <w:trHeight w:val="270"/>
          <w:jc w:val="center"/>
        </w:trPr>
        <w:tc>
          <w:tcPr>
            <w:tcW w:w="2028" w:type="dxa"/>
            <w:gridSpan w:val="3"/>
            <w:vMerge w:val="restart"/>
            <w:noWrap/>
            <w:vAlign w:val="center"/>
          </w:tcPr>
          <w:p w14:paraId="764ED7C2"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物质及工艺系统危险性</w:t>
            </w:r>
            <w:r w:rsidRPr="00B009C2">
              <w:rPr>
                <w:rFonts w:ascii="Times New Roman" w:eastAsia="宋体" w:hAnsi="Times New Roman" w:cs="Times New Roman"/>
              </w:rPr>
              <w:t xml:space="preserve"> </w:t>
            </w:r>
          </w:p>
        </w:tc>
        <w:tc>
          <w:tcPr>
            <w:tcW w:w="990" w:type="dxa"/>
            <w:gridSpan w:val="2"/>
            <w:noWrap/>
            <w:vAlign w:val="center"/>
          </w:tcPr>
          <w:p w14:paraId="49B83193"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Q</w:t>
            </w:r>
            <w:r w:rsidRPr="00B009C2">
              <w:rPr>
                <w:rFonts w:ascii="Times New Roman" w:eastAsia="宋体" w:hAnsi="Times New Roman" w:cs="Times New Roman"/>
              </w:rPr>
              <w:t>值</w:t>
            </w:r>
            <w:r w:rsidRPr="00B009C2">
              <w:rPr>
                <w:rFonts w:ascii="Times New Roman" w:eastAsia="宋体" w:hAnsi="Times New Roman" w:cs="Times New Roman"/>
              </w:rPr>
              <w:t xml:space="preserve"> </w:t>
            </w:r>
          </w:p>
        </w:tc>
        <w:tc>
          <w:tcPr>
            <w:tcW w:w="1858" w:type="dxa"/>
            <w:gridSpan w:val="4"/>
            <w:noWrap/>
            <w:vAlign w:val="center"/>
          </w:tcPr>
          <w:p w14:paraId="3A52B73C"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Q</w:t>
            </w:r>
            <w:r w:rsidRPr="00B009C2">
              <w:rPr>
                <w:rFonts w:ascii="Times New Roman" w:eastAsia="宋体" w:hAnsi="Times New Roman" w:cs="Times New Roman"/>
              </w:rPr>
              <w:t>＜</w:t>
            </w:r>
            <w:r w:rsidRPr="00B009C2">
              <w:rPr>
                <w:rFonts w:ascii="Times New Roman" w:eastAsia="宋体" w:hAnsi="Times New Roman" w:cs="Times New Roman"/>
              </w:rPr>
              <w:t>1 □</w:t>
            </w:r>
          </w:p>
        </w:tc>
        <w:tc>
          <w:tcPr>
            <w:tcW w:w="1434" w:type="dxa"/>
            <w:gridSpan w:val="3"/>
            <w:noWrap/>
            <w:vAlign w:val="center"/>
          </w:tcPr>
          <w:p w14:paraId="124C42AE" w14:textId="3D3D928F"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1≤Q</w:t>
            </w:r>
            <w:r w:rsidRPr="00B009C2">
              <w:rPr>
                <w:rFonts w:ascii="Times New Roman" w:eastAsia="宋体" w:hAnsi="Times New Roman" w:cs="Times New Roman"/>
              </w:rPr>
              <w:t>＜</w:t>
            </w:r>
            <w:r w:rsidRPr="00B009C2">
              <w:rPr>
                <w:rFonts w:ascii="Times New Roman" w:eastAsia="宋体" w:hAnsi="Times New Roman" w:cs="Times New Roman"/>
              </w:rPr>
              <w:t>10</w:t>
            </w:r>
            <w:r w:rsidR="00B8601E" w:rsidRPr="00B009C2">
              <w:rPr>
                <w:rFonts w:ascii="Times New Roman" w:eastAsia="宋体" w:hAnsi="Times New Roman" w:cs="Times New Roman"/>
              </w:rPr>
              <w:t xml:space="preserve"> </w:t>
            </w:r>
            <w:r w:rsidR="00B8601E" w:rsidRPr="00B009C2">
              <w:rPr>
                <w:rFonts w:ascii="Segoe UI Symbol" w:eastAsia="宋体" w:hAnsi="Segoe UI Symbol" w:cs="Segoe UI Symbol"/>
                <w:szCs w:val="21"/>
              </w:rPr>
              <w:t>☑</w:t>
            </w:r>
            <w:r w:rsidRPr="00B009C2">
              <w:rPr>
                <w:rFonts w:ascii="Times New Roman" w:eastAsia="宋体" w:hAnsi="Times New Roman" w:cs="Times New Roman"/>
              </w:rPr>
              <w:t xml:space="preserve"> </w:t>
            </w:r>
          </w:p>
        </w:tc>
        <w:tc>
          <w:tcPr>
            <w:tcW w:w="1576" w:type="dxa"/>
            <w:gridSpan w:val="4"/>
            <w:noWrap/>
            <w:vAlign w:val="center"/>
          </w:tcPr>
          <w:p w14:paraId="12A6C470" w14:textId="2F3C7412"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10≤Q</w:t>
            </w:r>
            <w:r w:rsidRPr="00B009C2">
              <w:rPr>
                <w:rFonts w:ascii="Times New Roman" w:eastAsia="宋体" w:hAnsi="Times New Roman" w:cs="Times New Roman"/>
              </w:rPr>
              <w:t>＜</w:t>
            </w:r>
            <w:r w:rsidRPr="00B009C2">
              <w:rPr>
                <w:rFonts w:ascii="Times New Roman" w:eastAsia="宋体" w:hAnsi="Times New Roman" w:cs="Times New Roman"/>
              </w:rPr>
              <w:t xml:space="preserve">100 </w:t>
            </w:r>
            <w:r w:rsidR="00B8601E" w:rsidRPr="00B009C2">
              <w:rPr>
                <w:rFonts w:ascii="Times New Roman" w:eastAsia="宋体" w:hAnsi="Times New Roman" w:cs="Times New Roman"/>
              </w:rPr>
              <w:t>□</w:t>
            </w:r>
            <w:r w:rsidRPr="00B009C2">
              <w:rPr>
                <w:rFonts w:ascii="Times New Roman" w:eastAsia="宋体" w:hAnsi="Times New Roman" w:cs="Times New Roman"/>
              </w:rPr>
              <w:t xml:space="preserve"> </w:t>
            </w:r>
          </w:p>
        </w:tc>
        <w:tc>
          <w:tcPr>
            <w:tcW w:w="948" w:type="dxa"/>
            <w:noWrap/>
            <w:vAlign w:val="center"/>
          </w:tcPr>
          <w:p w14:paraId="22CAAB25"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Q</w:t>
            </w:r>
            <w:r w:rsidRPr="00B009C2">
              <w:rPr>
                <w:rFonts w:ascii="Times New Roman" w:eastAsia="宋体" w:hAnsi="Times New Roman" w:cs="Times New Roman"/>
              </w:rPr>
              <w:t>＞</w:t>
            </w:r>
            <w:r w:rsidRPr="00B009C2">
              <w:rPr>
                <w:rFonts w:ascii="Times New Roman" w:eastAsia="宋体" w:hAnsi="Times New Roman" w:cs="Times New Roman"/>
              </w:rPr>
              <w:t xml:space="preserve">100 □ </w:t>
            </w:r>
          </w:p>
        </w:tc>
      </w:tr>
      <w:tr w:rsidR="00D96C9B" w:rsidRPr="00B009C2" w14:paraId="4870DA62" w14:textId="77777777" w:rsidTr="006425AD">
        <w:trPr>
          <w:trHeight w:val="270"/>
          <w:jc w:val="center"/>
        </w:trPr>
        <w:tc>
          <w:tcPr>
            <w:tcW w:w="2028" w:type="dxa"/>
            <w:gridSpan w:val="3"/>
            <w:vMerge/>
            <w:vAlign w:val="center"/>
          </w:tcPr>
          <w:p w14:paraId="2FF0292D"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990" w:type="dxa"/>
            <w:gridSpan w:val="2"/>
            <w:noWrap/>
            <w:vAlign w:val="center"/>
          </w:tcPr>
          <w:p w14:paraId="2B687ED6"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M</w:t>
            </w:r>
            <w:r w:rsidRPr="00B009C2">
              <w:rPr>
                <w:rFonts w:ascii="Times New Roman" w:eastAsia="宋体" w:hAnsi="Times New Roman" w:cs="Times New Roman"/>
              </w:rPr>
              <w:t>值</w:t>
            </w:r>
          </w:p>
        </w:tc>
        <w:tc>
          <w:tcPr>
            <w:tcW w:w="1858" w:type="dxa"/>
            <w:gridSpan w:val="4"/>
            <w:noWrap/>
            <w:vAlign w:val="center"/>
          </w:tcPr>
          <w:p w14:paraId="62D6A943"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M1 □</w:t>
            </w:r>
          </w:p>
        </w:tc>
        <w:tc>
          <w:tcPr>
            <w:tcW w:w="1434" w:type="dxa"/>
            <w:gridSpan w:val="3"/>
            <w:noWrap/>
            <w:vAlign w:val="center"/>
          </w:tcPr>
          <w:p w14:paraId="60286127"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M2 □</w:t>
            </w:r>
          </w:p>
        </w:tc>
        <w:tc>
          <w:tcPr>
            <w:tcW w:w="1576" w:type="dxa"/>
            <w:gridSpan w:val="4"/>
            <w:noWrap/>
            <w:vAlign w:val="center"/>
          </w:tcPr>
          <w:p w14:paraId="08241201"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M3□</w:t>
            </w:r>
          </w:p>
        </w:tc>
        <w:tc>
          <w:tcPr>
            <w:tcW w:w="948" w:type="dxa"/>
            <w:noWrap/>
            <w:vAlign w:val="center"/>
          </w:tcPr>
          <w:p w14:paraId="6AD35500"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M4</w:t>
            </w:r>
            <w:r w:rsidRPr="00B009C2">
              <w:rPr>
                <w:rFonts w:ascii="Segoe UI Symbol" w:eastAsia="宋体" w:hAnsi="Segoe UI Symbol" w:cs="Segoe UI Symbol"/>
                <w:szCs w:val="21"/>
              </w:rPr>
              <w:t>☑</w:t>
            </w:r>
          </w:p>
        </w:tc>
      </w:tr>
      <w:tr w:rsidR="00D96C9B" w:rsidRPr="00B009C2" w14:paraId="60221A8A" w14:textId="77777777" w:rsidTr="006425AD">
        <w:trPr>
          <w:trHeight w:val="270"/>
          <w:jc w:val="center"/>
        </w:trPr>
        <w:tc>
          <w:tcPr>
            <w:tcW w:w="2028" w:type="dxa"/>
            <w:gridSpan w:val="3"/>
            <w:vMerge/>
            <w:vAlign w:val="center"/>
          </w:tcPr>
          <w:p w14:paraId="2C76C555"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990" w:type="dxa"/>
            <w:gridSpan w:val="2"/>
            <w:noWrap/>
            <w:vAlign w:val="center"/>
          </w:tcPr>
          <w:p w14:paraId="637D1EA6"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P</w:t>
            </w:r>
            <w:r w:rsidRPr="00B009C2">
              <w:rPr>
                <w:rFonts w:ascii="Times New Roman" w:eastAsia="宋体" w:hAnsi="Times New Roman" w:cs="Times New Roman"/>
              </w:rPr>
              <w:t>值</w:t>
            </w:r>
          </w:p>
        </w:tc>
        <w:tc>
          <w:tcPr>
            <w:tcW w:w="1858" w:type="dxa"/>
            <w:gridSpan w:val="4"/>
            <w:noWrap/>
            <w:vAlign w:val="center"/>
          </w:tcPr>
          <w:p w14:paraId="520DBF2A"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P1 □</w:t>
            </w:r>
          </w:p>
        </w:tc>
        <w:tc>
          <w:tcPr>
            <w:tcW w:w="1434" w:type="dxa"/>
            <w:gridSpan w:val="3"/>
            <w:noWrap/>
            <w:vAlign w:val="center"/>
          </w:tcPr>
          <w:p w14:paraId="746B8792"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P2 □</w:t>
            </w:r>
          </w:p>
        </w:tc>
        <w:tc>
          <w:tcPr>
            <w:tcW w:w="1576" w:type="dxa"/>
            <w:gridSpan w:val="4"/>
            <w:noWrap/>
            <w:vAlign w:val="center"/>
          </w:tcPr>
          <w:p w14:paraId="5C3CD9A8"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P3 □</w:t>
            </w:r>
          </w:p>
        </w:tc>
        <w:tc>
          <w:tcPr>
            <w:tcW w:w="948" w:type="dxa"/>
            <w:noWrap/>
            <w:vAlign w:val="center"/>
          </w:tcPr>
          <w:p w14:paraId="2576F858"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P4 </w:t>
            </w:r>
            <w:r w:rsidRPr="00B009C2">
              <w:rPr>
                <w:rFonts w:ascii="Segoe UI Symbol" w:eastAsia="宋体" w:hAnsi="Segoe UI Symbol" w:cs="Segoe UI Symbol"/>
                <w:szCs w:val="21"/>
              </w:rPr>
              <w:t>☑</w:t>
            </w:r>
          </w:p>
        </w:tc>
      </w:tr>
      <w:tr w:rsidR="00D96C9B" w:rsidRPr="00B009C2" w14:paraId="1A95205F" w14:textId="77777777" w:rsidTr="006425AD">
        <w:trPr>
          <w:trHeight w:val="270"/>
          <w:jc w:val="center"/>
        </w:trPr>
        <w:tc>
          <w:tcPr>
            <w:tcW w:w="2028" w:type="dxa"/>
            <w:gridSpan w:val="3"/>
            <w:vMerge w:val="restart"/>
            <w:noWrap/>
            <w:vAlign w:val="center"/>
          </w:tcPr>
          <w:p w14:paraId="1761006B"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环境敏感程度</w:t>
            </w:r>
          </w:p>
        </w:tc>
        <w:tc>
          <w:tcPr>
            <w:tcW w:w="990" w:type="dxa"/>
            <w:gridSpan w:val="2"/>
            <w:noWrap/>
            <w:vAlign w:val="center"/>
          </w:tcPr>
          <w:p w14:paraId="7F59CC01"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大气</w:t>
            </w:r>
          </w:p>
        </w:tc>
        <w:tc>
          <w:tcPr>
            <w:tcW w:w="1858" w:type="dxa"/>
            <w:gridSpan w:val="4"/>
            <w:noWrap/>
            <w:vAlign w:val="center"/>
          </w:tcPr>
          <w:p w14:paraId="32F438FA"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E1 □</w:t>
            </w:r>
          </w:p>
        </w:tc>
        <w:tc>
          <w:tcPr>
            <w:tcW w:w="2759" w:type="dxa"/>
            <w:gridSpan w:val="6"/>
            <w:noWrap/>
            <w:vAlign w:val="center"/>
          </w:tcPr>
          <w:p w14:paraId="5E3A96FA" w14:textId="4EA79918"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E2</w:t>
            </w:r>
            <w:r w:rsidR="00B8601E" w:rsidRPr="00B009C2">
              <w:rPr>
                <w:rFonts w:ascii="Segoe UI Symbol" w:eastAsia="宋体" w:hAnsi="Segoe UI Symbol" w:cs="Segoe UI Symbol"/>
                <w:szCs w:val="21"/>
              </w:rPr>
              <w:t>☑</w:t>
            </w:r>
          </w:p>
        </w:tc>
        <w:tc>
          <w:tcPr>
            <w:tcW w:w="1199" w:type="dxa"/>
            <w:gridSpan w:val="2"/>
            <w:noWrap/>
            <w:vAlign w:val="center"/>
          </w:tcPr>
          <w:p w14:paraId="08BECB97" w14:textId="27DC6F53"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E3</w:t>
            </w:r>
            <w:r w:rsidR="00B8601E" w:rsidRPr="00B009C2">
              <w:rPr>
                <w:rFonts w:ascii="Times New Roman" w:eastAsia="宋体" w:hAnsi="Times New Roman" w:cs="Times New Roman"/>
              </w:rPr>
              <w:t>□</w:t>
            </w:r>
          </w:p>
        </w:tc>
      </w:tr>
      <w:tr w:rsidR="00D96C9B" w:rsidRPr="00B009C2" w14:paraId="535D764B" w14:textId="77777777" w:rsidTr="006425AD">
        <w:trPr>
          <w:trHeight w:val="270"/>
          <w:jc w:val="center"/>
        </w:trPr>
        <w:tc>
          <w:tcPr>
            <w:tcW w:w="2028" w:type="dxa"/>
            <w:gridSpan w:val="3"/>
            <w:vMerge/>
            <w:vAlign w:val="center"/>
          </w:tcPr>
          <w:p w14:paraId="66079F0C"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990" w:type="dxa"/>
            <w:gridSpan w:val="2"/>
            <w:noWrap/>
            <w:vAlign w:val="center"/>
          </w:tcPr>
          <w:p w14:paraId="4D6D7496"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地表水</w:t>
            </w:r>
          </w:p>
        </w:tc>
        <w:tc>
          <w:tcPr>
            <w:tcW w:w="1858" w:type="dxa"/>
            <w:gridSpan w:val="4"/>
            <w:noWrap/>
            <w:vAlign w:val="center"/>
          </w:tcPr>
          <w:p w14:paraId="7B1E878A"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E1 □</w:t>
            </w:r>
          </w:p>
        </w:tc>
        <w:tc>
          <w:tcPr>
            <w:tcW w:w="2759" w:type="dxa"/>
            <w:gridSpan w:val="6"/>
            <w:noWrap/>
            <w:vAlign w:val="center"/>
          </w:tcPr>
          <w:p w14:paraId="5D42AC4C" w14:textId="38A672E2"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E2 </w:t>
            </w:r>
            <w:r w:rsidR="00B8601E" w:rsidRPr="00B009C2">
              <w:rPr>
                <w:rFonts w:ascii="Segoe UI Symbol" w:eastAsia="宋体" w:hAnsi="Segoe UI Symbol" w:cs="Segoe UI Symbol"/>
                <w:szCs w:val="21"/>
              </w:rPr>
              <w:t>☑</w:t>
            </w:r>
          </w:p>
        </w:tc>
        <w:tc>
          <w:tcPr>
            <w:tcW w:w="1199" w:type="dxa"/>
            <w:gridSpan w:val="2"/>
            <w:noWrap/>
            <w:vAlign w:val="center"/>
          </w:tcPr>
          <w:p w14:paraId="61D8C07D" w14:textId="6339BA21"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E3</w:t>
            </w:r>
            <w:r w:rsidR="00B8601E" w:rsidRPr="00B009C2">
              <w:rPr>
                <w:rFonts w:ascii="Times New Roman" w:eastAsia="宋体" w:hAnsi="Times New Roman" w:cs="Times New Roman"/>
              </w:rPr>
              <w:t>□</w:t>
            </w:r>
          </w:p>
        </w:tc>
      </w:tr>
      <w:tr w:rsidR="00D96C9B" w:rsidRPr="00B009C2" w14:paraId="76335FAF" w14:textId="77777777" w:rsidTr="006425AD">
        <w:trPr>
          <w:trHeight w:val="270"/>
          <w:jc w:val="center"/>
        </w:trPr>
        <w:tc>
          <w:tcPr>
            <w:tcW w:w="2028" w:type="dxa"/>
            <w:gridSpan w:val="3"/>
            <w:vMerge/>
            <w:vAlign w:val="center"/>
          </w:tcPr>
          <w:p w14:paraId="438FF0E4"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990" w:type="dxa"/>
            <w:gridSpan w:val="2"/>
            <w:noWrap/>
            <w:vAlign w:val="center"/>
          </w:tcPr>
          <w:p w14:paraId="041925E9"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地下水</w:t>
            </w:r>
          </w:p>
        </w:tc>
        <w:tc>
          <w:tcPr>
            <w:tcW w:w="1858" w:type="dxa"/>
            <w:gridSpan w:val="4"/>
            <w:noWrap/>
            <w:vAlign w:val="center"/>
          </w:tcPr>
          <w:p w14:paraId="53D00F45"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E1 □</w:t>
            </w:r>
          </w:p>
        </w:tc>
        <w:tc>
          <w:tcPr>
            <w:tcW w:w="2759" w:type="dxa"/>
            <w:gridSpan w:val="6"/>
            <w:noWrap/>
            <w:vAlign w:val="center"/>
          </w:tcPr>
          <w:p w14:paraId="6FE6A9AC" w14:textId="2825F2D2"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E2 </w:t>
            </w:r>
            <w:r w:rsidR="00B8601E" w:rsidRPr="00B009C2">
              <w:rPr>
                <w:rFonts w:ascii="Times New Roman" w:eastAsia="宋体" w:hAnsi="Times New Roman" w:cs="Times New Roman"/>
              </w:rPr>
              <w:t>□</w:t>
            </w:r>
          </w:p>
        </w:tc>
        <w:tc>
          <w:tcPr>
            <w:tcW w:w="1199" w:type="dxa"/>
            <w:gridSpan w:val="2"/>
            <w:noWrap/>
            <w:vAlign w:val="center"/>
          </w:tcPr>
          <w:p w14:paraId="7F0822FE" w14:textId="52E13D53"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E3</w:t>
            </w:r>
            <w:r w:rsidR="00B8601E" w:rsidRPr="00B009C2">
              <w:rPr>
                <w:rFonts w:ascii="Segoe UI Symbol" w:eastAsia="宋体" w:hAnsi="Segoe UI Symbol" w:cs="Segoe UI Symbol"/>
                <w:szCs w:val="21"/>
              </w:rPr>
              <w:t>☑</w:t>
            </w:r>
          </w:p>
        </w:tc>
      </w:tr>
      <w:tr w:rsidR="00D96C9B" w:rsidRPr="00B009C2" w14:paraId="0284D558" w14:textId="77777777" w:rsidTr="006425AD">
        <w:trPr>
          <w:trHeight w:val="270"/>
          <w:jc w:val="center"/>
        </w:trPr>
        <w:tc>
          <w:tcPr>
            <w:tcW w:w="1250" w:type="dxa"/>
            <w:gridSpan w:val="2"/>
            <w:noWrap/>
            <w:vAlign w:val="center"/>
          </w:tcPr>
          <w:p w14:paraId="2BEAAEB1"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环境风险潜势</w:t>
            </w:r>
          </w:p>
        </w:tc>
        <w:tc>
          <w:tcPr>
            <w:tcW w:w="778" w:type="dxa"/>
            <w:noWrap/>
            <w:vAlign w:val="center"/>
          </w:tcPr>
          <w:p w14:paraId="653C885A" w14:textId="69880F67" w:rsidR="00D96C9B" w:rsidRPr="00B009C2" w:rsidRDefault="00D96C9B" w:rsidP="006425AD">
            <w:pPr>
              <w:pStyle w:val="af9"/>
              <w:spacing w:before="24" w:after="24" w:line="240" w:lineRule="auto"/>
              <w:rPr>
                <w:rFonts w:ascii="Times New Roman" w:eastAsia="宋体" w:hAnsi="Times New Roman" w:cs="Times New Roman"/>
              </w:rPr>
            </w:pPr>
          </w:p>
        </w:tc>
        <w:tc>
          <w:tcPr>
            <w:tcW w:w="990" w:type="dxa"/>
            <w:gridSpan w:val="2"/>
            <w:noWrap/>
            <w:vAlign w:val="center"/>
          </w:tcPr>
          <w:p w14:paraId="5E47CC8B"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Ⅳ+ □ </w:t>
            </w:r>
          </w:p>
        </w:tc>
        <w:tc>
          <w:tcPr>
            <w:tcW w:w="1858" w:type="dxa"/>
            <w:gridSpan w:val="4"/>
            <w:noWrap/>
            <w:vAlign w:val="center"/>
          </w:tcPr>
          <w:p w14:paraId="037EE743"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Ⅳ □ </w:t>
            </w:r>
          </w:p>
        </w:tc>
        <w:tc>
          <w:tcPr>
            <w:tcW w:w="1434" w:type="dxa"/>
            <w:gridSpan w:val="3"/>
            <w:noWrap/>
            <w:vAlign w:val="center"/>
          </w:tcPr>
          <w:p w14:paraId="367AA4FF"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Ⅲ □ </w:t>
            </w:r>
          </w:p>
        </w:tc>
        <w:tc>
          <w:tcPr>
            <w:tcW w:w="1325" w:type="dxa"/>
            <w:gridSpan w:val="3"/>
            <w:noWrap/>
            <w:vAlign w:val="center"/>
          </w:tcPr>
          <w:p w14:paraId="1A189232"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Ⅱ</w:t>
            </w:r>
            <w:r w:rsidRPr="00B009C2">
              <w:rPr>
                <w:rFonts w:ascii="Segoe UI Symbol" w:eastAsia="宋体" w:hAnsi="Segoe UI Symbol" w:cs="Segoe UI Symbol"/>
                <w:szCs w:val="21"/>
              </w:rPr>
              <w:t>☑</w:t>
            </w:r>
            <w:r w:rsidRPr="00B009C2">
              <w:rPr>
                <w:rFonts w:ascii="Times New Roman" w:eastAsia="宋体" w:hAnsi="Times New Roman" w:cs="Times New Roman"/>
              </w:rPr>
              <w:t xml:space="preserve"> </w:t>
            </w:r>
          </w:p>
        </w:tc>
        <w:tc>
          <w:tcPr>
            <w:tcW w:w="1199" w:type="dxa"/>
            <w:gridSpan w:val="2"/>
            <w:noWrap/>
            <w:vAlign w:val="center"/>
          </w:tcPr>
          <w:p w14:paraId="3BAD4D8C"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I □</w:t>
            </w:r>
          </w:p>
        </w:tc>
      </w:tr>
      <w:tr w:rsidR="00D96C9B" w:rsidRPr="00B009C2" w14:paraId="52B44CBB" w14:textId="77777777" w:rsidTr="006425AD">
        <w:trPr>
          <w:trHeight w:val="270"/>
          <w:jc w:val="center"/>
        </w:trPr>
        <w:tc>
          <w:tcPr>
            <w:tcW w:w="2028" w:type="dxa"/>
            <w:gridSpan w:val="3"/>
            <w:noWrap/>
            <w:vAlign w:val="center"/>
          </w:tcPr>
          <w:p w14:paraId="3CF95082"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评价等级</w:t>
            </w:r>
          </w:p>
        </w:tc>
        <w:tc>
          <w:tcPr>
            <w:tcW w:w="2848" w:type="dxa"/>
            <w:gridSpan w:val="6"/>
            <w:noWrap/>
            <w:vAlign w:val="center"/>
          </w:tcPr>
          <w:p w14:paraId="43926644"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一级</w:t>
            </w:r>
            <w:r w:rsidRPr="00B009C2">
              <w:rPr>
                <w:rFonts w:ascii="Times New Roman" w:eastAsia="宋体" w:hAnsi="Times New Roman" w:cs="Times New Roman"/>
              </w:rPr>
              <w:t xml:space="preserve"> □</w:t>
            </w:r>
          </w:p>
        </w:tc>
        <w:tc>
          <w:tcPr>
            <w:tcW w:w="1434" w:type="dxa"/>
            <w:gridSpan w:val="3"/>
            <w:noWrap/>
            <w:vAlign w:val="center"/>
          </w:tcPr>
          <w:p w14:paraId="626A23C8"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二级</w:t>
            </w:r>
            <w:r w:rsidRPr="00B009C2">
              <w:rPr>
                <w:rFonts w:ascii="Times New Roman" w:eastAsia="宋体" w:hAnsi="Times New Roman" w:cs="Times New Roman"/>
              </w:rPr>
              <w:t xml:space="preserve"> □</w:t>
            </w:r>
          </w:p>
        </w:tc>
        <w:tc>
          <w:tcPr>
            <w:tcW w:w="1325" w:type="dxa"/>
            <w:gridSpan w:val="3"/>
            <w:noWrap/>
            <w:vAlign w:val="center"/>
          </w:tcPr>
          <w:p w14:paraId="1CEB8AC6"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三级</w:t>
            </w:r>
            <w:r w:rsidRPr="00B009C2">
              <w:rPr>
                <w:rFonts w:ascii="Segoe UI Symbol" w:eastAsia="宋体" w:hAnsi="Segoe UI Symbol" w:cs="Segoe UI Symbol"/>
                <w:szCs w:val="21"/>
              </w:rPr>
              <w:t>☑</w:t>
            </w:r>
            <w:r w:rsidRPr="00B009C2">
              <w:rPr>
                <w:rFonts w:ascii="Times New Roman" w:eastAsia="宋体" w:hAnsi="Times New Roman" w:cs="Times New Roman"/>
              </w:rPr>
              <w:t xml:space="preserve"> </w:t>
            </w:r>
          </w:p>
        </w:tc>
        <w:tc>
          <w:tcPr>
            <w:tcW w:w="1199" w:type="dxa"/>
            <w:gridSpan w:val="2"/>
            <w:noWrap/>
            <w:vAlign w:val="center"/>
          </w:tcPr>
          <w:p w14:paraId="13377C9D" w14:textId="044183D6"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简单分析</w:t>
            </w:r>
            <w:r w:rsidR="00F32771" w:rsidRPr="00B009C2">
              <w:rPr>
                <w:rFonts w:ascii="Segoe UI Symbol" w:eastAsia="宋体" w:hAnsi="Segoe UI Symbol" w:cs="Segoe UI Symbol"/>
                <w:szCs w:val="21"/>
              </w:rPr>
              <w:t>☑</w:t>
            </w:r>
            <w:r w:rsidRPr="00B009C2">
              <w:rPr>
                <w:rFonts w:ascii="Times New Roman" w:eastAsia="宋体" w:hAnsi="Times New Roman" w:cs="Times New Roman"/>
              </w:rPr>
              <w:t xml:space="preserve"> </w:t>
            </w:r>
          </w:p>
        </w:tc>
      </w:tr>
      <w:tr w:rsidR="00D96C9B" w:rsidRPr="00B009C2" w14:paraId="7B3B2183" w14:textId="77777777" w:rsidTr="00B8601E">
        <w:trPr>
          <w:trHeight w:val="270"/>
          <w:jc w:val="center"/>
        </w:trPr>
        <w:tc>
          <w:tcPr>
            <w:tcW w:w="847" w:type="dxa"/>
            <w:vMerge w:val="restart"/>
            <w:noWrap/>
            <w:vAlign w:val="center"/>
          </w:tcPr>
          <w:p w14:paraId="69F07687"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风险识别</w:t>
            </w:r>
          </w:p>
        </w:tc>
        <w:tc>
          <w:tcPr>
            <w:tcW w:w="1181" w:type="dxa"/>
            <w:gridSpan w:val="2"/>
            <w:noWrap/>
            <w:vAlign w:val="center"/>
          </w:tcPr>
          <w:p w14:paraId="48FFF5A7"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物质危险性</w:t>
            </w:r>
          </w:p>
        </w:tc>
        <w:tc>
          <w:tcPr>
            <w:tcW w:w="3070" w:type="dxa"/>
            <w:gridSpan w:val="7"/>
            <w:noWrap/>
            <w:vAlign w:val="center"/>
          </w:tcPr>
          <w:p w14:paraId="1E7FF4FE" w14:textId="06BFF28F"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有毒有害</w:t>
            </w:r>
            <w:r w:rsidRPr="00B009C2">
              <w:rPr>
                <w:rFonts w:ascii="Times New Roman" w:eastAsia="宋体" w:hAnsi="Times New Roman" w:cs="Times New Roman"/>
              </w:rPr>
              <w:t xml:space="preserve"> </w:t>
            </w:r>
            <w:r w:rsidR="00B8601E" w:rsidRPr="00B009C2">
              <w:rPr>
                <w:rFonts w:ascii="Segoe UI Symbol" w:eastAsia="宋体" w:hAnsi="Segoe UI Symbol" w:cs="Segoe UI Symbol"/>
                <w:szCs w:val="21"/>
              </w:rPr>
              <w:t>☑</w:t>
            </w:r>
          </w:p>
        </w:tc>
        <w:tc>
          <w:tcPr>
            <w:tcW w:w="3736" w:type="dxa"/>
            <w:gridSpan w:val="7"/>
            <w:noWrap/>
            <w:vAlign w:val="center"/>
          </w:tcPr>
          <w:p w14:paraId="2DE66846" w14:textId="32732785"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易燃易爆</w:t>
            </w:r>
            <w:r w:rsidR="00B8601E" w:rsidRPr="00B009C2">
              <w:rPr>
                <w:rFonts w:ascii="Times New Roman" w:eastAsia="宋体" w:hAnsi="Times New Roman" w:cs="Times New Roman"/>
              </w:rPr>
              <w:t>□</w:t>
            </w:r>
          </w:p>
        </w:tc>
      </w:tr>
      <w:tr w:rsidR="00D96C9B" w:rsidRPr="00B009C2" w14:paraId="1FF06B14" w14:textId="77777777" w:rsidTr="00B8601E">
        <w:trPr>
          <w:trHeight w:val="270"/>
          <w:jc w:val="center"/>
        </w:trPr>
        <w:tc>
          <w:tcPr>
            <w:tcW w:w="847" w:type="dxa"/>
            <w:vMerge/>
            <w:vAlign w:val="center"/>
          </w:tcPr>
          <w:p w14:paraId="2681A7DC"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noWrap/>
            <w:vAlign w:val="center"/>
          </w:tcPr>
          <w:p w14:paraId="571173C5"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环境风险类型</w:t>
            </w:r>
          </w:p>
        </w:tc>
        <w:tc>
          <w:tcPr>
            <w:tcW w:w="3070" w:type="dxa"/>
            <w:gridSpan w:val="7"/>
            <w:noWrap/>
            <w:vAlign w:val="center"/>
          </w:tcPr>
          <w:p w14:paraId="53932608" w14:textId="01771F25"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泄漏</w:t>
            </w:r>
            <w:r w:rsidR="00B8601E" w:rsidRPr="00B009C2">
              <w:rPr>
                <w:rFonts w:ascii="Segoe UI Symbol" w:eastAsia="宋体" w:hAnsi="Segoe UI Symbol" w:cs="Segoe UI Symbol"/>
                <w:szCs w:val="21"/>
              </w:rPr>
              <w:t>☑</w:t>
            </w:r>
          </w:p>
        </w:tc>
        <w:tc>
          <w:tcPr>
            <w:tcW w:w="3736" w:type="dxa"/>
            <w:gridSpan w:val="7"/>
            <w:noWrap/>
            <w:vAlign w:val="center"/>
          </w:tcPr>
          <w:p w14:paraId="4F26D619"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火灾、爆炸引发伴生</w:t>
            </w:r>
            <w:r w:rsidRPr="00B009C2">
              <w:rPr>
                <w:rFonts w:ascii="Times New Roman" w:eastAsia="宋体" w:hAnsi="Times New Roman" w:cs="Times New Roman"/>
              </w:rPr>
              <w:t>/</w:t>
            </w:r>
            <w:r w:rsidRPr="00B009C2">
              <w:rPr>
                <w:rFonts w:ascii="Times New Roman" w:eastAsia="宋体" w:hAnsi="Times New Roman" w:cs="Times New Roman"/>
              </w:rPr>
              <w:t>次生污染物排放</w:t>
            </w:r>
            <w:r w:rsidRPr="00B009C2">
              <w:rPr>
                <w:rFonts w:ascii="Segoe UI Symbol" w:eastAsia="宋体" w:hAnsi="Segoe UI Symbol" w:cs="Segoe UI Symbol"/>
                <w:szCs w:val="21"/>
              </w:rPr>
              <w:t>☑</w:t>
            </w:r>
          </w:p>
        </w:tc>
      </w:tr>
      <w:tr w:rsidR="00D96C9B" w:rsidRPr="00B009C2" w14:paraId="1E552ED8" w14:textId="77777777" w:rsidTr="00B8601E">
        <w:trPr>
          <w:trHeight w:val="270"/>
          <w:jc w:val="center"/>
        </w:trPr>
        <w:tc>
          <w:tcPr>
            <w:tcW w:w="847" w:type="dxa"/>
            <w:vMerge/>
            <w:vAlign w:val="center"/>
          </w:tcPr>
          <w:p w14:paraId="6548AA9E"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noWrap/>
            <w:vAlign w:val="center"/>
          </w:tcPr>
          <w:p w14:paraId="2FC64CC3"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影响途径</w:t>
            </w:r>
          </w:p>
        </w:tc>
        <w:tc>
          <w:tcPr>
            <w:tcW w:w="3070" w:type="dxa"/>
            <w:gridSpan w:val="7"/>
            <w:noWrap/>
            <w:vAlign w:val="center"/>
          </w:tcPr>
          <w:p w14:paraId="657B94C0"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大气</w:t>
            </w:r>
            <w:r w:rsidRPr="00B009C2">
              <w:rPr>
                <w:rFonts w:ascii="Segoe UI Symbol" w:eastAsia="宋体" w:hAnsi="Segoe UI Symbol" w:cs="Segoe UI Symbol"/>
                <w:szCs w:val="21"/>
              </w:rPr>
              <w:t>☑</w:t>
            </w:r>
          </w:p>
        </w:tc>
        <w:tc>
          <w:tcPr>
            <w:tcW w:w="2215" w:type="dxa"/>
            <w:gridSpan w:val="4"/>
            <w:noWrap/>
            <w:vAlign w:val="center"/>
          </w:tcPr>
          <w:p w14:paraId="510687A1" w14:textId="569DC7F9"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地表水</w:t>
            </w:r>
            <w:r w:rsidR="00B8601E" w:rsidRPr="00B009C2">
              <w:rPr>
                <w:rFonts w:ascii="Segoe UI Symbol" w:eastAsia="宋体" w:hAnsi="Segoe UI Symbol" w:cs="Segoe UI Symbol"/>
                <w:szCs w:val="21"/>
              </w:rPr>
              <w:t>☑</w:t>
            </w:r>
          </w:p>
        </w:tc>
        <w:tc>
          <w:tcPr>
            <w:tcW w:w="1521" w:type="dxa"/>
            <w:gridSpan w:val="3"/>
            <w:noWrap/>
            <w:vAlign w:val="center"/>
          </w:tcPr>
          <w:p w14:paraId="028E0B53" w14:textId="7E0D8182"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地下水</w:t>
            </w:r>
            <w:r w:rsidR="00B8601E" w:rsidRPr="00B009C2">
              <w:rPr>
                <w:rFonts w:ascii="Segoe UI Symbol" w:eastAsia="宋体" w:hAnsi="Segoe UI Symbol" w:cs="Segoe UI Symbol"/>
                <w:szCs w:val="21"/>
              </w:rPr>
              <w:t>☑</w:t>
            </w:r>
            <w:r w:rsidRPr="00B009C2">
              <w:rPr>
                <w:rFonts w:ascii="Times New Roman" w:eastAsia="宋体" w:hAnsi="Times New Roman" w:cs="Times New Roman"/>
              </w:rPr>
              <w:t xml:space="preserve"> </w:t>
            </w:r>
          </w:p>
        </w:tc>
      </w:tr>
      <w:tr w:rsidR="00D96C9B" w:rsidRPr="00B009C2" w14:paraId="6903D96D" w14:textId="77777777" w:rsidTr="006425AD">
        <w:trPr>
          <w:trHeight w:val="270"/>
          <w:jc w:val="center"/>
        </w:trPr>
        <w:tc>
          <w:tcPr>
            <w:tcW w:w="2028" w:type="dxa"/>
            <w:gridSpan w:val="3"/>
            <w:noWrap/>
            <w:vAlign w:val="center"/>
          </w:tcPr>
          <w:p w14:paraId="44F2D715"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事故情形分析</w:t>
            </w:r>
          </w:p>
        </w:tc>
        <w:tc>
          <w:tcPr>
            <w:tcW w:w="1987" w:type="dxa"/>
            <w:gridSpan w:val="4"/>
            <w:noWrap/>
            <w:vAlign w:val="center"/>
          </w:tcPr>
          <w:p w14:paraId="33321D77"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源强设定方法</w:t>
            </w:r>
          </w:p>
        </w:tc>
        <w:tc>
          <w:tcPr>
            <w:tcW w:w="1292" w:type="dxa"/>
            <w:gridSpan w:val="4"/>
            <w:noWrap/>
            <w:vAlign w:val="center"/>
          </w:tcPr>
          <w:p w14:paraId="24A13A18" w14:textId="23C0B588"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计算法</w:t>
            </w:r>
            <w:r w:rsidR="00F32771" w:rsidRPr="00B009C2">
              <w:rPr>
                <w:rFonts w:ascii="Times New Roman" w:eastAsia="宋体" w:hAnsi="Times New Roman" w:cs="Times New Roman"/>
              </w:rPr>
              <w:t>□</w:t>
            </w:r>
          </w:p>
        </w:tc>
        <w:tc>
          <w:tcPr>
            <w:tcW w:w="2006" w:type="dxa"/>
            <w:gridSpan w:val="3"/>
            <w:noWrap/>
            <w:vAlign w:val="center"/>
          </w:tcPr>
          <w:p w14:paraId="583E78B8"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经验估算法</w:t>
            </w:r>
            <w:r w:rsidRPr="00B009C2">
              <w:rPr>
                <w:rFonts w:ascii="Times New Roman" w:eastAsia="宋体" w:hAnsi="Times New Roman" w:cs="Times New Roman"/>
              </w:rPr>
              <w:t xml:space="preserve"> □</w:t>
            </w:r>
            <w:r w:rsidRPr="00B009C2">
              <w:rPr>
                <w:rFonts w:ascii="Times New Roman" w:eastAsia="宋体" w:hAnsi="Times New Roman" w:cs="Times New Roman"/>
              </w:rPr>
              <w:t xml:space="preserve">　</w:t>
            </w:r>
          </w:p>
        </w:tc>
        <w:tc>
          <w:tcPr>
            <w:tcW w:w="1521" w:type="dxa"/>
            <w:gridSpan w:val="3"/>
            <w:noWrap/>
            <w:vAlign w:val="center"/>
          </w:tcPr>
          <w:p w14:paraId="6FAA080D"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其他估算法</w:t>
            </w:r>
            <w:r w:rsidRPr="00B009C2">
              <w:rPr>
                <w:rFonts w:ascii="Times New Roman" w:eastAsia="宋体" w:hAnsi="Times New Roman" w:cs="Times New Roman"/>
              </w:rPr>
              <w:t xml:space="preserve"> □</w:t>
            </w:r>
          </w:p>
        </w:tc>
      </w:tr>
      <w:tr w:rsidR="00D96C9B" w:rsidRPr="00B009C2" w14:paraId="3477D3BE" w14:textId="77777777" w:rsidTr="006425AD">
        <w:trPr>
          <w:trHeight w:val="270"/>
          <w:jc w:val="center"/>
        </w:trPr>
        <w:tc>
          <w:tcPr>
            <w:tcW w:w="847" w:type="dxa"/>
            <w:vMerge w:val="restart"/>
            <w:noWrap/>
            <w:vAlign w:val="center"/>
          </w:tcPr>
          <w:p w14:paraId="53B90A6E"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风险预测与评价</w:t>
            </w:r>
          </w:p>
        </w:tc>
        <w:tc>
          <w:tcPr>
            <w:tcW w:w="1181" w:type="dxa"/>
            <w:gridSpan w:val="2"/>
            <w:vMerge w:val="restart"/>
            <w:noWrap/>
            <w:vAlign w:val="center"/>
          </w:tcPr>
          <w:p w14:paraId="7CD20403"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大气</w:t>
            </w:r>
          </w:p>
        </w:tc>
        <w:tc>
          <w:tcPr>
            <w:tcW w:w="1987" w:type="dxa"/>
            <w:gridSpan w:val="4"/>
            <w:noWrap/>
            <w:vAlign w:val="center"/>
          </w:tcPr>
          <w:p w14:paraId="1FF0D011"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预测模型</w:t>
            </w:r>
          </w:p>
        </w:tc>
        <w:tc>
          <w:tcPr>
            <w:tcW w:w="1292" w:type="dxa"/>
            <w:gridSpan w:val="4"/>
            <w:noWrap/>
            <w:vAlign w:val="center"/>
          </w:tcPr>
          <w:p w14:paraId="746AE215"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SLAB □</w:t>
            </w:r>
          </w:p>
        </w:tc>
        <w:tc>
          <w:tcPr>
            <w:tcW w:w="2006" w:type="dxa"/>
            <w:gridSpan w:val="3"/>
            <w:noWrap/>
            <w:vAlign w:val="center"/>
          </w:tcPr>
          <w:p w14:paraId="43702B87" w14:textId="51BB32C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 xml:space="preserve"> AFTOX</w:t>
            </w:r>
            <w:r w:rsidR="00F32771" w:rsidRPr="00B009C2">
              <w:rPr>
                <w:rFonts w:ascii="Times New Roman" w:eastAsia="宋体" w:hAnsi="Times New Roman" w:cs="Times New Roman"/>
              </w:rPr>
              <w:t>□</w:t>
            </w:r>
          </w:p>
        </w:tc>
        <w:tc>
          <w:tcPr>
            <w:tcW w:w="1521" w:type="dxa"/>
            <w:gridSpan w:val="3"/>
            <w:noWrap/>
            <w:vAlign w:val="center"/>
          </w:tcPr>
          <w:p w14:paraId="4142A319"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其他</w:t>
            </w:r>
            <w:r w:rsidRPr="00B009C2">
              <w:rPr>
                <w:rFonts w:ascii="Times New Roman" w:eastAsia="宋体" w:hAnsi="Times New Roman" w:cs="Times New Roman"/>
              </w:rPr>
              <w:t xml:space="preserve"> □</w:t>
            </w:r>
          </w:p>
        </w:tc>
      </w:tr>
      <w:tr w:rsidR="00D96C9B" w:rsidRPr="00B009C2" w14:paraId="17C016B8" w14:textId="77777777" w:rsidTr="006425AD">
        <w:trPr>
          <w:trHeight w:val="270"/>
          <w:jc w:val="center"/>
        </w:trPr>
        <w:tc>
          <w:tcPr>
            <w:tcW w:w="847" w:type="dxa"/>
            <w:vMerge/>
            <w:vAlign w:val="center"/>
          </w:tcPr>
          <w:p w14:paraId="7402FBCF"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vMerge/>
            <w:vAlign w:val="center"/>
          </w:tcPr>
          <w:p w14:paraId="31832199"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858" w:type="dxa"/>
            <w:vMerge w:val="restart"/>
            <w:noWrap/>
            <w:vAlign w:val="center"/>
          </w:tcPr>
          <w:p w14:paraId="0EACA58E"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预测结果</w:t>
            </w:r>
          </w:p>
        </w:tc>
        <w:tc>
          <w:tcPr>
            <w:tcW w:w="5948" w:type="dxa"/>
            <w:gridSpan w:val="13"/>
            <w:noWrap/>
            <w:vAlign w:val="center"/>
          </w:tcPr>
          <w:p w14:paraId="1057EA31" w14:textId="5DAE1CCE" w:rsidR="00D96C9B" w:rsidRPr="00B009C2" w:rsidRDefault="00C33D9E" w:rsidP="006425AD">
            <w:pPr>
              <w:pStyle w:val="af9"/>
              <w:spacing w:before="24" w:after="24" w:line="240" w:lineRule="auto"/>
              <w:rPr>
                <w:rFonts w:ascii="Times New Roman" w:eastAsia="宋体" w:hAnsi="Times New Roman" w:cs="Times New Roman"/>
              </w:rPr>
            </w:pPr>
            <w:r>
              <w:rPr>
                <w:rFonts w:ascii="Times New Roman" w:eastAsia="宋体" w:hAnsi="Times New Roman" w:cs="Times New Roman" w:hint="eastAsia"/>
              </w:rPr>
              <w:t>/</w:t>
            </w:r>
          </w:p>
        </w:tc>
      </w:tr>
      <w:tr w:rsidR="00D96C9B" w:rsidRPr="00B009C2" w14:paraId="137F51F3" w14:textId="77777777" w:rsidTr="006425AD">
        <w:trPr>
          <w:trHeight w:val="270"/>
          <w:jc w:val="center"/>
        </w:trPr>
        <w:tc>
          <w:tcPr>
            <w:tcW w:w="847" w:type="dxa"/>
            <w:vMerge/>
            <w:vAlign w:val="center"/>
          </w:tcPr>
          <w:p w14:paraId="3F345E2C"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vMerge/>
            <w:vAlign w:val="center"/>
          </w:tcPr>
          <w:p w14:paraId="570D82D8"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858" w:type="dxa"/>
            <w:vMerge/>
            <w:vAlign w:val="center"/>
          </w:tcPr>
          <w:p w14:paraId="3C616F89"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5948" w:type="dxa"/>
            <w:gridSpan w:val="13"/>
            <w:noWrap/>
            <w:vAlign w:val="center"/>
          </w:tcPr>
          <w:p w14:paraId="0100B729" w14:textId="7B93FE86" w:rsidR="00D96C9B" w:rsidRPr="00B009C2" w:rsidRDefault="00C33D9E" w:rsidP="006425AD">
            <w:pPr>
              <w:pStyle w:val="af9"/>
              <w:spacing w:before="24" w:after="24" w:line="240" w:lineRule="auto"/>
              <w:rPr>
                <w:rFonts w:ascii="Times New Roman" w:eastAsia="宋体" w:hAnsi="Times New Roman" w:cs="Times New Roman"/>
              </w:rPr>
            </w:pPr>
            <w:r>
              <w:rPr>
                <w:rFonts w:ascii="Times New Roman" w:eastAsia="宋体" w:hAnsi="Times New Roman" w:cs="Times New Roman" w:hint="eastAsia"/>
              </w:rPr>
              <w:t>/</w:t>
            </w:r>
          </w:p>
        </w:tc>
      </w:tr>
      <w:tr w:rsidR="00D96C9B" w:rsidRPr="00B009C2" w14:paraId="6A7B1A76" w14:textId="77777777" w:rsidTr="006425AD">
        <w:trPr>
          <w:trHeight w:val="270"/>
          <w:jc w:val="center"/>
        </w:trPr>
        <w:tc>
          <w:tcPr>
            <w:tcW w:w="847" w:type="dxa"/>
            <w:vMerge/>
            <w:vAlign w:val="center"/>
          </w:tcPr>
          <w:p w14:paraId="167797A5"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noWrap/>
            <w:vAlign w:val="center"/>
          </w:tcPr>
          <w:p w14:paraId="0501550C"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地表水</w:t>
            </w:r>
          </w:p>
        </w:tc>
        <w:tc>
          <w:tcPr>
            <w:tcW w:w="6806" w:type="dxa"/>
            <w:gridSpan w:val="14"/>
            <w:noWrap/>
            <w:vAlign w:val="center"/>
          </w:tcPr>
          <w:p w14:paraId="1F285CC1"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最近环境敏感目标</w:t>
            </w:r>
            <w:r w:rsidRPr="00B009C2">
              <w:rPr>
                <w:rFonts w:ascii="Times New Roman" w:eastAsia="宋体" w:hAnsi="Times New Roman" w:cs="Times New Roman"/>
              </w:rPr>
              <w:t>_____</w:t>
            </w:r>
            <w:r w:rsidRPr="00B009C2">
              <w:rPr>
                <w:rFonts w:ascii="Times New Roman" w:eastAsia="宋体" w:hAnsi="Times New Roman" w:cs="Times New Roman"/>
              </w:rPr>
              <w:t>，到达时间</w:t>
            </w:r>
            <w:r w:rsidRPr="00B009C2">
              <w:rPr>
                <w:rFonts w:ascii="Times New Roman" w:eastAsia="宋体" w:hAnsi="Times New Roman" w:cs="Times New Roman"/>
              </w:rPr>
              <w:t>_____h</w:t>
            </w:r>
          </w:p>
        </w:tc>
      </w:tr>
      <w:tr w:rsidR="00D96C9B" w:rsidRPr="00B009C2" w14:paraId="51ACB9AA" w14:textId="77777777" w:rsidTr="006425AD">
        <w:trPr>
          <w:trHeight w:val="270"/>
          <w:jc w:val="center"/>
        </w:trPr>
        <w:tc>
          <w:tcPr>
            <w:tcW w:w="847" w:type="dxa"/>
            <w:vMerge/>
            <w:vAlign w:val="center"/>
          </w:tcPr>
          <w:p w14:paraId="0FB307DC"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vMerge w:val="restart"/>
            <w:noWrap/>
            <w:vAlign w:val="center"/>
          </w:tcPr>
          <w:p w14:paraId="62413CC4"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地下水</w:t>
            </w:r>
          </w:p>
        </w:tc>
        <w:tc>
          <w:tcPr>
            <w:tcW w:w="6806" w:type="dxa"/>
            <w:gridSpan w:val="14"/>
            <w:noWrap/>
            <w:vAlign w:val="center"/>
          </w:tcPr>
          <w:p w14:paraId="7BC50DBB"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下游厂区边界到达时间</w:t>
            </w:r>
            <w:r w:rsidRPr="00B009C2">
              <w:rPr>
                <w:rFonts w:ascii="Times New Roman" w:eastAsia="宋体" w:hAnsi="Times New Roman" w:cs="Times New Roman"/>
              </w:rPr>
              <w:t>_____ d</w:t>
            </w:r>
          </w:p>
        </w:tc>
      </w:tr>
      <w:tr w:rsidR="00D96C9B" w:rsidRPr="00B009C2" w14:paraId="2FDEA5BE" w14:textId="77777777" w:rsidTr="006425AD">
        <w:trPr>
          <w:trHeight w:val="270"/>
          <w:jc w:val="center"/>
        </w:trPr>
        <w:tc>
          <w:tcPr>
            <w:tcW w:w="847" w:type="dxa"/>
            <w:vMerge/>
            <w:vAlign w:val="center"/>
          </w:tcPr>
          <w:p w14:paraId="6A5B9CFA"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1181" w:type="dxa"/>
            <w:gridSpan w:val="2"/>
            <w:vMerge/>
            <w:vAlign w:val="center"/>
          </w:tcPr>
          <w:p w14:paraId="57A20413"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6806" w:type="dxa"/>
            <w:gridSpan w:val="14"/>
            <w:noWrap/>
            <w:vAlign w:val="center"/>
          </w:tcPr>
          <w:p w14:paraId="7D834442"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最近环境敏感目标</w:t>
            </w:r>
            <w:r w:rsidRPr="00B009C2">
              <w:rPr>
                <w:rFonts w:ascii="Times New Roman" w:eastAsia="宋体" w:hAnsi="Times New Roman" w:cs="Times New Roman"/>
              </w:rPr>
              <w:t>______</w:t>
            </w:r>
            <w:r w:rsidRPr="00B009C2">
              <w:rPr>
                <w:rFonts w:ascii="Times New Roman" w:eastAsia="宋体" w:hAnsi="Times New Roman" w:cs="Times New Roman"/>
              </w:rPr>
              <w:t>，到达时间</w:t>
            </w:r>
            <w:r w:rsidRPr="00B009C2">
              <w:rPr>
                <w:rFonts w:ascii="Times New Roman" w:eastAsia="宋体" w:hAnsi="Times New Roman" w:cs="Times New Roman"/>
              </w:rPr>
              <w:t>_____d</w:t>
            </w:r>
          </w:p>
        </w:tc>
      </w:tr>
      <w:tr w:rsidR="00D96C9B" w:rsidRPr="00B009C2" w14:paraId="73C1EDA7" w14:textId="77777777" w:rsidTr="006425AD">
        <w:trPr>
          <w:trHeight w:val="270"/>
          <w:jc w:val="center"/>
        </w:trPr>
        <w:tc>
          <w:tcPr>
            <w:tcW w:w="2028" w:type="dxa"/>
            <w:gridSpan w:val="3"/>
            <w:vAlign w:val="center"/>
          </w:tcPr>
          <w:p w14:paraId="0B8936FA"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重点风险防范措施</w:t>
            </w:r>
          </w:p>
        </w:tc>
        <w:tc>
          <w:tcPr>
            <w:tcW w:w="6806" w:type="dxa"/>
            <w:gridSpan w:val="14"/>
            <w:noWrap/>
            <w:vAlign w:val="center"/>
          </w:tcPr>
          <w:p w14:paraId="2A0EDD34" w14:textId="77777777" w:rsidR="00D96C9B" w:rsidRPr="00B009C2" w:rsidRDefault="00D96C9B" w:rsidP="006425AD">
            <w:pPr>
              <w:rPr>
                <w:sz w:val="22"/>
                <w:szCs w:val="22"/>
              </w:rPr>
            </w:pPr>
            <w:r w:rsidRPr="00B009C2">
              <w:rPr>
                <w:sz w:val="22"/>
                <w:szCs w:val="22"/>
              </w:rPr>
              <w:t>1</w:t>
            </w:r>
            <w:r w:rsidRPr="00B009C2">
              <w:rPr>
                <w:sz w:val="22"/>
                <w:szCs w:val="22"/>
              </w:rPr>
              <w:t>、厂区</w:t>
            </w:r>
            <w:commentRangeStart w:id="18"/>
            <w:r w:rsidRPr="00B009C2">
              <w:rPr>
                <w:sz w:val="22"/>
                <w:szCs w:val="22"/>
              </w:rPr>
              <w:t>设置警示标志；</w:t>
            </w:r>
          </w:p>
          <w:p w14:paraId="1748D934" w14:textId="77777777" w:rsidR="00D96C9B" w:rsidRPr="00B009C2" w:rsidRDefault="00D96C9B" w:rsidP="006425AD">
            <w:pPr>
              <w:rPr>
                <w:sz w:val="22"/>
                <w:szCs w:val="22"/>
              </w:rPr>
            </w:pPr>
            <w:r w:rsidRPr="00B009C2">
              <w:rPr>
                <w:sz w:val="22"/>
                <w:szCs w:val="22"/>
              </w:rPr>
              <w:t>2</w:t>
            </w:r>
            <w:r w:rsidRPr="00B009C2">
              <w:rPr>
                <w:sz w:val="22"/>
                <w:szCs w:val="22"/>
              </w:rPr>
              <w:t>、厂区配备灭火器等消防应急物资；</w:t>
            </w:r>
            <w:commentRangeEnd w:id="18"/>
            <w:r w:rsidR="00774C14">
              <w:rPr>
                <w:rStyle w:val="af8"/>
              </w:rPr>
              <w:commentReference w:id="18"/>
            </w:r>
          </w:p>
          <w:p w14:paraId="60C1540A" w14:textId="0BE347ED" w:rsidR="00D96C9B" w:rsidRPr="00B009C2" w:rsidRDefault="00D96C9B" w:rsidP="006425AD">
            <w:pPr>
              <w:pStyle w:val="af9"/>
              <w:spacing w:before="24" w:after="24" w:line="240" w:lineRule="auto"/>
              <w:jc w:val="both"/>
              <w:rPr>
                <w:rFonts w:ascii="Times New Roman" w:eastAsia="宋体" w:hAnsi="Times New Roman" w:cs="Times New Roman"/>
                <w:sz w:val="22"/>
              </w:rPr>
            </w:pPr>
            <w:r w:rsidRPr="00B009C2">
              <w:rPr>
                <w:rFonts w:ascii="Times New Roman" w:eastAsia="宋体" w:hAnsi="Times New Roman" w:cs="Times New Roman"/>
                <w:sz w:val="22"/>
              </w:rPr>
              <w:t>3</w:t>
            </w:r>
            <w:r w:rsidRPr="00B009C2">
              <w:rPr>
                <w:rFonts w:ascii="Times New Roman" w:eastAsia="宋体" w:hAnsi="Times New Roman" w:cs="Times New Roman"/>
                <w:sz w:val="22"/>
              </w:rPr>
              <w:t>、</w:t>
            </w:r>
            <w:r w:rsidR="00C33D9E">
              <w:rPr>
                <w:rFonts w:ascii="Times New Roman" w:eastAsia="宋体" w:hAnsi="Times New Roman" w:cs="Times New Roman" w:hint="eastAsia"/>
                <w:sz w:val="22"/>
              </w:rPr>
              <w:t>贮存区、截流沟及收集池等防腐、防渗</w:t>
            </w:r>
            <w:r w:rsidRPr="00B009C2">
              <w:rPr>
                <w:rFonts w:ascii="Times New Roman" w:eastAsia="宋体" w:hAnsi="Times New Roman" w:cs="Times New Roman"/>
                <w:sz w:val="22"/>
              </w:rPr>
              <w:t>。</w:t>
            </w:r>
          </w:p>
        </w:tc>
      </w:tr>
      <w:tr w:rsidR="00D96C9B" w:rsidRPr="00B009C2" w14:paraId="0D218295" w14:textId="77777777" w:rsidTr="006425AD">
        <w:trPr>
          <w:trHeight w:val="380"/>
          <w:jc w:val="center"/>
        </w:trPr>
        <w:tc>
          <w:tcPr>
            <w:tcW w:w="2028" w:type="dxa"/>
            <w:gridSpan w:val="3"/>
            <w:vMerge w:val="restart"/>
            <w:noWrap/>
            <w:vAlign w:val="center"/>
          </w:tcPr>
          <w:p w14:paraId="71C720B1" w14:textId="77777777" w:rsidR="00D96C9B" w:rsidRPr="00B009C2" w:rsidRDefault="00D96C9B" w:rsidP="006425AD">
            <w:pPr>
              <w:pStyle w:val="af9"/>
              <w:spacing w:beforeLines="0" w:afterLines="0" w:line="240" w:lineRule="auto"/>
              <w:rPr>
                <w:rFonts w:ascii="Times New Roman" w:eastAsia="宋体" w:hAnsi="Times New Roman" w:cs="Times New Roman"/>
              </w:rPr>
            </w:pPr>
            <w:r w:rsidRPr="00B009C2">
              <w:rPr>
                <w:rFonts w:ascii="Times New Roman" w:eastAsia="宋体" w:hAnsi="Times New Roman" w:cs="Times New Roman"/>
              </w:rPr>
              <w:t>评价结论与建议</w:t>
            </w:r>
          </w:p>
        </w:tc>
        <w:tc>
          <w:tcPr>
            <w:tcW w:w="6806" w:type="dxa"/>
            <w:gridSpan w:val="14"/>
            <w:vMerge w:val="restart"/>
            <w:noWrap/>
            <w:vAlign w:val="center"/>
          </w:tcPr>
          <w:p w14:paraId="7F3E1E68" w14:textId="4FF40268" w:rsidR="00D96C9B" w:rsidRPr="00B009C2" w:rsidRDefault="00D96C9B" w:rsidP="006425AD">
            <w:pPr>
              <w:pStyle w:val="af9"/>
              <w:spacing w:beforeLines="0" w:afterLines="0" w:line="240" w:lineRule="auto"/>
              <w:rPr>
                <w:rFonts w:ascii="Times New Roman" w:eastAsia="宋体" w:hAnsi="Times New Roman" w:cs="Times New Roman"/>
                <w:szCs w:val="21"/>
              </w:rPr>
            </w:pPr>
            <w:r w:rsidRPr="00B009C2">
              <w:rPr>
                <w:rFonts w:ascii="Times New Roman" w:eastAsia="宋体" w:hAnsi="Times New Roman" w:cs="Times New Roman"/>
                <w:szCs w:val="21"/>
              </w:rPr>
              <w:t>项目涉及的易爆物质主要为</w:t>
            </w:r>
            <w:r w:rsidR="00C33D9E">
              <w:rPr>
                <w:rFonts w:ascii="Times New Roman" w:eastAsia="宋体" w:hAnsi="Times New Roman" w:cs="Times New Roman" w:hint="eastAsia"/>
                <w:szCs w:val="21"/>
              </w:rPr>
              <w:t>废铅蓄电池（主要成分：铅、硫酸）</w:t>
            </w:r>
            <w:r w:rsidRPr="00B009C2">
              <w:rPr>
                <w:rFonts w:ascii="Times New Roman" w:eastAsia="宋体" w:hAnsi="Times New Roman" w:cs="Times New Roman"/>
                <w:spacing w:val="-10"/>
                <w:szCs w:val="21"/>
              </w:rPr>
              <w:t>，</w:t>
            </w:r>
            <w:r w:rsidRPr="00B009C2">
              <w:rPr>
                <w:rFonts w:ascii="Times New Roman" w:eastAsia="宋体" w:hAnsi="Times New Roman" w:cs="Times New Roman"/>
                <w:szCs w:val="21"/>
              </w:rPr>
              <w:t>风险潜势为</w:t>
            </w:r>
            <w:r w:rsidRPr="00B009C2">
              <w:rPr>
                <w:rFonts w:ascii="Times New Roman" w:eastAsia="宋体" w:hAnsi="Times New Roman" w:cs="Times New Roman"/>
                <w:szCs w:val="21"/>
              </w:rPr>
              <w:t>Ⅱ</w:t>
            </w:r>
            <w:r w:rsidRPr="00B009C2">
              <w:rPr>
                <w:rFonts w:ascii="Times New Roman" w:eastAsia="宋体" w:hAnsi="Times New Roman" w:cs="Times New Roman"/>
                <w:szCs w:val="21"/>
              </w:rPr>
              <w:t>，在正常运营情况下具有一定的潜在危险性。在采取切实有效的工程措施、风险管理措施后，其风险水平可接受。</w:t>
            </w:r>
          </w:p>
        </w:tc>
      </w:tr>
      <w:tr w:rsidR="00D96C9B" w:rsidRPr="00B009C2" w14:paraId="51E78341" w14:textId="77777777" w:rsidTr="006425AD">
        <w:trPr>
          <w:trHeight w:val="380"/>
          <w:jc w:val="center"/>
        </w:trPr>
        <w:tc>
          <w:tcPr>
            <w:tcW w:w="2028" w:type="dxa"/>
            <w:gridSpan w:val="3"/>
            <w:vMerge/>
            <w:vAlign w:val="center"/>
          </w:tcPr>
          <w:p w14:paraId="599B38E9"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6806" w:type="dxa"/>
            <w:gridSpan w:val="14"/>
            <w:vMerge/>
            <w:vAlign w:val="center"/>
          </w:tcPr>
          <w:p w14:paraId="32E337FC" w14:textId="77777777" w:rsidR="00D96C9B" w:rsidRPr="00B009C2" w:rsidRDefault="00D96C9B" w:rsidP="006425AD">
            <w:pPr>
              <w:pStyle w:val="af9"/>
              <w:spacing w:before="24" w:after="24" w:line="240" w:lineRule="auto"/>
              <w:rPr>
                <w:rFonts w:ascii="Times New Roman" w:eastAsia="宋体" w:hAnsi="Times New Roman" w:cs="Times New Roman"/>
              </w:rPr>
            </w:pPr>
          </w:p>
        </w:tc>
      </w:tr>
      <w:tr w:rsidR="00D96C9B" w:rsidRPr="00B009C2" w14:paraId="7A49345A" w14:textId="77777777" w:rsidTr="006425AD">
        <w:trPr>
          <w:trHeight w:val="289"/>
          <w:jc w:val="center"/>
        </w:trPr>
        <w:tc>
          <w:tcPr>
            <w:tcW w:w="2028" w:type="dxa"/>
            <w:gridSpan w:val="3"/>
            <w:vMerge/>
            <w:vAlign w:val="center"/>
          </w:tcPr>
          <w:p w14:paraId="39A3441B" w14:textId="77777777" w:rsidR="00D96C9B" w:rsidRPr="00B009C2" w:rsidRDefault="00D96C9B" w:rsidP="006425AD">
            <w:pPr>
              <w:pStyle w:val="af9"/>
              <w:spacing w:before="24" w:after="24" w:line="240" w:lineRule="auto"/>
              <w:rPr>
                <w:rFonts w:ascii="Times New Roman" w:eastAsia="宋体" w:hAnsi="Times New Roman" w:cs="Times New Roman"/>
              </w:rPr>
            </w:pPr>
          </w:p>
        </w:tc>
        <w:tc>
          <w:tcPr>
            <w:tcW w:w="6806" w:type="dxa"/>
            <w:gridSpan w:val="14"/>
            <w:vMerge/>
            <w:vAlign w:val="center"/>
          </w:tcPr>
          <w:p w14:paraId="4778A470" w14:textId="77777777" w:rsidR="00D96C9B" w:rsidRPr="00B009C2" w:rsidRDefault="00D96C9B" w:rsidP="006425AD">
            <w:pPr>
              <w:pStyle w:val="af9"/>
              <w:spacing w:before="24" w:after="24" w:line="240" w:lineRule="auto"/>
              <w:rPr>
                <w:rFonts w:ascii="Times New Roman" w:eastAsia="宋体" w:hAnsi="Times New Roman" w:cs="Times New Roman"/>
              </w:rPr>
            </w:pPr>
          </w:p>
        </w:tc>
      </w:tr>
      <w:tr w:rsidR="00D96C9B" w:rsidRPr="00B009C2" w14:paraId="3A51091E" w14:textId="77777777" w:rsidTr="006425AD">
        <w:trPr>
          <w:trHeight w:val="270"/>
          <w:jc w:val="center"/>
        </w:trPr>
        <w:tc>
          <w:tcPr>
            <w:tcW w:w="8834" w:type="dxa"/>
            <w:gridSpan w:val="17"/>
            <w:noWrap/>
            <w:vAlign w:val="center"/>
          </w:tcPr>
          <w:p w14:paraId="656A4E77" w14:textId="77777777" w:rsidR="00D96C9B" w:rsidRPr="00B009C2" w:rsidRDefault="00D96C9B" w:rsidP="006425AD">
            <w:pPr>
              <w:pStyle w:val="af9"/>
              <w:spacing w:before="24" w:after="24" w:line="240" w:lineRule="auto"/>
              <w:rPr>
                <w:rFonts w:ascii="Times New Roman" w:eastAsia="宋体" w:hAnsi="Times New Roman" w:cs="Times New Roman"/>
              </w:rPr>
            </w:pPr>
            <w:r w:rsidRPr="00B009C2">
              <w:rPr>
                <w:rFonts w:ascii="Times New Roman" w:eastAsia="宋体" w:hAnsi="Times New Roman" w:cs="Times New Roman"/>
              </w:rPr>
              <w:t>注：</w:t>
            </w:r>
            <w:r w:rsidRPr="00B009C2">
              <w:rPr>
                <w:rFonts w:ascii="Times New Roman" w:eastAsia="宋体" w:hAnsi="Times New Roman" w:cs="Times New Roman"/>
              </w:rPr>
              <w:t>“□”</w:t>
            </w:r>
            <w:r w:rsidRPr="00B009C2">
              <w:rPr>
                <w:rFonts w:ascii="Times New Roman" w:eastAsia="宋体" w:hAnsi="Times New Roman" w:cs="Times New Roman"/>
              </w:rPr>
              <w:t>为勾选项，</w:t>
            </w:r>
            <w:r w:rsidRPr="00B009C2">
              <w:rPr>
                <w:rFonts w:ascii="Times New Roman" w:eastAsia="宋体" w:hAnsi="Times New Roman" w:cs="Times New Roman"/>
              </w:rPr>
              <w:t>“”</w:t>
            </w:r>
            <w:r w:rsidRPr="00B009C2">
              <w:rPr>
                <w:rFonts w:ascii="Times New Roman" w:eastAsia="宋体" w:hAnsi="Times New Roman" w:cs="Times New Roman"/>
              </w:rPr>
              <w:t>为填写项。</w:t>
            </w:r>
          </w:p>
        </w:tc>
      </w:tr>
    </w:tbl>
    <w:p w14:paraId="28FFA4C3" w14:textId="77777777" w:rsidR="00D96C9B" w:rsidRPr="00D96C9B" w:rsidRDefault="00D96C9B" w:rsidP="00D96C9B"/>
    <w:sectPr w:rsidR="00D96C9B" w:rsidRPr="00D96C9B" w:rsidSect="00FF26B5">
      <w:pgSz w:w="11906" w:h="16838"/>
      <w:pgMar w:top="1701" w:right="1531" w:bottom="1701" w:left="1531" w:header="851" w:footer="851" w:gutter="0"/>
      <w:cols w:space="72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User" w:date="2024-03-15T09:39:00Z" w:initials="11">
    <w:p w14:paraId="1DFD0887" w14:textId="0F3CF339" w:rsidR="00320193" w:rsidRDefault="00320193">
      <w:pPr>
        <w:pStyle w:val="a5"/>
      </w:pPr>
      <w:r>
        <w:rPr>
          <w:rStyle w:val="af8"/>
        </w:rPr>
        <w:annotationRef/>
      </w:r>
    </w:p>
  </w:comment>
  <w:comment w:id="17" w:author="User" w:date="2024-03-15T09:39:00Z" w:initials="11">
    <w:p w14:paraId="304B77F6" w14:textId="5A45D492" w:rsidR="00320193" w:rsidRDefault="00320193">
      <w:pPr>
        <w:pStyle w:val="a5"/>
      </w:pPr>
      <w:r>
        <w:rPr>
          <w:rStyle w:val="af8"/>
        </w:rPr>
        <w:annotationRef/>
      </w:r>
    </w:p>
  </w:comment>
  <w:comment w:id="18" w:author="User" w:date="2024-03-15T09:48:00Z" w:initials="11">
    <w:p w14:paraId="78B14D9E" w14:textId="124368F1" w:rsidR="00774C14" w:rsidRDefault="00774C14">
      <w:pPr>
        <w:pStyle w:val="a5"/>
      </w:pPr>
      <w:r>
        <w:rPr>
          <w:rStyle w:val="af8"/>
        </w:rPr>
        <w:annotationRef/>
      </w:r>
      <w:r>
        <w:rPr>
          <w:rFonts w:hint="eastAsia"/>
        </w:rPr>
        <w:t>所示前后一致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FD0887" w15:done="0"/>
  <w15:commentEx w15:paraId="304B77F6" w15:done="0"/>
  <w15:commentEx w15:paraId="78B14D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FD0887" w16cid:durableId="2E8E1F26"/>
  <w16cid:commentId w16cid:paraId="304B77F6" w16cid:durableId="473A58DA"/>
  <w16cid:commentId w16cid:paraId="78B14D9E" w16cid:durableId="0FB751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E815" w14:textId="77777777" w:rsidR="00FF26B5" w:rsidRDefault="00FF26B5">
      <w:r>
        <w:separator/>
      </w:r>
    </w:p>
  </w:endnote>
  <w:endnote w:type="continuationSeparator" w:id="0">
    <w:p w14:paraId="7E9D35C0" w14:textId="77777777" w:rsidR="00FF26B5" w:rsidRDefault="00FF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北魏楷书简体">
    <w:altName w:val="微软雅黑"/>
    <w:charset w:val="86"/>
    <w:family w:val="script"/>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DCA6" w14:textId="77777777" w:rsidR="00281C07" w:rsidRDefault="00281C07">
    <w:pPr>
      <w:pStyle w:val="ad"/>
      <w:framePr w:wrap="around" w:vAnchor="text" w:hAnchor="margin" w:xAlign="center" w:y="1"/>
      <w:rPr>
        <w:rStyle w:val="af7"/>
      </w:rPr>
    </w:pPr>
    <w:r>
      <w:fldChar w:fldCharType="begin"/>
    </w:r>
    <w:r>
      <w:rPr>
        <w:rStyle w:val="af7"/>
      </w:rPr>
      <w:instrText xml:space="preserve">PAGE  </w:instrText>
    </w:r>
    <w:r>
      <w:fldChar w:fldCharType="end"/>
    </w:r>
  </w:p>
  <w:p w14:paraId="63D291D6" w14:textId="77777777" w:rsidR="00281C07" w:rsidRDefault="00281C07">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2303" w14:textId="77777777" w:rsidR="00281C07" w:rsidRDefault="00281C07">
    <w:pPr>
      <w:pStyle w:val="ad"/>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756F" w14:textId="77777777" w:rsidR="00281C07" w:rsidRDefault="00281C07">
    <w:pPr>
      <w:pStyle w:val="ad"/>
      <w:framePr w:wrap="around" w:vAnchor="text" w:hAnchor="margin" w:xAlign="outside" w:y="1"/>
      <w:rPr>
        <w:rStyle w:val="af7"/>
        <w:rFonts w:ascii="宋体" w:hAnsi="宋体"/>
        <w:sz w:val="28"/>
        <w:szCs w:val="28"/>
      </w:rPr>
    </w:pPr>
    <w:r>
      <w:rPr>
        <w:rStyle w:val="af7"/>
        <w:rFonts w:ascii="宋体" w:hAnsi="宋体" w:hint="eastAsia"/>
        <w:sz w:val="28"/>
        <w:szCs w:val="28"/>
      </w:rPr>
      <w:t>—</w:t>
    </w:r>
    <w:r>
      <w:rPr>
        <w:rStyle w:val="af7"/>
        <w:rFonts w:ascii="宋体" w:hAnsi="宋体" w:hint="eastAsia"/>
        <w:sz w:val="20"/>
      </w:rPr>
      <w:t xml:space="preserve">  </w:t>
    </w:r>
    <w:r>
      <w:rPr>
        <w:rStyle w:val="af7"/>
        <w:rFonts w:ascii="宋体" w:hAnsi="宋体"/>
        <w:sz w:val="26"/>
        <w:szCs w:val="26"/>
      </w:rPr>
      <w:fldChar w:fldCharType="begin"/>
    </w:r>
    <w:r>
      <w:rPr>
        <w:rStyle w:val="af7"/>
        <w:rFonts w:ascii="宋体" w:hAnsi="宋体"/>
        <w:sz w:val="26"/>
        <w:szCs w:val="26"/>
      </w:rPr>
      <w:instrText xml:space="preserve">PAGE  </w:instrText>
    </w:r>
    <w:r>
      <w:rPr>
        <w:rStyle w:val="af7"/>
        <w:rFonts w:ascii="宋体" w:hAnsi="宋体"/>
        <w:sz w:val="26"/>
        <w:szCs w:val="26"/>
      </w:rPr>
      <w:fldChar w:fldCharType="separate"/>
    </w:r>
    <w:r w:rsidR="00320193">
      <w:rPr>
        <w:rStyle w:val="af7"/>
        <w:rFonts w:ascii="宋体" w:hAnsi="宋体"/>
        <w:noProof/>
        <w:sz w:val="26"/>
        <w:szCs w:val="26"/>
      </w:rPr>
      <w:t>39</w:t>
    </w:r>
    <w:r>
      <w:rPr>
        <w:rStyle w:val="af7"/>
        <w:rFonts w:ascii="宋体" w:hAnsi="宋体"/>
        <w:sz w:val="26"/>
        <w:szCs w:val="26"/>
      </w:rPr>
      <w:fldChar w:fldCharType="end"/>
    </w:r>
    <w:r>
      <w:rPr>
        <w:rStyle w:val="af7"/>
        <w:rFonts w:ascii="宋体" w:hAnsi="宋体" w:hint="eastAsia"/>
        <w:sz w:val="20"/>
      </w:rPr>
      <w:t xml:space="preserve">  </w:t>
    </w:r>
    <w:r>
      <w:rPr>
        <w:rStyle w:val="af7"/>
        <w:rFonts w:ascii="宋体" w:hAnsi="宋体" w:hint="eastAsia"/>
        <w:sz w:val="28"/>
        <w:szCs w:val="28"/>
      </w:rPr>
      <w:t>—</w:t>
    </w:r>
  </w:p>
  <w:p w14:paraId="0968D3E2" w14:textId="77777777" w:rsidR="00281C07" w:rsidRDefault="00281C07">
    <w:pPr>
      <w:pStyle w:val="ad"/>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7AFB" w14:textId="77777777" w:rsidR="00281C07" w:rsidRDefault="00281C07">
    <w:pPr>
      <w:pStyle w:val="ad"/>
      <w:framePr w:wrap="around" w:vAnchor="text" w:hAnchor="margin" w:xAlign="outside" w:y="1"/>
      <w:rPr>
        <w:rStyle w:val="af7"/>
        <w:rFonts w:ascii="宋体" w:hAnsi="宋体"/>
        <w:sz w:val="28"/>
        <w:szCs w:val="28"/>
      </w:rPr>
    </w:pPr>
    <w:r>
      <w:rPr>
        <w:rStyle w:val="af7"/>
        <w:rFonts w:ascii="宋体" w:hAnsi="宋体" w:hint="eastAsia"/>
        <w:sz w:val="28"/>
        <w:szCs w:val="28"/>
      </w:rPr>
      <w:t>—</w:t>
    </w:r>
    <w:r>
      <w:rPr>
        <w:rStyle w:val="af7"/>
        <w:rFonts w:ascii="宋体" w:hAnsi="宋体" w:hint="eastAsia"/>
        <w:sz w:val="20"/>
      </w:rPr>
      <w:t xml:space="preserve">  </w:t>
    </w:r>
    <w:r>
      <w:rPr>
        <w:rStyle w:val="af7"/>
        <w:rFonts w:ascii="宋体" w:hAnsi="宋体"/>
        <w:sz w:val="26"/>
        <w:szCs w:val="26"/>
      </w:rPr>
      <w:fldChar w:fldCharType="begin"/>
    </w:r>
    <w:r>
      <w:rPr>
        <w:rStyle w:val="af7"/>
        <w:rFonts w:ascii="宋体" w:hAnsi="宋体"/>
        <w:sz w:val="26"/>
        <w:szCs w:val="26"/>
      </w:rPr>
      <w:instrText xml:space="preserve">PAGE  </w:instrText>
    </w:r>
    <w:r>
      <w:rPr>
        <w:rStyle w:val="af7"/>
        <w:rFonts w:ascii="宋体" w:hAnsi="宋体"/>
        <w:sz w:val="26"/>
        <w:szCs w:val="26"/>
      </w:rPr>
      <w:fldChar w:fldCharType="separate"/>
    </w:r>
    <w:r w:rsidR="00774C14">
      <w:rPr>
        <w:rStyle w:val="af7"/>
        <w:rFonts w:ascii="宋体" w:hAnsi="宋体"/>
        <w:noProof/>
        <w:sz w:val="26"/>
        <w:szCs w:val="26"/>
      </w:rPr>
      <w:t>111</w:t>
    </w:r>
    <w:r>
      <w:rPr>
        <w:rStyle w:val="af7"/>
        <w:rFonts w:ascii="宋体" w:hAnsi="宋体"/>
        <w:sz w:val="26"/>
        <w:szCs w:val="26"/>
      </w:rPr>
      <w:fldChar w:fldCharType="end"/>
    </w:r>
    <w:r>
      <w:rPr>
        <w:rStyle w:val="af7"/>
        <w:rFonts w:ascii="宋体" w:hAnsi="宋体" w:hint="eastAsia"/>
        <w:sz w:val="20"/>
      </w:rPr>
      <w:t xml:space="preserve">  </w:t>
    </w:r>
    <w:r>
      <w:rPr>
        <w:rStyle w:val="af7"/>
        <w:rFonts w:ascii="宋体" w:hAnsi="宋体" w:hint="eastAsia"/>
        <w:sz w:val="28"/>
        <w:szCs w:val="28"/>
      </w:rPr>
      <w:t>—</w:t>
    </w:r>
  </w:p>
  <w:p w14:paraId="5FBFC400" w14:textId="77777777" w:rsidR="00281C07" w:rsidRDefault="00281C07">
    <w:pPr>
      <w:pStyle w:val="ad"/>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9671" w14:textId="77777777" w:rsidR="00FF26B5" w:rsidRDefault="00FF26B5">
      <w:r>
        <w:separator/>
      </w:r>
    </w:p>
  </w:footnote>
  <w:footnote w:type="continuationSeparator" w:id="0">
    <w:p w14:paraId="0B90A156" w14:textId="77777777" w:rsidR="00FF26B5" w:rsidRDefault="00FF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8DEA6C"/>
    <w:multiLevelType w:val="singleLevel"/>
    <w:tmpl w:val="DF8DEA6C"/>
    <w:lvl w:ilvl="0">
      <w:start w:val="1"/>
      <w:numFmt w:val="decimal"/>
      <w:lvlText w:val="%1."/>
      <w:lvlJc w:val="left"/>
      <w:pPr>
        <w:tabs>
          <w:tab w:val="num" w:pos="312"/>
        </w:tabs>
        <w:ind w:left="0" w:firstLine="0"/>
      </w:pPr>
    </w:lvl>
  </w:abstractNum>
  <w:abstractNum w:abstractNumId="1" w15:restartNumberingAfterBreak="0">
    <w:nsid w:val="351D5722"/>
    <w:multiLevelType w:val="hybridMultilevel"/>
    <w:tmpl w:val="90D6D6AA"/>
    <w:lvl w:ilvl="0" w:tplc="01D0F19C">
      <w:start w:val="1"/>
      <w:numFmt w:val="decimalEnclosedCircle"/>
      <w:lvlText w:val="%1"/>
      <w:lvlJc w:val="left"/>
      <w:pPr>
        <w:ind w:left="880" w:hanging="360"/>
      </w:pPr>
      <w:rPr>
        <w:rFonts w:ascii="Times New Roman" w:hAnsi="Times New Roman"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2" w15:restartNumberingAfterBreak="0">
    <w:nsid w:val="4D312534"/>
    <w:multiLevelType w:val="hybridMultilevel"/>
    <w:tmpl w:val="106691CC"/>
    <w:lvl w:ilvl="0" w:tplc="A2A4F5AA">
      <w:start w:val="1"/>
      <w:numFmt w:val="decimalEnclosedCircle"/>
      <w:lvlText w:val="%1"/>
      <w:lvlJc w:val="left"/>
      <w:pPr>
        <w:ind w:left="880" w:hanging="360"/>
      </w:pPr>
      <w:rPr>
        <w:rFonts w:hint="default"/>
      </w:rPr>
    </w:lvl>
    <w:lvl w:ilvl="1" w:tplc="04090019" w:tentative="1">
      <w:start w:val="1"/>
      <w:numFmt w:val="lowerLetter"/>
      <w:lvlText w:val="%2)"/>
      <w:lvlJc w:val="left"/>
      <w:pPr>
        <w:ind w:left="1400" w:hanging="440"/>
      </w:pPr>
    </w:lvl>
    <w:lvl w:ilvl="2" w:tplc="0409001B" w:tentative="1">
      <w:start w:val="1"/>
      <w:numFmt w:val="lowerRoman"/>
      <w:lvlText w:val="%3."/>
      <w:lvlJc w:val="right"/>
      <w:pPr>
        <w:ind w:left="1840" w:hanging="440"/>
      </w:pPr>
    </w:lvl>
    <w:lvl w:ilvl="3" w:tplc="0409000F" w:tentative="1">
      <w:start w:val="1"/>
      <w:numFmt w:val="decimal"/>
      <w:lvlText w:val="%4."/>
      <w:lvlJc w:val="left"/>
      <w:pPr>
        <w:ind w:left="2280" w:hanging="440"/>
      </w:pPr>
    </w:lvl>
    <w:lvl w:ilvl="4" w:tplc="04090019" w:tentative="1">
      <w:start w:val="1"/>
      <w:numFmt w:val="lowerLetter"/>
      <w:lvlText w:val="%5)"/>
      <w:lvlJc w:val="left"/>
      <w:pPr>
        <w:ind w:left="2720" w:hanging="440"/>
      </w:pPr>
    </w:lvl>
    <w:lvl w:ilvl="5" w:tplc="0409001B" w:tentative="1">
      <w:start w:val="1"/>
      <w:numFmt w:val="lowerRoman"/>
      <w:lvlText w:val="%6."/>
      <w:lvlJc w:val="right"/>
      <w:pPr>
        <w:ind w:left="3160" w:hanging="440"/>
      </w:pPr>
    </w:lvl>
    <w:lvl w:ilvl="6" w:tplc="0409000F" w:tentative="1">
      <w:start w:val="1"/>
      <w:numFmt w:val="decimal"/>
      <w:lvlText w:val="%7."/>
      <w:lvlJc w:val="left"/>
      <w:pPr>
        <w:ind w:left="3600" w:hanging="440"/>
      </w:pPr>
    </w:lvl>
    <w:lvl w:ilvl="7" w:tplc="04090019" w:tentative="1">
      <w:start w:val="1"/>
      <w:numFmt w:val="lowerLetter"/>
      <w:lvlText w:val="%8)"/>
      <w:lvlJc w:val="left"/>
      <w:pPr>
        <w:ind w:left="4040" w:hanging="440"/>
      </w:pPr>
    </w:lvl>
    <w:lvl w:ilvl="8" w:tplc="0409001B" w:tentative="1">
      <w:start w:val="1"/>
      <w:numFmt w:val="lowerRoman"/>
      <w:lvlText w:val="%9."/>
      <w:lvlJc w:val="right"/>
      <w:pPr>
        <w:ind w:left="4480" w:hanging="440"/>
      </w:pPr>
    </w:lvl>
  </w:abstractNum>
  <w:abstractNum w:abstractNumId="3" w15:restartNumberingAfterBreak="0">
    <w:nsid w:val="4D4E6577"/>
    <w:multiLevelType w:val="hybridMultilevel"/>
    <w:tmpl w:val="A4FE1564"/>
    <w:lvl w:ilvl="0" w:tplc="E548A7A2">
      <w:start w:val="1"/>
      <w:numFmt w:val="decimalEnclosedCircle"/>
      <w:lvlText w:val="%1"/>
      <w:lvlJc w:val="left"/>
      <w:pPr>
        <w:ind w:left="880" w:hanging="360"/>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4" w15:restartNumberingAfterBreak="0">
    <w:nsid w:val="540643FC"/>
    <w:multiLevelType w:val="multilevel"/>
    <w:tmpl w:val="540643F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5CFB01B4"/>
    <w:multiLevelType w:val="singleLevel"/>
    <w:tmpl w:val="5CFB01B4"/>
    <w:lvl w:ilvl="0">
      <w:start w:val="1"/>
      <w:numFmt w:val="decimal"/>
      <w:suff w:val="nothing"/>
      <w:lvlText w:val="%1、"/>
      <w:lvlJc w:val="left"/>
      <w:pPr>
        <w:ind w:left="0" w:firstLine="0"/>
      </w:pPr>
    </w:lvl>
  </w:abstractNum>
  <w:abstractNum w:abstractNumId="6" w15:restartNumberingAfterBreak="0">
    <w:nsid w:val="6A4F2EA5"/>
    <w:multiLevelType w:val="multilevel"/>
    <w:tmpl w:val="6A4F2EA5"/>
    <w:lvl w:ilvl="0">
      <w:start w:val="1"/>
      <w:numFmt w:val="decimalEnclosedCircle"/>
      <w:lvlText w:val="%1"/>
      <w:lvlJc w:val="left"/>
      <w:pPr>
        <w:ind w:left="880" w:hanging="360"/>
      </w:pPr>
      <w:rPr>
        <w:rFonts w:ascii="宋体" w:hAnsi="宋体" w:hint="default"/>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7" w15:restartNumberingAfterBreak="0">
    <w:nsid w:val="71924F7D"/>
    <w:multiLevelType w:val="hybridMultilevel"/>
    <w:tmpl w:val="B228398E"/>
    <w:lvl w:ilvl="0" w:tplc="3214AD2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2475F8E"/>
    <w:multiLevelType w:val="hybridMultilevel"/>
    <w:tmpl w:val="C494FB7E"/>
    <w:lvl w:ilvl="0" w:tplc="4EDEF3F0">
      <w:start w:val="1"/>
      <w:numFmt w:val="decimalEnclosedCircle"/>
      <w:lvlText w:val="%1"/>
      <w:lvlJc w:val="left"/>
      <w:pPr>
        <w:ind w:left="880" w:hanging="360"/>
      </w:pPr>
      <w:rPr>
        <w:rFonts w:ascii="微软雅黑" w:eastAsia="微软雅黑" w:hAnsi="微软雅黑" w:cs="微软雅黑"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9" w15:restartNumberingAfterBreak="0">
    <w:nsid w:val="72476D90"/>
    <w:multiLevelType w:val="hybridMultilevel"/>
    <w:tmpl w:val="5D4A74E4"/>
    <w:lvl w:ilvl="0" w:tplc="DB9A447A">
      <w:start w:val="1"/>
      <w:numFmt w:val="decimalEnclosedCircle"/>
      <w:lvlText w:val="%1"/>
      <w:lvlJc w:val="left"/>
      <w:pPr>
        <w:ind w:left="1015" w:hanging="360"/>
      </w:pPr>
      <w:rPr>
        <w:rFonts w:hint="default"/>
      </w:rPr>
    </w:lvl>
    <w:lvl w:ilvl="1" w:tplc="04090019" w:tentative="1">
      <w:start w:val="1"/>
      <w:numFmt w:val="lowerLetter"/>
      <w:lvlText w:val="%2)"/>
      <w:lvlJc w:val="left"/>
      <w:pPr>
        <w:ind w:left="1495" w:hanging="420"/>
      </w:pPr>
    </w:lvl>
    <w:lvl w:ilvl="2" w:tplc="0409001B" w:tentative="1">
      <w:start w:val="1"/>
      <w:numFmt w:val="lowerRoman"/>
      <w:lvlText w:val="%3."/>
      <w:lvlJc w:val="right"/>
      <w:pPr>
        <w:ind w:left="1915" w:hanging="420"/>
      </w:pPr>
    </w:lvl>
    <w:lvl w:ilvl="3" w:tplc="0409000F" w:tentative="1">
      <w:start w:val="1"/>
      <w:numFmt w:val="decimal"/>
      <w:lvlText w:val="%4."/>
      <w:lvlJc w:val="left"/>
      <w:pPr>
        <w:ind w:left="2335" w:hanging="420"/>
      </w:pPr>
    </w:lvl>
    <w:lvl w:ilvl="4" w:tplc="04090019" w:tentative="1">
      <w:start w:val="1"/>
      <w:numFmt w:val="lowerLetter"/>
      <w:lvlText w:val="%5)"/>
      <w:lvlJc w:val="left"/>
      <w:pPr>
        <w:ind w:left="2755" w:hanging="420"/>
      </w:pPr>
    </w:lvl>
    <w:lvl w:ilvl="5" w:tplc="0409001B" w:tentative="1">
      <w:start w:val="1"/>
      <w:numFmt w:val="lowerRoman"/>
      <w:lvlText w:val="%6."/>
      <w:lvlJc w:val="right"/>
      <w:pPr>
        <w:ind w:left="3175" w:hanging="420"/>
      </w:pPr>
    </w:lvl>
    <w:lvl w:ilvl="6" w:tplc="0409000F" w:tentative="1">
      <w:start w:val="1"/>
      <w:numFmt w:val="decimal"/>
      <w:lvlText w:val="%7."/>
      <w:lvlJc w:val="left"/>
      <w:pPr>
        <w:ind w:left="3595" w:hanging="420"/>
      </w:pPr>
    </w:lvl>
    <w:lvl w:ilvl="7" w:tplc="04090019" w:tentative="1">
      <w:start w:val="1"/>
      <w:numFmt w:val="lowerLetter"/>
      <w:lvlText w:val="%8)"/>
      <w:lvlJc w:val="left"/>
      <w:pPr>
        <w:ind w:left="4015" w:hanging="420"/>
      </w:pPr>
    </w:lvl>
    <w:lvl w:ilvl="8" w:tplc="0409001B" w:tentative="1">
      <w:start w:val="1"/>
      <w:numFmt w:val="lowerRoman"/>
      <w:lvlText w:val="%9."/>
      <w:lvlJc w:val="right"/>
      <w:pPr>
        <w:ind w:left="4435" w:hanging="420"/>
      </w:pPr>
    </w:lvl>
  </w:abstractNum>
  <w:abstractNum w:abstractNumId="10" w15:restartNumberingAfterBreak="0">
    <w:nsid w:val="72AA35D2"/>
    <w:multiLevelType w:val="hybridMultilevel"/>
    <w:tmpl w:val="E280EA44"/>
    <w:lvl w:ilvl="0" w:tplc="2BCA454C">
      <w:start w:val="1"/>
      <w:numFmt w:val="decimalEnclosedCircle"/>
      <w:lvlText w:val="%1"/>
      <w:lvlJc w:val="left"/>
      <w:pPr>
        <w:ind w:left="880" w:hanging="360"/>
      </w:pPr>
      <w:rPr>
        <w:rFonts w:ascii="宋体" w:hAnsi="宋体" w:hint="default"/>
      </w:rPr>
    </w:lvl>
    <w:lvl w:ilvl="1" w:tplc="04090019" w:tentative="1">
      <w:start w:val="1"/>
      <w:numFmt w:val="lowerLetter"/>
      <w:lvlText w:val="%2)"/>
      <w:lvlJc w:val="left"/>
      <w:pPr>
        <w:ind w:left="1400" w:hanging="440"/>
      </w:pPr>
    </w:lvl>
    <w:lvl w:ilvl="2" w:tplc="0409001B" w:tentative="1">
      <w:start w:val="1"/>
      <w:numFmt w:val="lowerRoman"/>
      <w:lvlText w:val="%3."/>
      <w:lvlJc w:val="right"/>
      <w:pPr>
        <w:ind w:left="1840" w:hanging="440"/>
      </w:pPr>
    </w:lvl>
    <w:lvl w:ilvl="3" w:tplc="0409000F" w:tentative="1">
      <w:start w:val="1"/>
      <w:numFmt w:val="decimal"/>
      <w:lvlText w:val="%4."/>
      <w:lvlJc w:val="left"/>
      <w:pPr>
        <w:ind w:left="2280" w:hanging="440"/>
      </w:pPr>
    </w:lvl>
    <w:lvl w:ilvl="4" w:tplc="04090019" w:tentative="1">
      <w:start w:val="1"/>
      <w:numFmt w:val="lowerLetter"/>
      <w:lvlText w:val="%5)"/>
      <w:lvlJc w:val="left"/>
      <w:pPr>
        <w:ind w:left="2720" w:hanging="440"/>
      </w:pPr>
    </w:lvl>
    <w:lvl w:ilvl="5" w:tplc="0409001B" w:tentative="1">
      <w:start w:val="1"/>
      <w:numFmt w:val="lowerRoman"/>
      <w:lvlText w:val="%6."/>
      <w:lvlJc w:val="right"/>
      <w:pPr>
        <w:ind w:left="3160" w:hanging="440"/>
      </w:pPr>
    </w:lvl>
    <w:lvl w:ilvl="6" w:tplc="0409000F" w:tentative="1">
      <w:start w:val="1"/>
      <w:numFmt w:val="decimal"/>
      <w:lvlText w:val="%7."/>
      <w:lvlJc w:val="left"/>
      <w:pPr>
        <w:ind w:left="3600" w:hanging="440"/>
      </w:pPr>
    </w:lvl>
    <w:lvl w:ilvl="7" w:tplc="04090019" w:tentative="1">
      <w:start w:val="1"/>
      <w:numFmt w:val="lowerLetter"/>
      <w:lvlText w:val="%8)"/>
      <w:lvlJc w:val="left"/>
      <w:pPr>
        <w:ind w:left="4040" w:hanging="440"/>
      </w:pPr>
    </w:lvl>
    <w:lvl w:ilvl="8" w:tplc="0409001B" w:tentative="1">
      <w:start w:val="1"/>
      <w:numFmt w:val="lowerRoman"/>
      <w:lvlText w:val="%9."/>
      <w:lvlJc w:val="right"/>
      <w:pPr>
        <w:ind w:left="4480" w:hanging="440"/>
      </w:pPr>
    </w:lvl>
  </w:abstractNum>
  <w:abstractNum w:abstractNumId="11" w15:restartNumberingAfterBreak="0">
    <w:nsid w:val="7BA2544C"/>
    <w:multiLevelType w:val="hybridMultilevel"/>
    <w:tmpl w:val="4CB06338"/>
    <w:lvl w:ilvl="0" w:tplc="9DB81260">
      <w:start w:val="1"/>
      <w:numFmt w:val="decimalEnclosedCircle"/>
      <w:lvlText w:val="%1"/>
      <w:lvlJc w:val="left"/>
      <w:pPr>
        <w:ind w:left="880" w:hanging="360"/>
      </w:pPr>
      <w:rPr>
        <w:rFonts w:ascii="宋体" w:hAnsi="宋体" w:hint="default"/>
      </w:rPr>
    </w:lvl>
    <w:lvl w:ilvl="1" w:tplc="04090019" w:tentative="1">
      <w:start w:val="1"/>
      <w:numFmt w:val="lowerLetter"/>
      <w:lvlText w:val="%2)"/>
      <w:lvlJc w:val="left"/>
      <w:pPr>
        <w:ind w:left="1400" w:hanging="440"/>
      </w:pPr>
    </w:lvl>
    <w:lvl w:ilvl="2" w:tplc="0409001B" w:tentative="1">
      <w:start w:val="1"/>
      <w:numFmt w:val="lowerRoman"/>
      <w:lvlText w:val="%3."/>
      <w:lvlJc w:val="right"/>
      <w:pPr>
        <w:ind w:left="1840" w:hanging="440"/>
      </w:pPr>
    </w:lvl>
    <w:lvl w:ilvl="3" w:tplc="0409000F" w:tentative="1">
      <w:start w:val="1"/>
      <w:numFmt w:val="decimal"/>
      <w:lvlText w:val="%4."/>
      <w:lvlJc w:val="left"/>
      <w:pPr>
        <w:ind w:left="2280" w:hanging="440"/>
      </w:pPr>
    </w:lvl>
    <w:lvl w:ilvl="4" w:tplc="04090019" w:tentative="1">
      <w:start w:val="1"/>
      <w:numFmt w:val="lowerLetter"/>
      <w:lvlText w:val="%5)"/>
      <w:lvlJc w:val="left"/>
      <w:pPr>
        <w:ind w:left="2720" w:hanging="440"/>
      </w:pPr>
    </w:lvl>
    <w:lvl w:ilvl="5" w:tplc="0409001B" w:tentative="1">
      <w:start w:val="1"/>
      <w:numFmt w:val="lowerRoman"/>
      <w:lvlText w:val="%6."/>
      <w:lvlJc w:val="right"/>
      <w:pPr>
        <w:ind w:left="3160" w:hanging="440"/>
      </w:pPr>
    </w:lvl>
    <w:lvl w:ilvl="6" w:tplc="0409000F" w:tentative="1">
      <w:start w:val="1"/>
      <w:numFmt w:val="decimal"/>
      <w:lvlText w:val="%7."/>
      <w:lvlJc w:val="left"/>
      <w:pPr>
        <w:ind w:left="3600" w:hanging="440"/>
      </w:pPr>
    </w:lvl>
    <w:lvl w:ilvl="7" w:tplc="04090019" w:tentative="1">
      <w:start w:val="1"/>
      <w:numFmt w:val="lowerLetter"/>
      <w:lvlText w:val="%8)"/>
      <w:lvlJc w:val="left"/>
      <w:pPr>
        <w:ind w:left="4040" w:hanging="440"/>
      </w:pPr>
    </w:lvl>
    <w:lvl w:ilvl="8" w:tplc="0409001B" w:tentative="1">
      <w:start w:val="1"/>
      <w:numFmt w:val="lowerRoman"/>
      <w:lvlText w:val="%9."/>
      <w:lvlJc w:val="right"/>
      <w:pPr>
        <w:ind w:left="4480" w:hanging="440"/>
      </w:pPr>
    </w:lvl>
  </w:abstractNum>
  <w:num w:numId="1" w16cid:durableId="1326662786">
    <w:abstractNumId w:val="4"/>
  </w:num>
  <w:num w:numId="2" w16cid:durableId="294138126">
    <w:abstractNumId w:val="6"/>
  </w:num>
  <w:num w:numId="3" w16cid:durableId="17506948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948514">
    <w:abstractNumId w:val="9"/>
  </w:num>
  <w:num w:numId="5" w16cid:durableId="2067409354">
    <w:abstractNumId w:val="3"/>
  </w:num>
  <w:num w:numId="6" w16cid:durableId="1651211670">
    <w:abstractNumId w:val="1"/>
  </w:num>
  <w:num w:numId="7" w16cid:durableId="635840037">
    <w:abstractNumId w:val="7"/>
  </w:num>
  <w:num w:numId="8" w16cid:durableId="1857499642">
    <w:abstractNumId w:val="5"/>
    <w:lvlOverride w:ilvl="0">
      <w:startOverride w:val="1"/>
    </w:lvlOverride>
  </w:num>
  <w:num w:numId="9" w16cid:durableId="741877321">
    <w:abstractNumId w:val="0"/>
    <w:lvlOverride w:ilvl="0">
      <w:startOverride w:val="1"/>
    </w:lvlOverride>
  </w:num>
  <w:num w:numId="10" w16cid:durableId="767624770">
    <w:abstractNumId w:val="8"/>
  </w:num>
  <w:num w:numId="11" w16cid:durableId="295337389">
    <w:abstractNumId w:val="2"/>
  </w:num>
  <w:num w:numId="12" w16cid:durableId="936862582">
    <w:abstractNumId w:val="11"/>
  </w:num>
  <w:num w:numId="13" w16cid:durableId="1005210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xY2JmOGMxMjM1OGYyMjRkMTViNjRhMGVjMjlhMTQifQ=="/>
  </w:docVars>
  <w:rsids>
    <w:rsidRoot w:val="000E1AB8"/>
    <w:rsid w:val="000000C1"/>
    <w:rsid w:val="0000047D"/>
    <w:rsid w:val="0000108C"/>
    <w:rsid w:val="00001ED5"/>
    <w:rsid w:val="00003884"/>
    <w:rsid w:val="00003F36"/>
    <w:rsid w:val="00004E6F"/>
    <w:rsid w:val="000051B8"/>
    <w:rsid w:val="000056F1"/>
    <w:rsid w:val="00011E2B"/>
    <w:rsid w:val="00015377"/>
    <w:rsid w:val="000163AF"/>
    <w:rsid w:val="00016CEF"/>
    <w:rsid w:val="00016D12"/>
    <w:rsid w:val="00017E6E"/>
    <w:rsid w:val="00017F0B"/>
    <w:rsid w:val="0002081E"/>
    <w:rsid w:val="000218C5"/>
    <w:rsid w:val="000223F8"/>
    <w:rsid w:val="000233BC"/>
    <w:rsid w:val="00026E26"/>
    <w:rsid w:val="000276F5"/>
    <w:rsid w:val="00027E76"/>
    <w:rsid w:val="00027E80"/>
    <w:rsid w:val="0003026E"/>
    <w:rsid w:val="00032DA1"/>
    <w:rsid w:val="00034791"/>
    <w:rsid w:val="00034FDA"/>
    <w:rsid w:val="0003541E"/>
    <w:rsid w:val="00037D12"/>
    <w:rsid w:val="00040D9C"/>
    <w:rsid w:val="0004166C"/>
    <w:rsid w:val="00041C47"/>
    <w:rsid w:val="0004307F"/>
    <w:rsid w:val="00043C1E"/>
    <w:rsid w:val="000446D5"/>
    <w:rsid w:val="00044D47"/>
    <w:rsid w:val="00045D7A"/>
    <w:rsid w:val="00056CFC"/>
    <w:rsid w:val="00061A2F"/>
    <w:rsid w:val="0006303F"/>
    <w:rsid w:val="00064C47"/>
    <w:rsid w:val="00064CAB"/>
    <w:rsid w:val="0007064B"/>
    <w:rsid w:val="00071844"/>
    <w:rsid w:val="00072481"/>
    <w:rsid w:val="00072B70"/>
    <w:rsid w:val="00072BE9"/>
    <w:rsid w:val="00073A20"/>
    <w:rsid w:val="000742FF"/>
    <w:rsid w:val="00076084"/>
    <w:rsid w:val="00076D2D"/>
    <w:rsid w:val="00077755"/>
    <w:rsid w:val="00080121"/>
    <w:rsid w:val="00080E71"/>
    <w:rsid w:val="00081ACA"/>
    <w:rsid w:val="00083E57"/>
    <w:rsid w:val="00084746"/>
    <w:rsid w:val="000849E2"/>
    <w:rsid w:val="0008563A"/>
    <w:rsid w:val="00085875"/>
    <w:rsid w:val="0008639F"/>
    <w:rsid w:val="00087AE8"/>
    <w:rsid w:val="00090334"/>
    <w:rsid w:val="00090E1D"/>
    <w:rsid w:val="000920E8"/>
    <w:rsid w:val="0009228E"/>
    <w:rsid w:val="000938D4"/>
    <w:rsid w:val="00095FBE"/>
    <w:rsid w:val="00097E4A"/>
    <w:rsid w:val="000A0A94"/>
    <w:rsid w:val="000A0D97"/>
    <w:rsid w:val="000A1BE4"/>
    <w:rsid w:val="000A1C86"/>
    <w:rsid w:val="000A293E"/>
    <w:rsid w:val="000A2967"/>
    <w:rsid w:val="000A3125"/>
    <w:rsid w:val="000A40BB"/>
    <w:rsid w:val="000A44EC"/>
    <w:rsid w:val="000A4862"/>
    <w:rsid w:val="000A4932"/>
    <w:rsid w:val="000A4AC5"/>
    <w:rsid w:val="000A6169"/>
    <w:rsid w:val="000B1DA4"/>
    <w:rsid w:val="000B29A9"/>
    <w:rsid w:val="000B2E53"/>
    <w:rsid w:val="000B4EBB"/>
    <w:rsid w:val="000B55F2"/>
    <w:rsid w:val="000B5972"/>
    <w:rsid w:val="000C0729"/>
    <w:rsid w:val="000C0C46"/>
    <w:rsid w:val="000C171C"/>
    <w:rsid w:val="000C20C8"/>
    <w:rsid w:val="000C2586"/>
    <w:rsid w:val="000C2CB2"/>
    <w:rsid w:val="000C3608"/>
    <w:rsid w:val="000C4CAC"/>
    <w:rsid w:val="000C5F14"/>
    <w:rsid w:val="000C606A"/>
    <w:rsid w:val="000C6793"/>
    <w:rsid w:val="000C6AA8"/>
    <w:rsid w:val="000C75F6"/>
    <w:rsid w:val="000C79F6"/>
    <w:rsid w:val="000C7FD0"/>
    <w:rsid w:val="000D2CFF"/>
    <w:rsid w:val="000D5020"/>
    <w:rsid w:val="000D5FAF"/>
    <w:rsid w:val="000D623F"/>
    <w:rsid w:val="000D7334"/>
    <w:rsid w:val="000D79F3"/>
    <w:rsid w:val="000D7E91"/>
    <w:rsid w:val="000E0457"/>
    <w:rsid w:val="000E06CF"/>
    <w:rsid w:val="000E078E"/>
    <w:rsid w:val="000E183A"/>
    <w:rsid w:val="000E1AB8"/>
    <w:rsid w:val="000E26A6"/>
    <w:rsid w:val="000E270D"/>
    <w:rsid w:val="000E6141"/>
    <w:rsid w:val="000E7E2B"/>
    <w:rsid w:val="000F1495"/>
    <w:rsid w:val="000F2E9E"/>
    <w:rsid w:val="000F72A5"/>
    <w:rsid w:val="000F763E"/>
    <w:rsid w:val="000F7753"/>
    <w:rsid w:val="00101633"/>
    <w:rsid w:val="00102C44"/>
    <w:rsid w:val="00103A70"/>
    <w:rsid w:val="00104E66"/>
    <w:rsid w:val="001056F8"/>
    <w:rsid w:val="00106A3E"/>
    <w:rsid w:val="001075FA"/>
    <w:rsid w:val="00111425"/>
    <w:rsid w:val="0011225D"/>
    <w:rsid w:val="0011293B"/>
    <w:rsid w:val="0011485B"/>
    <w:rsid w:val="00115B7D"/>
    <w:rsid w:val="00115D04"/>
    <w:rsid w:val="001166E2"/>
    <w:rsid w:val="00120FE2"/>
    <w:rsid w:val="00121397"/>
    <w:rsid w:val="001220A3"/>
    <w:rsid w:val="001226D1"/>
    <w:rsid w:val="001236DF"/>
    <w:rsid w:val="001246C7"/>
    <w:rsid w:val="0012560D"/>
    <w:rsid w:val="00125E1B"/>
    <w:rsid w:val="001273C8"/>
    <w:rsid w:val="00127CA2"/>
    <w:rsid w:val="00127E07"/>
    <w:rsid w:val="0013068C"/>
    <w:rsid w:val="00130B18"/>
    <w:rsid w:val="001331F6"/>
    <w:rsid w:val="0013362A"/>
    <w:rsid w:val="00133731"/>
    <w:rsid w:val="001351D6"/>
    <w:rsid w:val="0014202B"/>
    <w:rsid w:val="0014402D"/>
    <w:rsid w:val="00144793"/>
    <w:rsid w:val="00145A4B"/>
    <w:rsid w:val="00145AB0"/>
    <w:rsid w:val="00147273"/>
    <w:rsid w:val="00150BC0"/>
    <w:rsid w:val="001510B0"/>
    <w:rsid w:val="00151367"/>
    <w:rsid w:val="00151521"/>
    <w:rsid w:val="0015280D"/>
    <w:rsid w:val="0015344C"/>
    <w:rsid w:val="00154379"/>
    <w:rsid w:val="00155B4C"/>
    <w:rsid w:val="0016182D"/>
    <w:rsid w:val="00161856"/>
    <w:rsid w:val="00163AEB"/>
    <w:rsid w:val="00164CD8"/>
    <w:rsid w:val="001665A3"/>
    <w:rsid w:val="00166DD4"/>
    <w:rsid w:val="00170A13"/>
    <w:rsid w:val="00170D89"/>
    <w:rsid w:val="001721DE"/>
    <w:rsid w:val="00172758"/>
    <w:rsid w:val="00173A6B"/>
    <w:rsid w:val="00174DE8"/>
    <w:rsid w:val="00175ED5"/>
    <w:rsid w:val="00176686"/>
    <w:rsid w:val="00176913"/>
    <w:rsid w:val="001773CF"/>
    <w:rsid w:val="0018409F"/>
    <w:rsid w:val="00184375"/>
    <w:rsid w:val="00185AFA"/>
    <w:rsid w:val="00190E30"/>
    <w:rsid w:val="001912A8"/>
    <w:rsid w:val="00192C12"/>
    <w:rsid w:val="00193A71"/>
    <w:rsid w:val="00193E6C"/>
    <w:rsid w:val="00195201"/>
    <w:rsid w:val="001952F7"/>
    <w:rsid w:val="00195341"/>
    <w:rsid w:val="0019550B"/>
    <w:rsid w:val="00197FB8"/>
    <w:rsid w:val="001A0653"/>
    <w:rsid w:val="001A0689"/>
    <w:rsid w:val="001A0966"/>
    <w:rsid w:val="001A0DD9"/>
    <w:rsid w:val="001A138B"/>
    <w:rsid w:val="001A2257"/>
    <w:rsid w:val="001A4086"/>
    <w:rsid w:val="001A4A76"/>
    <w:rsid w:val="001A4C6A"/>
    <w:rsid w:val="001A5D10"/>
    <w:rsid w:val="001A5D16"/>
    <w:rsid w:val="001A6624"/>
    <w:rsid w:val="001B0EAB"/>
    <w:rsid w:val="001B1078"/>
    <w:rsid w:val="001B1ACD"/>
    <w:rsid w:val="001B224A"/>
    <w:rsid w:val="001B49FD"/>
    <w:rsid w:val="001B5B78"/>
    <w:rsid w:val="001B5E18"/>
    <w:rsid w:val="001B6356"/>
    <w:rsid w:val="001B6D1E"/>
    <w:rsid w:val="001B7351"/>
    <w:rsid w:val="001B74EE"/>
    <w:rsid w:val="001B76BA"/>
    <w:rsid w:val="001C3828"/>
    <w:rsid w:val="001C3B6E"/>
    <w:rsid w:val="001C50E1"/>
    <w:rsid w:val="001C558E"/>
    <w:rsid w:val="001C5625"/>
    <w:rsid w:val="001C5A4D"/>
    <w:rsid w:val="001C65EB"/>
    <w:rsid w:val="001C7E39"/>
    <w:rsid w:val="001D0535"/>
    <w:rsid w:val="001D2636"/>
    <w:rsid w:val="001D464E"/>
    <w:rsid w:val="001D48FE"/>
    <w:rsid w:val="001D4BA7"/>
    <w:rsid w:val="001D4C9A"/>
    <w:rsid w:val="001D5703"/>
    <w:rsid w:val="001D5DA0"/>
    <w:rsid w:val="001D6017"/>
    <w:rsid w:val="001D6B84"/>
    <w:rsid w:val="001D6D33"/>
    <w:rsid w:val="001D71A1"/>
    <w:rsid w:val="001D72A9"/>
    <w:rsid w:val="001D79D4"/>
    <w:rsid w:val="001E011C"/>
    <w:rsid w:val="001E04DB"/>
    <w:rsid w:val="001E0829"/>
    <w:rsid w:val="001E1130"/>
    <w:rsid w:val="001E12BE"/>
    <w:rsid w:val="001E12D6"/>
    <w:rsid w:val="001E2591"/>
    <w:rsid w:val="001E3B2C"/>
    <w:rsid w:val="001E4001"/>
    <w:rsid w:val="001E46D6"/>
    <w:rsid w:val="001E4DD2"/>
    <w:rsid w:val="001E7016"/>
    <w:rsid w:val="001E7484"/>
    <w:rsid w:val="001F0480"/>
    <w:rsid w:val="001F1882"/>
    <w:rsid w:val="001F29F3"/>
    <w:rsid w:val="001F356F"/>
    <w:rsid w:val="001F43D6"/>
    <w:rsid w:val="001F5251"/>
    <w:rsid w:val="001F531E"/>
    <w:rsid w:val="001F57E0"/>
    <w:rsid w:val="001F5FA6"/>
    <w:rsid w:val="001F627E"/>
    <w:rsid w:val="001F657E"/>
    <w:rsid w:val="001F6EA7"/>
    <w:rsid w:val="001F7000"/>
    <w:rsid w:val="001F7776"/>
    <w:rsid w:val="00200A92"/>
    <w:rsid w:val="002025B2"/>
    <w:rsid w:val="00204AC6"/>
    <w:rsid w:val="002050F9"/>
    <w:rsid w:val="0020583C"/>
    <w:rsid w:val="00205985"/>
    <w:rsid w:val="00206F7E"/>
    <w:rsid w:val="00210012"/>
    <w:rsid w:val="00211913"/>
    <w:rsid w:val="00212B54"/>
    <w:rsid w:val="00212DE7"/>
    <w:rsid w:val="00213D8A"/>
    <w:rsid w:val="00214378"/>
    <w:rsid w:val="002153A0"/>
    <w:rsid w:val="00216843"/>
    <w:rsid w:val="002202EC"/>
    <w:rsid w:val="00220B7A"/>
    <w:rsid w:val="00220E23"/>
    <w:rsid w:val="00220EF4"/>
    <w:rsid w:val="00221E61"/>
    <w:rsid w:val="00221EE2"/>
    <w:rsid w:val="00224B10"/>
    <w:rsid w:val="00225472"/>
    <w:rsid w:val="002268FB"/>
    <w:rsid w:val="002312C9"/>
    <w:rsid w:val="002314D9"/>
    <w:rsid w:val="00231E96"/>
    <w:rsid w:val="00234144"/>
    <w:rsid w:val="002342B6"/>
    <w:rsid w:val="002369CB"/>
    <w:rsid w:val="00236A9C"/>
    <w:rsid w:val="00237BA2"/>
    <w:rsid w:val="00240661"/>
    <w:rsid w:val="00240CEC"/>
    <w:rsid w:val="00240EEC"/>
    <w:rsid w:val="00241BF5"/>
    <w:rsid w:val="00241FD1"/>
    <w:rsid w:val="00242D31"/>
    <w:rsid w:val="00244879"/>
    <w:rsid w:val="0024583B"/>
    <w:rsid w:val="00246788"/>
    <w:rsid w:val="0024765A"/>
    <w:rsid w:val="00252836"/>
    <w:rsid w:val="00252A97"/>
    <w:rsid w:val="00253B53"/>
    <w:rsid w:val="00253F2F"/>
    <w:rsid w:val="002542AC"/>
    <w:rsid w:val="002542AE"/>
    <w:rsid w:val="00254BBA"/>
    <w:rsid w:val="00255A76"/>
    <w:rsid w:val="00255B98"/>
    <w:rsid w:val="00255D6E"/>
    <w:rsid w:val="00256EE7"/>
    <w:rsid w:val="0025739A"/>
    <w:rsid w:val="002604EE"/>
    <w:rsid w:val="00260B50"/>
    <w:rsid w:val="00260F26"/>
    <w:rsid w:val="00262268"/>
    <w:rsid w:val="002633BA"/>
    <w:rsid w:val="00263749"/>
    <w:rsid w:val="0026431F"/>
    <w:rsid w:val="00266FBE"/>
    <w:rsid w:val="002671D3"/>
    <w:rsid w:val="0027035C"/>
    <w:rsid w:val="00271795"/>
    <w:rsid w:val="00272387"/>
    <w:rsid w:val="00275E84"/>
    <w:rsid w:val="002816BC"/>
    <w:rsid w:val="00281C07"/>
    <w:rsid w:val="00284E0D"/>
    <w:rsid w:val="00287979"/>
    <w:rsid w:val="002900A5"/>
    <w:rsid w:val="00291704"/>
    <w:rsid w:val="0029176F"/>
    <w:rsid w:val="002918AC"/>
    <w:rsid w:val="00292C6F"/>
    <w:rsid w:val="00294CA5"/>
    <w:rsid w:val="002951E5"/>
    <w:rsid w:val="00295262"/>
    <w:rsid w:val="0029662F"/>
    <w:rsid w:val="00297A52"/>
    <w:rsid w:val="002A0B00"/>
    <w:rsid w:val="002A0CDC"/>
    <w:rsid w:val="002B0958"/>
    <w:rsid w:val="002B0DC8"/>
    <w:rsid w:val="002B43D4"/>
    <w:rsid w:val="002B6BA3"/>
    <w:rsid w:val="002C1138"/>
    <w:rsid w:val="002C24DC"/>
    <w:rsid w:val="002C2A9E"/>
    <w:rsid w:val="002C4191"/>
    <w:rsid w:val="002C43E9"/>
    <w:rsid w:val="002C4B89"/>
    <w:rsid w:val="002C546A"/>
    <w:rsid w:val="002C6AA4"/>
    <w:rsid w:val="002D0382"/>
    <w:rsid w:val="002D0F7A"/>
    <w:rsid w:val="002D0FAA"/>
    <w:rsid w:val="002D1244"/>
    <w:rsid w:val="002D2ED8"/>
    <w:rsid w:val="002D4213"/>
    <w:rsid w:val="002D46D7"/>
    <w:rsid w:val="002D56A1"/>
    <w:rsid w:val="002D6569"/>
    <w:rsid w:val="002D74DB"/>
    <w:rsid w:val="002E0045"/>
    <w:rsid w:val="002E0046"/>
    <w:rsid w:val="002E05B1"/>
    <w:rsid w:val="002E12EA"/>
    <w:rsid w:val="002E1C2C"/>
    <w:rsid w:val="002E2496"/>
    <w:rsid w:val="002E2969"/>
    <w:rsid w:val="002E57BD"/>
    <w:rsid w:val="002E5C30"/>
    <w:rsid w:val="002E61AC"/>
    <w:rsid w:val="002E62AC"/>
    <w:rsid w:val="002E68E5"/>
    <w:rsid w:val="002E6FEF"/>
    <w:rsid w:val="002E74CD"/>
    <w:rsid w:val="002E7A10"/>
    <w:rsid w:val="002E7BA2"/>
    <w:rsid w:val="002F00BD"/>
    <w:rsid w:val="002F0BE7"/>
    <w:rsid w:val="002F1723"/>
    <w:rsid w:val="002F7379"/>
    <w:rsid w:val="003019EE"/>
    <w:rsid w:val="003026C8"/>
    <w:rsid w:val="0030332B"/>
    <w:rsid w:val="0030578E"/>
    <w:rsid w:val="003062BA"/>
    <w:rsid w:val="003147C8"/>
    <w:rsid w:val="00315DD1"/>
    <w:rsid w:val="0031602D"/>
    <w:rsid w:val="00320193"/>
    <w:rsid w:val="0032069E"/>
    <w:rsid w:val="00320A6B"/>
    <w:rsid w:val="00322B40"/>
    <w:rsid w:val="00325A6B"/>
    <w:rsid w:val="00325AC7"/>
    <w:rsid w:val="00325D6E"/>
    <w:rsid w:val="0032633A"/>
    <w:rsid w:val="003274A2"/>
    <w:rsid w:val="00327741"/>
    <w:rsid w:val="00327A8D"/>
    <w:rsid w:val="003300D5"/>
    <w:rsid w:val="00332380"/>
    <w:rsid w:val="00332944"/>
    <w:rsid w:val="00333BD3"/>
    <w:rsid w:val="00333CE0"/>
    <w:rsid w:val="00333F3E"/>
    <w:rsid w:val="00334874"/>
    <w:rsid w:val="00336CCA"/>
    <w:rsid w:val="00340594"/>
    <w:rsid w:val="003412BF"/>
    <w:rsid w:val="00342481"/>
    <w:rsid w:val="00342C0F"/>
    <w:rsid w:val="003435CE"/>
    <w:rsid w:val="00344B45"/>
    <w:rsid w:val="00345904"/>
    <w:rsid w:val="00346A56"/>
    <w:rsid w:val="003501E4"/>
    <w:rsid w:val="00351289"/>
    <w:rsid w:val="00352E8C"/>
    <w:rsid w:val="0035481F"/>
    <w:rsid w:val="00356B27"/>
    <w:rsid w:val="00356DFF"/>
    <w:rsid w:val="003617BF"/>
    <w:rsid w:val="00361B7C"/>
    <w:rsid w:val="003622B7"/>
    <w:rsid w:val="003629DF"/>
    <w:rsid w:val="00362CA7"/>
    <w:rsid w:val="00362ED7"/>
    <w:rsid w:val="003632C5"/>
    <w:rsid w:val="00363438"/>
    <w:rsid w:val="00364B86"/>
    <w:rsid w:val="00364C5F"/>
    <w:rsid w:val="003658B0"/>
    <w:rsid w:val="00367B46"/>
    <w:rsid w:val="0037041F"/>
    <w:rsid w:val="00370B2C"/>
    <w:rsid w:val="00372775"/>
    <w:rsid w:val="00373682"/>
    <w:rsid w:val="00375B94"/>
    <w:rsid w:val="0038008E"/>
    <w:rsid w:val="0038078E"/>
    <w:rsid w:val="00384163"/>
    <w:rsid w:val="003845C2"/>
    <w:rsid w:val="00385717"/>
    <w:rsid w:val="00387939"/>
    <w:rsid w:val="0039320B"/>
    <w:rsid w:val="00394227"/>
    <w:rsid w:val="003950BF"/>
    <w:rsid w:val="00395EB9"/>
    <w:rsid w:val="00395EF5"/>
    <w:rsid w:val="00396837"/>
    <w:rsid w:val="003A05E2"/>
    <w:rsid w:val="003A084D"/>
    <w:rsid w:val="003A0923"/>
    <w:rsid w:val="003A0D90"/>
    <w:rsid w:val="003A2A2F"/>
    <w:rsid w:val="003A57CA"/>
    <w:rsid w:val="003A6D41"/>
    <w:rsid w:val="003A7369"/>
    <w:rsid w:val="003A745E"/>
    <w:rsid w:val="003B0389"/>
    <w:rsid w:val="003B068B"/>
    <w:rsid w:val="003B077A"/>
    <w:rsid w:val="003B0E0C"/>
    <w:rsid w:val="003B13E4"/>
    <w:rsid w:val="003B3B4E"/>
    <w:rsid w:val="003B4136"/>
    <w:rsid w:val="003B4DC3"/>
    <w:rsid w:val="003B584D"/>
    <w:rsid w:val="003B6644"/>
    <w:rsid w:val="003C1C92"/>
    <w:rsid w:val="003C3BF5"/>
    <w:rsid w:val="003C3C25"/>
    <w:rsid w:val="003C48A8"/>
    <w:rsid w:val="003C5885"/>
    <w:rsid w:val="003D0947"/>
    <w:rsid w:val="003D21BA"/>
    <w:rsid w:val="003D2D8B"/>
    <w:rsid w:val="003D3927"/>
    <w:rsid w:val="003D3F52"/>
    <w:rsid w:val="003D4328"/>
    <w:rsid w:val="003D4348"/>
    <w:rsid w:val="003D52E3"/>
    <w:rsid w:val="003D5C8E"/>
    <w:rsid w:val="003D6D39"/>
    <w:rsid w:val="003E0CD5"/>
    <w:rsid w:val="003E139D"/>
    <w:rsid w:val="003E1B05"/>
    <w:rsid w:val="003E23E6"/>
    <w:rsid w:val="003E2A47"/>
    <w:rsid w:val="003E536B"/>
    <w:rsid w:val="003E6FE5"/>
    <w:rsid w:val="003E7430"/>
    <w:rsid w:val="003F0306"/>
    <w:rsid w:val="003F1616"/>
    <w:rsid w:val="003F1838"/>
    <w:rsid w:val="003F1A30"/>
    <w:rsid w:val="003F1AEA"/>
    <w:rsid w:val="003F2440"/>
    <w:rsid w:val="003F4567"/>
    <w:rsid w:val="003F4763"/>
    <w:rsid w:val="003F5116"/>
    <w:rsid w:val="003F537E"/>
    <w:rsid w:val="003F6240"/>
    <w:rsid w:val="0040115E"/>
    <w:rsid w:val="00401244"/>
    <w:rsid w:val="00403543"/>
    <w:rsid w:val="004046DC"/>
    <w:rsid w:val="00405715"/>
    <w:rsid w:val="0041000E"/>
    <w:rsid w:val="0041101C"/>
    <w:rsid w:val="00413DA4"/>
    <w:rsid w:val="00414F62"/>
    <w:rsid w:val="00416FC9"/>
    <w:rsid w:val="0041738D"/>
    <w:rsid w:val="00417761"/>
    <w:rsid w:val="00417F15"/>
    <w:rsid w:val="00420D77"/>
    <w:rsid w:val="00421135"/>
    <w:rsid w:val="00421411"/>
    <w:rsid w:val="00421511"/>
    <w:rsid w:val="00422592"/>
    <w:rsid w:val="004225D3"/>
    <w:rsid w:val="00424251"/>
    <w:rsid w:val="0042562E"/>
    <w:rsid w:val="004261F3"/>
    <w:rsid w:val="0042671C"/>
    <w:rsid w:val="0042692B"/>
    <w:rsid w:val="00426EE1"/>
    <w:rsid w:val="0043026E"/>
    <w:rsid w:val="00431120"/>
    <w:rsid w:val="0043259A"/>
    <w:rsid w:val="00433EB0"/>
    <w:rsid w:val="0043463E"/>
    <w:rsid w:val="0043670B"/>
    <w:rsid w:val="0043701C"/>
    <w:rsid w:val="004419A6"/>
    <w:rsid w:val="00441CB2"/>
    <w:rsid w:val="00443E4F"/>
    <w:rsid w:val="00444233"/>
    <w:rsid w:val="004474FD"/>
    <w:rsid w:val="00447638"/>
    <w:rsid w:val="0045018B"/>
    <w:rsid w:val="004505CB"/>
    <w:rsid w:val="004510F0"/>
    <w:rsid w:val="00452DC0"/>
    <w:rsid w:val="004544F5"/>
    <w:rsid w:val="00455FCC"/>
    <w:rsid w:val="0045761B"/>
    <w:rsid w:val="00460583"/>
    <w:rsid w:val="00461ADE"/>
    <w:rsid w:val="00461DAA"/>
    <w:rsid w:val="004620F4"/>
    <w:rsid w:val="00462483"/>
    <w:rsid w:val="00462528"/>
    <w:rsid w:val="00462A0D"/>
    <w:rsid w:val="00464A12"/>
    <w:rsid w:val="00464E98"/>
    <w:rsid w:val="00466ECB"/>
    <w:rsid w:val="004700C9"/>
    <w:rsid w:val="0047033A"/>
    <w:rsid w:val="00470888"/>
    <w:rsid w:val="00471465"/>
    <w:rsid w:val="00471B06"/>
    <w:rsid w:val="00471FB6"/>
    <w:rsid w:val="0047302D"/>
    <w:rsid w:val="004731C4"/>
    <w:rsid w:val="004755BF"/>
    <w:rsid w:val="00477068"/>
    <w:rsid w:val="00480612"/>
    <w:rsid w:val="00482903"/>
    <w:rsid w:val="004841EC"/>
    <w:rsid w:val="004862F2"/>
    <w:rsid w:val="0048670A"/>
    <w:rsid w:val="00490932"/>
    <w:rsid w:val="00491625"/>
    <w:rsid w:val="00493A6D"/>
    <w:rsid w:val="00493C14"/>
    <w:rsid w:val="00495E48"/>
    <w:rsid w:val="00496863"/>
    <w:rsid w:val="004969A4"/>
    <w:rsid w:val="00497A46"/>
    <w:rsid w:val="00497DD3"/>
    <w:rsid w:val="004A0ED2"/>
    <w:rsid w:val="004A14FE"/>
    <w:rsid w:val="004A15B9"/>
    <w:rsid w:val="004A1654"/>
    <w:rsid w:val="004A3223"/>
    <w:rsid w:val="004A48AD"/>
    <w:rsid w:val="004A5D87"/>
    <w:rsid w:val="004A699C"/>
    <w:rsid w:val="004A7351"/>
    <w:rsid w:val="004A7EBE"/>
    <w:rsid w:val="004B0AE1"/>
    <w:rsid w:val="004B2509"/>
    <w:rsid w:val="004B3209"/>
    <w:rsid w:val="004B36A4"/>
    <w:rsid w:val="004B419E"/>
    <w:rsid w:val="004B51FB"/>
    <w:rsid w:val="004B5D87"/>
    <w:rsid w:val="004B63D9"/>
    <w:rsid w:val="004B738B"/>
    <w:rsid w:val="004C09F0"/>
    <w:rsid w:val="004C0CFB"/>
    <w:rsid w:val="004C1477"/>
    <w:rsid w:val="004C14EB"/>
    <w:rsid w:val="004C461D"/>
    <w:rsid w:val="004C4B03"/>
    <w:rsid w:val="004C55AA"/>
    <w:rsid w:val="004C5CDD"/>
    <w:rsid w:val="004D115C"/>
    <w:rsid w:val="004D1F96"/>
    <w:rsid w:val="004D264D"/>
    <w:rsid w:val="004D2714"/>
    <w:rsid w:val="004D291D"/>
    <w:rsid w:val="004D294C"/>
    <w:rsid w:val="004D3543"/>
    <w:rsid w:val="004D3F4A"/>
    <w:rsid w:val="004D5DFA"/>
    <w:rsid w:val="004D61ED"/>
    <w:rsid w:val="004D63F2"/>
    <w:rsid w:val="004D6588"/>
    <w:rsid w:val="004D6A49"/>
    <w:rsid w:val="004D6D3B"/>
    <w:rsid w:val="004D6FB1"/>
    <w:rsid w:val="004E04B7"/>
    <w:rsid w:val="004E13D2"/>
    <w:rsid w:val="004E16F6"/>
    <w:rsid w:val="004E3987"/>
    <w:rsid w:val="004E3C8A"/>
    <w:rsid w:val="004E4650"/>
    <w:rsid w:val="004E4748"/>
    <w:rsid w:val="004E517D"/>
    <w:rsid w:val="004E58C3"/>
    <w:rsid w:val="004E5B22"/>
    <w:rsid w:val="004E7F72"/>
    <w:rsid w:val="004F007A"/>
    <w:rsid w:val="004F05A0"/>
    <w:rsid w:val="004F1183"/>
    <w:rsid w:val="004F2449"/>
    <w:rsid w:val="004F28AB"/>
    <w:rsid w:val="004F2ED8"/>
    <w:rsid w:val="004F31CE"/>
    <w:rsid w:val="004F488F"/>
    <w:rsid w:val="004F4F47"/>
    <w:rsid w:val="004F55E9"/>
    <w:rsid w:val="004F64AB"/>
    <w:rsid w:val="00502038"/>
    <w:rsid w:val="00507375"/>
    <w:rsid w:val="00510477"/>
    <w:rsid w:val="00510C3F"/>
    <w:rsid w:val="005110F0"/>
    <w:rsid w:val="00513A2A"/>
    <w:rsid w:val="00513B72"/>
    <w:rsid w:val="00513ED9"/>
    <w:rsid w:val="00514020"/>
    <w:rsid w:val="0051447A"/>
    <w:rsid w:val="005153B0"/>
    <w:rsid w:val="0051723B"/>
    <w:rsid w:val="00520BFE"/>
    <w:rsid w:val="00520FF3"/>
    <w:rsid w:val="005225B7"/>
    <w:rsid w:val="005228A0"/>
    <w:rsid w:val="00523B5C"/>
    <w:rsid w:val="00524E09"/>
    <w:rsid w:val="00524E2A"/>
    <w:rsid w:val="00524F53"/>
    <w:rsid w:val="0052671D"/>
    <w:rsid w:val="00527D1A"/>
    <w:rsid w:val="00531B1A"/>
    <w:rsid w:val="0053270B"/>
    <w:rsid w:val="00532B08"/>
    <w:rsid w:val="00532BA2"/>
    <w:rsid w:val="005354DC"/>
    <w:rsid w:val="00535BC8"/>
    <w:rsid w:val="0053645B"/>
    <w:rsid w:val="00537EF0"/>
    <w:rsid w:val="00540B70"/>
    <w:rsid w:val="00541FAE"/>
    <w:rsid w:val="005429FB"/>
    <w:rsid w:val="00544F7B"/>
    <w:rsid w:val="00546C96"/>
    <w:rsid w:val="00547F5B"/>
    <w:rsid w:val="005524DE"/>
    <w:rsid w:val="00553A96"/>
    <w:rsid w:val="00554301"/>
    <w:rsid w:val="0055546D"/>
    <w:rsid w:val="00561784"/>
    <w:rsid w:val="005635A5"/>
    <w:rsid w:val="005643FB"/>
    <w:rsid w:val="0056634A"/>
    <w:rsid w:val="00566C10"/>
    <w:rsid w:val="0056776F"/>
    <w:rsid w:val="00570E9E"/>
    <w:rsid w:val="00571576"/>
    <w:rsid w:val="00571C87"/>
    <w:rsid w:val="00571F0E"/>
    <w:rsid w:val="00572182"/>
    <w:rsid w:val="005723C1"/>
    <w:rsid w:val="0057309C"/>
    <w:rsid w:val="00573575"/>
    <w:rsid w:val="005744ED"/>
    <w:rsid w:val="00574911"/>
    <w:rsid w:val="00574E12"/>
    <w:rsid w:val="005761D0"/>
    <w:rsid w:val="005774B8"/>
    <w:rsid w:val="005808DA"/>
    <w:rsid w:val="00580C61"/>
    <w:rsid w:val="005829ED"/>
    <w:rsid w:val="00583BD1"/>
    <w:rsid w:val="00585808"/>
    <w:rsid w:val="00586BA0"/>
    <w:rsid w:val="005873AC"/>
    <w:rsid w:val="005879A3"/>
    <w:rsid w:val="00587A5F"/>
    <w:rsid w:val="00587B66"/>
    <w:rsid w:val="00590219"/>
    <w:rsid w:val="005914B2"/>
    <w:rsid w:val="00593053"/>
    <w:rsid w:val="0059369E"/>
    <w:rsid w:val="005948C2"/>
    <w:rsid w:val="00595526"/>
    <w:rsid w:val="00597479"/>
    <w:rsid w:val="00597E80"/>
    <w:rsid w:val="005A2167"/>
    <w:rsid w:val="005A2833"/>
    <w:rsid w:val="005A2B6F"/>
    <w:rsid w:val="005A67DD"/>
    <w:rsid w:val="005A6D1A"/>
    <w:rsid w:val="005A7032"/>
    <w:rsid w:val="005B02E5"/>
    <w:rsid w:val="005B0EF2"/>
    <w:rsid w:val="005B1285"/>
    <w:rsid w:val="005B185F"/>
    <w:rsid w:val="005B24AD"/>
    <w:rsid w:val="005B2635"/>
    <w:rsid w:val="005B3B3D"/>
    <w:rsid w:val="005B3F87"/>
    <w:rsid w:val="005B55A4"/>
    <w:rsid w:val="005C07DD"/>
    <w:rsid w:val="005C11E6"/>
    <w:rsid w:val="005C3075"/>
    <w:rsid w:val="005C30BE"/>
    <w:rsid w:val="005C456F"/>
    <w:rsid w:val="005C4773"/>
    <w:rsid w:val="005C5394"/>
    <w:rsid w:val="005C7EDC"/>
    <w:rsid w:val="005D0C06"/>
    <w:rsid w:val="005D0EBD"/>
    <w:rsid w:val="005D1535"/>
    <w:rsid w:val="005D1A6E"/>
    <w:rsid w:val="005D1F9F"/>
    <w:rsid w:val="005D2FC1"/>
    <w:rsid w:val="005D401E"/>
    <w:rsid w:val="005D5E92"/>
    <w:rsid w:val="005D7A57"/>
    <w:rsid w:val="005D7C2D"/>
    <w:rsid w:val="005E1560"/>
    <w:rsid w:val="005E3214"/>
    <w:rsid w:val="005E4530"/>
    <w:rsid w:val="005E4E71"/>
    <w:rsid w:val="005E6441"/>
    <w:rsid w:val="005E6D8D"/>
    <w:rsid w:val="005E7617"/>
    <w:rsid w:val="005E7D1D"/>
    <w:rsid w:val="005F1876"/>
    <w:rsid w:val="005F18A9"/>
    <w:rsid w:val="005F5279"/>
    <w:rsid w:val="005F57A9"/>
    <w:rsid w:val="005F6217"/>
    <w:rsid w:val="005F7237"/>
    <w:rsid w:val="00601B63"/>
    <w:rsid w:val="00602C8B"/>
    <w:rsid w:val="006037BF"/>
    <w:rsid w:val="00604DC1"/>
    <w:rsid w:val="0060574C"/>
    <w:rsid w:val="00605B25"/>
    <w:rsid w:val="0061015E"/>
    <w:rsid w:val="00610487"/>
    <w:rsid w:val="00610B77"/>
    <w:rsid w:val="00611150"/>
    <w:rsid w:val="0061342E"/>
    <w:rsid w:val="00613A27"/>
    <w:rsid w:val="00613A67"/>
    <w:rsid w:val="00614ECE"/>
    <w:rsid w:val="00615887"/>
    <w:rsid w:val="0061590E"/>
    <w:rsid w:val="006177CE"/>
    <w:rsid w:val="00620762"/>
    <w:rsid w:val="006210F4"/>
    <w:rsid w:val="006215D1"/>
    <w:rsid w:val="00621A15"/>
    <w:rsid w:val="00622514"/>
    <w:rsid w:val="00622773"/>
    <w:rsid w:val="006239F6"/>
    <w:rsid w:val="00623E64"/>
    <w:rsid w:val="00627F1A"/>
    <w:rsid w:val="00630551"/>
    <w:rsid w:val="006310F4"/>
    <w:rsid w:val="00632521"/>
    <w:rsid w:val="00632737"/>
    <w:rsid w:val="006330C0"/>
    <w:rsid w:val="006343DB"/>
    <w:rsid w:val="00634566"/>
    <w:rsid w:val="00634A21"/>
    <w:rsid w:val="00635431"/>
    <w:rsid w:val="006362C4"/>
    <w:rsid w:val="006377C6"/>
    <w:rsid w:val="006400E3"/>
    <w:rsid w:val="006403AB"/>
    <w:rsid w:val="0064068D"/>
    <w:rsid w:val="006425AD"/>
    <w:rsid w:val="00643064"/>
    <w:rsid w:val="00644A61"/>
    <w:rsid w:val="00646533"/>
    <w:rsid w:val="006470BC"/>
    <w:rsid w:val="00647E41"/>
    <w:rsid w:val="0065006B"/>
    <w:rsid w:val="00650F41"/>
    <w:rsid w:val="00652296"/>
    <w:rsid w:val="0065383C"/>
    <w:rsid w:val="006548E9"/>
    <w:rsid w:val="006549A8"/>
    <w:rsid w:val="00654E73"/>
    <w:rsid w:val="0065527B"/>
    <w:rsid w:val="006559DB"/>
    <w:rsid w:val="00661D0D"/>
    <w:rsid w:val="00662069"/>
    <w:rsid w:val="00662763"/>
    <w:rsid w:val="00662980"/>
    <w:rsid w:val="006659E9"/>
    <w:rsid w:val="006668DF"/>
    <w:rsid w:val="00666A73"/>
    <w:rsid w:val="00667684"/>
    <w:rsid w:val="00670676"/>
    <w:rsid w:val="0067305C"/>
    <w:rsid w:val="00674CA3"/>
    <w:rsid w:val="00674CEA"/>
    <w:rsid w:val="00675A24"/>
    <w:rsid w:val="00676AA3"/>
    <w:rsid w:val="0068108E"/>
    <w:rsid w:val="00682982"/>
    <w:rsid w:val="0068340E"/>
    <w:rsid w:val="0068359D"/>
    <w:rsid w:val="00684145"/>
    <w:rsid w:val="006850FF"/>
    <w:rsid w:val="006903C9"/>
    <w:rsid w:val="00690473"/>
    <w:rsid w:val="00691EF3"/>
    <w:rsid w:val="00693BB1"/>
    <w:rsid w:val="006943C0"/>
    <w:rsid w:val="00694AA5"/>
    <w:rsid w:val="0069549E"/>
    <w:rsid w:val="006967A6"/>
    <w:rsid w:val="00697303"/>
    <w:rsid w:val="00697FCD"/>
    <w:rsid w:val="006A0696"/>
    <w:rsid w:val="006A61F5"/>
    <w:rsid w:val="006A66D5"/>
    <w:rsid w:val="006A7F67"/>
    <w:rsid w:val="006B0B08"/>
    <w:rsid w:val="006B10FB"/>
    <w:rsid w:val="006B1283"/>
    <w:rsid w:val="006B12DA"/>
    <w:rsid w:val="006B26F9"/>
    <w:rsid w:val="006B362B"/>
    <w:rsid w:val="006B5564"/>
    <w:rsid w:val="006B5C8D"/>
    <w:rsid w:val="006B5F20"/>
    <w:rsid w:val="006B640C"/>
    <w:rsid w:val="006B7711"/>
    <w:rsid w:val="006C0ACF"/>
    <w:rsid w:val="006C13BE"/>
    <w:rsid w:val="006C1F81"/>
    <w:rsid w:val="006C228E"/>
    <w:rsid w:val="006C4754"/>
    <w:rsid w:val="006C49F4"/>
    <w:rsid w:val="006C6BAE"/>
    <w:rsid w:val="006C726F"/>
    <w:rsid w:val="006C7931"/>
    <w:rsid w:val="006C7C16"/>
    <w:rsid w:val="006D0B3F"/>
    <w:rsid w:val="006D2622"/>
    <w:rsid w:val="006D3365"/>
    <w:rsid w:val="006E362C"/>
    <w:rsid w:val="006E3950"/>
    <w:rsid w:val="006E3BBB"/>
    <w:rsid w:val="006E6187"/>
    <w:rsid w:val="006E67C3"/>
    <w:rsid w:val="006E6EFC"/>
    <w:rsid w:val="006E7B02"/>
    <w:rsid w:val="006F0149"/>
    <w:rsid w:val="006F15A7"/>
    <w:rsid w:val="006F2CF0"/>
    <w:rsid w:val="006F2D3B"/>
    <w:rsid w:val="006F3237"/>
    <w:rsid w:val="006F347B"/>
    <w:rsid w:val="006F467A"/>
    <w:rsid w:val="006F4C07"/>
    <w:rsid w:val="006F67A1"/>
    <w:rsid w:val="00701656"/>
    <w:rsid w:val="00701FB8"/>
    <w:rsid w:val="007026B3"/>
    <w:rsid w:val="00703D19"/>
    <w:rsid w:val="007048BE"/>
    <w:rsid w:val="00704DF2"/>
    <w:rsid w:val="0071063A"/>
    <w:rsid w:val="007110F0"/>
    <w:rsid w:val="007119CC"/>
    <w:rsid w:val="00712009"/>
    <w:rsid w:val="0071255A"/>
    <w:rsid w:val="00713253"/>
    <w:rsid w:val="00715315"/>
    <w:rsid w:val="00715837"/>
    <w:rsid w:val="00716518"/>
    <w:rsid w:val="00716DD8"/>
    <w:rsid w:val="0071728E"/>
    <w:rsid w:val="0072026C"/>
    <w:rsid w:val="00720FF8"/>
    <w:rsid w:val="00724201"/>
    <w:rsid w:val="007263FE"/>
    <w:rsid w:val="00726F76"/>
    <w:rsid w:val="00730DE2"/>
    <w:rsid w:val="00732951"/>
    <w:rsid w:val="00732FE8"/>
    <w:rsid w:val="00734FF4"/>
    <w:rsid w:val="00740BBC"/>
    <w:rsid w:val="00741749"/>
    <w:rsid w:val="007435D8"/>
    <w:rsid w:val="00743C11"/>
    <w:rsid w:val="00746EB2"/>
    <w:rsid w:val="0074719E"/>
    <w:rsid w:val="0075047F"/>
    <w:rsid w:val="00750B74"/>
    <w:rsid w:val="00750BE9"/>
    <w:rsid w:val="007515C4"/>
    <w:rsid w:val="00753146"/>
    <w:rsid w:val="007542FD"/>
    <w:rsid w:val="00755FDD"/>
    <w:rsid w:val="00756337"/>
    <w:rsid w:val="00756D0F"/>
    <w:rsid w:val="00756D31"/>
    <w:rsid w:val="00756D7E"/>
    <w:rsid w:val="007570F5"/>
    <w:rsid w:val="00757419"/>
    <w:rsid w:val="0075751B"/>
    <w:rsid w:val="007645C2"/>
    <w:rsid w:val="0076478B"/>
    <w:rsid w:val="007663D1"/>
    <w:rsid w:val="0076691B"/>
    <w:rsid w:val="00767A57"/>
    <w:rsid w:val="00771062"/>
    <w:rsid w:val="00771788"/>
    <w:rsid w:val="00771859"/>
    <w:rsid w:val="0077255A"/>
    <w:rsid w:val="007732B3"/>
    <w:rsid w:val="0077439A"/>
    <w:rsid w:val="0077483C"/>
    <w:rsid w:val="00774C14"/>
    <w:rsid w:val="007764AB"/>
    <w:rsid w:val="007767C5"/>
    <w:rsid w:val="00780E6E"/>
    <w:rsid w:val="00781B13"/>
    <w:rsid w:val="0078421B"/>
    <w:rsid w:val="00784741"/>
    <w:rsid w:val="00785283"/>
    <w:rsid w:val="00786307"/>
    <w:rsid w:val="00786FAC"/>
    <w:rsid w:val="007875F7"/>
    <w:rsid w:val="007914CE"/>
    <w:rsid w:val="00793320"/>
    <w:rsid w:val="00793BB9"/>
    <w:rsid w:val="007951A0"/>
    <w:rsid w:val="0079535B"/>
    <w:rsid w:val="007A057B"/>
    <w:rsid w:val="007A05AB"/>
    <w:rsid w:val="007A0F4D"/>
    <w:rsid w:val="007A126D"/>
    <w:rsid w:val="007A23DC"/>
    <w:rsid w:val="007A23ED"/>
    <w:rsid w:val="007A27B5"/>
    <w:rsid w:val="007A3245"/>
    <w:rsid w:val="007A3E1C"/>
    <w:rsid w:val="007A623D"/>
    <w:rsid w:val="007A6BF1"/>
    <w:rsid w:val="007A76A1"/>
    <w:rsid w:val="007B1236"/>
    <w:rsid w:val="007B2259"/>
    <w:rsid w:val="007B27BB"/>
    <w:rsid w:val="007B3D78"/>
    <w:rsid w:val="007B4B9F"/>
    <w:rsid w:val="007B4E62"/>
    <w:rsid w:val="007B661F"/>
    <w:rsid w:val="007B6980"/>
    <w:rsid w:val="007B6C87"/>
    <w:rsid w:val="007B784A"/>
    <w:rsid w:val="007B7A10"/>
    <w:rsid w:val="007C00B0"/>
    <w:rsid w:val="007C0327"/>
    <w:rsid w:val="007C1B7A"/>
    <w:rsid w:val="007C249A"/>
    <w:rsid w:val="007C28E3"/>
    <w:rsid w:val="007C2981"/>
    <w:rsid w:val="007C3493"/>
    <w:rsid w:val="007C3A2F"/>
    <w:rsid w:val="007C3EBB"/>
    <w:rsid w:val="007C5C96"/>
    <w:rsid w:val="007C6FA3"/>
    <w:rsid w:val="007C7CDD"/>
    <w:rsid w:val="007D0F7B"/>
    <w:rsid w:val="007D171C"/>
    <w:rsid w:val="007D171F"/>
    <w:rsid w:val="007D31CF"/>
    <w:rsid w:val="007D3F86"/>
    <w:rsid w:val="007D545A"/>
    <w:rsid w:val="007D5AC9"/>
    <w:rsid w:val="007E1920"/>
    <w:rsid w:val="007E3829"/>
    <w:rsid w:val="007E4A6B"/>
    <w:rsid w:val="007E5EF0"/>
    <w:rsid w:val="007E68CD"/>
    <w:rsid w:val="007F0B46"/>
    <w:rsid w:val="007F180D"/>
    <w:rsid w:val="007F1DD8"/>
    <w:rsid w:val="007F21BA"/>
    <w:rsid w:val="007F2947"/>
    <w:rsid w:val="007F3A84"/>
    <w:rsid w:val="007F3DDC"/>
    <w:rsid w:val="007F52FE"/>
    <w:rsid w:val="007F56D0"/>
    <w:rsid w:val="007F6518"/>
    <w:rsid w:val="007F78C6"/>
    <w:rsid w:val="00800C9A"/>
    <w:rsid w:val="00800EB7"/>
    <w:rsid w:val="0080187B"/>
    <w:rsid w:val="00801B25"/>
    <w:rsid w:val="00801B8E"/>
    <w:rsid w:val="00802D24"/>
    <w:rsid w:val="00803824"/>
    <w:rsid w:val="00805901"/>
    <w:rsid w:val="0080652A"/>
    <w:rsid w:val="00807B10"/>
    <w:rsid w:val="00810339"/>
    <w:rsid w:val="008113F7"/>
    <w:rsid w:val="00811A93"/>
    <w:rsid w:val="00811B3E"/>
    <w:rsid w:val="0081247F"/>
    <w:rsid w:val="00814EE7"/>
    <w:rsid w:val="00815790"/>
    <w:rsid w:val="00816C0B"/>
    <w:rsid w:val="008178BA"/>
    <w:rsid w:val="00817EE9"/>
    <w:rsid w:val="008202B1"/>
    <w:rsid w:val="008203C7"/>
    <w:rsid w:val="00822727"/>
    <w:rsid w:val="00824B8C"/>
    <w:rsid w:val="0082779D"/>
    <w:rsid w:val="00832DEC"/>
    <w:rsid w:val="0083303E"/>
    <w:rsid w:val="0083497B"/>
    <w:rsid w:val="00834A12"/>
    <w:rsid w:val="008355A5"/>
    <w:rsid w:val="008355FB"/>
    <w:rsid w:val="00836BB3"/>
    <w:rsid w:val="0083700F"/>
    <w:rsid w:val="00837760"/>
    <w:rsid w:val="00837E43"/>
    <w:rsid w:val="00840634"/>
    <w:rsid w:val="00840C51"/>
    <w:rsid w:val="008435ED"/>
    <w:rsid w:val="00844CD5"/>
    <w:rsid w:val="0084588E"/>
    <w:rsid w:val="00845AA4"/>
    <w:rsid w:val="00845E72"/>
    <w:rsid w:val="00846B20"/>
    <w:rsid w:val="00846C29"/>
    <w:rsid w:val="0084713F"/>
    <w:rsid w:val="00847425"/>
    <w:rsid w:val="0084785C"/>
    <w:rsid w:val="00847DB9"/>
    <w:rsid w:val="00854A63"/>
    <w:rsid w:val="008610C5"/>
    <w:rsid w:val="0086138C"/>
    <w:rsid w:val="00861DA2"/>
    <w:rsid w:val="0086291E"/>
    <w:rsid w:val="0086535E"/>
    <w:rsid w:val="00867B8E"/>
    <w:rsid w:val="0087125E"/>
    <w:rsid w:val="00872522"/>
    <w:rsid w:val="00872844"/>
    <w:rsid w:val="00874295"/>
    <w:rsid w:val="008759FE"/>
    <w:rsid w:val="0087687B"/>
    <w:rsid w:val="00876C18"/>
    <w:rsid w:val="00881153"/>
    <w:rsid w:val="008827FF"/>
    <w:rsid w:val="00884151"/>
    <w:rsid w:val="00885B80"/>
    <w:rsid w:val="00887451"/>
    <w:rsid w:val="0088751F"/>
    <w:rsid w:val="0088753C"/>
    <w:rsid w:val="0088773A"/>
    <w:rsid w:val="00887FFB"/>
    <w:rsid w:val="008901F1"/>
    <w:rsid w:val="00890366"/>
    <w:rsid w:val="00891C73"/>
    <w:rsid w:val="00893383"/>
    <w:rsid w:val="00894003"/>
    <w:rsid w:val="008950BE"/>
    <w:rsid w:val="00896C7F"/>
    <w:rsid w:val="00897628"/>
    <w:rsid w:val="008A123A"/>
    <w:rsid w:val="008A4B9C"/>
    <w:rsid w:val="008A51D9"/>
    <w:rsid w:val="008A5885"/>
    <w:rsid w:val="008A5F87"/>
    <w:rsid w:val="008A6093"/>
    <w:rsid w:val="008A63A4"/>
    <w:rsid w:val="008B045B"/>
    <w:rsid w:val="008B112D"/>
    <w:rsid w:val="008B14B6"/>
    <w:rsid w:val="008B1782"/>
    <w:rsid w:val="008B5A0C"/>
    <w:rsid w:val="008B5E2F"/>
    <w:rsid w:val="008B7FE0"/>
    <w:rsid w:val="008C1169"/>
    <w:rsid w:val="008C2878"/>
    <w:rsid w:val="008C33E0"/>
    <w:rsid w:val="008C3D44"/>
    <w:rsid w:val="008C3EB9"/>
    <w:rsid w:val="008C5F91"/>
    <w:rsid w:val="008C5F9C"/>
    <w:rsid w:val="008C702F"/>
    <w:rsid w:val="008C7679"/>
    <w:rsid w:val="008C7F59"/>
    <w:rsid w:val="008D1102"/>
    <w:rsid w:val="008D119C"/>
    <w:rsid w:val="008D25D1"/>
    <w:rsid w:val="008D2731"/>
    <w:rsid w:val="008D2928"/>
    <w:rsid w:val="008D2C8E"/>
    <w:rsid w:val="008D352E"/>
    <w:rsid w:val="008D3FB3"/>
    <w:rsid w:val="008D41F5"/>
    <w:rsid w:val="008D4A05"/>
    <w:rsid w:val="008D512E"/>
    <w:rsid w:val="008D5508"/>
    <w:rsid w:val="008D646C"/>
    <w:rsid w:val="008D711D"/>
    <w:rsid w:val="008D71A7"/>
    <w:rsid w:val="008E1F96"/>
    <w:rsid w:val="008E24A9"/>
    <w:rsid w:val="008E2A19"/>
    <w:rsid w:val="008E375E"/>
    <w:rsid w:val="008E3E70"/>
    <w:rsid w:val="008E4EC8"/>
    <w:rsid w:val="008E55AA"/>
    <w:rsid w:val="008E6395"/>
    <w:rsid w:val="008E6AD8"/>
    <w:rsid w:val="008E7632"/>
    <w:rsid w:val="008E7F46"/>
    <w:rsid w:val="008F15AE"/>
    <w:rsid w:val="008F18F9"/>
    <w:rsid w:val="008F3739"/>
    <w:rsid w:val="008F501B"/>
    <w:rsid w:val="008F592D"/>
    <w:rsid w:val="008F5CEE"/>
    <w:rsid w:val="008F6B5F"/>
    <w:rsid w:val="009005EC"/>
    <w:rsid w:val="00901B84"/>
    <w:rsid w:val="00903A5C"/>
    <w:rsid w:val="009074DE"/>
    <w:rsid w:val="00912EFB"/>
    <w:rsid w:val="00913AD4"/>
    <w:rsid w:val="009142F8"/>
    <w:rsid w:val="00914656"/>
    <w:rsid w:val="00914E28"/>
    <w:rsid w:val="009151BE"/>
    <w:rsid w:val="0091612D"/>
    <w:rsid w:val="0091726D"/>
    <w:rsid w:val="00917A65"/>
    <w:rsid w:val="00917F64"/>
    <w:rsid w:val="00921146"/>
    <w:rsid w:val="009215FC"/>
    <w:rsid w:val="00921966"/>
    <w:rsid w:val="00924611"/>
    <w:rsid w:val="009249EE"/>
    <w:rsid w:val="009262AF"/>
    <w:rsid w:val="00927B59"/>
    <w:rsid w:val="00930607"/>
    <w:rsid w:val="0093086D"/>
    <w:rsid w:val="009308D0"/>
    <w:rsid w:val="009326E6"/>
    <w:rsid w:val="0093677A"/>
    <w:rsid w:val="00936EE6"/>
    <w:rsid w:val="009406DE"/>
    <w:rsid w:val="0094072F"/>
    <w:rsid w:val="009418D7"/>
    <w:rsid w:val="00942BDC"/>
    <w:rsid w:val="009431AE"/>
    <w:rsid w:val="0094382B"/>
    <w:rsid w:val="009448A4"/>
    <w:rsid w:val="00945363"/>
    <w:rsid w:val="009455C4"/>
    <w:rsid w:val="0094709E"/>
    <w:rsid w:val="009475D2"/>
    <w:rsid w:val="00947DB0"/>
    <w:rsid w:val="00947F69"/>
    <w:rsid w:val="0095004E"/>
    <w:rsid w:val="00951EF5"/>
    <w:rsid w:val="00962166"/>
    <w:rsid w:val="00962FF6"/>
    <w:rsid w:val="009642E6"/>
    <w:rsid w:val="009658A8"/>
    <w:rsid w:val="00966F65"/>
    <w:rsid w:val="009675F0"/>
    <w:rsid w:val="00967C74"/>
    <w:rsid w:val="00967E34"/>
    <w:rsid w:val="00970E42"/>
    <w:rsid w:val="00970F49"/>
    <w:rsid w:val="00972476"/>
    <w:rsid w:val="009732E3"/>
    <w:rsid w:val="009739B3"/>
    <w:rsid w:val="009748FE"/>
    <w:rsid w:val="00975949"/>
    <w:rsid w:val="00975AB9"/>
    <w:rsid w:val="00977B25"/>
    <w:rsid w:val="00980073"/>
    <w:rsid w:val="00980A31"/>
    <w:rsid w:val="00980E8B"/>
    <w:rsid w:val="009812BD"/>
    <w:rsid w:val="009841CC"/>
    <w:rsid w:val="0098546F"/>
    <w:rsid w:val="00986D6B"/>
    <w:rsid w:val="00987E07"/>
    <w:rsid w:val="00990F24"/>
    <w:rsid w:val="009915A4"/>
    <w:rsid w:val="00991E39"/>
    <w:rsid w:val="009939DD"/>
    <w:rsid w:val="00995363"/>
    <w:rsid w:val="00995CFC"/>
    <w:rsid w:val="009965CD"/>
    <w:rsid w:val="00996B22"/>
    <w:rsid w:val="009972E6"/>
    <w:rsid w:val="00997B96"/>
    <w:rsid w:val="009A010A"/>
    <w:rsid w:val="009A184D"/>
    <w:rsid w:val="009A2147"/>
    <w:rsid w:val="009A3F7E"/>
    <w:rsid w:val="009A7280"/>
    <w:rsid w:val="009A7373"/>
    <w:rsid w:val="009B024C"/>
    <w:rsid w:val="009B0D7F"/>
    <w:rsid w:val="009B1203"/>
    <w:rsid w:val="009B2EB3"/>
    <w:rsid w:val="009B3633"/>
    <w:rsid w:val="009B5082"/>
    <w:rsid w:val="009B50B5"/>
    <w:rsid w:val="009B5386"/>
    <w:rsid w:val="009B5531"/>
    <w:rsid w:val="009B6113"/>
    <w:rsid w:val="009B693F"/>
    <w:rsid w:val="009B7721"/>
    <w:rsid w:val="009C018D"/>
    <w:rsid w:val="009C1233"/>
    <w:rsid w:val="009C3427"/>
    <w:rsid w:val="009C5D81"/>
    <w:rsid w:val="009C606A"/>
    <w:rsid w:val="009C69D5"/>
    <w:rsid w:val="009D460E"/>
    <w:rsid w:val="009D5F8C"/>
    <w:rsid w:val="009D6425"/>
    <w:rsid w:val="009D75B9"/>
    <w:rsid w:val="009D7A22"/>
    <w:rsid w:val="009E02C9"/>
    <w:rsid w:val="009E0DA6"/>
    <w:rsid w:val="009E1995"/>
    <w:rsid w:val="009E25F3"/>
    <w:rsid w:val="009E2DC6"/>
    <w:rsid w:val="009E4D7B"/>
    <w:rsid w:val="009E5194"/>
    <w:rsid w:val="009E6337"/>
    <w:rsid w:val="009F0379"/>
    <w:rsid w:val="009F096A"/>
    <w:rsid w:val="009F13E1"/>
    <w:rsid w:val="009F268E"/>
    <w:rsid w:val="009F3ECD"/>
    <w:rsid w:val="009F4D67"/>
    <w:rsid w:val="009F646A"/>
    <w:rsid w:val="009F71D1"/>
    <w:rsid w:val="009F7E51"/>
    <w:rsid w:val="00A009E7"/>
    <w:rsid w:val="00A01342"/>
    <w:rsid w:val="00A024CD"/>
    <w:rsid w:val="00A06C2F"/>
    <w:rsid w:val="00A06D15"/>
    <w:rsid w:val="00A10ECC"/>
    <w:rsid w:val="00A13976"/>
    <w:rsid w:val="00A143C3"/>
    <w:rsid w:val="00A14F21"/>
    <w:rsid w:val="00A15710"/>
    <w:rsid w:val="00A157F8"/>
    <w:rsid w:val="00A165E3"/>
    <w:rsid w:val="00A179FE"/>
    <w:rsid w:val="00A17C6F"/>
    <w:rsid w:val="00A20047"/>
    <w:rsid w:val="00A210F9"/>
    <w:rsid w:val="00A21A34"/>
    <w:rsid w:val="00A2296A"/>
    <w:rsid w:val="00A22B66"/>
    <w:rsid w:val="00A234B2"/>
    <w:rsid w:val="00A25E21"/>
    <w:rsid w:val="00A26210"/>
    <w:rsid w:val="00A26758"/>
    <w:rsid w:val="00A3126A"/>
    <w:rsid w:val="00A3140E"/>
    <w:rsid w:val="00A3166C"/>
    <w:rsid w:val="00A328DE"/>
    <w:rsid w:val="00A328FB"/>
    <w:rsid w:val="00A345C5"/>
    <w:rsid w:val="00A40935"/>
    <w:rsid w:val="00A42277"/>
    <w:rsid w:val="00A422C2"/>
    <w:rsid w:val="00A42B53"/>
    <w:rsid w:val="00A42D31"/>
    <w:rsid w:val="00A43D24"/>
    <w:rsid w:val="00A44A44"/>
    <w:rsid w:val="00A46602"/>
    <w:rsid w:val="00A47218"/>
    <w:rsid w:val="00A47287"/>
    <w:rsid w:val="00A472DF"/>
    <w:rsid w:val="00A513D8"/>
    <w:rsid w:val="00A51C05"/>
    <w:rsid w:val="00A522E7"/>
    <w:rsid w:val="00A52D99"/>
    <w:rsid w:val="00A52F67"/>
    <w:rsid w:val="00A558E3"/>
    <w:rsid w:val="00A559A1"/>
    <w:rsid w:val="00A55A4D"/>
    <w:rsid w:val="00A55F57"/>
    <w:rsid w:val="00A567BF"/>
    <w:rsid w:val="00A56FC3"/>
    <w:rsid w:val="00A6021C"/>
    <w:rsid w:val="00A60B98"/>
    <w:rsid w:val="00A60BBE"/>
    <w:rsid w:val="00A614AC"/>
    <w:rsid w:val="00A62154"/>
    <w:rsid w:val="00A62A6D"/>
    <w:rsid w:val="00A63252"/>
    <w:rsid w:val="00A637C9"/>
    <w:rsid w:val="00A640CE"/>
    <w:rsid w:val="00A643A2"/>
    <w:rsid w:val="00A65E3E"/>
    <w:rsid w:val="00A66647"/>
    <w:rsid w:val="00A66D0F"/>
    <w:rsid w:val="00A72733"/>
    <w:rsid w:val="00A73351"/>
    <w:rsid w:val="00A73C6D"/>
    <w:rsid w:val="00A779AE"/>
    <w:rsid w:val="00A77A13"/>
    <w:rsid w:val="00A804B5"/>
    <w:rsid w:val="00A8074B"/>
    <w:rsid w:val="00A80890"/>
    <w:rsid w:val="00A80F2E"/>
    <w:rsid w:val="00A81494"/>
    <w:rsid w:val="00A81C91"/>
    <w:rsid w:val="00A82EDD"/>
    <w:rsid w:val="00A831FB"/>
    <w:rsid w:val="00A842CC"/>
    <w:rsid w:val="00A8581A"/>
    <w:rsid w:val="00A8596D"/>
    <w:rsid w:val="00A85F57"/>
    <w:rsid w:val="00A86D8F"/>
    <w:rsid w:val="00A86E88"/>
    <w:rsid w:val="00A870F3"/>
    <w:rsid w:val="00A901FE"/>
    <w:rsid w:val="00A91F22"/>
    <w:rsid w:val="00A94986"/>
    <w:rsid w:val="00A957D0"/>
    <w:rsid w:val="00A9610C"/>
    <w:rsid w:val="00AA1C19"/>
    <w:rsid w:val="00AA21D2"/>
    <w:rsid w:val="00AA3B6A"/>
    <w:rsid w:val="00AA545E"/>
    <w:rsid w:val="00AA561C"/>
    <w:rsid w:val="00AA685A"/>
    <w:rsid w:val="00AA7FCD"/>
    <w:rsid w:val="00AB1BC2"/>
    <w:rsid w:val="00AB2BE4"/>
    <w:rsid w:val="00AB357C"/>
    <w:rsid w:val="00AB3884"/>
    <w:rsid w:val="00AB40FA"/>
    <w:rsid w:val="00AC06EF"/>
    <w:rsid w:val="00AC13C6"/>
    <w:rsid w:val="00AC255A"/>
    <w:rsid w:val="00AC3705"/>
    <w:rsid w:val="00AC3DA2"/>
    <w:rsid w:val="00AC4677"/>
    <w:rsid w:val="00AC5089"/>
    <w:rsid w:val="00AC5A2F"/>
    <w:rsid w:val="00AC7346"/>
    <w:rsid w:val="00AD016A"/>
    <w:rsid w:val="00AD1115"/>
    <w:rsid w:val="00AD1B72"/>
    <w:rsid w:val="00AD2B3A"/>
    <w:rsid w:val="00AD44DA"/>
    <w:rsid w:val="00AD4B5E"/>
    <w:rsid w:val="00AD70F0"/>
    <w:rsid w:val="00AD717A"/>
    <w:rsid w:val="00AD7BC0"/>
    <w:rsid w:val="00AE06B3"/>
    <w:rsid w:val="00AE0A03"/>
    <w:rsid w:val="00AE0F68"/>
    <w:rsid w:val="00AE175A"/>
    <w:rsid w:val="00AE210D"/>
    <w:rsid w:val="00AE2880"/>
    <w:rsid w:val="00AE2D90"/>
    <w:rsid w:val="00AE31A4"/>
    <w:rsid w:val="00AE3E2F"/>
    <w:rsid w:val="00AE43DF"/>
    <w:rsid w:val="00AE5659"/>
    <w:rsid w:val="00AE59C4"/>
    <w:rsid w:val="00AE6B61"/>
    <w:rsid w:val="00AE709A"/>
    <w:rsid w:val="00AF016F"/>
    <w:rsid w:val="00AF0687"/>
    <w:rsid w:val="00AF175A"/>
    <w:rsid w:val="00AF3850"/>
    <w:rsid w:val="00AF41B6"/>
    <w:rsid w:val="00AF5591"/>
    <w:rsid w:val="00AF668F"/>
    <w:rsid w:val="00B01A09"/>
    <w:rsid w:val="00B024B9"/>
    <w:rsid w:val="00B05351"/>
    <w:rsid w:val="00B05632"/>
    <w:rsid w:val="00B05D5C"/>
    <w:rsid w:val="00B06EBC"/>
    <w:rsid w:val="00B1028A"/>
    <w:rsid w:val="00B11F6C"/>
    <w:rsid w:val="00B122FC"/>
    <w:rsid w:val="00B12700"/>
    <w:rsid w:val="00B13D92"/>
    <w:rsid w:val="00B149F1"/>
    <w:rsid w:val="00B16324"/>
    <w:rsid w:val="00B2019F"/>
    <w:rsid w:val="00B20825"/>
    <w:rsid w:val="00B224AD"/>
    <w:rsid w:val="00B22C71"/>
    <w:rsid w:val="00B23A59"/>
    <w:rsid w:val="00B23B69"/>
    <w:rsid w:val="00B23F09"/>
    <w:rsid w:val="00B24EE2"/>
    <w:rsid w:val="00B25F93"/>
    <w:rsid w:val="00B325F6"/>
    <w:rsid w:val="00B33A71"/>
    <w:rsid w:val="00B33C0D"/>
    <w:rsid w:val="00B34AC6"/>
    <w:rsid w:val="00B37B15"/>
    <w:rsid w:val="00B4000D"/>
    <w:rsid w:val="00B4011E"/>
    <w:rsid w:val="00B404FA"/>
    <w:rsid w:val="00B41F0D"/>
    <w:rsid w:val="00B42F82"/>
    <w:rsid w:val="00B432B6"/>
    <w:rsid w:val="00B4405E"/>
    <w:rsid w:val="00B44CB8"/>
    <w:rsid w:val="00B45EEC"/>
    <w:rsid w:val="00B46AC7"/>
    <w:rsid w:val="00B46BCE"/>
    <w:rsid w:val="00B471C4"/>
    <w:rsid w:val="00B47AA7"/>
    <w:rsid w:val="00B50B83"/>
    <w:rsid w:val="00B51C5B"/>
    <w:rsid w:val="00B51F54"/>
    <w:rsid w:val="00B5317A"/>
    <w:rsid w:val="00B554DB"/>
    <w:rsid w:val="00B6052C"/>
    <w:rsid w:val="00B6111F"/>
    <w:rsid w:val="00B614BA"/>
    <w:rsid w:val="00B61565"/>
    <w:rsid w:val="00B62BA1"/>
    <w:rsid w:val="00B63B53"/>
    <w:rsid w:val="00B63F5A"/>
    <w:rsid w:val="00B6408C"/>
    <w:rsid w:val="00B64451"/>
    <w:rsid w:val="00B64FD7"/>
    <w:rsid w:val="00B654F8"/>
    <w:rsid w:val="00B66752"/>
    <w:rsid w:val="00B66DF7"/>
    <w:rsid w:val="00B67313"/>
    <w:rsid w:val="00B72073"/>
    <w:rsid w:val="00B72F2F"/>
    <w:rsid w:val="00B73B4E"/>
    <w:rsid w:val="00B73CFB"/>
    <w:rsid w:val="00B76065"/>
    <w:rsid w:val="00B76773"/>
    <w:rsid w:val="00B77C0E"/>
    <w:rsid w:val="00B77CC8"/>
    <w:rsid w:val="00B77F51"/>
    <w:rsid w:val="00B81A9F"/>
    <w:rsid w:val="00B81BF5"/>
    <w:rsid w:val="00B82058"/>
    <w:rsid w:val="00B823F8"/>
    <w:rsid w:val="00B825A7"/>
    <w:rsid w:val="00B82965"/>
    <w:rsid w:val="00B838FC"/>
    <w:rsid w:val="00B848A6"/>
    <w:rsid w:val="00B84C1D"/>
    <w:rsid w:val="00B84CFF"/>
    <w:rsid w:val="00B85E6D"/>
    <w:rsid w:val="00B8601E"/>
    <w:rsid w:val="00B9125C"/>
    <w:rsid w:val="00B9135A"/>
    <w:rsid w:val="00B91707"/>
    <w:rsid w:val="00B91A59"/>
    <w:rsid w:val="00B91CEA"/>
    <w:rsid w:val="00B9373A"/>
    <w:rsid w:val="00B950B8"/>
    <w:rsid w:val="00B95711"/>
    <w:rsid w:val="00B95E0A"/>
    <w:rsid w:val="00B95EDF"/>
    <w:rsid w:val="00BA2002"/>
    <w:rsid w:val="00BA32F4"/>
    <w:rsid w:val="00BA3646"/>
    <w:rsid w:val="00BA4C38"/>
    <w:rsid w:val="00BA5C38"/>
    <w:rsid w:val="00BA7210"/>
    <w:rsid w:val="00BA7729"/>
    <w:rsid w:val="00BB04CC"/>
    <w:rsid w:val="00BB0DA2"/>
    <w:rsid w:val="00BB0F74"/>
    <w:rsid w:val="00BB28C1"/>
    <w:rsid w:val="00BB2B0C"/>
    <w:rsid w:val="00BB2B33"/>
    <w:rsid w:val="00BB3178"/>
    <w:rsid w:val="00BB351E"/>
    <w:rsid w:val="00BB4DC1"/>
    <w:rsid w:val="00BB577D"/>
    <w:rsid w:val="00BB7A2E"/>
    <w:rsid w:val="00BB7AE2"/>
    <w:rsid w:val="00BB7BB0"/>
    <w:rsid w:val="00BB7D3D"/>
    <w:rsid w:val="00BC002B"/>
    <w:rsid w:val="00BC1106"/>
    <w:rsid w:val="00BC1E9D"/>
    <w:rsid w:val="00BC1FC5"/>
    <w:rsid w:val="00BC2D3B"/>
    <w:rsid w:val="00BC38DE"/>
    <w:rsid w:val="00BC39A9"/>
    <w:rsid w:val="00BC40BC"/>
    <w:rsid w:val="00BC4B48"/>
    <w:rsid w:val="00BC602D"/>
    <w:rsid w:val="00BD0882"/>
    <w:rsid w:val="00BD33A1"/>
    <w:rsid w:val="00BD3921"/>
    <w:rsid w:val="00BD461C"/>
    <w:rsid w:val="00BD4A29"/>
    <w:rsid w:val="00BD528E"/>
    <w:rsid w:val="00BD5C3F"/>
    <w:rsid w:val="00BD775F"/>
    <w:rsid w:val="00BD7FFE"/>
    <w:rsid w:val="00BE138D"/>
    <w:rsid w:val="00BE13C1"/>
    <w:rsid w:val="00BE1544"/>
    <w:rsid w:val="00BE1C52"/>
    <w:rsid w:val="00BE2355"/>
    <w:rsid w:val="00BE3126"/>
    <w:rsid w:val="00BE3B57"/>
    <w:rsid w:val="00BE4C4B"/>
    <w:rsid w:val="00BE6164"/>
    <w:rsid w:val="00BE7130"/>
    <w:rsid w:val="00BF031A"/>
    <w:rsid w:val="00BF0CB1"/>
    <w:rsid w:val="00BF0E26"/>
    <w:rsid w:val="00BF19F7"/>
    <w:rsid w:val="00BF2E53"/>
    <w:rsid w:val="00BF31DB"/>
    <w:rsid w:val="00BF3DC8"/>
    <w:rsid w:val="00BF4EE0"/>
    <w:rsid w:val="00BF69A1"/>
    <w:rsid w:val="00BF6F69"/>
    <w:rsid w:val="00BF7576"/>
    <w:rsid w:val="00C00F36"/>
    <w:rsid w:val="00C02645"/>
    <w:rsid w:val="00C027B1"/>
    <w:rsid w:val="00C02D1F"/>
    <w:rsid w:val="00C0522B"/>
    <w:rsid w:val="00C05B85"/>
    <w:rsid w:val="00C06E9F"/>
    <w:rsid w:val="00C07C73"/>
    <w:rsid w:val="00C07E0A"/>
    <w:rsid w:val="00C10504"/>
    <w:rsid w:val="00C11767"/>
    <w:rsid w:val="00C117AE"/>
    <w:rsid w:val="00C11A9E"/>
    <w:rsid w:val="00C132E1"/>
    <w:rsid w:val="00C13BB6"/>
    <w:rsid w:val="00C13C82"/>
    <w:rsid w:val="00C13F50"/>
    <w:rsid w:val="00C14B00"/>
    <w:rsid w:val="00C14B28"/>
    <w:rsid w:val="00C14D94"/>
    <w:rsid w:val="00C158FC"/>
    <w:rsid w:val="00C15B8C"/>
    <w:rsid w:val="00C1691F"/>
    <w:rsid w:val="00C20517"/>
    <w:rsid w:val="00C210D7"/>
    <w:rsid w:val="00C21C09"/>
    <w:rsid w:val="00C220C4"/>
    <w:rsid w:val="00C231BE"/>
    <w:rsid w:val="00C25377"/>
    <w:rsid w:val="00C2550F"/>
    <w:rsid w:val="00C27742"/>
    <w:rsid w:val="00C2793F"/>
    <w:rsid w:val="00C27AA4"/>
    <w:rsid w:val="00C30017"/>
    <w:rsid w:val="00C30421"/>
    <w:rsid w:val="00C30ECC"/>
    <w:rsid w:val="00C318DE"/>
    <w:rsid w:val="00C31D46"/>
    <w:rsid w:val="00C31D4C"/>
    <w:rsid w:val="00C3261A"/>
    <w:rsid w:val="00C33D9E"/>
    <w:rsid w:val="00C34A21"/>
    <w:rsid w:val="00C35CF6"/>
    <w:rsid w:val="00C35F78"/>
    <w:rsid w:val="00C36185"/>
    <w:rsid w:val="00C36286"/>
    <w:rsid w:val="00C36FC7"/>
    <w:rsid w:val="00C4016B"/>
    <w:rsid w:val="00C406FA"/>
    <w:rsid w:val="00C409A1"/>
    <w:rsid w:val="00C41316"/>
    <w:rsid w:val="00C41D68"/>
    <w:rsid w:val="00C42894"/>
    <w:rsid w:val="00C43123"/>
    <w:rsid w:val="00C46080"/>
    <w:rsid w:val="00C509B4"/>
    <w:rsid w:val="00C51A93"/>
    <w:rsid w:val="00C52459"/>
    <w:rsid w:val="00C5249E"/>
    <w:rsid w:val="00C52873"/>
    <w:rsid w:val="00C52DB2"/>
    <w:rsid w:val="00C553AB"/>
    <w:rsid w:val="00C55C62"/>
    <w:rsid w:val="00C60C04"/>
    <w:rsid w:val="00C61368"/>
    <w:rsid w:val="00C6158C"/>
    <w:rsid w:val="00C62F92"/>
    <w:rsid w:val="00C641C1"/>
    <w:rsid w:val="00C66942"/>
    <w:rsid w:val="00C7012A"/>
    <w:rsid w:val="00C70D8A"/>
    <w:rsid w:val="00C72330"/>
    <w:rsid w:val="00C74CAB"/>
    <w:rsid w:val="00C750E9"/>
    <w:rsid w:val="00C75489"/>
    <w:rsid w:val="00C75AC7"/>
    <w:rsid w:val="00C75CD5"/>
    <w:rsid w:val="00C776A3"/>
    <w:rsid w:val="00C77DF9"/>
    <w:rsid w:val="00C80689"/>
    <w:rsid w:val="00C8140B"/>
    <w:rsid w:val="00C8167A"/>
    <w:rsid w:val="00C8179F"/>
    <w:rsid w:val="00C83D11"/>
    <w:rsid w:val="00C84E65"/>
    <w:rsid w:val="00C857E8"/>
    <w:rsid w:val="00C85A02"/>
    <w:rsid w:val="00C864A0"/>
    <w:rsid w:val="00C8670C"/>
    <w:rsid w:val="00C92CFE"/>
    <w:rsid w:val="00C93027"/>
    <w:rsid w:val="00C9350D"/>
    <w:rsid w:val="00C944DE"/>
    <w:rsid w:val="00C94A8A"/>
    <w:rsid w:val="00C94E03"/>
    <w:rsid w:val="00C96490"/>
    <w:rsid w:val="00C96E0D"/>
    <w:rsid w:val="00C97361"/>
    <w:rsid w:val="00C9768D"/>
    <w:rsid w:val="00CA0583"/>
    <w:rsid w:val="00CA0639"/>
    <w:rsid w:val="00CA07CE"/>
    <w:rsid w:val="00CA2533"/>
    <w:rsid w:val="00CA3719"/>
    <w:rsid w:val="00CA42DF"/>
    <w:rsid w:val="00CA4E2B"/>
    <w:rsid w:val="00CA6AEC"/>
    <w:rsid w:val="00CA6CF0"/>
    <w:rsid w:val="00CB1178"/>
    <w:rsid w:val="00CB13B8"/>
    <w:rsid w:val="00CB2884"/>
    <w:rsid w:val="00CB37E8"/>
    <w:rsid w:val="00CB3CC1"/>
    <w:rsid w:val="00CB4470"/>
    <w:rsid w:val="00CB4485"/>
    <w:rsid w:val="00CB4E21"/>
    <w:rsid w:val="00CB6D88"/>
    <w:rsid w:val="00CB7053"/>
    <w:rsid w:val="00CB7FD2"/>
    <w:rsid w:val="00CC1B44"/>
    <w:rsid w:val="00CC2F43"/>
    <w:rsid w:val="00CC44BF"/>
    <w:rsid w:val="00CC503F"/>
    <w:rsid w:val="00CC52A6"/>
    <w:rsid w:val="00CC5BCA"/>
    <w:rsid w:val="00CC611A"/>
    <w:rsid w:val="00CC70B4"/>
    <w:rsid w:val="00CC76E2"/>
    <w:rsid w:val="00CD099D"/>
    <w:rsid w:val="00CD3F39"/>
    <w:rsid w:val="00CD5C50"/>
    <w:rsid w:val="00CD7E96"/>
    <w:rsid w:val="00CE1599"/>
    <w:rsid w:val="00CE1CAA"/>
    <w:rsid w:val="00CE1CBF"/>
    <w:rsid w:val="00CE2495"/>
    <w:rsid w:val="00CE45F3"/>
    <w:rsid w:val="00CE4F4D"/>
    <w:rsid w:val="00CE57DE"/>
    <w:rsid w:val="00CE66E5"/>
    <w:rsid w:val="00CE73C0"/>
    <w:rsid w:val="00CF0901"/>
    <w:rsid w:val="00CF299F"/>
    <w:rsid w:val="00CF3747"/>
    <w:rsid w:val="00CF41FE"/>
    <w:rsid w:val="00CF44AD"/>
    <w:rsid w:val="00CF7ABB"/>
    <w:rsid w:val="00CF7E20"/>
    <w:rsid w:val="00D01245"/>
    <w:rsid w:val="00D02558"/>
    <w:rsid w:val="00D02A29"/>
    <w:rsid w:val="00D04307"/>
    <w:rsid w:val="00D04F3C"/>
    <w:rsid w:val="00D060A5"/>
    <w:rsid w:val="00D06B9D"/>
    <w:rsid w:val="00D072C7"/>
    <w:rsid w:val="00D1152D"/>
    <w:rsid w:val="00D11DF7"/>
    <w:rsid w:val="00D11E6D"/>
    <w:rsid w:val="00D1265F"/>
    <w:rsid w:val="00D13334"/>
    <w:rsid w:val="00D135DD"/>
    <w:rsid w:val="00D141C6"/>
    <w:rsid w:val="00D15E12"/>
    <w:rsid w:val="00D16A01"/>
    <w:rsid w:val="00D22270"/>
    <w:rsid w:val="00D248B9"/>
    <w:rsid w:val="00D2554C"/>
    <w:rsid w:val="00D255EA"/>
    <w:rsid w:val="00D261C5"/>
    <w:rsid w:val="00D26C51"/>
    <w:rsid w:val="00D27A0B"/>
    <w:rsid w:val="00D31836"/>
    <w:rsid w:val="00D32762"/>
    <w:rsid w:val="00D328FA"/>
    <w:rsid w:val="00D3310F"/>
    <w:rsid w:val="00D3347B"/>
    <w:rsid w:val="00D34E5B"/>
    <w:rsid w:val="00D35443"/>
    <w:rsid w:val="00D354B3"/>
    <w:rsid w:val="00D36787"/>
    <w:rsid w:val="00D37230"/>
    <w:rsid w:val="00D3728E"/>
    <w:rsid w:val="00D37D80"/>
    <w:rsid w:val="00D400A9"/>
    <w:rsid w:val="00D424D5"/>
    <w:rsid w:val="00D43D97"/>
    <w:rsid w:val="00D45004"/>
    <w:rsid w:val="00D45AF8"/>
    <w:rsid w:val="00D4627C"/>
    <w:rsid w:val="00D469B2"/>
    <w:rsid w:val="00D47CE9"/>
    <w:rsid w:val="00D5039C"/>
    <w:rsid w:val="00D5161A"/>
    <w:rsid w:val="00D52380"/>
    <w:rsid w:val="00D53329"/>
    <w:rsid w:val="00D547C6"/>
    <w:rsid w:val="00D5645F"/>
    <w:rsid w:val="00D566CF"/>
    <w:rsid w:val="00D569DC"/>
    <w:rsid w:val="00D56DD2"/>
    <w:rsid w:val="00D57925"/>
    <w:rsid w:val="00D618C9"/>
    <w:rsid w:val="00D61979"/>
    <w:rsid w:val="00D61983"/>
    <w:rsid w:val="00D6214A"/>
    <w:rsid w:val="00D6367D"/>
    <w:rsid w:val="00D64624"/>
    <w:rsid w:val="00D6512A"/>
    <w:rsid w:val="00D654D1"/>
    <w:rsid w:val="00D65C59"/>
    <w:rsid w:val="00D65DE3"/>
    <w:rsid w:val="00D67F48"/>
    <w:rsid w:val="00D71353"/>
    <w:rsid w:val="00D71C53"/>
    <w:rsid w:val="00D729A5"/>
    <w:rsid w:val="00D7508E"/>
    <w:rsid w:val="00D76667"/>
    <w:rsid w:val="00D77FF6"/>
    <w:rsid w:val="00D81447"/>
    <w:rsid w:val="00D8160E"/>
    <w:rsid w:val="00D85540"/>
    <w:rsid w:val="00D856DD"/>
    <w:rsid w:val="00D85A96"/>
    <w:rsid w:val="00D85CFD"/>
    <w:rsid w:val="00D8650F"/>
    <w:rsid w:val="00D87BB9"/>
    <w:rsid w:val="00D87BCA"/>
    <w:rsid w:val="00D87C06"/>
    <w:rsid w:val="00D9103F"/>
    <w:rsid w:val="00D9225B"/>
    <w:rsid w:val="00D93ACD"/>
    <w:rsid w:val="00D93B07"/>
    <w:rsid w:val="00D946EA"/>
    <w:rsid w:val="00D95532"/>
    <w:rsid w:val="00D96C9B"/>
    <w:rsid w:val="00D96F82"/>
    <w:rsid w:val="00DA0ADE"/>
    <w:rsid w:val="00DA433E"/>
    <w:rsid w:val="00DA4F6B"/>
    <w:rsid w:val="00DA7250"/>
    <w:rsid w:val="00DA73D0"/>
    <w:rsid w:val="00DA7440"/>
    <w:rsid w:val="00DA7BD8"/>
    <w:rsid w:val="00DB0773"/>
    <w:rsid w:val="00DB1EDB"/>
    <w:rsid w:val="00DB3549"/>
    <w:rsid w:val="00DB3B58"/>
    <w:rsid w:val="00DB467F"/>
    <w:rsid w:val="00DB4B5F"/>
    <w:rsid w:val="00DB60EB"/>
    <w:rsid w:val="00DB6736"/>
    <w:rsid w:val="00DB7328"/>
    <w:rsid w:val="00DB7331"/>
    <w:rsid w:val="00DB784C"/>
    <w:rsid w:val="00DC0F61"/>
    <w:rsid w:val="00DC15C6"/>
    <w:rsid w:val="00DC26D7"/>
    <w:rsid w:val="00DC31E1"/>
    <w:rsid w:val="00DC3EB7"/>
    <w:rsid w:val="00DC5A7A"/>
    <w:rsid w:val="00DC5F67"/>
    <w:rsid w:val="00DD17BC"/>
    <w:rsid w:val="00DD1A78"/>
    <w:rsid w:val="00DD5A37"/>
    <w:rsid w:val="00DE04EF"/>
    <w:rsid w:val="00DE29AE"/>
    <w:rsid w:val="00DE3979"/>
    <w:rsid w:val="00DE3D6C"/>
    <w:rsid w:val="00DE4A40"/>
    <w:rsid w:val="00DE5AB9"/>
    <w:rsid w:val="00DE62A7"/>
    <w:rsid w:val="00DE6B66"/>
    <w:rsid w:val="00DE7C0C"/>
    <w:rsid w:val="00DF1080"/>
    <w:rsid w:val="00DF18CB"/>
    <w:rsid w:val="00DF3812"/>
    <w:rsid w:val="00DF3E67"/>
    <w:rsid w:val="00DF4710"/>
    <w:rsid w:val="00E00222"/>
    <w:rsid w:val="00E00272"/>
    <w:rsid w:val="00E0072A"/>
    <w:rsid w:val="00E01D1E"/>
    <w:rsid w:val="00E03BE5"/>
    <w:rsid w:val="00E043EF"/>
    <w:rsid w:val="00E04CF5"/>
    <w:rsid w:val="00E0589E"/>
    <w:rsid w:val="00E06747"/>
    <w:rsid w:val="00E10BEF"/>
    <w:rsid w:val="00E1179F"/>
    <w:rsid w:val="00E11895"/>
    <w:rsid w:val="00E12E7E"/>
    <w:rsid w:val="00E13E26"/>
    <w:rsid w:val="00E13EDC"/>
    <w:rsid w:val="00E155B4"/>
    <w:rsid w:val="00E207FF"/>
    <w:rsid w:val="00E20953"/>
    <w:rsid w:val="00E216F5"/>
    <w:rsid w:val="00E2232F"/>
    <w:rsid w:val="00E23367"/>
    <w:rsid w:val="00E23969"/>
    <w:rsid w:val="00E23AE9"/>
    <w:rsid w:val="00E24159"/>
    <w:rsid w:val="00E24896"/>
    <w:rsid w:val="00E2528C"/>
    <w:rsid w:val="00E25363"/>
    <w:rsid w:val="00E254EC"/>
    <w:rsid w:val="00E25683"/>
    <w:rsid w:val="00E2569C"/>
    <w:rsid w:val="00E25CA4"/>
    <w:rsid w:val="00E26C2D"/>
    <w:rsid w:val="00E26D87"/>
    <w:rsid w:val="00E27769"/>
    <w:rsid w:val="00E30F4A"/>
    <w:rsid w:val="00E3207F"/>
    <w:rsid w:val="00E3303E"/>
    <w:rsid w:val="00E34664"/>
    <w:rsid w:val="00E36E42"/>
    <w:rsid w:val="00E37120"/>
    <w:rsid w:val="00E37272"/>
    <w:rsid w:val="00E41270"/>
    <w:rsid w:val="00E45DD3"/>
    <w:rsid w:val="00E478A2"/>
    <w:rsid w:val="00E5074C"/>
    <w:rsid w:val="00E5098E"/>
    <w:rsid w:val="00E50E8E"/>
    <w:rsid w:val="00E543F6"/>
    <w:rsid w:val="00E5626D"/>
    <w:rsid w:val="00E574CA"/>
    <w:rsid w:val="00E6025E"/>
    <w:rsid w:val="00E61302"/>
    <w:rsid w:val="00E620C7"/>
    <w:rsid w:val="00E63332"/>
    <w:rsid w:val="00E67DB3"/>
    <w:rsid w:val="00E70049"/>
    <w:rsid w:val="00E71E49"/>
    <w:rsid w:val="00E7267C"/>
    <w:rsid w:val="00E73B1F"/>
    <w:rsid w:val="00E73F65"/>
    <w:rsid w:val="00E74151"/>
    <w:rsid w:val="00E744C3"/>
    <w:rsid w:val="00E75FC7"/>
    <w:rsid w:val="00E763E9"/>
    <w:rsid w:val="00E768BD"/>
    <w:rsid w:val="00E76E28"/>
    <w:rsid w:val="00E77A71"/>
    <w:rsid w:val="00E803B1"/>
    <w:rsid w:val="00E8047E"/>
    <w:rsid w:val="00E80CBB"/>
    <w:rsid w:val="00E8110B"/>
    <w:rsid w:val="00E82D23"/>
    <w:rsid w:val="00E82F41"/>
    <w:rsid w:val="00E843ED"/>
    <w:rsid w:val="00E8622C"/>
    <w:rsid w:val="00E86626"/>
    <w:rsid w:val="00E87122"/>
    <w:rsid w:val="00E908BC"/>
    <w:rsid w:val="00E93689"/>
    <w:rsid w:val="00E936E9"/>
    <w:rsid w:val="00E93798"/>
    <w:rsid w:val="00E93A4C"/>
    <w:rsid w:val="00E96FB4"/>
    <w:rsid w:val="00E97313"/>
    <w:rsid w:val="00E9754C"/>
    <w:rsid w:val="00E97C4F"/>
    <w:rsid w:val="00E97CFE"/>
    <w:rsid w:val="00EA0904"/>
    <w:rsid w:val="00EA560B"/>
    <w:rsid w:val="00EA5B8A"/>
    <w:rsid w:val="00EA6510"/>
    <w:rsid w:val="00EA76B7"/>
    <w:rsid w:val="00EA76ED"/>
    <w:rsid w:val="00EA79A0"/>
    <w:rsid w:val="00EB059C"/>
    <w:rsid w:val="00EB4814"/>
    <w:rsid w:val="00EB512D"/>
    <w:rsid w:val="00EB77C3"/>
    <w:rsid w:val="00EC075E"/>
    <w:rsid w:val="00EC0ADB"/>
    <w:rsid w:val="00EC1464"/>
    <w:rsid w:val="00EC16DE"/>
    <w:rsid w:val="00EC3861"/>
    <w:rsid w:val="00EC4477"/>
    <w:rsid w:val="00EC5490"/>
    <w:rsid w:val="00EC5EE2"/>
    <w:rsid w:val="00EC7DAC"/>
    <w:rsid w:val="00ED6284"/>
    <w:rsid w:val="00ED6F70"/>
    <w:rsid w:val="00ED6FFF"/>
    <w:rsid w:val="00ED792C"/>
    <w:rsid w:val="00EE0300"/>
    <w:rsid w:val="00EE08A3"/>
    <w:rsid w:val="00EE2E7D"/>
    <w:rsid w:val="00EE3275"/>
    <w:rsid w:val="00EE3A01"/>
    <w:rsid w:val="00EE3BC0"/>
    <w:rsid w:val="00EE42E2"/>
    <w:rsid w:val="00EE4F53"/>
    <w:rsid w:val="00EE5AE6"/>
    <w:rsid w:val="00EE62A3"/>
    <w:rsid w:val="00EE6CB0"/>
    <w:rsid w:val="00EF0527"/>
    <w:rsid w:val="00EF05AE"/>
    <w:rsid w:val="00EF064C"/>
    <w:rsid w:val="00EF0D01"/>
    <w:rsid w:val="00EF16A5"/>
    <w:rsid w:val="00EF2AB8"/>
    <w:rsid w:val="00EF45AE"/>
    <w:rsid w:val="00EF5085"/>
    <w:rsid w:val="00EF593A"/>
    <w:rsid w:val="00EF5ED4"/>
    <w:rsid w:val="00EF6095"/>
    <w:rsid w:val="00F007FE"/>
    <w:rsid w:val="00F01364"/>
    <w:rsid w:val="00F02C7B"/>
    <w:rsid w:val="00F03790"/>
    <w:rsid w:val="00F03979"/>
    <w:rsid w:val="00F03A8D"/>
    <w:rsid w:val="00F06DFC"/>
    <w:rsid w:val="00F102CB"/>
    <w:rsid w:val="00F144F0"/>
    <w:rsid w:val="00F15BBE"/>
    <w:rsid w:val="00F17205"/>
    <w:rsid w:val="00F17F86"/>
    <w:rsid w:val="00F20CFF"/>
    <w:rsid w:val="00F22A9C"/>
    <w:rsid w:val="00F233BB"/>
    <w:rsid w:val="00F23AAD"/>
    <w:rsid w:val="00F26187"/>
    <w:rsid w:val="00F26596"/>
    <w:rsid w:val="00F26B0C"/>
    <w:rsid w:val="00F27983"/>
    <w:rsid w:val="00F27A4A"/>
    <w:rsid w:val="00F32771"/>
    <w:rsid w:val="00F32956"/>
    <w:rsid w:val="00F33008"/>
    <w:rsid w:val="00F33721"/>
    <w:rsid w:val="00F33D3E"/>
    <w:rsid w:val="00F34866"/>
    <w:rsid w:val="00F35DE0"/>
    <w:rsid w:val="00F3607F"/>
    <w:rsid w:val="00F367BD"/>
    <w:rsid w:val="00F377DE"/>
    <w:rsid w:val="00F37C50"/>
    <w:rsid w:val="00F411BF"/>
    <w:rsid w:val="00F44037"/>
    <w:rsid w:val="00F44407"/>
    <w:rsid w:val="00F458FE"/>
    <w:rsid w:val="00F519AB"/>
    <w:rsid w:val="00F519C3"/>
    <w:rsid w:val="00F52969"/>
    <w:rsid w:val="00F53574"/>
    <w:rsid w:val="00F541FC"/>
    <w:rsid w:val="00F544B3"/>
    <w:rsid w:val="00F55074"/>
    <w:rsid w:val="00F55382"/>
    <w:rsid w:val="00F5741F"/>
    <w:rsid w:val="00F5755F"/>
    <w:rsid w:val="00F6149A"/>
    <w:rsid w:val="00F61702"/>
    <w:rsid w:val="00F6753C"/>
    <w:rsid w:val="00F71241"/>
    <w:rsid w:val="00F72B6D"/>
    <w:rsid w:val="00F72C4D"/>
    <w:rsid w:val="00F743FC"/>
    <w:rsid w:val="00F75C77"/>
    <w:rsid w:val="00F76234"/>
    <w:rsid w:val="00F8199D"/>
    <w:rsid w:val="00F8208E"/>
    <w:rsid w:val="00F82839"/>
    <w:rsid w:val="00F84D0E"/>
    <w:rsid w:val="00F85643"/>
    <w:rsid w:val="00F85A1F"/>
    <w:rsid w:val="00F86941"/>
    <w:rsid w:val="00F91F55"/>
    <w:rsid w:val="00F9300D"/>
    <w:rsid w:val="00F960B5"/>
    <w:rsid w:val="00F9646C"/>
    <w:rsid w:val="00F96557"/>
    <w:rsid w:val="00F97C10"/>
    <w:rsid w:val="00FA0D63"/>
    <w:rsid w:val="00FA355F"/>
    <w:rsid w:val="00FA4079"/>
    <w:rsid w:val="00FA47F3"/>
    <w:rsid w:val="00FA548E"/>
    <w:rsid w:val="00FA5CD8"/>
    <w:rsid w:val="00FA6CE1"/>
    <w:rsid w:val="00FA733F"/>
    <w:rsid w:val="00FA75D7"/>
    <w:rsid w:val="00FB1DE0"/>
    <w:rsid w:val="00FB2C69"/>
    <w:rsid w:val="00FB380E"/>
    <w:rsid w:val="00FB4117"/>
    <w:rsid w:val="00FB4C79"/>
    <w:rsid w:val="00FB4C7C"/>
    <w:rsid w:val="00FB6B1B"/>
    <w:rsid w:val="00FB6D73"/>
    <w:rsid w:val="00FB71E1"/>
    <w:rsid w:val="00FB77B6"/>
    <w:rsid w:val="00FB7E42"/>
    <w:rsid w:val="00FC0022"/>
    <w:rsid w:val="00FC1464"/>
    <w:rsid w:val="00FC257B"/>
    <w:rsid w:val="00FC3315"/>
    <w:rsid w:val="00FC33C7"/>
    <w:rsid w:val="00FC370B"/>
    <w:rsid w:val="00FC4134"/>
    <w:rsid w:val="00FC51D8"/>
    <w:rsid w:val="00FD150B"/>
    <w:rsid w:val="00FD1E95"/>
    <w:rsid w:val="00FD4825"/>
    <w:rsid w:val="00FD5A6E"/>
    <w:rsid w:val="00FD6357"/>
    <w:rsid w:val="00FE21E4"/>
    <w:rsid w:val="00FE2624"/>
    <w:rsid w:val="00FE262D"/>
    <w:rsid w:val="00FE463F"/>
    <w:rsid w:val="00FE5060"/>
    <w:rsid w:val="00FE56BA"/>
    <w:rsid w:val="00FE6F04"/>
    <w:rsid w:val="00FF26B5"/>
    <w:rsid w:val="00FF299C"/>
    <w:rsid w:val="00FF2BAB"/>
    <w:rsid w:val="00FF4D81"/>
    <w:rsid w:val="00FF6431"/>
    <w:rsid w:val="0D8763A9"/>
    <w:rsid w:val="2E0D353E"/>
    <w:rsid w:val="4DB94199"/>
    <w:rsid w:val="5F106B98"/>
    <w:rsid w:val="75F7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5F85C2"/>
  <w15:docId w15:val="{BA7D09C0-DEC4-4785-A999-A3EF414D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numPr>
        <w:numId w:val="1"/>
      </w:numPr>
      <w:overflowPunct w:val="0"/>
      <w:snapToGrid w:val="0"/>
      <w:spacing w:before="120" w:after="160" w:line="259" w:lineRule="auto"/>
      <w:outlineLvl w:val="0"/>
    </w:pPr>
    <w:rPr>
      <w:rFonts w:eastAsia="黑体"/>
      <w:b/>
      <w:bCs/>
      <w:color w:val="000000"/>
      <w:kern w:val="44"/>
      <w:sz w:val="30"/>
      <w:szCs w:val="30"/>
    </w:rPr>
  </w:style>
  <w:style w:type="paragraph" w:styleId="2">
    <w:name w:val="heading 2"/>
    <w:basedOn w:val="a"/>
    <w:next w:val="a"/>
    <w:link w:val="21"/>
    <w:unhideWhenUsed/>
    <w:qFormat/>
    <w:pPr>
      <w:keepNext/>
      <w:keepLines/>
      <w:numPr>
        <w:ilvl w:val="1"/>
        <w:numId w:val="1"/>
      </w:numPr>
      <w:spacing w:line="460" w:lineRule="exact"/>
      <w:ind w:left="0" w:firstLine="0"/>
      <w:jc w:val="left"/>
      <w:outlineLvl w:val="1"/>
    </w:pPr>
    <w:rPr>
      <w:b/>
      <w:bCs/>
      <w:sz w:val="26"/>
      <w:szCs w:val="32"/>
    </w:rPr>
  </w:style>
  <w:style w:type="paragraph" w:styleId="3">
    <w:name w:val="heading 3"/>
    <w:basedOn w:val="a"/>
    <w:next w:val="a"/>
    <w:link w:val="31"/>
    <w:semiHidden/>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1"/>
    <w:semiHidden/>
    <w:unhideWhenUsed/>
    <w:qFormat/>
    <w:pPr>
      <w:keepNext/>
      <w:keepLines/>
      <w:numPr>
        <w:ilvl w:val="3"/>
        <w:numId w:val="1"/>
      </w:numPr>
      <w:spacing w:before="280" w:after="290" w:line="376" w:lineRule="auto"/>
      <w:outlineLvl w:val="3"/>
    </w:pPr>
    <w:rPr>
      <w:rFonts w:ascii="Calibri Light" w:hAnsi="Calibri Light"/>
      <w:b/>
      <w:bCs/>
      <w:sz w:val="28"/>
      <w:szCs w:val="28"/>
    </w:rPr>
  </w:style>
  <w:style w:type="paragraph" w:styleId="5">
    <w:name w:val="heading 5"/>
    <w:basedOn w:val="a"/>
    <w:next w:val="a"/>
    <w:link w:val="51"/>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1"/>
    <w:semiHidden/>
    <w:unhideWhenUsed/>
    <w:qFormat/>
    <w:pPr>
      <w:keepNext/>
      <w:keepLines/>
      <w:numPr>
        <w:ilvl w:val="5"/>
        <w:numId w:val="1"/>
      </w:numPr>
      <w:spacing w:before="240" w:after="64" w:line="320" w:lineRule="auto"/>
      <w:outlineLvl w:val="5"/>
    </w:pPr>
    <w:rPr>
      <w:rFonts w:ascii="Calibri Light" w:hAnsi="Calibri Light"/>
      <w:b/>
      <w:bCs/>
      <w:sz w:val="24"/>
    </w:rPr>
  </w:style>
  <w:style w:type="paragraph" w:styleId="7">
    <w:name w:val="heading 7"/>
    <w:basedOn w:val="a"/>
    <w:next w:val="a"/>
    <w:link w:val="71"/>
    <w:semiHidden/>
    <w:unhideWhenUsed/>
    <w:qFormat/>
    <w:pPr>
      <w:keepNext/>
      <w:keepLines/>
      <w:numPr>
        <w:ilvl w:val="6"/>
        <w:numId w:val="1"/>
      </w:numPr>
      <w:spacing w:before="240" w:after="64" w:line="320" w:lineRule="auto"/>
      <w:outlineLvl w:val="6"/>
    </w:pPr>
    <w:rPr>
      <w:b/>
      <w:bCs/>
      <w:sz w:val="24"/>
    </w:rPr>
  </w:style>
  <w:style w:type="paragraph" w:styleId="8">
    <w:name w:val="heading 8"/>
    <w:basedOn w:val="a"/>
    <w:next w:val="a"/>
    <w:link w:val="81"/>
    <w:semiHidden/>
    <w:unhideWhenUsed/>
    <w:qFormat/>
    <w:pPr>
      <w:keepNext/>
      <w:keepLines/>
      <w:numPr>
        <w:ilvl w:val="7"/>
        <w:numId w:val="1"/>
      </w:numPr>
      <w:spacing w:before="240" w:after="64" w:line="320" w:lineRule="auto"/>
      <w:outlineLvl w:val="7"/>
    </w:pPr>
    <w:rPr>
      <w:rFonts w:ascii="Calibri Light" w:hAnsi="Calibri Light"/>
      <w:sz w:val="24"/>
    </w:rPr>
  </w:style>
  <w:style w:type="paragraph" w:styleId="9">
    <w:name w:val="heading 9"/>
    <w:basedOn w:val="a"/>
    <w:next w:val="a"/>
    <w:link w:val="91"/>
    <w:semiHidden/>
    <w:unhideWhenUsed/>
    <w:qFormat/>
    <w:pPr>
      <w:keepNext/>
      <w:keepLines/>
      <w:numPr>
        <w:ilvl w:val="8"/>
        <w:numId w:val="1"/>
      </w:numPr>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unhideWhenUsed/>
    <w:qFormat/>
    <w:pPr>
      <w:spacing w:beforeLines="50" w:before="50"/>
      <w:jc w:val="center"/>
    </w:pPr>
    <w:rPr>
      <w:sz w:val="26"/>
      <w:szCs w:val="20"/>
    </w:rPr>
  </w:style>
  <w:style w:type="paragraph" w:styleId="a5">
    <w:name w:val="annotation text"/>
    <w:basedOn w:val="a"/>
    <w:link w:val="a6"/>
    <w:unhideWhenUsed/>
    <w:qFormat/>
    <w:pPr>
      <w:jc w:val="left"/>
    </w:pPr>
  </w:style>
  <w:style w:type="paragraph" w:styleId="30">
    <w:name w:val="Body Text 3"/>
    <w:basedOn w:val="a"/>
    <w:link w:val="310"/>
    <w:qFormat/>
    <w:pPr>
      <w:spacing w:after="120"/>
    </w:pPr>
    <w:rPr>
      <w:sz w:val="16"/>
      <w:szCs w:val="16"/>
    </w:rPr>
  </w:style>
  <w:style w:type="paragraph" w:styleId="a7">
    <w:name w:val="Body Text"/>
    <w:basedOn w:val="a"/>
    <w:link w:val="20"/>
    <w:qFormat/>
    <w:pPr>
      <w:widowControl/>
      <w:snapToGrid w:val="0"/>
      <w:spacing w:before="60" w:after="160" w:line="259" w:lineRule="auto"/>
      <w:ind w:right="113"/>
    </w:pPr>
    <w:rPr>
      <w:rFonts w:asciiTheme="minorHAnsi" w:eastAsiaTheme="minorEastAsia" w:hAnsiTheme="minorHAnsi" w:cstheme="minorBidi"/>
      <w:sz w:val="18"/>
      <w:szCs w:val="22"/>
    </w:rPr>
  </w:style>
  <w:style w:type="paragraph" w:styleId="a8">
    <w:name w:val="Body Text Indent"/>
    <w:basedOn w:val="a"/>
    <w:link w:val="11"/>
    <w:qFormat/>
    <w:pPr>
      <w:spacing w:after="120"/>
      <w:ind w:leftChars="200" w:left="420"/>
    </w:pPr>
    <w:rPr>
      <w:rFonts w:cstheme="minorBidi"/>
      <w:sz w:val="24"/>
      <w:szCs w:val="22"/>
    </w:rPr>
  </w:style>
  <w:style w:type="paragraph" w:styleId="a9">
    <w:name w:val="Plain Text"/>
    <w:basedOn w:val="a"/>
    <w:link w:val="aa"/>
    <w:uiPriority w:val="99"/>
    <w:qFormat/>
    <w:rPr>
      <w:rFonts w:ascii="宋体" w:hAnsi="Courier New" w:cstheme="minorBidi"/>
      <w:szCs w:val="22"/>
    </w:rPr>
  </w:style>
  <w:style w:type="paragraph" w:styleId="ab">
    <w:name w:val="Date"/>
    <w:basedOn w:val="a"/>
    <w:next w:val="a"/>
    <w:link w:val="22"/>
    <w:qFormat/>
    <w:pPr>
      <w:ind w:leftChars="2500" w:left="100"/>
    </w:pPr>
    <w:rPr>
      <w:rFonts w:cstheme="minorBidi"/>
      <w:sz w:val="24"/>
      <w:szCs w:val="22"/>
    </w:rPr>
  </w:style>
  <w:style w:type="paragraph" w:styleId="ac">
    <w:name w:val="Balloon Text"/>
    <w:basedOn w:val="a"/>
    <w:link w:val="12"/>
    <w:semiHidden/>
    <w:qFormat/>
    <w:rPr>
      <w:rFonts w:cstheme="minorBidi"/>
      <w:sz w:val="18"/>
      <w:szCs w:val="22"/>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link w:val="af2"/>
    <w:qFormat/>
    <w:pPr>
      <w:widowControl/>
      <w:spacing w:before="100" w:beforeAutospacing="1" w:after="100" w:afterAutospacing="1"/>
      <w:jc w:val="left"/>
    </w:pPr>
    <w:rPr>
      <w:rFonts w:ascii="宋体" w:hAnsi="宋体" w:cstheme="minorBidi"/>
      <w:sz w:val="24"/>
      <w:szCs w:val="22"/>
    </w:rPr>
  </w:style>
  <w:style w:type="paragraph" w:styleId="af3">
    <w:name w:val="Title"/>
    <w:basedOn w:val="a"/>
    <w:next w:val="a"/>
    <w:link w:val="13"/>
    <w:qFormat/>
    <w:pPr>
      <w:spacing w:before="240" w:after="60"/>
      <w:jc w:val="center"/>
      <w:outlineLvl w:val="0"/>
    </w:pPr>
    <w:rPr>
      <w:rFonts w:ascii="Calibri Light" w:eastAsia="方正小标宋_GBK" w:hAnsi="Calibri Light"/>
      <w:b/>
      <w:bCs/>
      <w:sz w:val="72"/>
      <w:szCs w:val="32"/>
    </w:rPr>
  </w:style>
  <w:style w:type="paragraph" w:styleId="af4">
    <w:name w:val="annotation subject"/>
    <w:basedOn w:val="a5"/>
    <w:next w:val="a5"/>
    <w:link w:val="14"/>
    <w:semiHidden/>
    <w:qFormat/>
    <w:rPr>
      <w:rFonts w:cstheme="minorBidi"/>
      <w:b/>
      <w:sz w:val="24"/>
      <w:szCs w:val="22"/>
    </w:rPr>
  </w:style>
  <w:style w:type="table" w:styleId="af5">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annotation reference"/>
    <w:semiHidden/>
    <w:qFormat/>
    <w:rPr>
      <w:sz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99"/>
    <w:qFormat/>
    <w:rPr>
      <w:rFonts w:ascii="Times New Roman" w:eastAsia="黑体" w:hAnsi="Times New Roman" w:cs="Times New Roman"/>
      <w:b/>
      <w:bCs/>
      <w:color w:val="000000"/>
      <w:kern w:val="44"/>
      <w:sz w:val="30"/>
      <w:szCs w:val="30"/>
    </w:rPr>
  </w:style>
  <w:style w:type="character" w:customStyle="1" w:styleId="23">
    <w:name w:val="标题 2 字符"/>
    <w:basedOn w:val="a0"/>
    <w:uiPriority w:val="9"/>
    <w:semiHidden/>
    <w:qFormat/>
    <w:rPr>
      <w:rFonts w:asciiTheme="majorHAnsi" w:eastAsiaTheme="majorEastAsia" w:hAnsiTheme="majorHAnsi" w:cstheme="majorBidi"/>
      <w:b/>
      <w:bCs/>
      <w:sz w:val="32"/>
      <w:szCs w:val="32"/>
    </w:rPr>
  </w:style>
  <w:style w:type="character" w:customStyle="1" w:styleId="32">
    <w:name w:val="标题 3 字符"/>
    <w:basedOn w:val="a0"/>
    <w:uiPriority w:val="9"/>
    <w:semiHidden/>
    <w:qFormat/>
    <w:rPr>
      <w:rFonts w:ascii="Times New Roman" w:eastAsia="宋体" w:hAnsi="Times New Roman" w:cs="Times New Roman"/>
      <w:b/>
      <w:bCs/>
      <w:sz w:val="32"/>
      <w:szCs w:val="32"/>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character" w:customStyle="1" w:styleId="50">
    <w:name w:val="标题 5 字符"/>
    <w:basedOn w:val="a0"/>
    <w:uiPriority w:val="9"/>
    <w:semiHidden/>
    <w:qFormat/>
    <w:rPr>
      <w:rFonts w:ascii="Times New Roman" w:eastAsia="宋体" w:hAnsi="Times New Roman" w:cs="Times New Roman"/>
      <w:b/>
      <w:bCs/>
      <w:sz w:val="28"/>
      <w:szCs w:val="28"/>
    </w:rPr>
  </w:style>
  <w:style w:type="character" w:customStyle="1" w:styleId="60">
    <w:name w:val="标题 6 字符"/>
    <w:basedOn w:val="a0"/>
    <w:uiPriority w:val="9"/>
    <w:semiHidden/>
    <w:qFormat/>
    <w:rPr>
      <w:rFonts w:asciiTheme="majorHAnsi" w:eastAsiaTheme="majorEastAsia" w:hAnsiTheme="majorHAnsi" w:cstheme="majorBidi"/>
      <w:b/>
      <w:bCs/>
      <w:sz w:val="24"/>
      <w:szCs w:val="24"/>
    </w:rPr>
  </w:style>
  <w:style w:type="character" w:customStyle="1" w:styleId="70">
    <w:name w:val="标题 7 字符"/>
    <w:basedOn w:val="a0"/>
    <w:uiPriority w:val="9"/>
    <w:semiHidden/>
    <w:qFormat/>
    <w:rPr>
      <w:rFonts w:ascii="Times New Roman" w:eastAsia="宋体" w:hAnsi="Times New Roman" w:cs="Times New Roman"/>
      <w:b/>
      <w:bCs/>
      <w:sz w:val="24"/>
      <w:szCs w:val="24"/>
    </w:rPr>
  </w:style>
  <w:style w:type="character" w:customStyle="1" w:styleId="80">
    <w:name w:val="标题 8 字符"/>
    <w:basedOn w:val="a0"/>
    <w:uiPriority w:val="9"/>
    <w:semiHidden/>
    <w:qFormat/>
    <w:rPr>
      <w:rFonts w:asciiTheme="majorHAnsi" w:eastAsiaTheme="majorEastAsia" w:hAnsiTheme="majorHAnsi" w:cstheme="majorBidi"/>
      <w:sz w:val="24"/>
      <w:szCs w:val="24"/>
    </w:rPr>
  </w:style>
  <w:style w:type="character" w:customStyle="1" w:styleId="90">
    <w:name w:val="标题 9 字符"/>
    <w:basedOn w:val="a0"/>
    <w:uiPriority w:val="9"/>
    <w:semiHidden/>
    <w:qFormat/>
    <w:rPr>
      <w:rFonts w:asciiTheme="majorHAnsi" w:eastAsiaTheme="majorEastAsia" w:hAnsiTheme="majorHAnsi" w:cstheme="majorBidi"/>
      <w:szCs w:val="21"/>
    </w:rPr>
  </w:style>
  <w:style w:type="character" w:customStyle="1" w:styleId="Char">
    <w:name w:val="页脚 Char"/>
    <w:uiPriority w:val="99"/>
    <w:qFormat/>
    <w:locked/>
    <w:rPr>
      <w:sz w:val="18"/>
    </w:rPr>
  </w:style>
  <w:style w:type="character" w:customStyle="1" w:styleId="22">
    <w:name w:val="日期 字符2"/>
    <w:link w:val="ab"/>
    <w:qFormat/>
    <w:locked/>
    <w:rPr>
      <w:rFonts w:ascii="Times New Roman" w:eastAsia="宋体" w:hAnsi="Times New Roman"/>
      <w:sz w:val="24"/>
    </w:rPr>
  </w:style>
  <w:style w:type="character" w:customStyle="1" w:styleId="af2">
    <w:name w:val="普通(网站) 字符"/>
    <w:link w:val="af1"/>
    <w:qFormat/>
    <w:locked/>
    <w:rPr>
      <w:rFonts w:ascii="宋体" w:eastAsia="宋体" w:hAnsi="宋体"/>
      <w:sz w:val="24"/>
    </w:rPr>
  </w:style>
  <w:style w:type="character" w:customStyle="1" w:styleId="15">
    <w:name w:val="正文文本 字符1"/>
    <w:semiHidden/>
    <w:qFormat/>
    <w:rPr>
      <w:rFonts w:ascii="Times New Roman" w:eastAsia="宋体" w:hAnsi="Times New Roman"/>
      <w:sz w:val="24"/>
    </w:rPr>
  </w:style>
  <w:style w:type="character" w:customStyle="1" w:styleId="20">
    <w:name w:val="正文文本 字符2"/>
    <w:link w:val="a7"/>
    <w:qFormat/>
    <w:locked/>
    <w:rPr>
      <w:sz w:val="18"/>
    </w:rPr>
  </w:style>
  <w:style w:type="character" w:customStyle="1" w:styleId="Char0">
    <w:name w:val="批注文字 Char"/>
    <w:qFormat/>
    <w:locked/>
    <w:rPr>
      <w:rFonts w:ascii="Times New Roman" w:eastAsia="宋体" w:hAnsi="Times New Roman"/>
      <w:sz w:val="24"/>
    </w:rPr>
  </w:style>
  <w:style w:type="character" w:customStyle="1" w:styleId="Char1">
    <w:name w:val="表格 Char"/>
    <w:link w:val="af9"/>
    <w:qFormat/>
    <w:locked/>
    <w:rPr>
      <w:rFonts w:ascii="宋体"/>
    </w:rPr>
  </w:style>
  <w:style w:type="paragraph" w:customStyle="1" w:styleId="af9">
    <w:name w:val="表格"/>
    <w:basedOn w:val="a"/>
    <w:next w:val="a"/>
    <w:link w:val="Char1"/>
    <w:qFormat/>
    <w:pPr>
      <w:adjustRightInd w:val="0"/>
      <w:snapToGrid w:val="0"/>
      <w:spacing w:beforeLines="10" w:afterLines="10" w:line="259" w:lineRule="auto"/>
      <w:jc w:val="center"/>
    </w:pPr>
    <w:rPr>
      <w:rFonts w:ascii="宋体" w:eastAsiaTheme="minorEastAsia" w:hAnsiTheme="minorHAnsi" w:cstheme="minorBidi"/>
      <w:szCs w:val="22"/>
    </w:rPr>
  </w:style>
  <w:style w:type="character" w:customStyle="1" w:styleId="afa">
    <w:name w:val="日期 字符"/>
    <w:semiHidden/>
    <w:qFormat/>
    <w:rPr>
      <w:rFonts w:ascii="Times New Roman" w:eastAsia="宋体" w:hAnsi="Times New Roman"/>
      <w:sz w:val="24"/>
    </w:rPr>
  </w:style>
  <w:style w:type="character" w:customStyle="1" w:styleId="12">
    <w:name w:val="批注框文本 字符1"/>
    <w:link w:val="ac"/>
    <w:semiHidden/>
    <w:qFormat/>
    <w:locked/>
    <w:rPr>
      <w:rFonts w:ascii="Times New Roman" w:eastAsia="宋体" w:hAnsi="Times New Roman"/>
      <w:sz w:val="18"/>
    </w:rPr>
  </w:style>
  <w:style w:type="character" w:customStyle="1" w:styleId="14">
    <w:name w:val="批注主题 字符1"/>
    <w:link w:val="af4"/>
    <w:semiHidden/>
    <w:qFormat/>
    <w:locked/>
    <w:rPr>
      <w:rFonts w:ascii="Times New Roman" w:eastAsia="宋体" w:hAnsi="Times New Roman"/>
      <w:b/>
      <w:sz w:val="24"/>
    </w:rPr>
  </w:style>
  <w:style w:type="character" w:customStyle="1" w:styleId="Char2">
    <w:name w:val="页眉 Char"/>
    <w:qFormat/>
    <w:locked/>
    <w:rPr>
      <w:sz w:val="18"/>
    </w:rPr>
  </w:style>
  <w:style w:type="character" w:customStyle="1" w:styleId="16">
    <w:name w:val="批注文字 字符1"/>
    <w:semiHidden/>
    <w:qFormat/>
    <w:rPr>
      <w:rFonts w:ascii="Times New Roman" w:eastAsia="宋体" w:hAnsi="Times New Roman"/>
      <w:sz w:val="24"/>
    </w:rPr>
  </w:style>
  <w:style w:type="character" w:customStyle="1" w:styleId="11">
    <w:name w:val="正文文本缩进 字符1"/>
    <w:link w:val="a8"/>
    <w:qFormat/>
    <w:locked/>
    <w:rPr>
      <w:rFonts w:ascii="Times New Roman" w:eastAsia="宋体" w:hAnsi="Times New Roman"/>
      <w:sz w:val="24"/>
    </w:rPr>
  </w:style>
  <w:style w:type="character" w:customStyle="1" w:styleId="afb">
    <w:name w:val="正文文本 字符"/>
    <w:basedOn w:val="a0"/>
    <w:uiPriority w:val="99"/>
    <w:semiHidden/>
    <w:qFormat/>
    <w:rPr>
      <w:rFonts w:ascii="Times New Roman" w:eastAsia="宋体" w:hAnsi="Times New Roman" w:cs="Times New Roman"/>
      <w:szCs w:val="24"/>
    </w:rPr>
  </w:style>
  <w:style w:type="character" w:customStyle="1" w:styleId="afc">
    <w:name w:val="批注框文本 字符"/>
    <w:basedOn w:val="a0"/>
    <w:uiPriority w:val="99"/>
    <w:semiHidden/>
    <w:qFormat/>
    <w:rPr>
      <w:rFonts w:ascii="Times New Roman" w:eastAsia="宋体" w:hAnsi="Times New Roman" w:cs="Times New Roman"/>
      <w:sz w:val="18"/>
      <w:szCs w:val="18"/>
    </w:rPr>
  </w:style>
  <w:style w:type="character" w:customStyle="1" w:styleId="a6">
    <w:name w:val="批注文字 字符"/>
    <w:basedOn w:val="a0"/>
    <w:link w:val="a5"/>
    <w:uiPriority w:val="99"/>
    <w:qFormat/>
    <w:rPr>
      <w:rFonts w:ascii="Times New Roman" w:eastAsia="宋体" w:hAnsi="Times New Roman" w:cs="Times New Roman"/>
      <w:szCs w:val="24"/>
    </w:rPr>
  </w:style>
  <w:style w:type="character" w:customStyle="1" w:styleId="afd">
    <w:name w:val="批注主题 字符"/>
    <w:basedOn w:val="a6"/>
    <w:uiPriority w:val="99"/>
    <w:semiHidden/>
    <w:qFormat/>
    <w:rPr>
      <w:rFonts w:ascii="Times New Roman" w:eastAsia="宋体" w:hAnsi="Times New Roman" w:cs="Times New Roman"/>
      <w:b/>
      <w:bCs/>
      <w:szCs w:val="24"/>
    </w:rPr>
  </w:style>
  <w:style w:type="character" w:customStyle="1" w:styleId="17">
    <w:name w:val="日期 字符1"/>
    <w:basedOn w:val="a0"/>
    <w:uiPriority w:val="99"/>
    <w:semiHidden/>
    <w:qFormat/>
    <w:rPr>
      <w:rFonts w:ascii="Times New Roman" w:eastAsia="宋体" w:hAnsi="Times New Roman" w:cs="Times New Roman"/>
      <w:szCs w:val="24"/>
    </w:rPr>
  </w:style>
  <w:style w:type="character" w:customStyle="1" w:styleId="afe">
    <w:name w:val="正文文本缩进 字符"/>
    <w:basedOn w:val="a0"/>
    <w:uiPriority w:val="99"/>
    <w:semiHidden/>
    <w:qFormat/>
    <w:rPr>
      <w:rFonts w:ascii="Times New Roman" w:eastAsia="宋体" w:hAnsi="Times New Roman" w:cs="Times New Roman"/>
      <w:szCs w:val="24"/>
    </w:rPr>
  </w:style>
  <w:style w:type="paragraph" w:customStyle="1" w:styleId="100">
    <w:name w:val="正文_10"/>
    <w:qFormat/>
    <w:pPr>
      <w:widowControl w:val="0"/>
      <w:jc w:val="both"/>
    </w:pPr>
    <w:rPr>
      <w:rFonts w:ascii="Times New Roman" w:eastAsia="宋体" w:hAnsi="Times New Roman" w:cs="Times New Roman"/>
      <w:kern w:val="2"/>
      <w:sz w:val="21"/>
      <w:szCs w:val="22"/>
    </w:rPr>
  </w:style>
  <w:style w:type="paragraph" w:customStyle="1" w:styleId="24">
    <w:name w:val="普通(网站)2"/>
    <w:basedOn w:val="a"/>
    <w:qFormat/>
    <w:pPr>
      <w:widowControl/>
      <w:spacing w:before="100" w:beforeAutospacing="1" w:after="100" w:afterAutospacing="1"/>
      <w:jc w:val="left"/>
    </w:pPr>
    <w:rPr>
      <w:rFonts w:ascii="宋体" w:hAnsi="宋体"/>
      <w:sz w:val="24"/>
      <w:szCs w:val="20"/>
    </w:rPr>
  </w:style>
  <w:style w:type="paragraph" w:customStyle="1" w:styleId="aff">
    <w:name w:val="表格内居中文字"/>
    <w:qFormat/>
    <w:pPr>
      <w:jc w:val="center"/>
    </w:pPr>
    <w:rPr>
      <w:rFonts w:ascii="Times New Roman" w:eastAsia="宋体" w:hAnsi="Times New Roman" w:cs="Times New Roman"/>
      <w:kern w:val="2"/>
      <w:sz w:val="21"/>
      <w:szCs w:val="24"/>
    </w:rPr>
  </w:style>
  <w:style w:type="table" w:customStyle="1" w:styleId="aff0">
    <w:name w:val="报告表表格"/>
    <w:basedOn w:val="a1"/>
    <w:uiPriority w:val="99"/>
    <w:qFormat/>
    <w:pPr>
      <w:jc w:val="center"/>
    </w:pPr>
    <w:rPr>
      <w:rFonts w:ascii="Times New Roman" w:eastAsia="宋体" w:hAnsi="Times New Roman" w:cs="Times New Roman"/>
    </w:rPr>
    <w:tblPr>
      <w:tblBorders>
        <w:top w:val="single" w:sz="12" w:space="0" w:color="auto"/>
        <w:bottom w:val="single" w:sz="12" w:space="0" w:color="auto"/>
        <w:insideH w:val="single" w:sz="4" w:space="0" w:color="auto"/>
        <w:insideV w:val="single" w:sz="4" w:space="0" w:color="auto"/>
      </w:tblBorders>
    </w:tblPr>
    <w:tcPr>
      <w:vAlign w:val="center"/>
    </w:tcPr>
  </w:style>
  <w:style w:type="paragraph" w:customStyle="1" w:styleId="aff1">
    <w:name w:val="表内正文"/>
    <w:basedOn w:val="a"/>
    <w:link w:val="Char3"/>
    <w:qFormat/>
    <w:pPr>
      <w:autoSpaceDE w:val="0"/>
      <w:autoSpaceDN w:val="0"/>
      <w:adjustRightInd w:val="0"/>
      <w:snapToGrid w:val="0"/>
      <w:jc w:val="center"/>
    </w:pPr>
  </w:style>
  <w:style w:type="paragraph" w:customStyle="1" w:styleId="aff2">
    <w:name w:val="表内文本"/>
    <w:basedOn w:val="a"/>
    <w:link w:val="Char4"/>
    <w:qFormat/>
    <w:pPr>
      <w:adjustRightInd w:val="0"/>
      <w:snapToGrid w:val="0"/>
      <w:spacing w:line="460" w:lineRule="atLeast"/>
      <w:ind w:firstLineChars="200" w:firstLine="200"/>
    </w:pPr>
    <w:rPr>
      <w:bCs/>
      <w:sz w:val="26"/>
      <w:szCs w:val="72"/>
    </w:rPr>
  </w:style>
  <w:style w:type="character" w:customStyle="1" w:styleId="Char3">
    <w:name w:val="表内正文 Char"/>
    <w:link w:val="aff1"/>
    <w:qFormat/>
    <w:rPr>
      <w:rFonts w:ascii="Times New Roman" w:eastAsia="宋体" w:hAnsi="Times New Roman" w:cs="Times New Roman"/>
      <w:szCs w:val="24"/>
    </w:rPr>
  </w:style>
  <w:style w:type="character" w:customStyle="1" w:styleId="Char4">
    <w:name w:val="表内文本 Char"/>
    <w:link w:val="aff2"/>
    <w:qFormat/>
    <w:rPr>
      <w:rFonts w:ascii="Times New Roman" w:eastAsia="宋体" w:hAnsi="Times New Roman" w:cs="Times New Roman"/>
      <w:bCs/>
      <w:sz w:val="26"/>
      <w:szCs w:val="72"/>
    </w:rPr>
  </w:style>
  <w:style w:type="character" w:customStyle="1" w:styleId="33">
    <w:name w:val="正文文本 3 字符"/>
    <w:basedOn w:val="a0"/>
    <w:uiPriority w:val="99"/>
    <w:semiHidden/>
    <w:qFormat/>
    <w:rPr>
      <w:rFonts w:ascii="Times New Roman" w:eastAsia="宋体" w:hAnsi="Times New Roman" w:cs="Times New Roman"/>
      <w:sz w:val="16"/>
      <w:szCs w:val="16"/>
    </w:rPr>
  </w:style>
  <w:style w:type="character" w:customStyle="1" w:styleId="310">
    <w:name w:val="正文文本 3 字符1"/>
    <w:link w:val="30"/>
    <w:qFormat/>
    <w:rPr>
      <w:rFonts w:ascii="Times New Roman" w:eastAsia="宋体" w:hAnsi="Times New Roman" w:cs="Times New Roman"/>
      <w:sz w:val="16"/>
      <w:szCs w:val="16"/>
    </w:rPr>
  </w:style>
  <w:style w:type="character" w:customStyle="1" w:styleId="a4">
    <w:name w:val="题注 字符"/>
    <w:link w:val="a3"/>
    <w:qFormat/>
    <w:rPr>
      <w:rFonts w:ascii="Times New Roman" w:eastAsia="宋体" w:hAnsi="Times New Roman" w:cs="Times New Roman"/>
      <w:sz w:val="26"/>
      <w:szCs w:val="20"/>
    </w:rPr>
  </w:style>
  <w:style w:type="character" w:customStyle="1" w:styleId="31">
    <w:name w:val="标题 3 字符1"/>
    <w:link w:val="3"/>
    <w:semiHidden/>
    <w:qFormat/>
    <w:rPr>
      <w:rFonts w:ascii="Times New Roman" w:eastAsia="宋体" w:hAnsi="Times New Roman" w:cs="Times New Roman"/>
      <w:b/>
      <w:bCs/>
      <w:sz w:val="32"/>
      <w:szCs w:val="32"/>
    </w:rPr>
  </w:style>
  <w:style w:type="character" w:customStyle="1" w:styleId="Char5">
    <w:name w:val="表格名称 Char"/>
    <w:link w:val="aff3"/>
    <w:qFormat/>
    <w:rPr>
      <w:b/>
      <w:szCs w:val="21"/>
    </w:rPr>
  </w:style>
  <w:style w:type="paragraph" w:customStyle="1" w:styleId="aff3">
    <w:name w:val="表格名称"/>
    <w:basedOn w:val="a"/>
    <w:link w:val="Char5"/>
    <w:qFormat/>
    <w:pPr>
      <w:spacing w:beforeLines="50"/>
      <w:jc w:val="center"/>
    </w:pPr>
    <w:rPr>
      <w:rFonts w:asciiTheme="minorHAnsi" w:eastAsiaTheme="minorEastAsia" w:hAnsiTheme="minorHAnsi" w:cstheme="minorBidi"/>
      <w:b/>
      <w:szCs w:val="21"/>
    </w:rPr>
  </w:style>
  <w:style w:type="character" w:customStyle="1" w:styleId="aff4">
    <w:name w:val="标题 字符"/>
    <w:basedOn w:val="a0"/>
    <w:uiPriority w:val="10"/>
    <w:qFormat/>
    <w:rPr>
      <w:rFonts w:asciiTheme="majorHAnsi" w:eastAsiaTheme="majorEastAsia" w:hAnsiTheme="majorHAnsi" w:cstheme="majorBidi"/>
      <w:b/>
      <w:bCs/>
      <w:sz w:val="32"/>
      <w:szCs w:val="32"/>
    </w:rPr>
  </w:style>
  <w:style w:type="character" w:customStyle="1" w:styleId="13">
    <w:name w:val="标题 字符1"/>
    <w:link w:val="af3"/>
    <w:qFormat/>
    <w:rPr>
      <w:rFonts w:ascii="Calibri Light" w:eastAsia="方正小标宋_GBK" w:hAnsi="Calibri Light" w:cs="Times New Roman"/>
      <w:b/>
      <w:bCs/>
      <w:sz w:val="72"/>
      <w:szCs w:val="32"/>
    </w:rPr>
  </w:style>
  <w:style w:type="character" w:customStyle="1" w:styleId="0Char">
    <w:name w:val="0正文 Char"/>
    <w:link w:val="0"/>
    <w:qFormat/>
    <w:locked/>
    <w:rPr>
      <w:color w:val="000000"/>
      <w:sz w:val="26"/>
      <w:szCs w:val="26"/>
    </w:rPr>
  </w:style>
  <w:style w:type="paragraph" w:customStyle="1" w:styleId="0">
    <w:name w:val="0正文"/>
    <w:basedOn w:val="a"/>
    <w:link w:val="0Char"/>
    <w:qFormat/>
    <w:pPr>
      <w:adjustRightInd w:val="0"/>
      <w:snapToGrid w:val="0"/>
      <w:spacing w:line="460" w:lineRule="exact"/>
      <w:ind w:firstLineChars="200" w:firstLine="200"/>
    </w:pPr>
    <w:rPr>
      <w:rFonts w:asciiTheme="minorHAnsi" w:eastAsiaTheme="minorEastAsia" w:hAnsiTheme="minorHAnsi" w:cstheme="minorBidi"/>
      <w:color w:val="000000"/>
      <w:sz w:val="26"/>
      <w:szCs w:val="26"/>
    </w:rPr>
  </w:style>
  <w:style w:type="character" w:customStyle="1" w:styleId="Char6">
    <w:name w:val="表格中文字 Char"/>
    <w:link w:val="aff5"/>
    <w:qFormat/>
    <w:rPr>
      <w:snapToGrid w:val="0"/>
      <w:szCs w:val="24"/>
    </w:rPr>
  </w:style>
  <w:style w:type="paragraph" w:customStyle="1" w:styleId="aff5">
    <w:name w:val="表格中文字"/>
    <w:basedOn w:val="a"/>
    <w:link w:val="Char6"/>
    <w:qFormat/>
    <w:pPr>
      <w:adjustRightInd w:val="0"/>
      <w:snapToGrid w:val="0"/>
      <w:spacing w:line="400" w:lineRule="exact"/>
      <w:jc w:val="center"/>
    </w:pPr>
    <w:rPr>
      <w:rFonts w:asciiTheme="minorHAnsi" w:eastAsiaTheme="minorEastAsia" w:hAnsiTheme="minorHAnsi" w:cstheme="minorBidi"/>
      <w:snapToGrid w:val="0"/>
    </w:rPr>
  </w:style>
  <w:style w:type="paragraph" w:customStyle="1" w:styleId="aff6">
    <w:name w:val="表格内容格式"/>
    <w:basedOn w:val="a"/>
    <w:next w:val="a7"/>
    <w:uiPriority w:val="1"/>
    <w:qFormat/>
    <w:pPr>
      <w:jc w:val="center"/>
    </w:pPr>
    <w:rPr>
      <w:kern w:val="0"/>
      <w:sz w:val="22"/>
      <w:szCs w:val="22"/>
      <w:lang w:eastAsia="en-US"/>
    </w:rPr>
  </w:style>
  <w:style w:type="character" w:customStyle="1" w:styleId="41">
    <w:name w:val="标题 4 字符1"/>
    <w:link w:val="4"/>
    <w:semiHidden/>
    <w:qFormat/>
    <w:rPr>
      <w:rFonts w:ascii="Calibri Light" w:eastAsia="宋体" w:hAnsi="Calibri Light" w:cs="Times New Roman"/>
      <w:b/>
      <w:bCs/>
      <w:sz w:val="28"/>
      <w:szCs w:val="28"/>
    </w:rPr>
  </w:style>
  <w:style w:type="paragraph" w:customStyle="1" w:styleId="aff7">
    <w:name w:val="表格图片格式"/>
    <w:next w:val="aff8"/>
    <w:link w:val="Char7"/>
    <w:uiPriority w:val="34"/>
    <w:qFormat/>
    <w:pPr>
      <w:jc w:val="center"/>
    </w:pPr>
    <w:rPr>
      <w:rFonts w:ascii="Times New Roman" w:eastAsia="宋体" w:hAnsi="Times New Roman" w:cs="Times New Roman"/>
      <w:kern w:val="2"/>
      <w:sz w:val="21"/>
    </w:rPr>
  </w:style>
  <w:style w:type="paragraph" w:styleId="aff8">
    <w:name w:val="List Paragraph"/>
    <w:basedOn w:val="a"/>
    <w:uiPriority w:val="34"/>
    <w:qFormat/>
    <w:pPr>
      <w:ind w:firstLineChars="200" w:firstLine="420"/>
    </w:pPr>
  </w:style>
  <w:style w:type="character" w:customStyle="1" w:styleId="Char7">
    <w:name w:val="列出段落 Char"/>
    <w:link w:val="aff7"/>
    <w:uiPriority w:val="34"/>
    <w:qFormat/>
    <w:rPr>
      <w:kern w:val="2"/>
      <w:sz w:val="21"/>
    </w:rPr>
  </w:style>
  <w:style w:type="paragraph" w:customStyle="1" w:styleId="18">
    <w:name w:val="修订1"/>
    <w:hidden/>
    <w:uiPriority w:val="99"/>
    <w:semiHidden/>
    <w:qFormat/>
    <w:rPr>
      <w:rFonts w:ascii="Times New Roman" w:eastAsia="宋体" w:hAnsi="Times New Roman" w:cs="Times New Roman"/>
      <w:kern w:val="2"/>
      <w:sz w:val="26"/>
      <w:szCs w:val="24"/>
    </w:rPr>
  </w:style>
  <w:style w:type="paragraph" w:customStyle="1" w:styleId="aff9">
    <w:name w:val="二级标题"/>
    <w:next w:val="aff1"/>
    <w:link w:val="Char8"/>
    <w:qFormat/>
    <w:pPr>
      <w:spacing w:line="460" w:lineRule="exact"/>
      <w:outlineLvl w:val="1"/>
    </w:pPr>
    <w:rPr>
      <w:rFonts w:ascii="Times New Roman" w:eastAsia="宋体" w:hAnsi="Times New Roman" w:cs="Times New Roman"/>
      <w:bCs/>
      <w:kern w:val="2"/>
      <w:sz w:val="26"/>
      <w:szCs w:val="72"/>
    </w:rPr>
  </w:style>
  <w:style w:type="character" w:customStyle="1" w:styleId="21">
    <w:name w:val="标题 2 字符1"/>
    <w:link w:val="2"/>
    <w:qFormat/>
    <w:rPr>
      <w:rFonts w:ascii="Times New Roman" w:eastAsia="宋体" w:hAnsi="Times New Roman" w:cs="Times New Roman"/>
      <w:b/>
      <w:bCs/>
      <w:sz w:val="26"/>
      <w:szCs w:val="32"/>
    </w:rPr>
  </w:style>
  <w:style w:type="character" w:customStyle="1" w:styleId="Char8">
    <w:name w:val="二级标题 Char"/>
    <w:basedOn w:val="Char4"/>
    <w:link w:val="aff9"/>
    <w:qFormat/>
    <w:rPr>
      <w:rFonts w:ascii="Times New Roman" w:eastAsia="宋体" w:hAnsi="Times New Roman" w:cs="Times New Roman"/>
      <w:bCs/>
      <w:sz w:val="26"/>
      <w:szCs w:val="72"/>
    </w:rPr>
  </w:style>
  <w:style w:type="character" w:customStyle="1" w:styleId="51">
    <w:name w:val="标题 5 字符1"/>
    <w:link w:val="5"/>
    <w:semiHidden/>
    <w:qFormat/>
    <w:rPr>
      <w:rFonts w:ascii="Times New Roman" w:eastAsia="宋体" w:hAnsi="Times New Roman" w:cs="Times New Roman"/>
      <w:b/>
      <w:bCs/>
      <w:sz w:val="28"/>
      <w:szCs w:val="28"/>
    </w:rPr>
  </w:style>
  <w:style w:type="character" w:customStyle="1" w:styleId="61">
    <w:name w:val="标题 6 字符1"/>
    <w:link w:val="6"/>
    <w:semiHidden/>
    <w:qFormat/>
    <w:rPr>
      <w:rFonts w:ascii="Calibri Light" w:eastAsia="宋体" w:hAnsi="Calibri Light" w:cs="Times New Roman"/>
      <w:b/>
      <w:bCs/>
      <w:sz w:val="24"/>
      <w:szCs w:val="24"/>
    </w:rPr>
  </w:style>
  <w:style w:type="character" w:customStyle="1" w:styleId="71">
    <w:name w:val="标题 7 字符1"/>
    <w:link w:val="7"/>
    <w:semiHidden/>
    <w:qFormat/>
    <w:rPr>
      <w:rFonts w:ascii="Times New Roman" w:eastAsia="宋体" w:hAnsi="Times New Roman" w:cs="Times New Roman"/>
      <w:b/>
      <w:bCs/>
      <w:sz w:val="24"/>
      <w:szCs w:val="24"/>
    </w:rPr>
  </w:style>
  <w:style w:type="character" w:customStyle="1" w:styleId="81">
    <w:name w:val="标题 8 字符1"/>
    <w:link w:val="8"/>
    <w:semiHidden/>
    <w:qFormat/>
    <w:rPr>
      <w:rFonts w:ascii="Calibri Light" w:eastAsia="宋体" w:hAnsi="Calibri Light" w:cs="Times New Roman"/>
      <w:sz w:val="24"/>
      <w:szCs w:val="24"/>
    </w:rPr>
  </w:style>
  <w:style w:type="character" w:customStyle="1" w:styleId="91">
    <w:name w:val="标题 9 字符1"/>
    <w:link w:val="9"/>
    <w:semiHidden/>
    <w:qFormat/>
    <w:rPr>
      <w:rFonts w:ascii="Calibri Light" w:eastAsia="宋体" w:hAnsi="Calibri Light" w:cs="Times New Roman"/>
      <w:szCs w:val="21"/>
    </w:rPr>
  </w:style>
  <w:style w:type="character" w:customStyle="1" w:styleId="aa">
    <w:name w:val="纯文本 字符"/>
    <w:link w:val="a9"/>
    <w:uiPriority w:val="99"/>
    <w:qFormat/>
    <w:rPr>
      <w:rFonts w:ascii="宋体" w:eastAsia="宋体" w:hAnsi="Courier New"/>
    </w:rPr>
  </w:style>
  <w:style w:type="character" w:customStyle="1" w:styleId="19">
    <w:name w:val="纯文本 字符1"/>
    <w:basedOn w:val="a0"/>
    <w:uiPriority w:val="99"/>
    <w:semiHidden/>
    <w:qFormat/>
    <w:rPr>
      <w:rFonts w:asciiTheme="minorEastAsia" w:hAnsi="Courier New" w:cs="Courier New"/>
      <w:szCs w:val="24"/>
    </w:rPr>
  </w:style>
  <w:style w:type="character" w:customStyle="1" w:styleId="150">
    <w:name w:val="15"/>
    <w:basedOn w:val="a0"/>
    <w:qFormat/>
    <w:rPr>
      <w:rFonts w:ascii="Times New Roman" w:eastAsia="宋体" w:hAnsi="Times New Roman" w:cs="Times New Roman" w:hint="default"/>
      <w:sz w:val="21"/>
      <w:szCs w:val="21"/>
    </w:rPr>
  </w:style>
  <w:style w:type="paragraph" w:customStyle="1" w:styleId="1a">
    <w:name w:val="纯文本1"/>
    <w:basedOn w:val="a"/>
    <w:qFormat/>
    <w:rPr>
      <w:rFonts w:ascii="ˎ̥" w:hAnsi="ˎ̥" w:cs="宋体"/>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b">
    <w:name w:val="正文1"/>
    <w:qFormat/>
    <w:pPr>
      <w:jc w:val="both"/>
    </w:pPr>
    <w:rPr>
      <w:rFonts w:ascii="Times New Roman" w:eastAsia="宋体" w:hAnsi="Times New Roman" w:cs="Times New Roman"/>
      <w:kern w:val="2"/>
      <w:sz w:val="21"/>
      <w:szCs w:val="21"/>
    </w:rPr>
  </w:style>
  <w:style w:type="character" w:customStyle="1" w:styleId="font21">
    <w:name w:val="font21"/>
    <w:basedOn w:val="a0"/>
    <w:qFormat/>
    <w:rPr>
      <w:rFonts w:ascii="宋体" w:eastAsia="宋体" w:hAnsi="宋体" w:hint="eastAsia"/>
      <w:color w:val="000000"/>
      <w:sz w:val="22"/>
      <w:szCs w:val="22"/>
      <w:u w:val="none"/>
    </w:rPr>
  </w:style>
  <w:style w:type="paragraph" w:customStyle="1" w:styleId="25">
    <w:name w:val="正文2"/>
    <w:qFormat/>
    <w:pPr>
      <w:jc w:val="both"/>
    </w:pPr>
    <w:rPr>
      <w:rFonts w:ascii="Times New Roman" w:eastAsia="宋体" w:hAnsi="Times New Roman" w:cs="Times New Roman"/>
      <w:kern w:val="2"/>
      <w:sz w:val="21"/>
      <w:szCs w:val="21"/>
    </w:rPr>
  </w:style>
  <w:style w:type="paragraph" w:customStyle="1" w:styleId="1c">
    <w:name w:val="表头1"/>
    <w:basedOn w:val="a"/>
    <w:qFormat/>
    <w:pPr>
      <w:jc w:val="center"/>
    </w:pPr>
    <w:rPr>
      <w:kern w:val="0"/>
      <w:szCs w:val="21"/>
    </w:rPr>
  </w:style>
  <w:style w:type="paragraph" w:customStyle="1" w:styleId="affa">
    <w:name w:val="表头格式"/>
    <w:basedOn w:val="5"/>
    <w:uiPriority w:val="99"/>
    <w:qFormat/>
    <w:pPr>
      <w:keepNext w:val="0"/>
      <w:keepLines w:val="0"/>
      <w:numPr>
        <w:ilvl w:val="0"/>
        <w:numId w:val="0"/>
      </w:numPr>
      <w:adjustRightInd w:val="0"/>
      <w:snapToGrid w:val="0"/>
      <w:spacing w:beforeLines="50" w:before="156" w:after="0" w:line="460" w:lineRule="exact"/>
      <w:jc w:val="center"/>
    </w:pPr>
    <w:rPr>
      <w:rFonts w:cs="宋体"/>
      <w:sz w:val="26"/>
      <w:szCs w:val="36"/>
    </w:rPr>
  </w:style>
  <w:style w:type="paragraph" w:customStyle="1" w:styleId="affb">
    <w:name w:val="报告表表格样式"/>
    <w:basedOn w:val="a"/>
    <w:link w:val="affc"/>
    <w:qFormat/>
    <w:pPr>
      <w:adjustRightInd w:val="0"/>
      <w:snapToGrid w:val="0"/>
      <w:spacing w:line="360" w:lineRule="atLeast"/>
      <w:jc w:val="left"/>
    </w:pPr>
    <w:rPr>
      <w:bCs/>
      <w:snapToGrid w:val="0"/>
      <w:szCs w:val="21"/>
    </w:rPr>
  </w:style>
  <w:style w:type="character" w:customStyle="1" w:styleId="affc">
    <w:name w:val="报告表表格样式 字符"/>
    <w:link w:val="affb"/>
    <w:qFormat/>
    <w:rPr>
      <w:rFonts w:ascii="Times New Roman" w:eastAsia="宋体" w:hAnsi="Times New Roman" w:cs="Times New Roman"/>
      <w:bCs/>
      <w:snapToGrid w:val="0"/>
      <w:kern w:val="2"/>
      <w:sz w:val="21"/>
      <w:szCs w:val="21"/>
    </w:rPr>
  </w:style>
  <w:style w:type="character" w:customStyle="1" w:styleId="15Char">
    <w:name w:val="样式15 Char"/>
    <w:link w:val="151"/>
    <w:qFormat/>
    <w:rPr>
      <w:rFonts w:ascii="Times New Roman" w:hAnsi="Times New Roman"/>
      <w:sz w:val="26"/>
      <w:szCs w:val="26"/>
    </w:rPr>
  </w:style>
  <w:style w:type="paragraph" w:customStyle="1" w:styleId="151">
    <w:name w:val="样式15"/>
    <w:basedOn w:val="a"/>
    <w:link w:val="15Char"/>
    <w:qFormat/>
    <w:pPr>
      <w:autoSpaceDE w:val="0"/>
      <w:autoSpaceDN w:val="0"/>
      <w:adjustRightInd w:val="0"/>
      <w:snapToGrid w:val="0"/>
      <w:spacing w:beforeLines="50" w:before="120" w:afterLines="50" w:after="120"/>
      <w:ind w:firstLineChars="500" w:firstLine="1300"/>
    </w:pPr>
    <w:rPr>
      <w:rFonts w:eastAsiaTheme="minorEastAsia" w:cstheme="minorBidi"/>
      <w:kern w:val="0"/>
      <w:sz w:val="26"/>
      <w:szCs w:val="26"/>
    </w:rPr>
  </w:style>
  <w:style w:type="character" w:customStyle="1" w:styleId="7Char">
    <w:name w:val="样式7 Char"/>
    <w:link w:val="72"/>
    <w:qFormat/>
    <w:rPr>
      <w:rFonts w:ascii="Times New Roman" w:hAnsi="Times New Roman"/>
      <w:b/>
      <w:color w:val="000000"/>
      <w:sz w:val="26"/>
      <w:szCs w:val="28"/>
    </w:rPr>
  </w:style>
  <w:style w:type="paragraph" w:customStyle="1" w:styleId="72">
    <w:name w:val="样式7"/>
    <w:basedOn w:val="2"/>
    <w:link w:val="7Char"/>
    <w:qFormat/>
    <w:pPr>
      <w:keepNext w:val="0"/>
      <w:keepLines w:val="0"/>
      <w:widowControl/>
      <w:numPr>
        <w:ilvl w:val="0"/>
        <w:numId w:val="0"/>
      </w:numPr>
      <w:adjustRightInd w:val="0"/>
      <w:snapToGrid w:val="0"/>
      <w:spacing w:beforeLines="50" w:before="50" w:afterLines="50" w:after="50"/>
    </w:pPr>
    <w:rPr>
      <w:rFonts w:eastAsiaTheme="minorEastAsia" w:cstheme="minorBidi"/>
      <w:bCs w:val="0"/>
      <w:color w:val="000000"/>
      <w:kern w:val="0"/>
      <w:szCs w:val="28"/>
    </w:rPr>
  </w:style>
  <w:style w:type="character" w:customStyle="1" w:styleId="111Char">
    <w:name w:val="表内字体111 Char"/>
    <w:link w:val="111"/>
    <w:qFormat/>
    <w:rPr>
      <w:sz w:val="22"/>
      <w:szCs w:val="24"/>
    </w:rPr>
  </w:style>
  <w:style w:type="paragraph" w:customStyle="1" w:styleId="111">
    <w:name w:val="表内字体111"/>
    <w:basedOn w:val="a"/>
    <w:link w:val="111Char"/>
    <w:qFormat/>
    <w:pPr>
      <w:adjustRightInd w:val="0"/>
      <w:snapToGrid w:val="0"/>
      <w:jc w:val="center"/>
    </w:pPr>
    <w:rPr>
      <w:rFonts w:asciiTheme="minorHAnsi" w:eastAsiaTheme="minorEastAsia" w:hAnsiTheme="minorHAnsi" w:cstheme="minorBidi"/>
      <w:kern w:val="0"/>
      <w:sz w:val="22"/>
    </w:rPr>
  </w:style>
  <w:style w:type="character" w:customStyle="1" w:styleId="font01">
    <w:name w:val="font01"/>
    <w:basedOn w:val="a0"/>
    <w:qFormat/>
    <w:rPr>
      <w:rFonts w:ascii="宋体" w:eastAsia="宋体" w:hAnsi="宋体" w:hint="eastAsia"/>
      <w:color w:val="000000"/>
      <w:sz w:val="22"/>
      <w:szCs w:val="22"/>
      <w:u w:val="none"/>
    </w:rPr>
  </w:style>
  <w:style w:type="character" w:customStyle="1" w:styleId="font41">
    <w:name w:val="font41"/>
    <w:basedOn w:val="a0"/>
    <w:qFormat/>
    <w:rPr>
      <w:rFonts w:ascii="宋体" w:eastAsia="宋体" w:hAnsi="宋体" w:hint="eastAsia"/>
      <w:color w:val="000000"/>
      <w:sz w:val="24"/>
      <w:szCs w:val="24"/>
      <w:u w:val="none"/>
    </w:rPr>
  </w:style>
  <w:style w:type="character" w:customStyle="1" w:styleId="font51">
    <w:name w:val="font5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vertAlign w:val="subscript"/>
    </w:rPr>
  </w:style>
  <w:style w:type="paragraph" w:customStyle="1" w:styleId="110">
    <w:name w:val="样式11"/>
    <w:basedOn w:val="a"/>
    <w:qFormat/>
    <w:pPr>
      <w:adjustRightInd w:val="0"/>
      <w:snapToGrid w:val="0"/>
      <w:spacing w:line="240" w:lineRule="exact"/>
      <w:ind w:firstLineChars="200" w:firstLine="200"/>
    </w:pPr>
    <w:rPr>
      <w:sz w:val="18"/>
      <w:szCs w:val="18"/>
    </w:rPr>
  </w:style>
  <w:style w:type="paragraph" w:customStyle="1" w:styleId="112">
    <w:name w:val="纯文本11"/>
    <w:basedOn w:val="a"/>
    <w:qFormat/>
    <w:pPr>
      <w:adjustRightInd w:val="0"/>
      <w:textAlignment w:val="baseline"/>
    </w:pPr>
    <w:rPr>
      <w:color w:val="000000"/>
      <w:sz w:val="28"/>
      <w:szCs w:val="28"/>
    </w:rPr>
  </w:style>
  <w:style w:type="paragraph" w:customStyle="1" w:styleId="26">
    <w:name w:val="修订2"/>
    <w:hidden/>
    <w:uiPriority w:val="99"/>
    <w:semiHidden/>
    <w:qFormat/>
    <w:rPr>
      <w:rFonts w:ascii="Times New Roman" w:eastAsia="宋体" w:hAnsi="Times New Roman" w:cs="Times New Roman"/>
      <w:kern w:val="2"/>
      <w:sz w:val="21"/>
      <w:szCs w:val="24"/>
    </w:rPr>
  </w:style>
  <w:style w:type="paragraph" w:customStyle="1" w:styleId="00">
    <w:name w:val="0环评表格"/>
    <w:basedOn w:val="a"/>
    <w:uiPriority w:val="99"/>
    <w:qFormat/>
    <w:pPr>
      <w:tabs>
        <w:tab w:val="center" w:pos="4153"/>
        <w:tab w:val="right" w:pos="8306"/>
      </w:tabs>
      <w:snapToGrid w:val="0"/>
      <w:jc w:val="center"/>
    </w:pPr>
    <w:rPr>
      <w:rFonts w:ascii="宋体" w:hAnsi="宋体"/>
      <w:sz w:val="22"/>
      <w:szCs w:val="22"/>
    </w:rPr>
  </w:style>
  <w:style w:type="character" w:customStyle="1" w:styleId="font11">
    <w:name w:val="font11"/>
    <w:basedOn w:val="a0"/>
    <w:qFormat/>
    <w:rPr>
      <w:rFonts w:ascii="宋体" w:eastAsia="宋体" w:hAnsi="宋体"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24"/>
      <w:szCs w:val="24"/>
      <w:u w:val="none"/>
      <w:vertAlign w:val="subscript"/>
    </w:rPr>
  </w:style>
  <w:style w:type="paragraph" w:customStyle="1" w:styleId="T">
    <w:name w:val="T表内字"/>
    <w:qFormat/>
    <w:rsid w:val="00A328FB"/>
    <w:pPr>
      <w:jc w:val="center"/>
    </w:pPr>
    <w:rPr>
      <w:rFonts w:ascii="Times New Roman" w:eastAsia="宋体" w:hAnsi="Times New Roman" w:cs="Times New Roman"/>
      <w:sz w:val="21"/>
      <w:szCs w:val="24"/>
    </w:rPr>
  </w:style>
  <w:style w:type="paragraph" w:customStyle="1" w:styleId="T0">
    <w:name w:val="T表内多行"/>
    <w:basedOn w:val="T"/>
    <w:qFormat/>
    <w:rsid w:val="00A328FB"/>
    <w:pPr>
      <w:ind w:firstLineChars="100" w:firstLine="100"/>
      <w:jc w:val="both"/>
    </w:pPr>
    <w:rPr>
      <w:bCs/>
    </w:rPr>
  </w:style>
  <w:style w:type="paragraph" w:customStyle="1" w:styleId="TableText">
    <w:name w:val="Table Text"/>
    <w:basedOn w:val="a"/>
    <w:semiHidden/>
    <w:qFormat/>
    <w:rsid w:val="004E5B22"/>
    <w:rPr>
      <w:rFonts w:ascii="宋体" w:hAnsi="宋体" w:cs="宋体"/>
      <w:sz w:val="20"/>
      <w:szCs w:val="20"/>
      <w:lang w:eastAsia="en-US"/>
    </w:rPr>
  </w:style>
  <w:style w:type="table" w:customStyle="1" w:styleId="TableNormal">
    <w:name w:val="Table Normal"/>
    <w:unhideWhenUsed/>
    <w:qFormat/>
    <w:rsid w:val="004E5B22"/>
    <w:rPr>
      <w:rFonts w:ascii="Times New Roman" w:eastAsia="宋体" w:hAnsi="Times New Roman" w:cs="Times New Roman"/>
    </w:rPr>
    <w:tblPr>
      <w:tblCellMar>
        <w:top w:w="0" w:type="dxa"/>
        <w:left w:w="0" w:type="dxa"/>
        <w:bottom w:w="0" w:type="dxa"/>
        <w:right w:w="0" w:type="dxa"/>
      </w:tblCellMar>
    </w:tblPr>
  </w:style>
  <w:style w:type="character" w:customStyle="1" w:styleId="Char9">
    <w:name w:val="表内容 Char"/>
    <w:link w:val="affd"/>
    <w:qFormat/>
    <w:rsid w:val="00583BD1"/>
    <w:rPr>
      <w:kern w:val="2"/>
      <w:sz w:val="21"/>
    </w:rPr>
  </w:style>
  <w:style w:type="paragraph" w:customStyle="1" w:styleId="affd">
    <w:name w:val="表内容"/>
    <w:basedOn w:val="a"/>
    <w:link w:val="Char9"/>
    <w:qFormat/>
    <w:rsid w:val="00583BD1"/>
    <w:pPr>
      <w:spacing w:line="360" w:lineRule="exact"/>
      <w:jc w:val="center"/>
    </w:pPr>
    <w:rPr>
      <w:rFonts w:asciiTheme="minorHAnsi" w:eastAsiaTheme="minorEastAsia" w:hAnsiTheme="minorHAnsi" w:cstheme="minorBidi"/>
      <w:szCs w:val="20"/>
    </w:rPr>
  </w:style>
  <w:style w:type="paragraph" w:customStyle="1" w:styleId="affe">
    <w:name w:val="表格格式"/>
    <w:basedOn w:val="a"/>
    <w:qFormat/>
    <w:rsid w:val="00D96C9B"/>
    <w:pPr>
      <w:tabs>
        <w:tab w:val="left" w:pos="3108"/>
      </w:tabs>
      <w:jc w:val="center"/>
    </w:pPr>
    <w:rPr>
      <w:szCs w:val="18"/>
    </w:rPr>
  </w:style>
  <w:style w:type="paragraph" w:styleId="27">
    <w:name w:val="Body Text Indent 2"/>
    <w:basedOn w:val="a"/>
    <w:link w:val="28"/>
    <w:uiPriority w:val="99"/>
    <w:semiHidden/>
    <w:unhideWhenUsed/>
    <w:rsid w:val="00D96C9B"/>
    <w:pPr>
      <w:spacing w:after="120" w:line="480" w:lineRule="auto"/>
      <w:ind w:leftChars="200" w:left="420"/>
    </w:pPr>
  </w:style>
  <w:style w:type="character" w:customStyle="1" w:styleId="28">
    <w:name w:val="正文文本缩进 2 字符"/>
    <w:basedOn w:val="a0"/>
    <w:link w:val="27"/>
    <w:uiPriority w:val="99"/>
    <w:semiHidden/>
    <w:rsid w:val="00D96C9B"/>
    <w:rPr>
      <w:rFonts w:ascii="Times New Roman" w:eastAsia="宋体" w:hAnsi="Times New Roman" w:cs="Times New Roman"/>
      <w:kern w:val="2"/>
      <w:sz w:val="21"/>
      <w:szCs w:val="24"/>
    </w:rPr>
  </w:style>
  <w:style w:type="paragraph" w:styleId="34">
    <w:name w:val="List 3"/>
    <w:basedOn w:val="a"/>
    <w:next w:val="a"/>
    <w:semiHidden/>
    <w:unhideWhenUsed/>
    <w:qFormat/>
    <w:rsid w:val="00D96C9B"/>
    <w:pPr>
      <w:autoSpaceDE w:val="0"/>
      <w:autoSpaceDN w:val="0"/>
      <w:adjustRightInd w:val="0"/>
      <w:spacing w:line="288" w:lineRule="auto"/>
      <w:ind w:left="1260" w:hanging="420"/>
    </w:pPr>
    <w:rPr>
      <w:rFonts w:ascii="Calibri" w:eastAsia="仿宋" w:hAnsi="Calibri" w:cs="宋体"/>
      <w:szCs w:val="20"/>
    </w:rPr>
  </w:style>
  <w:style w:type="paragraph" w:customStyle="1" w:styleId="afff">
    <w:name w:val="表中文字"/>
    <w:basedOn w:val="a"/>
    <w:link w:val="Chara"/>
    <w:qFormat/>
    <w:rsid w:val="00D96C9B"/>
    <w:pPr>
      <w:adjustRightInd w:val="0"/>
      <w:snapToGrid w:val="0"/>
      <w:spacing w:line="320" w:lineRule="exact"/>
      <w:jc w:val="center"/>
    </w:pPr>
    <w:rPr>
      <w:sz w:val="22"/>
    </w:rPr>
  </w:style>
  <w:style w:type="paragraph" w:customStyle="1" w:styleId="afff0">
    <w:name w:val="报告表 表中文字"/>
    <w:basedOn w:val="a"/>
    <w:qFormat/>
    <w:rsid w:val="00D96C9B"/>
    <w:pPr>
      <w:adjustRightInd w:val="0"/>
      <w:snapToGrid w:val="0"/>
      <w:jc w:val="center"/>
    </w:pPr>
    <w:rPr>
      <w:rFonts w:eastAsia="Times New Roman"/>
    </w:rPr>
  </w:style>
  <w:style w:type="paragraph" w:customStyle="1" w:styleId="afff1">
    <w:name w:val="报告表 表名、表头、图名"/>
    <w:basedOn w:val="a"/>
    <w:qFormat/>
    <w:rsid w:val="00D96C9B"/>
    <w:pPr>
      <w:adjustRightInd w:val="0"/>
      <w:snapToGrid w:val="0"/>
      <w:jc w:val="center"/>
    </w:pPr>
    <w:rPr>
      <w:rFonts w:eastAsia="Times New Roman"/>
      <w:b/>
      <w:szCs w:val="21"/>
    </w:rPr>
  </w:style>
  <w:style w:type="paragraph" w:customStyle="1" w:styleId="1d">
    <w:name w:val="1黑左"/>
    <w:basedOn w:val="a"/>
    <w:next w:val="a"/>
    <w:qFormat/>
    <w:rsid w:val="00D96C9B"/>
    <w:pPr>
      <w:spacing w:beforeLines="20"/>
      <w:jc w:val="left"/>
    </w:pPr>
    <w:rPr>
      <w:b/>
      <w:sz w:val="24"/>
    </w:rPr>
  </w:style>
  <w:style w:type="character" w:customStyle="1" w:styleId="Chara">
    <w:name w:val="表中文字 Char"/>
    <w:link w:val="afff"/>
    <w:locked/>
    <w:rsid w:val="00D96C9B"/>
    <w:rPr>
      <w:rFonts w:ascii="Times New Roman" w:eastAsia="宋体" w:hAnsi="Times New Roman" w:cs="Times New Roman"/>
      <w:kern w:val="2"/>
      <w:sz w:val="22"/>
      <w:szCs w:val="24"/>
    </w:rPr>
  </w:style>
  <w:style w:type="paragraph" w:customStyle="1" w:styleId="afff2">
    <w:name w:val="表格内容"/>
    <w:qFormat/>
    <w:rsid w:val="00D96C9B"/>
    <w:pPr>
      <w:widowControl w:val="0"/>
      <w:spacing w:line="0" w:lineRule="atLeast"/>
      <w:jc w:val="center"/>
    </w:pPr>
    <w:rPr>
      <w:rFonts w:ascii="宋体" w:eastAsia="仿宋" w:hAnsi="宋体" w:cs="Times New Roman"/>
      <w:sz w:val="21"/>
      <w:szCs w:val="21"/>
    </w:rPr>
  </w:style>
  <w:style w:type="paragraph" w:customStyle="1" w:styleId="afff3">
    <w:name w:val="缩进正文"/>
    <w:basedOn w:val="a"/>
    <w:qFormat/>
    <w:rsid w:val="00D96C9B"/>
    <w:pPr>
      <w:spacing w:line="360" w:lineRule="auto"/>
      <w:ind w:firstLineChars="200" w:firstLine="200"/>
    </w:pPr>
    <w:rPr>
      <w:sz w:val="24"/>
      <w:szCs w:val="22"/>
    </w:rPr>
  </w:style>
  <w:style w:type="paragraph" w:styleId="afff4">
    <w:name w:val="Normal Indent"/>
    <w:basedOn w:val="a"/>
    <w:link w:val="afff5"/>
    <w:qFormat/>
    <w:rsid w:val="00D96C9B"/>
    <w:pPr>
      <w:ind w:firstLineChars="200" w:firstLine="420"/>
    </w:pPr>
  </w:style>
  <w:style w:type="character" w:customStyle="1" w:styleId="afff5">
    <w:name w:val="正文缩进 字符"/>
    <w:basedOn w:val="a0"/>
    <w:link w:val="afff4"/>
    <w:qFormat/>
    <w:rsid w:val="00D96C9B"/>
    <w:rPr>
      <w:rFonts w:ascii="Times New Roman" w:eastAsia="宋体" w:hAnsi="Times New Roman" w:cs="Times New Roman"/>
      <w:kern w:val="2"/>
      <w:sz w:val="21"/>
      <w:szCs w:val="24"/>
    </w:rPr>
  </w:style>
  <w:style w:type="paragraph" w:customStyle="1" w:styleId="afff6">
    <w:name w:val="表格文字"/>
    <w:basedOn w:val="a"/>
    <w:qFormat/>
    <w:rsid w:val="00D96C9B"/>
    <w:pPr>
      <w:autoSpaceDE w:val="0"/>
      <w:autoSpaceDN w:val="0"/>
      <w:adjustRightInd w:val="0"/>
      <w:spacing w:before="60" w:after="60"/>
      <w:jc w:val="center"/>
      <w:textAlignment w:val="bottom"/>
    </w:pPr>
    <w:rPr>
      <w:rFonts w:eastAsia="仿宋_GB2312"/>
      <w:kern w:val="0"/>
      <w:sz w:val="24"/>
      <w:szCs w:val="20"/>
    </w:rPr>
  </w:style>
  <w:style w:type="paragraph" w:styleId="afff7">
    <w:name w:val="Body Text First Indent"/>
    <w:basedOn w:val="a7"/>
    <w:link w:val="afff8"/>
    <w:qFormat/>
    <w:rsid w:val="00D96C9B"/>
    <w:pPr>
      <w:widowControl w:val="0"/>
      <w:snapToGrid/>
      <w:spacing w:before="0" w:after="120" w:line="240" w:lineRule="auto"/>
      <w:ind w:right="0" w:firstLineChars="100" w:firstLine="420"/>
    </w:pPr>
    <w:rPr>
      <w:rFonts w:ascii="Times New Roman" w:eastAsia="宋体" w:hAnsi="Times New Roman" w:cs="Times New Roman"/>
      <w:sz w:val="21"/>
      <w:szCs w:val="24"/>
    </w:rPr>
  </w:style>
  <w:style w:type="character" w:customStyle="1" w:styleId="afff8">
    <w:name w:val="正文文本首行缩进 字符"/>
    <w:basedOn w:val="20"/>
    <w:link w:val="afff7"/>
    <w:rsid w:val="00D96C9B"/>
    <w:rPr>
      <w:rFonts w:ascii="Times New Roman" w:eastAsia="宋体" w:hAnsi="Times New Roman" w:cs="Times New Roman"/>
      <w:kern w:val="2"/>
      <w:sz w:val="21"/>
      <w:szCs w:val="24"/>
    </w:rPr>
  </w:style>
  <w:style w:type="paragraph" w:customStyle="1" w:styleId="250">
    <w:name w:val="样式 小四 行距: 固定值 25 磅"/>
    <w:basedOn w:val="a"/>
    <w:qFormat/>
    <w:rsid w:val="00D96C9B"/>
    <w:pPr>
      <w:spacing w:line="500" w:lineRule="exact"/>
      <w:ind w:firstLineChars="200" w:firstLine="480"/>
    </w:pPr>
    <w:rPr>
      <w:rFonts w:cs="宋体"/>
      <w:sz w:val="24"/>
      <w:szCs w:val="20"/>
    </w:rPr>
  </w:style>
  <w:style w:type="paragraph" w:customStyle="1" w:styleId="afff9">
    <w:name w:val="表格样式"/>
    <w:basedOn w:val="a"/>
    <w:link w:val="Charb"/>
    <w:qFormat/>
    <w:rsid w:val="00253F2F"/>
    <w:pPr>
      <w:spacing w:line="320" w:lineRule="exact"/>
    </w:pPr>
    <w:rPr>
      <w:color w:val="000000"/>
      <w:sz w:val="22"/>
      <w:szCs w:val="22"/>
    </w:rPr>
  </w:style>
  <w:style w:type="character" w:customStyle="1" w:styleId="Charb">
    <w:name w:val="表格样式 Char"/>
    <w:link w:val="afff9"/>
    <w:qFormat/>
    <w:rsid w:val="00253F2F"/>
    <w:rPr>
      <w:rFonts w:ascii="Times New Roman" w:eastAsia="宋体" w:hAnsi="Times New Roman" w:cs="Times New Roman"/>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386">
      <w:bodyDiv w:val="1"/>
      <w:marLeft w:val="0"/>
      <w:marRight w:val="0"/>
      <w:marTop w:val="0"/>
      <w:marBottom w:val="0"/>
      <w:divBdr>
        <w:top w:val="none" w:sz="0" w:space="0" w:color="auto"/>
        <w:left w:val="none" w:sz="0" w:space="0" w:color="auto"/>
        <w:bottom w:val="none" w:sz="0" w:space="0" w:color="auto"/>
        <w:right w:val="none" w:sz="0" w:space="0" w:color="auto"/>
      </w:divBdr>
      <w:divsChild>
        <w:div w:id="341981801">
          <w:marLeft w:val="0"/>
          <w:marRight w:val="0"/>
          <w:marTop w:val="0"/>
          <w:marBottom w:val="0"/>
          <w:divBdr>
            <w:top w:val="none" w:sz="0" w:space="0" w:color="auto"/>
            <w:left w:val="none" w:sz="0" w:space="0" w:color="auto"/>
            <w:bottom w:val="none" w:sz="0" w:space="0" w:color="auto"/>
            <w:right w:val="none" w:sz="0" w:space="0" w:color="auto"/>
          </w:divBdr>
        </w:div>
        <w:div w:id="1475181062">
          <w:marLeft w:val="0"/>
          <w:marRight w:val="0"/>
          <w:marTop w:val="0"/>
          <w:marBottom w:val="0"/>
          <w:divBdr>
            <w:top w:val="none" w:sz="0" w:space="0" w:color="auto"/>
            <w:left w:val="none" w:sz="0" w:space="0" w:color="auto"/>
            <w:bottom w:val="none" w:sz="0" w:space="0" w:color="auto"/>
            <w:right w:val="none" w:sz="0" w:space="0" w:color="auto"/>
          </w:divBdr>
        </w:div>
      </w:divsChild>
    </w:div>
    <w:div w:id="31734286">
      <w:bodyDiv w:val="1"/>
      <w:marLeft w:val="0"/>
      <w:marRight w:val="0"/>
      <w:marTop w:val="0"/>
      <w:marBottom w:val="0"/>
      <w:divBdr>
        <w:top w:val="none" w:sz="0" w:space="0" w:color="auto"/>
        <w:left w:val="none" w:sz="0" w:space="0" w:color="auto"/>
        <w:bottom w:val="none" w:sz="0" w:space="0" w:color="auto"/>
        <w:right w:val="none" w:sz="0" w:space="0" w:color="auto"/>
      </w:divBdr>
      <w:divsChild>
        <w:div w:id="1343319690">
          <w:marLeft w:val="0"/>
          <w:marRight w:val="0"/>
          <w:marTop w:val="0"/>
          <w:marBottom w:val="0"/>
          <w:divBdr>
            <w:top w:val="none" w:sz="0" w:space="0" w:color="auto"/>
            <w:left w:val="none" w:sz="0" w:space="0" w:color="auto"/>
            <w:bottom w:val="none" w:sz="0" w:space="0" w:color="auto"/>
            <w:right w:val="none" w:sz="0" w:space="0" w:color="auto"/>
          </w:divBdr>
        </w:div>
      </w:divsChild>
    </w:div>
    <w:div w:id="41441206">
      <w:bodyDiv w:val="1"/>
      <w:marLeft w:val="0"/>
      <w:marRight w:val="0"/>
      <w:marTop w:val="0"/>
      <w:marBottom w:val="0"/>
      <w:divBdr>
        <w:top w:val="none" w:sz="0" w:space="0" w:color="auto"/>
        <w:left w:val="none" w:sz="0" w:space="0" w:color="auto"/>
        <w:bottom w:val="none" w:sz="0" w:space="0" w:color="auto"/>
        <w:right w:val="none" w:sz="0" w:space="0" w:color="auto"/>
      </w:divBdr>
      <w:divsChild>
        <w:div w:id="1375890926">
          <w:marLeft w:val="0"/>
          <w:marRight w:val="0"/>
          <w:marTop w:val="0"/>
          <w:marBottom w:val="0"/>
          <w:divBdr>
            <w:top w:val="none" w:sz="0" w:space="0" w:color="auto"/>
            <w:left w:val="none" w:sz="0" w:space="0" w:color="auto"/>
            <w:bottom w:val="none" w:sz="0" w:space="0" w:color="auto"/>
            <w:right w:val="none" w:sz="0" w:space="0" w:color="auto"/>
          </w:divBdr>
        </w:div>
        <w:div w:id="1672760019">
          <w:marLeft w:val="0"/>
          <w:marRight w:val="0"/>
          <w:marTop w:val="0"/>
          <w:marBottom w:val="0"/>
          <w:divBdr>
            <w:top w:val="none" w:sz="0" w:space="0" w:color="auto"/>
            <w:left w:val="none" w:sz="0" w:space="0" w:color="auto"/>
            <w:bottom w:val="none" w:sz="0" w:space="0" w:color="auto"/>
            <w:right w:val="none" w:sz="0" w:space="0" w:color="auto"/>
          </w:divBdr>
        </w:div>
        <w:div w:id="409305032">
          <w:marLeft w:val="0"/>
          <w:marRight w:val="0"/>
          <w:marTop w:val="0"/>
          <w:marBottom w:val="0"/>
          <w:divBdr>
            <w:top w:val="none" w:sz="0" w:space="0" w:color="auto"/>
            <w:left w:val="none" w:sz="0" w:space="0" w:color="auto"/>
            <w:bottom w:val="none" w:sz="0" w:space="0" w:color="auto"/>
            <w:right w:val="none" w:sz="0" w:space="0" w:color="auto"/>
          </w:divBdr>
        </w:div>
        <w:div w:id="1049258529">
          <w:marLeft w:val="0"/>
          <w:marRight w:val="0"/>
          <w:marTop w:val="0"/>
          <w:marBottom w:val="0"/>
          <w:divBdr>
            <w:top w:val="none" w:sz="0" w:space="0" w:color="auto"/>
            <w:left w:val="none" w:sz="0" w:space="0" w:color="auto"/>
            <w:bottom w:val="none" w:sz="0" w:space="0" w:color="auto"/>
            <w:right w:val="none" w:sz="0" w:space="0" w:color="auto"/>
          </w:divBdr>
        </w:div>
        <w:div w:id="673799601">
          <w:marLeft w:val="0"/>
          <w:marRight w:val="0"/>
          <w:marTop w:val="0"/>
          <w:marBottom w:val="0"/>
          <w:divBdr>
            <w:top w:val="none" w:sz="0" w:space="0" w:color="auto"/>
            <w:left w:val="none" w:sz="0" w:space="0" w:color="auto"/>
            <w:bottom w:val="none" w:sz="0" w:space="0" w:color="auto"/>
            <w:right w:val="none" w:sz="0" w:space="0" w:color="auto"/>
          </w:divBdr>
        </w:div>
        <w:div w:id="2031099772">
          <w:marLeft w:val="0"/>
          <w:marRight w:val="0"/>
          <w:marTop w:val="0"/>
          <w:marBottom w:val="0"/>
          <w:divBdr>
            <w:top w:val="none" w:sz="0" w:space="0" w:color="auto"/>
            <w:left w:val="none" w:sz="0" w:space="0" w:color="auto"/>
            <w:bottom w:val="none" w:sz="0" w:space="0" w:color="auto"/>
            <w:right w:val="none" w:sz="0" w:space="0" w:color="auto"/>
          </w:divBdr>
        </w:div>
        <w:div w:id="1941837978">
          <w:marLeft w:val="0"/>
          <w:marRight w:val="0"/>
          <w:marTop w:val="0"/>
          <w:marBottom w:val="0"/>
          <w:divBdr>
            <w:top w:val="none" w:sz="0" w:space="0" w:color="auto"/>
            <w:left w:val="none" w:sz="0" w:space="0" w:color="auto"/>
            <w:bottom w:val="none" w:sz="0" w:space="0" w:color="auto"/>
            <w:right w:val="none" w:sz="0" w:space="0" w:color="auto"/>
          </w:divBdr>
        </w:div>
      </w:divsChild>
    </w:div>
    <w:div w:id="62219768">
      <w:bodyDiv w:val="1"/>
      <w:marLeft w:val="0"/>
      <w:marRight w:val="0"/>
      <w:marTop w:val="0"/>
      <w:marBottom w:val="0"/>
      <w:divBdr>
        <w:top w:val="none" w:sz="0" w:space="0" w:color="auto"/>
        <w:left w:val="none" w:sz="0" w:space="0" w:color="auto"/>
        <w:bottom w:val="none" w:sz="0" w:space="0" w:color="auto"/>
        <w:right w:val="none" w:sz="0" w:space="0" w:color="auto"/>
      </w:divBdr>
      <w:divsChild>
        <w:div w:id="1326128753">
          <w:marLeft w:val="0"/>
          <w:marRight w:val="0"/>
          <w:marTop w:val="0"/>
          <w:marBottom w:val="0"/>
          <w:divBdr>
            <w:top w:val="none" w:sz="0" w:space="0" w:color="auto"/>
            <w:left w:val="none" w:sz="0" w:space="0" w:color="auto"/>
            <w:bottom w:val="none" w:sz="0" w:space="0" w:color="auto"/>
            <w:right w:val="none" w:sz="0" w:space="0" w:color="auto"/>
          </w:divBdr>
        </w:div>
      </w:divsChild>
    </w:div>
    <w:div w:id="73474874">
      <w:bodyDiv w:val="1"/>
      <w:marLeft w:val="0"/>
      <w:marRight w:val="0"/>
      <w:marTop w:val="0"/>
      <w:marBottom w:val="0"/>
      <w:divBdr>
        <w:top w:val="none" w:sz="0" w:space="0" w:color="auto"/>
        <w:left w:val="none" w:sz="0" w:space="0" w:color="auto"/>
        <w:bottom w:val="none" w:sz="0" w:space="0" w:color="auto"/>
        <w:right w:val="none" w:sz="0" w:space="0" w:color="auto"/>
      </w:divBdr>
      <w:divsChild>
        <w:div w:id="1741948479">
          <w:marLeft w:val="0"/>
          <w:marRight w:val="0"/>
          <w:marTop w:val="0"/>
          <w:marBottom w:val="0"/>
          <w:divBdr>
            <w:top w:val="none" w:sz="0" w:space="0" w:color="auto"/>
            <w:left w:val="none" w:sz="0" w:space="0" w:color="auto"/>
            <w:bottom w:val="none" w:sz="0" w:space="0" w:color="auto"/>
            <w:right w:val="none" w:sz="0" w:space="0" w:color="auto"/>
          </w:divBdr>
        </w:div>
        <w:div w:id="474566470">
          <w:marLeft w:val="0"/>
          <w:marRight w:val="0"/>
          <w:marTop w:val="0"/>
          <w:marBottom w:val="0"/>
          <w:divBdr>
            <w:top w:val="none" w:sz="0" w:space="0" w:color="auto"/>
            <w:left w:val="none" w:sz="0" w:space="0" w:color="auto"/>
            <w:bottom w:val="none" w:sz="0" w:space="0" w:color="auto"/>
            <w:right w:val="none" w:sz="0" w:space="0" w:color="auto"/>
          </w:divBdr>
        </w:div>
      </w:divsChild>
    </w:div>
    <w:div w:id="74597251">
      <w:bodyDiv w:val="1"/>
      <w:marLeft w:val="0"/>
      <w:marRight w:val="0"/>
      <w:marTop w:val="0"/>
      <w:marBottom w:val="0"/>
      <w:divBdr>
        <w:top w:val="none" w:sz="0" w:space="0" w:color="auto"/>
        <w:left w:val="none" w:sz="0" w:space="0" w:color="auto"/>
        <w:bottom w:val="none" w:sz="0" w:space="0" w:color="auto"/>
        <w:right w:val="none" w:sz="0" w:space="0" w:color="auto"/>
      </w:divBdr>
      <w:divsChild>
        <w:div w:id="103771812">
          <w:marLeft w:val="0"/>
          <w:marRight w:val="0"/>
          <w:marTop w:val="0"/>
          <w:marBottom w:val="0"/>
          <w:divBdr>
            <w:top w:val="none" w:sz="0" w:space="0" w:color="auto"/>
            <w:left w:val="none" w:sz="0" w:space="0" w:color="auto"/>
            <w:bottom w:val="none" w:sz="0" w:space="0" w:color="auto"/>
            <w:right w:val="none" w:sz="0" w:space="0" w:color="auto"/>
          </w:divBdr>
        </w:div>
        <w:div w:id="658850071">
          <w:marLeft w:val="0"/>
          <w:marRight w:val="0"/>
          <w:marTop w:val="0"/>
          <w:marBottom w:val="0"/>
          <w:divBdr>
            <w:top w:val="none" w:sz="0" w:space="0" w:color="auto"/>
            <w:left w:val="none" w:sz="0" w:space="0" w:color="auto"/>
            <w:bottom w:val="none" w:sz="0" w:space="0" w:color="auto"/>
            <w:right w:val="none" w:sz="0" w:space="0" w:color="auto"/>
          </w:divBdr>
        </w:div>
        <w:div w:id="934828965">
          <w:marLeft w:val="0"/>
          <w:marRight w:val="0"/>
          <w:marTop w:val="0"/>
          <w:marBottom w:val="0"/>
          <w:divBdr>
            <w:top w:val="none" w:sz="0" w:space="0" w:color="auto"/>
            <w:left w:val="none" w:sz="0" w:space="0" w:color="auto"/>
            <w:bottom w:val="none" w:sz="0" w:space="0" w:color="auto"/>
            <w:right w:val="none" w:sz="0" w:space="0" w:color="auto"/>
          </w:divBdr>
        </w:div>
        <w:div w:id="1524712387">
          <w:marLeft w:val="0"/>
          <w:marRight w:val="0"/>
          <w:marTop w:val="0"/>
          <w:marBottom w:val="0"/>
          <w:divBdr>
            <w:top w:val="none" w:sz="0" w:space="0" w:color="auto"/>
            <w:left w:val="none" w:sz="0" w:space="0" w:color="auto"/>
            <w:bottom w:val="none" w:sz="0" w:space="0" w:color="auto"/>
            <w:right w:val="none" w:sz="0" w:space="0" w:color="auto"/>
          </w:divBdr>
        </w:div>
        <w:div w:id="656375539">
          <w:marLeft w:val="0"/>
          <w:marRight w:val="0"/>
          <w:marTop w:val="0"/>
          <w:marBottom w:val="0"/>
          <w:divBdr>
            <w:top w:val="none" w:sz="0" w:space="0" w:color="auto"/>
            <w:left w:val="none" w:sz="0" w:space="0" w:color="auto"/>
            <w:bottom w:val="none" w:sz="0" w:space="0" w:color="auto"/>
            <w:right w:val="none" w:sz="0" w:space="0" w:color="auto"/>
          </w:divBdr>
        </w:div>
        <w:div w:id="1546796987">
          <w:marLeft w:val="0"/>
          <w:marRight w:val="0"/>
          <w:marTop w:val="0"/>
          <w:marBottom w:val="0"/>
          <w:divBdr>
            <w:top w:val="none" w:sz="0" w:space="0" w:color="auto"/>
            <w:left w:val="none" w:sz="0" w:space="0" w:color="auto"/>
            <w:bottom w:val="none" w:sz="0" w:space="0" w:color="auto"/>
            <w:right w:val="none" w:sz="0" w:space="0" w:color="auto"/>
          </w:divBdr>
        </w:div>
        <w:div w:id="71658858">
          <w:marLeft w:val="0"/>
          <w:marRight w:val="0"/>
          <w:marTop w:val="0"/>
          <w:marBottom w:val="0"/>
          <w:divBdr>
            <w:top w:val="none" w:sz="0" w:space="0" w:color="auto"/>
            <w:left w:val="none" w:sz="0" w:space="0" w:color="auto"/>
            <w:bottom w:val="none" w:sz="0" w:space="0" w:color="auto"/>
            <w:right w:val="none" w:sz="0" w:space="0" w:color="auto"/>
          </w:divBdr>
        </w:div>
        <w:div w:id="321811559">
          <w:marLeft w:val="0"/>
          <w:marRight w:val="0"/>
          <w:marTop w:val="0"/>
          <w:marBottom w:val="0"/>
          <w:divBdr>
            <w:top w:val="none" w:sz="0" w:space="0" w:color="auto"/>
            <w:left w:val="none" w:sz="0" w:space="0" w:color="auto"/>
            <w:bottom w:val="none" w:sz="0" w:space="0" w:color="auto"/>
            <w:right w:val="none" w:sz="0" w:space="0" w:color="auto"/>
          </w:divBdr>
        </w:div>
        <w:div w:id="1011301714">
          <w:marLeft w:val="0"/>
          <w:marRight w:val="0"/>
          <w:marTop w:val="0"/>
          <w:marBottom w:val="0"/>
          <w:divBdr>
            <w:top w:val="none" w:sz="0" w:space="0" w:color="auto"/>
            <w:left w:val="none" w:sz="0" w:space="0" w:color="auto"/>
            <w:bottom w:val="none" w:sz="0" w:space="0" w:color="auto"/>
            <w:right w:val="none" w:sz="0" w:space="0" w:color="auto"/>
          </w:divBdr>
        </w:div>
        <w:div w:id="279839981">
          <w:marLeft w:val="0"/>
          <w:marRight w:val="0"/>
          <w:marTop w:val="0"/>
          <w:marBottom w:val="0"/>
          <w:divBdr>
            <w:top w:val="none" w:sz="0" w:space="0" w:color="auto"/>
            <w:left w:val="none" w:sz="0" w:space="0" w:color="auto"/>
            <w:bottom w:val="none" w:sz="0" w:space="0" w:color="auto"/>
            <w:right w:val="none" w:sz="0" w:space="0" w:color="auto"/>
          </w:divBdr>
        </w:div>
        <w:div w:id="1914926498">
          <w:marLeft w:val="0"/>
          <w:marRight w:val="0"/>
          <w:marTop w:val="0"/>
          <w:marBottom w:val="0"/>
          <w:divBdr>
            <w:top w:val="none" w:sz="0" w:space="0" w:color="auto"/>
            <w:left w:val="none" w:sz="0" w:space="0" w:color="auto"/>
            <w:bottom w:val="none" w:sz="0" w:space="0" w:color="auto"/>
            <w:right w:val="none" w:sz="0" w:space="0" w:color="auto"/>
          </w:divBdr>
        </w:div>
        <w:div w:id="1743402740">
          <w:marLeft w:val="0"/>
          <w:marRight w:val="0"/>
          <w:marTop w:val="0"/>
          <w:marBottom w:val="0"/>
          <w:divBdr>
            <w:top w:val="none" w:sz="0" w:space="0" w:color="auto"/>
            <w:left w:val="none" w:sz="0" w:space="0" w:color="auto"/>
            <w:bottom w:val="none" w:sz="0" w:space="0" w:color="auto"/>
            <w:right w:val="none" w:sz="0" w:space="0" w:color="auto"/>
          </w:divBdr>
        </w:div>
        <w:div w:id="1060130679">
          <w:marLeft w:val="0"/>
          <w:marRight w:val="0"/>
          <w:marTop w:val="0"/>
          <w:marBottom w:val="0"/>
          <w:divBdr>
            <w:top w:val="none" w:sz="0" w:space="0" w:color="auto"/>
            <w:left w:val="none" w:sz="0" w:space="0" w:color="auto"/>
            <w:bottom w:val="none" w:sz="0" w:space="0" w:color="auto"/>
            <w:right w:val="none" w:sz="0" w:space="0" w:color="auto"/>
          </w:divBdr>
        </w:div>
        <w:div w:id="914050597">
          <w:marLeft w:val="0"/>
          <w:marRight w:val="0"/>
          <w:marTop w:val="0"/>
          <w:marBottom w:val="0"/>
          <w:divBdr>
            <w:top w:val="none" w:sz="0" w:space="0" w:color="auto"/>
            <w:left w:val="none" w:sz="0" w:space="0" w:color="auto"/>
            <w:bottom w:val="none" w:sz="0" w:space="0" w:color="auto"/>
            <w:right w:val="none" w:sz="0" w:space="0" w:color="auto"/>
          </w:divBdr>
        </w:div>
        <w:div w:id="258224814">
          <w:marLeft w:val="0"/>
          <w:marRight w:val="0"/>
          <w:marTop w:val="0"/>
          <w:marBottom w:val="0"/>
          <w:divBdr>
            <w:top w:val="none" w:sz="0" w:space="0" w:color="auto"/>
            <w:left w:val="none" w:sz="0" w:space="0" w:color="auto"/>
            <w:bottom w:val="none" w:sz="0" w:space="0" w:color="auto"/>
            <w:right w:val="none" w:sz="0" w:space="0" w:color="auto"/>
          </w:divBdr>
        </w:div>
        <w:div w:id="1518928277">
          <w:marLeft w:val="0"/>
          <w:marRight w:val="0"/>
          <w:marTop w:val="0"/>
          <w:marBottom w:val="0"/>
          <w:divBdr>
            <w:top w:val="none" w:sz="0" w:space="0" w:color="auto"/>
            <w:left w:val="none" w:sz="0" w:space="0" w:color="auto"/>
            <w:bottom w:val="none" w:sz="0" w:space="0" w:color="auto"/>
            <w:right w:val="none" w:sz="0" w:space="0" w:color="auto"/>
          </w:divBdr>
        </w:div>
      </w:divsChild>
    </w:div>
    <w:div w:id="80563598">
      <w:bodyDiv w:val="1"/>
      <w:marLeft w:val="0"/>
      <w:marRight w:val="0"/>
      <w:marTop w:val="0"/>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82578525">
      <w:bodyDiv w:val="1"/>
      <w:marLeft w:val="0"/>
      <w:marRight w:val="0"/>
      <w:marTop w:val="0"/>
      <w:marBottom w:val="0"/>
      <w:divBdr>
        <w:top w:val="none" w:sz="0" w:space="0" w:color="auto"/>
        <w:left w:val="none" w:sz="0" w:space="0" w:color="auto"/>
        <w:bottom w:val="none" w:sz="0" w:space="0" w:color="auto"/>
        <w:right w:val="none" w:sz="0" w:space="0" w:color="auto"/>
      </w:divBdr>
      <w:divsChild>
        <w:div w:id="1663007025">
          <w:marLeft w:val="0"/>
          <w:marRight w:val="0"/>
          <w:marTop w:val="0"/>
          <w:marBottom w:val="0"/>
          <w:divBdr>
            <w:top w:val="none" w:sz="0" w:space="0" w:color="auto"/>
            <w:left w:val="none" w:sz="0" w:space="0" w:color="auto"/>
            <w:bottom w:val="none" w:sz="0" w:space="0" w:color="auto"/>
            <w:right w:val="none" w:sz="0" w:space="0" w:color="auto"/>
          </w:divBdr>
        </w:div>
        <w:div w:id="1896155889">
          <w:marLeft w:val="0"/>
          <w:marRight w:val="0"/>
          <w:marTop w:val="0"/>
          <w:marBottom w:val="0"/>
          <w:divBdr>
            <w:top w:val="none" w:sz="0" w:space="0" w:color="auto"/>
            <w:left w:val="none" w:sz="0" w:space="0" w:color="auto"/>
            <w:bottom w:val="none" w:sz="0" w:space="0" w:color="auto"/>
            <w:right w:val="none" w:sz="0" w:space="0" w:color="auto"/>
          </w:divBdr>
        </w:div>
        <w:div w:id="1438987805">
          <w:marLeft w:val="0"/>
          <w:marRight w:val="0"/>
          <w:marTop w:val="0"/>
          <w:marBottom w:val="0"/>
          <w:divBdr>
            <w:top w:val="none" w:sz="0" w:space="0" w:color="auto"/>
            <w:left w:val="none" w:sz="0" w:space="0" w:color="auto"/>
            <w:bottom w:val="none" w:sz="0" w:space="0" w:color="auto"/>
            <w:right w:val="none" w:sz="0" w:space="0" w:color="auto"/>
          </w:divBdr>
        </w:div>
        <w:div w:id="331875287">
          <w:marLeft w:val="0"/>
          <w:marRight w:val="0"/>
          <w:marTop w:val="0"/>
          <w:marBottom w:val="0"/>
          <w:divBdr>
            <w:top w:val="none" w:sz="0" w:space="0" w:color="auto"/>
            <w:left w:val="none" w:sz="0" w:space="0" w:color="auto"/>
            <w:bottom w:val="none" w:sz="0" w:space="0" w:color="auto"/>
            <w:right w:val="none" w:sz="0" w:space="0" w:color="auto"/>
          </w:divBdr>
        </w:div>
        <w:div w:id="1583174407">
          <w:marLeft w:val="0"/>
          <w:marRight w:val="0"/>
          <w:marTop w:val="0"/>
          <w:marBottom w:val="0"/>
          <w:divBdr>
            <w:top w:val="none" w:sz="0" w:space="0" w:color="auto"/>
            <w:left w:val="none" w:sz="0" w:space="0" w:color="auto"/>
            <w:bottom w:val="none" w:sz="0" w:space="0" w:color="auto"/>
            <w:right w:val="none" w:sz="0" w:space="0" w:color="auto"/>
          </w:divBdr>
        </w:div>
        <w:div w:id="1385786460">
          <w:marLeft w:val="0"/>
          <w:marRight w:val="0"/>
          <w:marTop w:val="0"/>
          <w:marBottom w:val="0"/>
          <w:divBdr>
            <w:top w:val="none" w:sz="0" w:space="0" w:color="auto"/>
            <w:left w:val="none" w:sz="0" w:space="0" w:color="auto"/>
            <w:bottom w:val="none" w:sz="0" w:space="0" w:color="auto"/>
            <w:right w:val="none" w:sz="0" w:space="0" w:color="auto"/>
          </w:divBdr>
        </w:div>
        <w:div w:id="744382200">
          <w:marLeft w:val="0"/>
          <w:marRight w:val="0"/>
          <w:marTop w:val="0"/>
          <w:marBottom w:val="0"/>
          <w:divBdr>
            <w:top w:val="none" w:sz="0" w:space="0" w:color="auto"/>
            <w:left w:val="none" w:sz="0" w:space="0" w:color="auto"/>
            <w:bottom w:val="none" w:sz="0" w:space="0" w:color="auto"/>
            <w:right w:val="none" w:sz="0" w:space="0" w:color="auto"/>
          </w:divBdr>
        </w:div>
        <w:div w:id="2098861454">
          <w:marLeft w:val="0"/>
          <w:marRight w:val="0"/>
          <w:marTop w:val="0"/>
          <w:marBottom w:val="0"/>
          <w:divBdr>
            <w:top w:val="none" w:sz="0" w:space="0" w:color="auto"/>
            <w:left w:val="none" w:sz="0" w:space="0" w:color="auto"/>
            <w:bottom w:val="none" w:sz="0" w:space="0" w:color="auto"/>
            <w:right w:val="none" w:sz="0" w:space="0" w:color="auto"/>
          </w:divBdr>
        </w:div>
        <w:div w:id="128674270">
          <w:marLeft w:val="0"/>
          <w:marRight w:val="0"/>
          <w:marTop w:val="0"/>
          <w:marBottom w:val="0"/>
          <w:divBdr>
            <w:top w:val="none" w:sz="0" w:space="0" w:color="auto"/>
            <w:left w:val="none" w:sz="0" w:space="0" w:color="auto"/>
            <w:bottom w:val="none" w:sz="0" w:space="0" w:color="auto"/>
            <w:right w:val="none" w:sz="0" w:space="0" w:color="auto"/>
          </w:divBdr>
        </w:div>
        <w:div w:id="258805307">
          <w:marLeft w:val="0"/>
          <w:marRight w:val="0"/>
          <w:marTop w:val="0"/>
          <w:marBottom w:val="0"/>
          <w:divBdr>
            <w:top w:val="none" w:sz="0" w:space="0" w:color="auto"/>
            <w:left w:val="none" w:sz="0" w:space="0" w:color="auto"/>
            <w:bottom w:val="none" w:sz="0" w:space="0" w:color="auto"/>
            <w:right w:val="none" w:sz="0" w:space="0" w:color="auto"/>
          </w:divBdr>
        </w:div>
        <w:div w:id="1880435361">
          <w:marLeft w:val="0"/>
          <w:marRight w:val="0"/>
          <w:marTop w:val="0"/>
          <w:marBottom w:val="0"/>
          <w:divBdr>
            <w:top w:val="none" w:sz="0" w:space="0" w:color="auto"/>
            <w:left w:val="none" w:sz="0" w:space="0" w:color="auto"/>
            <w:bottom w:val="none" w:sz="0" w:space="0" w:color="auto"/>
            <w:right w:val="none" w:sz="0" w:space="0" w:color="auto"/>
          </w:divBdr>
        </w:div>
        <w:div w:id="150756598">
          <w:marLeft w:val="0"/>
          <w:marRight w:val="0"/>
          <w:marTop w:val="0"/>
          <w:marBottom w:val="0"/>
          <w:divBdr>
            <w:top w:val="none" w:sz="0" w:space="0" w:color="auto"/>
            <w:left w:val="none" w:sz="0" w:space="0" w:color="auto"/>
            <w:bottom w:val="none" w:sz="0" w:space="0" w:color="auto"/>
            <w:right w:val="none" w:sz="0" w:space="0" w:color="auto"/>
          </w:divBdr>
        </w:div>
        <w:div w:id="1646354752">
          <w:marLeft w:val="0"/>
          <w:marRight w:val="0"/>
          <w:marTop w:val="0"/>
          <w:marBottom w:val="0"/>
          <w:divBdr>
            <w:top w:val="none" w:sz="0" w:space="0" w:color="auto"/>
            <w:left w:val="none" w:sz="0" w:space="0" w:color="auto"/>
            <w:bottom w:val="none" w:sz="0" w:space="0" w:color="auto"/>
            <w:right w:val="none" w:sz="0" w:space="0" w:color="auto"/>
          </w:divBdr>
        </w:div>
        <w:div w:id="155611669">
          <w:marLeft w:val="0"/>
          <w:marRight w:val="0"/>
          <w:marTop w:val="0"/>
          <w:marBottom w:val="0"/>
          <w:divBdr>
            <w:top w:val="none" w:sz="0" w:space="0" w:color="auto"/>
            <w:left w:val="none" w:sz="0" w:space="0" w:color="auto"/>
            <w:bottom w:val="none" w:sz="0" w:space="0" w:color="auto"/>
            <w:right w:val="none" w:sz="0" w:space="0" w:color="auto"/>
          </w:divBdr>
        </w:div>
      </w:divsChild>
    </w:div>
    <w:div w:id="110902495">
      <w:bodyDiv w:val="1"/>
      <w:marLeft w:val="0"/>
      <w:marRight w:val="0"/>
      <w:marTop w:val="0"/>
      <w:marBottom w:val="0"/>
      <w:divBdr>
        <w:top w:val="none" w:sz="0" w:space="0" w:color="auto"/>
        <w:left w:val="none" w:sz="0" w:space="0" w:color="auto"/>
        <w:bottom w:val="none" w:sz="0" w:space="0" w:color="auto"/>
        <w:right w:val="none" w:sz="0" w:space="0" w:color="auto"/>
      </w:divBdr>
      <w:divsChild>
        <w:div w:id="454255770">
          <w:marLeft w:val="0"/>
          <w:marRight w:val="0"/>
          <w:marTop w:val="0"/>
          <w:marBottom w:val="0"/>
          <w:divBdr>
            <w:top w:val="none" w:sz="0" w:space="0" w:color="auto"/>
            <w:left w:val="none" w:sz="0" w:space="0" w:color="auto"/>
            <w:bottom w:val="none" w:sz="0" w:space="0" w:color="auto"/>
            <w:right w:val="none" w:sz="0" w:space="0" w:color="auto"/>
          </w:divBdr>
        </w:div>
        <w:div w:id="49156954">
          <w:marLeft w:val="0"/>
          <w:marRight w:val="0"/>
          <w:marTop w:val="0"/>
          <w:marBottom w:val="0"/>
          <w:divBdr>
            <w:top w:val="none" w:sz="0" w:space="0" w:color="auto"/>
            <w:left w:val="none" w:sz="0" w:space="0" w:color="auto"/>
            <w:bottom w:val="none" w:sz="0" w:space="0" w:color="auto"/>
            <w:right w:val="none" w:sz="0" w:space="0" w:color="auto"/>
          </w:divBdr>
        </w:div>
        <w:div w:id="2005543385">
          <w:marLeft w:val="0"/>
          <w:marRight w:val="0"/>
          <w:marTop w:val="0"/>
          <w:marBottom w:val="0"/>
          <w:divBdr>
            <w:top w:val="none" w:sz="0" w:space="0" w:color="auto"/>
            <w:left w:val="none" w:sz="0" w:space="0" w:color="auto"/>
            <w:bottom w:val="none" w:sz="0" w:space="0" w:color="auto"/>
            <w:right w:val="none" w:sz="0" w:space="0" w:color="auto"/>
          </w:divBdr>
        </w:div>
        <w:div w:id="62336174">
          <w:marLeft w:val="0"/>
          <w:marRight w:val="0"/>
          <w:marTop w:val="0"/>
          <w:marBottom w:val="0"/>
          <w:divBdr>
            <w:top w:val="none" w:sz="0" w:space="0" w:color="auto"/>
            <w:left w:val="none" w:sz="0" w:space="0" w:color="auto"/>
            <w:bottom w:val="none" w:sz="0" w:space="0" w:color="auto"/>
            <w:right w:val="none" w:sz="0" w:space="0" w:color="auto"/>
          </w:divBdr>
        </w:div>
        <w:div w:id="901335966">
          <w:marLeft w:val="0"/>
          <w:marRight w:val="0"/>
          <w:marTop w:val="0"/>
          <w:marBottom w:val="0"/>
          <w:divBdr>
            <w:top w:val="none" w:sz="0" w:space="0" w:color="auto"/>
            <w:left w:val="none" w:sz="0" w:space="0" w:color="auto"/>
            <w:bottom w:val="none" w:sz="0" w:space="0" w:color="auto"/>
            <w:right w:val="none" w:sz="0" w:space="0" w:color="auto"/>
          </w:divBdr>
        </w:div>
        <w:div w:id="187371588">
          <w:marLeft w:val="0"/>
          <w:marRight w:val="0"/>
          <w:marTop w:val="0"/>
          <w:marBottom w:val="0"/>
          <w:divBdr>
            <w:top w:val="none" w:sz="0" w:space="0" w:color="auto"/>
            <w:left w:val="none" w:sz="0" w:space="0" w:color="auto"/>
            <w:bottom w:val="none" w:sz="0" w:space="0" w:color="auto"/>
            <w:right w:val="none" w:sz="0" w:space="0" w:color="auto"/>
          </w:divBdr>
        </w:div>
        <w:div w:id="471145167">
          <w:marLeft w:val="0"/>
          <w:marRight w:val="0"/>
          <w:marTop w:val="0"/>
          <w:marBottom w:val="0"/>
          <w:divBdr>
            <w:top w:val="none" w:sz="0" w:space="0" w:color="auto"/>
            <w:left w:val="none" w:sz="0" w:space="0" w:color="auto"/>
            <w:bottom w:val="none" w:sz="0" w:space="0" w:color="auto"/>
            <w:right w:val="none" w:sz="0" w:space="0" w:color="auto"/>
          </w:divBdr>
        </w:div>
      </w:divsChild>
    </w:div>
    <w:div w:id="125901346">
      <w:bodyDiv w:val="1"/>
      <w:marLeft w:val="0"/>
      <w:marRight w:val="0"/>
      <w:marTop w:val="0"/>
      <w:marBottom w:val="0"/>
      <w:divBdr>
        <w:top w:val="none" w:sz="0" w:space="0" w:color="auto"/>
        <w:left w:val="none" w:sz="0" w:space="0" w:color="auto"/>
        <w:bottom w:val="none" w:sz="0" w:space="0" w:color="auto"/>
        <w:right w:val="none" w:sz="0" w:space="0" w:color="auto"/>
      </w:divBdr>
      <w:divsChild>
        <w:div w:id="392505509">
          <w:marLeft w:val="0"/>
          <w:marRight w:val="0"/>
          <w:marTop w:val="0"/>
          <w:marBottom w:val="0"/>
          <w:divBdr>
            <w:top w:val="none" w:sz="0" w:space="0" w:color="auto"/>
            <w:left w:val="none" w:sz="0" w:space="0" w:color="auto"/>
            <w:bottom w:val="none" w:sz="0" w:space="0" w:color="auto"/>
            <w:right w:val="none" w:sz="0" w:space="0" w:color="auto"/>
          </w:divBdr>
        </w:div>
        <w:div w:id="1574701293">
          <w:marLeft w:val="0"/>
          <w:marRight w:val="0"/>
          <w:marTop w:val="0"/>
          <w:marBottom w:val="0"/>
          <w:divBdr>
            <w:top w:val="none" w:sz="0" w:space="0" w:color="auto"/>
            <w:left w:val="none" w:sz="0" w:space="0" w:color="auto"/>
            <w:bottom w:val="none" w:sz="0" w:space="0" w:color="auto"/>
            <w:right w:val="none" w:sz="0" w:space="0" w:color="auto"/>
          </w:divBdr>
        </w:div>
        <w:div w:id="2054648912">
          <w:marLeft w:val="0"/>
          <w:marRight w:val="0"/>
          <w:marTop w:val="0"/>
          <w:marBottom w:val="0"/>
          <w:divBdr>
            <w:top w:val="none" w:sz="0" w:space="0" w:color="auto"/>
            <w:left w:val="none" w:sz="0" w:space="0" w:color="auto"/>
            <w:bottom w:val="none" w:sz="0" w:space="0" w:color="auto"/>
            <w:right w:val="none" w:sz="0" w:space="0" w:color="auto"/>
          </w:divBdr>
        </w:div>
        <w:div w:id="1438796152">
          <w:marLeft w:val="0"/>
          <w:marRight w:val="0"/>
          <w:marTop w:val="0"/>
          <w:marBottom w:val="0"/>
          <w:divBdr>
            <w:top w:val="none" w:sz="0" w:space="0" w:color="auto"/>
            <w:left w:val="none" w:sz="0" w:space="0" w:color="auto"/>
            <w:bottom w:val="none" w:sz="0" w:space="0" w:color="auto"/>
            <w:right w:val="none" w:sz="0" w:space="0" w:color="auto"/>
          </w:divBdr>
        </w:div>
        <w:div w:id="658190980">
          <w:marLeft w:val="0"/>
          <w:marRight w:val="0"/>
          <w:marTop w:val="0"/>
          <w:marBottom w:val="0"/>
          <w:divBdr>
            <w:top w:val="none" w:sz="0" w:space="0" w:color="auto"/>
            <w:left w:val="none" w:sz="0" w:space="0" w:color="auto"/>
            <w:bottom w:val="none" w:sz="0" w:space="0" w:color="auto"/>
            <w:right w:val="none" w:sz="0" w:space="0" w:color="auto"/>
          </w:divBdr>
        </w:div>
      </w:divsChild>
    </w:div>
    <w:div w:id="134955049">
      <w:bodyDiv w:val="1"/>
      <w:marLeft w:val="0"/>
      <w:marRight w:val="0"/>
      <w:marTop w:val="0"/>
      <w:marBottom w:val="0"/>
      <w:divBdr>
        <w:top w:val="none" w:sz="0" w:space="0" w:color="auto"/>
        <w:left w:val="none" w:sz="0" w:space="0" w:color="auto"/>
        <w:bottom w:val="none" w:sz="0" w:space="0" w:color="auto"/>
        <w:right w:val="none" w:sz="0" w:space="0" w:color="auto"/>
      </w:divBdr>
      <w:divsChild>
        <w:div w:id="1804232128">
          <w:marLeft w:val="0"/>
          <w:marRight w:val="0"/>
          <w:marTop w:val="0"/>
          <w:marBottom w:val="0"/>
          <w:divBdr>
            <w:top w:val="none" w:sz="0" w:space="0" w:color="auto"/>
            <w:left w:val="none" w:sz="0" w:space="0" w:color="auto"/>
            <w:bottom w:val="none" w:sz="0" w:space="0" w:color="auto"/>
            <w:right w:val="none" w:sz="0" w:space="0" w:color="auto"/>
          </w:divBdr>
        </w:div>
        <w:div w:id="228463920">
          <w:marLeft w:val="0"/>
          <w:marRight w:val="0"/>
          <w:marTop w:val="0"/>
          <w:marBottom w:val="0"/>
          <w:divBdr>
            <w:top w:val="none" w:sz="0" w:space="0" w:color="auto"/>
            <w:left w:val="none" w:sz="0" w:space="0" w:color="auto"/>
            <w:bottom w:val="none" w:sz="0" w:space="0" w:color="auto"/>
            <w:right w:val="none" w:sz="0" w:space="0" w:color="auto"/>
          </w:divBdr>
        </w:div>
        <w:div w:id="1364402305">
          <w:marLeft w:val="0"/>
          <w:marRight w:val="0"/>
          <w:marTop w:val="0"/>
          <w:marBottom w:val="0"/>
          <w:divBdr>
            <w:top w:val="none" w:sz="0" w:space="0" w:color="auto"/>
            <w:left w:val="none" w:sz="0" w:space="0" w:color="auto"/>
            <w:bottom w:val="none" w:sz="0" w:space="0" w:color="auto"/>
            <w:right w:val="none" w:sz="0" w:space="0" w:color="auto"/>
          </w:divBdr>
        </w:div>
      </w:divsChild>
    </w:div>
    <w:div w:id="146557325">
      <w:bodyDiv w:val="1"/>
      <w:marLeft w:val="0"/>
      <w:marRight w:val="0"/>
      <w:marTop w:val="0"/>
      <w:marBottom w:val="0"/>
      <w:divBdr>
        <w:top w:val="none" w:sz="0" w:space="0" w:color="auto"/>
        <w:left w:val="none" w:sz="0" w:space="0" w:color="auto"/>
        <w:bottom w:val="none" w:sz="0" w:space="0" w:color="auto"/>
        <w:right w:val="none" w:sz="0" w:space="0" w:color="auto"/>
      </w:divBdr>
      <w:divsChild>
        <w:div w:id="1324315626">
          <w:marLeft w:val="0"/>
          <w:marRight w:val="0"/>
          <w:marTop w:val="0"/>
          <w:marBottom w:val="0"/>
          <w:divBdr>
            <w:top w:val="none" w:sz="0" w:space="0" w:color="auto"/>
            <w:left w:val="none" w:sz="0" w:space="0" w:color="auto"/>
            <w:bottom w:val="none" w:sz="0" w:space="0" w:color="auto"/>
            <w:right w:val="none" w:sz="0" w:space="0" w:color="auto"/>
          </w:divBdr>
        </w:div>
        <w:div w:id="232007868">
          <w:marLeft w:val="0"/>
          <w:marRight w:val="0"/>
          <w:marTop w:val="0"/>
          <w:marBottom w:val="0"/>
          <w:divBdr>
            <w:top w:val="none" w:sz="0" w:space="0" w:color="auto"/>
            <w:left w:val="none" w:sz="0" w:space="0" w:color="auto"/>
            <w:bottom w:val="none" w:sz="0" w:space="0" w:color="auto"/>
            <w:right w:val="none" w:sz="0" w:space="0" w:color="auto"/>
          </w:divBdr>
        </w:div>
        <w:div w:id="1516269362">
          <w:marLeft w:val="0"/>
          <w:marRight w:val="0"/>
          <w:marTop w:val="0"/>
          <w:marBottom w:val="0"/>
          <w:divBdr>
            <w:top w:val="none" w:sz="0" w:space="0" w:color="auto"/>
            <w:left w:val="none" w:sz="0" w:space="0" w:color="auto"/>
            <w:bottom w:val="none" w:sz="0" w:space="0" w:color="auto"/>
            <w:right w:val="none" w:sz="0" w:space="0" w:color="auto"/>
          </w:divBdr>
        </w:div>
      </w:divsChild>
    </w:div>
    <w:div w:id="1835954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936">
          <w:marLeft w:val="0"/>
          <w:marRight w:val="0"/>
          <w:marTop w:val="0"/>
          <w:marBottom w:val="0"/>
          <w:divBdr>
            <w:top w:val="none" w:sz="0" w:space="0" w:color="auto"/>
            <w:left w:val="none" w:sz="0" w:space="0" w:color="auto"/>
            <w:bottom w:val="none" w:sz="0" w:space="0" w:color="auto"/>
            <w:right w:val="none" w:sz="0" w:space="0" w:color="auto"/>
          </w:divBdr>
        </w:div>
      </w:divsChild>
    </w:div>
    <w:div w:id="189612936">
      <w:bodyDiv w:val="1"/>
      <w:marLeft w:val="0"/>
      <w:marRight w:val="0"/>
      <w:marTop w:val="0"/>
      <w:marBottom w:val="0"/>
      <w:divBdr>
        <w:top w:val="none" w:sz="0" w:space="0" w:color="auto"/>
        <w:left w:val="none" w:sz="0" w:space="0" w:color="auto"/>
        <w:bottom w:val="none" w:sz="0" w:space="0" w:color="auto"/>
        <w:right w:val="none" w:sz="0" w:space="0" w:color="auto"/>
      </w:divBdr>
      <w:divsChild>
        <w:div w:id="1060516584">
          <w:marLeft w:val="0"/>
          <w:marRight w:val="0"/>
          <w:marTop w:val="0"/>
          <w:marBottom w:val="0"/>
          <w:divBdr>
            <w:top w:val="none" w:sz="0" w:space="0" w:color="auto"/>
            <w:left w:val="none" w:sz="0" w:space="0" w:color="auto"/>
            <w:bottom w:val="none" w:sz="0" w:space="0" w:color="auto"/>
            <w:right w:val="none" w:sz="0" w:space="0" w:color="auto"/>
          </w:divBdr>
        </w:div>
        <w:div w:id="2013489790">
          <w:marLeft w:val="0"/>
          <w:marRight w:val="0"/>
          <w:marTop w:val="0"/>
          <w:marBottom w:val="0"/>
          <w:divBdr>
            <w:top w:val="none" w:sz="0" w:space="0" w:color="auto"/>
            <w:left w:val="none" w:sz="0" w:space="0" w:color="auto"/>
            <w:bottom w:val="none" w:sz="0" w:space="0" w:color="auto"/>
            <w:right w:val="none" w:sz="0" w:space="0" w:color="auto"/>
          </w:divBdr>
        </w:div>
        <w:div w:id="447361718">
          <w:marLeft w:val="0"/>
          <w:marRight w:val="0"/>
          <w:marTop w:val="0"/>
          <w:marBottom w:val="0"/>
          <w:divBdr>
            <w:top w:val="none" w:sz="0" w:space="0" w:color="auto"/>
            <w:left w:val="none" w:sz="0" w:space="0" w:color="auto"/>
            <w:bottom w:val="none" w:sz="0" w:space="0" w:color="auto"/>
            <w:right w:val="none" w:sz="0" w:space="0" w:color="auto"/>
          </w:divBdr>
        </w:div>
      </w:divsChild>
    </w:div>
    <w:div w:id="203756454">
      <w:bodyDiv w:val="1"/>
      <w:marLeft w:val="0"/>
      <w:marRight w:val="0"/>
      <w:marTop w:val="0"/>
      <w:marBottom w:val="0"/>
      <w:divBdr>
        <w:top w:val="none" w:sz="0" w:space="0" w:color="auto"/>
        <w:left w:val="none" w:sz="0" w:space="0" w:color="auto"/>
        <w:bottom w:val="none" w:sz="0" w:space="0" w:color="auto"/>
        <w:right w:val="none" w:sz="0" w:space="0" w:color="auto"/>
      </w:divBdr>
      <w:divsChild>
        <w:div w:id="1828008213">
          <w:marLeft w:val="0"/>
          <w:marRight w:val="0"/>
          <w:marTop w:val="0"/>
          <w:marBottom w:val="0"/>
          <w:divBdr>
            <w:top w:val="none" w:sz="0" w:space="0" w:color="auto"/>
            <w:left w:val="none" w:sz="0" w:space="0" w:color="auto"/>
            <w:bottom w:val="none" w:sz="0" w:space="0" w:color="auto"/>
            <w:right w:val="none" w:sz="0" w:space="0" w:color="auto"/>
          </w:divBdr>
        </w:div>
      </w:divsChild>
    </w:div>
    <w:div w:id="207880269">
      <w:bodyDiv w:val="1"/>
      <w:marLeft w:val="0"/>
      <w:marRight w:val="0"/>
      <w:marTop w:val="0"/>
      <w:marBottom w:val="0"/>
      <w:divBdr>
        <w:top w:val="none" w:sz="0" w:space="0" w:color="auto"/>
        <w:left w:val="none" w:sz="0" w:space="0" w:color="auto"/>
        <w:bottom w:val="none" w:sz="0" w:space="0" w:color="auto"/>
        <w:right w:val="none" w:sz="0" w:space="0" w:color="auto"/>
      </w:divBdr>
      <w:divsChild>
        <w:div w:id="1695812766">
          <w:marLeft w:val="0"/>
          <w:marRight w:val="0"/>
          <w:marTop w:val="0"/>
          <w:marBottom w:val="0"/>
          <w:divBdr>
            <w:top w:val="none" w:sz="0" w:space="0" w:color="auto"/>
            <w:left w:val="none" w:sz="0" w:space="0" w:color="auto"/>
            <w:bottom w:val="none" w:sz="0" w:space="0" w:color="auto"/>
            <w:right w:val="none" w:sz="0" w:space="0" w:color="auto"/>
          </w:divBdr>
        </w:div>
        <w:div w:id="557008873">
          <w:marLeft w:val="0"/>
          <w:marRight w:val="0"/>
          <w:marTop w:val="0"/>
          <w:marBottom w:val="0"/>
          <w:divBdr>
            <w:top w:val="none" w:sz="0" w:space="0" w:color="auto"/>
            <w:left w:val="none" w:sz="0" w:space="0" w:color="auto"/>
            <w:bottom w:val="none" w:sz="0" w:space="0" w:color="auto"/>
            <w:right w:val="none" w:sz="0" w:space="0" w:color="auto"/>
          </w:divBdr>
        </w:div>
      </w:divsChild>
    </w:div>
    <w:div w:id="232662832">
      <w:bodyDiv w:val="1"/>
      <w:marLeft w:val="0"/>
      <w:marRight w:val="0"/>
      <w:marTop w:val="0"/>
      <w:marBottom w:val="0"/>
      <w:divBdr>
        <w:top w:val="none" w:sz="0" w:space="0" w:color="auto"/>
        <w:left w:val="none" w:sz="0" w:space="0" w:color="auto"/>
        <w:bottom w:val="none" w:sz="0" w:space="0" w:color="auto"/>
        <w:right w:val="none" w:sz="0" w:space="0" w:color="auto"/>
      </w:divBdr>
      <w:divsChild>
        <w:div w:id="394624666">
          <w:marLeft w:val="0"/>
          <w:marRight w:val="0"/>
          <w:marTop w:val="0"/>
          <w:marBottom w:val="0"/>
          <w:divBdr>
            <w:top w:val="none" w:sz="0" w:space="0" w:color="auto"/>
            <w:left w:val="none" w:sz="0" w:space="0" w:color="auto"/>
            <w:bottom w:val="none" w:sz="0" w:space="0" w:color="auto"/>
            <w:right w:val="none" w:sz="0" w:space="0" w:color="auto"/>
          </w:divBdr>
        </w:div>
      </w:divsChild>
    </w:div>
    <w:div w:id="254216702">
      <w:bodyDiv w:val="1"/>
      <w:marLeft w:val="0"/>
      <w:marRight w:val="0"/>
      <w:marTop w:val="0"/>
      <w:marBottom w:val="0"/>
      <w:divBdr>
        <w:top w:val="none" w:sz="0" w:space="0" w:color="auto"/>
        <w:left w:val="none" w:sz="0" w:space="0" w:color="auto"/>
        <w:bottom w:val="none" w:sz="0" w:space="0" w:color="auto"/>
        <w:right w:val="none" w:sz="0" w:space="0" w:color="auto"/>
      </w:divBdr>
      <w:divsChild>
        <w:div w:id="333458681">
          <w:marLeft w:val="0"/>
          <w:marRight w:val="0"/>
          <w:marTop w:val="0"/>
          <w:marBottom w:val="0"/>
          <w:divBdr>
            <w:top w:val="none" w:sz="0" w:space="0" w:color="auto"/>
            <w:left w:val="none" w:sz="0" w:space="0" w:color="auto"/>
            <w:bottom w:val="none" w:sz="0" w:space="0" w:color="auto"/>
            <w:right w:val="none" w:sz="0" w:space="0" w:color="auto"/>
          </w:divBdr>
        </w:div>
        <w:div w:id="1380007150">
          <w:marLeft w:val="0"/>
          <w:marRight w:val="0"/>
          <w:marTop w:val="0"/>
          <w:marBottom w:val="0"/>
          <w:divBdr>
            <w:top w:val="none" w:sz="0" w:space="0" w:color="auto"/>
            <w:left w:val="none" w:sz="0" w:space="0" w:color="auto"/>
            <w:bottom w:val="none" w:sz="0" w:space="0" w:color="auto"/>
            <w:right w:val="none" w:sz="0" w:space="0" w:color="auto"/>
          </w:divBdr>
        </w:div>
        <w:div w:id="179047252">
          <w:marLeft w:val="0"/>
          <w:marRight w:val="0"/>
          <w:marTop w:val="0"/>
          <w:marBottom w:val="0"/>
          <w:divBdr>
            <w:top w:val="none" w:sz="0" w:space="0" w:color="auto"/>
            <w:left w:val="none" w:sz="0" w:space="0" w:color="auto"/>
            <w:bottom w:val="none" w:sz="0" w:space="0" w:color="auto"/>
            <w:right w:val="none" w:sz="0" w:space="0" w:color="auto"/>
          </w:divBdr>
        </w:div>
        <w:div w:id="480196742">
          <w:marLeft w:val="0"/>
          <w:marRight w:val="0"/>
          <w:marTop w:val="0"/>
          <w:marBottom w:val="0"/>
          <w:divBdr>
            <w:top w:val="none" w:sz="0" w:space="0" w:color="auto"/>
            <w:left w:val="none" w:sz="0" w:space="0" w:color="auto"/>
            <w:bottom w:val="none" w:sz="0" w:space="0" w:color="auto"/>
            <w:right w:val="none" w:sz="0" w:space="0" w:color="auto"/>
          </w:divBdr>
        </w:div>
        <w:div w:id="102842469">
          <w:marLeft w:val="0"/>
          <w:marRight w:val="0"/>
          <w:marTop w:val="0"/>
          <w:marBottom w:val="0"/>
          <w:divBdr>
            <w:top w:val="none" w:sz="0" w:space="0" w:color="auto"/>
            <w:left w:val="none" w:sz="0" w:space="0" w:color="auto"/>
            <w:bottom w:val="none" w:sz="0" w:space="0" w:color="auto"/>
            <w:right w:val="none" w:sz="0" w:space="0" w:color="auto"/>
          </w:divBdr>
        </w:div>
        <w:div w:id="1807117968">
          <w:marLeft w:val="0"/>
          <w:marRight w:val="0"/>
          <w:marTop w:val="0"/>
          <w:marBottom w:val="0"/>
          <w:divBdr>
            <w:top w:val="none" w:sz="0" w:space="0" w:color="auto"/>
            <w:left w:val="none" w:sz="0" w:space="0" w:color="auto"/>
            <w:bottom w:val="none" w:sz="0" w:space="0" w:color="auto"/>
            <w:right w:val="none" w:sz="0" w:space="0" w:color="auto"/>
          </w:divBdr>
        </w:div>
        <w:div w:id="607470228">
          <w:marLeft w:val="0"/>
          <w:marRight w:val="0"/>
          <w:marTop w:val="0"/>
          <w:marBottom w:val="0"/>
          <w:divBdr>
            <w:top w:val="none" w:sz="0" w:space="0" w:color="auto"/>
            <w:left w:val="none" w:sz="0" w:space="0" w:color="auto"/>
            <w:bottom w:val="none" w:sz="0" w:space="0" w:color="auto"/>
            <w:right w:val="none" w:sz="0" w:space="0" w:color="auto"/>
          </w:divBdr>
        </w:div>
        <w:div w:id="1098913792">
          <w:marLeft w:val="0"/>
          <w:marRight w:val="0"/>
          <w:marTop w:val="0"/>
          <w:marBottom w:val="0"/>
          <w:divBdr>
            <w:top w:val="none" w:sz="0" w:space="0" w:color="auto"/>
            <w:left w:val="none" w:sz="0" w:space="0" w:color="auto"/>
            <w:bottom w:val="none" w:sz="0" w:space="0" w:color="auto"/>
            <w:right w:val="none" w:sz="0" w:space="0" w:color="auto"/>
          </w:divBdr>
        </w:div>
        <w:div w:id="1504974603">
          <w:marLeft w:val="0"/>
          <w:marRight w:val="0"/>
          <w:marTop w:val="0"/>
          <w:marBottom w:val="0"/>
          <w:divBdr>
            <w:top w:val="none" w:sz="0" w:space="0" w:color="auto"/>
            <w:left w:val="none" w:sz="0" w:space="0" w:color="auto"/>
            <w:bottom w:val="none" w:sz="0" w:space="0" w:color="auto"/>
            <w:right w:val="none" w:sz="0" w:space="0" w:color="auto"/>
          </w:divBdr>
        </w:div>
        <w:div w:id="513082455">
          <w:marLeft w:val="0"/>
          <w:marRight w:val="0"/>
          <w:marTop w:val="0"/>
          <w:marBottom w:val="0"/>
          <w:divBdr>
            <w:top w:val="none" w:sz="0" w:space="0" w:color="auto"/>
            <w:left w:val="none" w:sz="0" w:space="0" w:color="auto"/>
            <w:bottom w:val="none" w:sz="0" w:space="0" w:color="auto"/>
            <w:right w:val="none" w:sz="0" w:space="0" w:color="auto"/>
          </w:divBdr>
        </w:div>
        <w:div w:id="378359314">
          <w:marLeft w:val="0"/>
          <w:marRight w:val="0"/>
          <w:marTop w:val="0"/>
          <w:marBottom w:val="0"/>
          <w:divBdr>
            <w:top w:val="none" w:sz="0" w:space="0" w:color="auto"/>
            <w:left w:val="none" w:sz="0" w:space="0" w:color="auto"/>
            <w:bottom w:val="none" w:sz="0" w:space="0" w:color="auto"/>
            <w:right w:val="none" w:sz="0" w:space="0" w:color="auto"/>
          </w:divBdr>
        </w:div>
      </w:divsChild>
    </w:div>
    <w:div w:id="261764399">
      <w:bodyDiv w:val="1"/>
      <w:marLeft w:val="0"/>
      <w:marRight w:val="0"/>
      <w:marTop w:val="0"/>
      <w:marBottom w:val="0"/>
      <w:divBdr>
        <w:top w:val="none" w:sz="0" w:space="0" w:color="auto"/>
        <w:left w:val="none" w:sz="0" w:space="0" w:color="auto"/>
        <w:bottom w:val="none" w:sz="0" w:space="0" w:color="auto"/>
        <w:right w:val="none" w:sz="0" w:space="0" w:color="auto"/>
      </w:divBdr>
      <w:divsChild>
        <w:div w:id="31031054">
          <w:marLeft w:val="0"/>
          <w:marRight w:val="0"/>
          <w:marTop w:val="0"/>
          <w:marBottom w:val="0"/>
          <w:divBdr>
            <w:top w:val="none" w:sz="0" w:space="0" w:color="auto"/>
            <w:left w:val="none" w:sz="0" w:space="0" w:color="auto"/>
            <w:bottom w:val="none" w:sz="0" w:space="0" w:color="auto"/>
            <w:right w:val="none" w:sz="0" w:space="0" w:color="auto"/>
          </w:divBdr>
        </w:div>
        <w:div w:id="1624384563">
          <w:marLeft w:val="0"/>
          <w:marRight w:val="0"/>
          <w:marTop w:val="0"/>
          <w:marBottom w:val="0"/>
          <w:divBdr>
            <w:top w:val="none" w:sz="0" w:space="0" w:color="auto"/>
            <w:left w:val="none" w:sz="0" w:space="0" w:color="auto"/>
            <w:bottom w:val="none" w:sz="0" w:space="0" w:color="auto"/>
            <w:right w:val="none" w:sz="0" w:space="0" w:color="auto"/>
          </w:divBdr>
        </w:div>
        <w:div w:id="1490563049">
          <w:marLeft w:val="0"/>
          <w:marRight w:val="0"/>
          <w:marTop w:val="0"/>
          <w:marBottom w:val="0"/>
          <w:divBdr>
            <w:top w:val="none" w:sz="0" w:space="0" w:color="auto"/>
            <w:left w:val="none" w:sz="0" w:space="0" w:color="auto"/>
            <w:bottom w:val="none" w:sz="0" w:space="0" w:color="auto"/>
            <w:right w:val="none" w:sz="0" w:space="0" w:color="auto"/>
          </w:divBdr>
        </w:div>
        <w:div w:id="278614192">
          <w:marLeft w:val="0"/>
          <w:marRight w:val="0"/>
          <w:marTop w:val="0"/>
          <w:marBottom w:val="0"/>
          <w:divBdr>
            <w:top w:val="none" w:sz="0" w:space="0" w:color="auto"/>
            <w:left w:val="none" w:sz="0" w:space="0" w:color="auto"/>
            <w:bottom w:val="none" w:sz="0" w:space="0" w:color="auto"/>
            <w:right w:val="none" w:sz="0" w:space="0" w:color="auto"/>
          </w:divBdr>
        </w:div>
        <w:div w:id="554270702">
          <w:marLeft w:val="0"/>
          <w:marRight w:val="0"/>
          <w:marTop w:val="0"/>
          <w:marBottom w:val="0"/>
          <w:divBdr>
            <w:top w:val="none" w:sz="0" w:space="0" w:color="auto"/>
            <w:left w:val="none" w:sz="0" w:space="0" w:color="auto"/>
            <w:bottom w:val="none" w:sz="0" w:space="0" w:color="auto"/>
            <w:right w:val="none" w:sz="0" w:space="0" w:color="auto"/>
          </w:divBdr>
        </w:div>
        <w:div w:id="2115634820">
          <w:marLeft w:val="0"/>
          <w:marRight w:val="0"/>
          <w:marTop w:val="0"/>
          <w:marBottom w:val="0"/>
          <w:divBdr>
            <w:top w:val="none" w:sz="0" w:space="0" w:color="auto"/>
            <w:left w:val="none" w:sz="0" w:space="0" w:color="auto"/>
            <w:bottom w:val="none" w:sz="0" w:space="0" w:color="auto"/>
            <w:right w:val="none" w:sz="0" w:space="0" w:color="auto"/>
          </w:divBdr>
        </w:div>
        <w:div w:id="305546539">
          <w:marLeft w:val="0"/>
          <w:marRight w:val="0"/>
          <w:marTop w:val="0"/>
          <w:marBottom w:val="0"/>
          <w:divBdr>
            <w:top w:val="none" w:sz="0" w:space="0" w:color="auto"/>
            <w:left w:val="none" w:sz="0" w:space="0" w:color="auto"/>
            <w:bottom w:val="none" w:sz="0" w:space="0" w:color="auto"/>
            <w:right w:val="none" w:sz="0" w:space="0" w:color="auto"/>
          </w:divBdr>
        </w:div>
        <w:div w:id="753824467">
          <w:marLeft w:val="0"/>
          <w:marRight w:val="0"/>
          <w:marTop w:val="0"/>
          <w:marBottom w:val="0"/>
          <w:divBdr>
            <w:top w:val="none" w:sz="0" w:space="0" w:color="auto"/>
            <w:left w:val="none" w:sz="0" w:space="0" w:color="auto"/>
            <w:bottom w:val="none" w:sz="0" w:space="0" w:color="auto"/>
            <w:right w:val="none" w:sz="0" w:space="0" w:color="auto"/>
          </w:divBdr>
        </w:div>
        <w:div w:id="538858547">
          <w:marLeft w:val="0"/>
          <w:marRight w:val="0"/>
          <w:marTop w:val="0"/>
          <w:marBottom w:val="0"/>
          <w:divBdr>
            <w:top w:val="none" w:sz="0" w:space="0" w:color="auto"/>
            <w:left w:val="none" w:sz="0" w:space="0" w:color="auto"/>
            <w:bottom w:val="none" w:sz="0" w:space="0" w:color="auto"/>
            <w:right w:val="none" w:sz="0" w:space="0" w:color="auto"/>
          </w:divBdr>
        </w:div>
        <w:div w:id="1066756442">
          <w:marLeft w:val="0"/>
          <w:marRight w:val="0"/>
          <w:marTop w:val="0"/>
          <w:marBottom w:val="0"/>
          <w:divBdr>
            <w:top w:val="none" w:sz="0" w:space="0" w:color="auto"/>
            <w:left w:val="none" w:sz="0" w:space="0" w:color="auto"/>
            <w:bottom w:val="none" w:sz="0" w:space="0" w:color="auto"/>
            <w:right w:val="none" w:sz="0" w:space="0" w:color="auto"/>
          </w:divBdr>
        </w:div>
        <w:div w:id="1269125355">
          <w:marLeft w:val="0"/>
          <w:marRight w:val="0"/>
          <w:marTop w:val="0"/>
          <w:marBottom w:val="0"/>
          <w:divBdr>
            <w:top w:val="none" w:sz="0" w:space="0" w:color="auto"/>
            <w:left w:val="none" w:sz="0" w:space="0" w:color="auto"/>
            <w:bottom w:val="none" w:sz="0" w:space="0" w:color="auto"/>
            <w:right w:val="none" w:sz="0" w:space="0" w:color="auto"/>
          </w:divBdr>
        </w:div>
        <w:div w:id="1522864206">
          <w:marLeft w:val="0"/>
          <w:marRight w:val="0"/>
          <w:marTop w:val="0"/>
          <w:marBottom w:val="0"/>
          <w:divBdr>
            <w:top w:val="none" w:sz="0" w:space="0" w:color="auto"/>
            <w:left w:val="none" w:sz="0" w:space="0" w:color="auto"/>
            <w:bottom w:val="none" w:sz="0" w:space="0" w:color="auto"/>
            <w:right w:val="none" w:sz="0" w:space="0" w:color="auto"/>
          </w:divBdr>
        </w:div>
      </w:divsChild>
    </w:div>
    <w:div w:id="265385969">
      <w:bodyDiv w:val="1"/>
      <w:marLeft w:val="0"/>
      <w:marRight w:val="0"/>
      <w:marTop w:val="0"/>
      <w:marBottom w:val="0"/>
      <w:divBdr>
        <w:top w:val="none" w:sz="0" w:space="0" w:color="auto"/>
        <w:left w:val="none" w:sz="0" w:space="0" w:color="auto"/>
        <w:bottom w:val="none" w:sz="0" w:space="0" w:color="auto"/>
        <w:right w:val="none" w:sz="0" w:space="0" w:color="auto"/>
      </w:divBdr>
      <w:divsChild>
        <w:div w:id="1292129225">
          <w:marLeft w:val="0"/>
          <w:marRight w:val="0"/>
          <w:marTop w:val="0"/>
          <w:marBottom w:val="0"/>
          <w:divBdr>
            <w:top w:val="none" w:sz="0" w:space="0" w:color="auto"/>
            <w:left w:val="none" w:sz="0" w:space="0" w:color="auto"/>
            <w:bottom w:val="none" w:sz="0" w:space="0" w:color="auto"/>
            <w:right w:val="none" w:sz="0" w:space="0" w:color="auto"/>
          </w:divBdr>
        </w:div>
      </w:divsChild>
    </w:div>
    <w:div w:id="278756925">
      <w:bodyDiv w:val="1"/>
      <w:marLeft w:val="0"/>
      <w:marRight w:val="0"/>
      <w:marTop w:val="0"/>
      <w:marBottom w:val="0"/>
      <w:divBdr>
        <w:top w:val="none" w:sz="0" w:space="0" w:color="auto"/>
        <w:left w:val="none" w:sz="0" w:space="0" w:color="auto"/>
        <w:bottom w:val="none" w:sz="0" w:space="0" w:color="auto"/>
        <w:right w:val="none" w:sz="0" w:space="0" w:color="auto"/>
      </w:divBdr>
      <w:divsChild>
        <w:div w:id="1397971401">
          <w:marLeft w:val="0"/>
          <w:marRight w:val="0"/>
          <w:marTop w:val="0"/>
          <w:marBottom w:val="0"/>
          <w:divBdr>
            <w:top w:val="none" w:sz="0" w:space="0" w:color="auto"/>
            <w:left w:val="none" w:sz="0" w:space="0" w:color="auto"/>
            <w:bottom w:val="none" w:sz="0" w:space="0" w:color="auto"/>
            <w:right w:val="none" w:sz="0" w:space="0" w:color="auto"/>
          </w:divBdr>
        </w:div>
        <w:div w:id="219874290">
          <w:marLeft w:val="0"/>
          <w:marRight w:val="0"/>
          <w:marTop w:val="0"/>
          <w:marBottom w:val="0"/>
          <w:divBdr>
            <w:top w:val="none" w:sz="0" w:space="0" w:color="auto"/>
            <w:left w:val="none" w:sz="0" w:space="0" w:color="auto"/>
            <w:bottom w:val="none" w:sz="0" w:space="0" w:color="auto"/>
            <w:right w:val="none" w:sz="0" w:space="0" w:color="auto"/>
          </w:divBdr>
        </w:div>
        <w:div w:id="1683046158">
          <w:marLeft w:val="0"/>
          <w:marRight w:val="0"/>
          <w:marTop w:val="0"/>
          <w:marBottom w:val="0"/>
          <w:divBdr>
            <w:top w:val="none" w:sz="0" w:space="0" w:color="auto"/>
            <w:left w:val="none" w:sz="0" w:space="0" w:color="auto"/>
            <w:bottom w:val="none" w:sz="0" w:space="0" w:color="auto"/>
            <w:right w:val="none" w:sz="0" w:space="0" w:color="auto"/>
          </w:divBdr>
        </w:div>
        <w:div w:id="246034925">
          <w:marLeft w:val="0"/>
          <w:marRight w:val="0"/>
          <w:marTop w:val="0"/>
          <w:marBottom w:val="0"/>
          <w:divBdr>
            <w:top w:val="none" w:sz="0" w:space="0" w:color="auto"/>
            <w:left w:val="none" w:sz="0" w:space="0" w:color="auto"/>
            <w:bottom w:val="none" w:sz="0" w:space="0" w:color="auto"/>
            <w:right w:val="none" w:sz="0" w:space="0" w:color="auto"/>
          </w:divBdr>
        </w:div>
        <w:div w:id="1718816575">
          <w:marLeft w:val="0"/>
          <w:marRight w:val="0"/>
          <w:marTop w:val="0"/>
          <w:marBottom w:val="0"/>
          <w:divBdr>
            <w:top w:val="none" w:sz="0" w:space="0" w:color="auto"/>
            <w:left w:val="none" w:sz="0" w:space="0" w:color="auto"/>
            <w:bottom w:val="none" w:sz="0" w:space="0" w:color="auto"/>
            <w:right w:val="none" w:sz="0" w:space="0" w:color="auto"/>
          </w:divBdr>
        </w:div>
        <w:div w:id="1844278122">
          <w:marLeft w:val="0"/>
          <w:marRight w:val="0"/>
          <w:marTop w:val="0"/>
          <w:marBottom w:val="0"/>
          <w:divBdr>
            <w:top w:val="none" w:sz="0" w:space="0" w:color="auto"/>
            <w:left w:val="none" w:sz="0" w:space="0" w:color="auto"/>
            <w:bottom w:val="none" w:sz="0" w:space="0" w:color="auto"/>
            <w:right w:val="none" w:sz="0" w:space="0" w:color="auto"/>
          </w:divBdr>
        </w:div>
        <w:div w:id="1170176952">
          <w:marLeft w:val="0"/>
          <w:marRight w:val="0"/>
          <w:marTop w:val="0"/>
          <w:marBottom w:val="0"/>
          <w:divBdr>
            <w:top w:val="none" w:sz="0" w:space="0" w:color="auto"/>
            <w:left w:val="none" w:sz="0" w:space="0" w:color="auto"/>
            <w:bottom w:val="none" w:sz="0" w:space="0" w:color="auto"/>
            <w:right w:val="none" w:sz="0" w:space="0" w:color="auto"/>
          </w:divBdr>
        </w:div>
        <w:div w:id="2033607325">
          <w:marLeft w:val="0"/>
          <w:marRight w:val="0"/>
          <w:marTop w:val="0"/>
          <w:marBottom w:val="0"/>
          <w:divBdr>
            <w:top w:val="none" w:sz="0" w:space="0" w:color="auto"/>
            <w:left w:val="none" w:sz="0" w:space="0" w:color="auto"/>
            <w:bottom w:val="none" w:sz="0" w:space="0" w:color="auto"/>
            <w:right w:val="none" w:sz="0" w:space="0" w:color="auto"/>
          </w:divBdr>
        </w:div>
        <w:div w:id="1230993710">
          <w:marLeft w:val="0"/>
          <w:marRight w:val="0"/>
          <w:marTop w:val="0"/>
          <w:marBottom w:val="0"/>
          <w:divBdr>
            <w:top w:val="none" w:sz="0" w:space="0" w:color="auto"/>
            <w:left w:val="none" w:sz="0" w:space="0" w:color="auto"/>
            <w:bottom w:val="none" w:sz="0" w:space="0" w:color="auto"/>
            <w:right w:val="none" w:sz="0" w:space="0" w:color="auto"/>
          </w:divBdr>
        </w:div>
        <w:div w:id="271714887">
          <w:marLeft w:val="0"/>
          <w:marRight w:val="0"/>
          <w:marTop w:val="0"/>
          <w:marBottom w:val="0"/>
          <w:divBdr>
            <w:top w:val="none" w:sz="0" w:space="0" w:color="auto"/>
            <w:left w:val="none" w:sz="0" w:space="0" w:color="auto"/>
            <w:bottom w:val="none" w:sz="0" w:space="0" w:color="auto"/>
            <w:right w:val="none" w:sz="0" w:space="0" w:color="auto"/>
          </w:divBdr>
        </w:div>
        <w:div w:id="1438480008">
          <w:marLeft w:val="0"/>
          <w:marRight w:val="0"/>
          <w:marTop w:val="0"/>
          <w:marBottom w:val="0"/>
          <w:divBdr>
            <w:top w:val="none" w:sz="0" w:space="0" w:color="auto"/>
            <w:left w:val="none" w:sz="0" w:space="0" w:color="auto"/>
            <w:bottom w:val="none" w:sz="0" w:space="0" w:color="auto"/>
            <w:right w:val="none" w:sz="0" w:space="0" w:color="auto"/>
          </w:divBdr>
        </w:div>
        <w:div w:id="1646929283">
          <w:marLeft w:val="0"/>
          <w:marRight w:val="0"/>
          <w:marTop w:val="0"/>
          <w:marBottom w:val="0"/>
          <w:divBdr>
            <w:top w:val="none" w:sz="0" w:space="0" w:color="auto"/>
            <w:left w:val="none" w:sz="0" w:space="0" w:color="auto"/>
            <w:bottom w:val="none" w:sz="0" w:space="0" w:color="auto"/>
            <w:right w:val="none" w:sz="0" w:space="0" w:color="auto"/>
          </w:divBdr>
        </w:div>
        <w:div w:id="557131704">
          <w:marLeft w:val="0"/>
          <w:marRight w:val="0"/>
          <w:marTop w:val="0"/>
          <w:marBottom w:val="0"/>
          <w:divBdr>
            <w:top w:val="none" w:sz="0" w:space="0" w:color="auto"/>
            <w:left w:val="none" w:sz="0" w:space="0" w:color="auto"/>
            <w:bottom w:val="none" w:sz="0" w:space="0" w:color="auto"/>
            <w:right w:val="none" w:sz="0" w:space="0" w:color="auto"/>
          </w:divBdr>
        </w:div>
        <w:div w:id="1306396931">
          <w:marLeft w:val="0"/>
          <w:marRight w:val="0"/>
          <w:marTop w:val="0"/>
          <w:marBottom w:val="0"/>
          <w:divBdr>
            <w:top w:val="none" w:sz="0" w:space="0" w:color="auto"/>
            <w:left w:val="none" w:sz="0" w:space="0" w:color="auto"/>
            <w:bottom w:val="none" w:sz="0" w:space="0" w:color="auto"/>
            <w:right w:val="none" w:sz="0" w:space="0" w:color="auto"/>
          </w:divBdr>
        </w:div>
        <w:div w:id="943732944">
          <w:marLeft w:val="0"/>
          <w:marRight w:val="0"/>
          <w:marTop w:val="0"/>
          <w:marBottom w:val="0"/>
          <w:divBdr>
            <w:top w:val="none" w:sz="0" w:space="0" w:color="auto"/>
            <w:left w:val="none" w:sz="0" w:space="0" w:color="auto"/>
            <w:bottom w:val="none" w:sz="0" w:space="0" w:color="auto"/>
            <w:right w:val="none" w:sz="0" w:space="0" w:color="auto"/>
          </w:divBdr>
        </w:div>
      </w:divsChild>
    </w:div>
    <w:div w:id="291450524">
      <w:bodyDiv w:val="1"/>
      <w:marLeft w:val="0"/>
      <w:marRight w:val="0"/>
      <w:marTop w:val="0"/>
      <w:marBottom w:val="0"/>
      <w:divBdr>
        <w:top w:val="none" w:sz="0" w:space="0" w:color="auto"/>
        <w:left w:val="none" w:sz="0" w:space="0" w:color="auto"/>
        <w:bottom w:val="none" w:sz="0" w:space="0" w:color="auto"/>
        <w:right w:val="none" w:sz="0" w:space="0" w:color="auto"/>
      </w:divBdr>
      <w:divsChild>
        <w:div w:id="1908414490">
          <w:marLeft w:val="0"/>
          <w:marRight w:val="0"/>
          <w:marTop w:val="0"/>
          <w:marBottom w:val="0"/>
          <w:divBdr>
            <w:top w:val="none" w:sz="0" w:space="0" w:color="auto"/>
            <w:left w:val="none" w:sz="0" w:space="0" w:color="auto"/>
            <w:bottom w:val="none" w:sz="0" w:space="0" w:color="auto"/>
            <w:right w:val="none" w:sz="0" w:space="0" w:color="auto"/>
          </w:divBdr>
        </w:div>
        <w:div w:id="1044524372">
          <w:marLeft w:val="0"/>
          <w:marRight w:val="0"/>
          <w:marTop w:val="0"/>
          <w:marBottom w:val="0"/>
          <w:divBdr>
            <w:top w:val="none" w:sz="0" w:space="0" w:color="auto"/>
            <w:left w:val="none" w:sz="0" w:space="0" w:color="auto"/>
            <w:bottom w:val="none" w:sz="0" w:space="0" w:color="auto"/>
            <w:right w:val="none" w:sz="0" w:space="0" w:color="auto"/>
          </w:divBdr>
        </w:div>
        <w:div w:id="149367135">
          <w:marLeft w:val="0"/>
          <w:marRight w:val="0"/>
          <w:marTop w:val="0"/>
          <w:marBottom w:val="0"/>
          <w:divBdr>
            <w:top w:val="none" w:sz="0" w:space="0" w:color="auto"/>
            <w:left w:val="none" w:sz="0" w:space="0" w:color="auto"/>
            <w:bottom w:val="none" w:sz="0" w:space="0" w:color="auto"/>
            <w:right w:val="none" w:sz="0" w:space="0" w:color="auto"/>
          </w:divBdr>
        </w:div>
        <w:div w:id="1182623732">
          <w:marLeft w:val="0"/>
          <w:marRight w:val="0"/>
          <w:marTop w:val="0"/>
          <w:marBottom w:val="0"/>
          <w:divBdr>
            <w:top w:val="none" w:sz="0" w:space="0" w:color="auto"/>
            <w:left w:val="none" w:sz="0" w:space="0" w:color="auto"/>
            <w:bottom w:val="none" w:sz="0" w:space="0" w:color="auto"/>
            <w:right w:val="none" w:sz="0" w:space="0" w:color="auto"/>
          </w:divBdr>
        </w:div>
      </w:divsChild>
    </w:div>
    <w:div w:id="301235689">
      <w:bodyDiv w:val="1"/>
      <w:marLeft w:val="0"/>
      <w:marRight w:val="0"/>
      <w:marTop w:val="0"/>
      <w:marBottom w:val="0"/>
      <w:divBdr>
        <w:top w:val="none" w:sz="0" w:space="0" w:color="auto"/>
        <w:left w:val="none" w:sz="0" w:space="0" w:color="auto"/>
        <w:bottom w:val="none" w:sz="0" w:space="0" w:color="auto"/>
        <w:right w:val="none" w:sz="0" w:space="0" w:color="auto"/>
      </w:divBdr>
      <w:divsChild>
        <w:div w:id="1983343162">
          <w:marLeft w:val="0"/>
          <w:marRight w:val="0"/>
          <w:marTop w:val="0"/>
          <w:marBottom w:val="0"/>
          <w:divBdr>
            <w:top w:val="none" w:sz="0" w:space="0" w:color="auto"/>
            <w:left w:val="none" w:sz="0" w:space="0" w:color="auto"/>
            <w:bottom w:val="none" w:sz="0" w:space="0" w:color="auto"/>
            <w:right w:val="none" w:sz="0" w:space="0" w:color="auto"/>
          </w:divBdr>
        </w:div>
        <w:div w:id="1608345914">
          <w:marLeft w:val="0"/>
          <w:marRight w:val="0"/>
          <w:marTop w:val="0"/>
          <w:marBottom w:val="0"/>
          <w:divBdr>
            <w:top w:val="none" w:sz="0" w:space="0" w:color="auto"/>
            <w:left w:val="none" w:sz="0" w:space="0" w:color="auto"/>
            <w:bottom w:val="none" w:sz="0" w:space="0" w:color="auto"/>
            <w:right w:val="none" w:sz="0" w:space="0" w:color="auto"/>
          </w:divBdr>
        </w:div>
        <w:div w:id="1815753001">
          <w:marLeft w:val="0"/>
          <w:marRight w:val="0"/>
          <w:marTop w:val="0"/>
          <w:marBottom w:val="0"/>
          <w:divBdr>
            <w:top w:val="none" w:sz="0" w:space="0" w:color="auto"/>
            <w:left w:val="none" w:sz="0" w:space="0" w:color="auto"/>
            <w:bottom w:val="none" w:sz="0" w:space="0" w:color="auto"/>
            <w:right w:val="none" w:sz="0" w:space="0" w:color="auto"/>
          </w:divBdr>
        </w:div>
        <w:div w:id="177697415">
          <w:marLeft w:val="0"/>
          <w:marRight w:val="0"/>
          <w:marTop w:val="0"/>
          <w:marBottom w:val="0"/>
          <w:divBdr>
            <w:top w:val="none" w:sz="0" w:space="0" w:color="auto"/>
            <w:left w:val="none" w:sz="0" w:space="0" w:color="auto"/>
            <w:bottom w:val="none" w:sz="0" w:space="0" w:color="auto"/>
            <w:right w:val="none" w:sz="0" w:space="0" w:color="auto"/>
          </w:divBdr>
        </w:div>
        <w:div w:id="1371490947">
          <w:marLeft w:val="0"/>
          <w:marRight w:val="0"/>
          <w:marTop w:val="0"/>
          <w:marBottom w:val="0"/>
          <w:divBdr>
            <w:top w:val="none" w:sz="0" w:space="0" w:color="auto"/>
            <w:left w:val="none" w:sz="0" w:space="0" w:color="auto"/>
            <w:bottom w:val="none" w:sz="0" w:space="0" w:color="auto"/>
            <w:right w:val="none" w:sz="0" w:space="0" w:color="auto"/>
          </w:divBdr>
        </w:div>
        <w:div w:id="521943951">
          <w:marLeft w:val="0"/>
          <w:marRight w:val="0"/>
          <w:marTop w:val="0"/>
          <w:marBottom w:val="0"/>
          <w:divBdr>
            <w:top w:val="none" w:sz="0" w:space="0" w:color="auto"/>
            <w:left w:val="none" w:sz="0" w:space="0" w:color="auto"/>
            <w:bottom w:val="none" w:sz="0" w:space="0" w:color="auto"/>
            <w:right w:val="none" w:sz="0" w:space="0" w:color="auto"/>
          </w:divBdr>
        </w:div>
        <w:div w:id="135224649">
          <w:marLeft w:val="0"/>
          <w:marRight w:val="0"/>
          <w:marTop w:val="0"/>
          <w:marBottom w:val="0"/>
          <w:divBdr>
            <w:top w:val="none" w:sz="0" w:space="0" w:color="auto"/>
            <w:left w:val="none" w:sz="0" w:space="0" w:color="auto"/>
            <w:bottom w:val="none" w:sz="0" w:space="0" w:color="auto"/>
            <w:right w:val="none" w:sz="0" w:space="0" w:color="auto"/>
          </w:divBdr>
        </w:div>
        <w:div w:id="1718701605">
          <w:marLeft w:val="0"/>
          <w:marRight w:val="0"/>
          <w:marTop w:val="0"/>
          <w:marBottom w:val="0"/>
          <w:divBdr>
            <w:top w:val="none" w:sz="0" w:space="0" w:color="auto"/>
            <w:left w:val="none" w:sz="0" w:space="0" w:color="auto"/>
            <w:bottom w:val="none" w:sz="0" w:space="0" w:color="auto"/>
            <w:right w:val="none" w:sz="0" w:space="0" w:color="auto"/>
          </w:divBdr>
        </w:div>
        <w:div w:id="23410534">
          <w:marLeft w:val="0"/>
          <w:marRight w:val="0"/>
          <w:marTop w:val="0"/>
          <w:marBottom w:val="0"/>
          <w:divBdr>
            <w:top w:val="none" w:sz="0" w:space="0" w:color="auto"/>
            <w:left w:val="none" w:sz="0" w:space="0" w:color="auto"/>
            <w:bottom w:val="none" w:sz="0" w:space="0" w:color="auto"/>
            <w:right w:val="none" w:sz="0" w:space="0" w:color="auto"/>
          </w:divBdr>
        </w:div>
        <w:div w:id="1804348075">
          <w:marLeft w:val="0"/>
          <w:marRight w:val="0"/>
          <w:marTop w:val="0"/>
          <w:marBottom w:val="0"/>
          <w:divBdr>
            <w:top w:val="none" w:sz="0" w:space="0" w:color="auto"/>
            <w:left w:val="none" w:sz="0" w:space="0" w:color="auto"/>
            <w:bottom w:val="none" w:sz="0" w:space="0" w:color="auto"/>
            <w:right w:val="none" w:sz="0" w:space="0" w:color="auto"/>
          </w:divBdr>
        </w:div>
        <w:div w:id="1983464233">
          <w:marLeft w:val="0"/>
          <w:marRight w:val="0"/>
          <w:marTop w:val="0"/>
          <w:marBottom w:val="0"/>
          <w:divBdr>
            <w:top w:val="none" w:sz="0" w:space="0" w:color="auto"/>
            <w:left w:val="none" w:sz="0" w:space="0" w:color="auto"/>
            <w:bottom w:val="none" w:sz="0" w:space="0" w:color="auto"/>
            <w:right w:val="none" w:sz="0" w:space="0" w:color="auto"/>
          </w:divBdr>
        </w:div>
        <w:div w:id="581841333">
          <w:marLeft w:val="0"/>
          <w:marRight w:val="0"/>
          <w:marTop w:val="0"/>
          <w:marBottom w:val="0"/>
          <w:divBdr>
            <w:top w:val="none" w:sz="0" w:space="0" w:color="auto"/>
            <w:left w:val="none" w:sz="0" w:space="0" w:color="auto"/>
            <w:bottom w:val="none" w:sz="0" w:space="0" w:color="auto"/>
            <w:right w:val="none" w:sz="0" w:space="0" w:color="auto"/>
          </w:divBdr>
        </w:div>
        <w:div w:id="361513670">
          <w:marLeft w:val="0"/>
          <w:marRight w:val="0"/>
          <w:marTop w:val="0"/>
          <w:marBottom w:val="0"/>
          <w:divBdr>
            <w:top w:val="none" w:sz="0" w:space="0" w:color="auto"/>
            <w:left w:val="none" w:sz="0" w:space="0" w:color="auto"/>
            <w:bottom w:val="none" w:sz="0" w:space="0" w:color="auto"/>
            <w:right w:val="none" w:sz="0" w:space="0" w:color="auto"/>
          </w:divBdr>
        </w:div>
      </w:divsChild>
    </w:div>
    <w:div w:id="310599020">
      <w:bodyDiv w:val="1"/>
      <w:marLeft w:val="0"/>
      <w:marRight w:val="0"/>
      <w:marTop w:val="0"/>
      <w:marBottom w:val="0"/>
      <w:divBdr>
        <w:top w:val="none" w:sz="0" w:space="0" w:color="auto"/>
        <w:left w:val="none" w:sz="0" w:space="0" w:color="auto"/>
        <w:bottom w:val="none" w:sz="0" w:space="0" w:color="auto"/>
        <w:right w:val="none" w:sz="0" w:space="0" w:color="auto"/>
      </w:divBdr>
      <w:divsChild>
        <w:div w:id="874346711">
          <w:marLeft w:val="0"/>
          <w:marRight w:val="0"/>
          <w:marTop w:val="0"/>
          <w:marBottom w:val="0"/>
          <w:divBdr>
            <w:top w:val="none" w:sz="0" w:space="0" w:color="auto"/>
            <w:left w:val="none" w:sz="0" w:space="0" w:color="auto"/>
            <w:bottom w:val="none" w:sz="0" w:space="0" w:color="auto"/>
            <w:right w:val="none" w:sz="0" w:space="0" w:color="auto"/>
          </w:divBdr>
        </w:div>
        <w:div w:id="2016957902">
          <w:marLeft w:val="0"/>
          <w:marRight w:val="0"/>
          <w:marTop w:val="0"/>
          <w:marBottom w:val="0"/>
          <w:divBdr>
            <w:top w:val="none" w:sz="0" w:space="0" w:color="auto"/>
            <w:left w:val="none" w:sz="0" w:space="0" w:color="auto"/>
            <w:bottom w:val="none" w:sz="0" w:space="0" w:color="auto"/>
            <w:right w:val="none" w:sz="0" w:space="0" w:color="auto"/>
          </w:divBdr>
        </w:div>
        <w:div w:id="1333146271">
          <w:marLeft w:val="0"/>
          <w:marRight w:val="0"/>
          <w:marTop w:val="0"/>
          <w:marBottom w:val="0"/>
          <w:divBdr>
            <w:top w:val="none" w:sz="0" w:space="0" w:color="auto"/>
            <w:left w:val="none" w:sz="0" w:space="0" w:color="auto"/>
            <w:bottom w:val="none" w:sz="0" w:space="0" w:color="auto"/>
            <w:right w:val="none" w:sz="0" w:space="0" w:color="auto"/>
          </w:divBdr>
        </w:div>
        <w:div w:id="244460933">
          <w:marLeft w:val="0"/>
          <w:marRight w:val="0"/>
          <w:marTop w:val="0"/>
          <w:marBottom w:val="0"/>
          <w:divBdr>
            <w:top w:val="none" w:sz="0" w:space="0" w:color="auto"/>
            <w:left w:val="none" w:sz="0" w:space="0" w:color="auto"/>
            <w:bottom w:val="none" w:sz="0" w:space="0" w:color="auto"/>
            <w:right w:val="none" w:sz="0" w:space="0" w:color="auto"/>
          </w:divBdr>
        </w:div>
      </w:divsChild>
    </w:div>
    <w:div w:id="324669955">
      <w:bodyDiv w:val="1"/>
      <w:marLeft w:val="0"/>
      <w:marRight w:val="0"/>
      <w:marTop w:val="0"/>
      <w:marBottom w:val="0"/>
      <w:divBdr>
        <w:top w:val="none" w:sz="0" w:space="0" w:color="auto"/>
        <w:left w:val="none" w:sz="0" w:space="0" w:color="auto"/>
        <w:bottom w:val="none" w:sz="0" w:space="0" w:color="auto"/>
        <w:right w:val="none" w:sz="0" w:space="0" w:color="auto"/>
      </w:divBdr>
      <w:divsChild>
        <w:div w:id="1261796927">
          <w:marLeft w:val="0"/>
          <w:marRight w:val="0"/>
          <w:marTop w:val="0"/>
          <w:marBottom w:val="0"/>
          <w:divBdr>
            <w:top w:val="none" w:sz="0" w:space="0" w:color="auto"/>
            <w:left w:val="none" w:sz="0" w:space="0" w:color="auto"/>
            <w:bottom w:val="none" w:sz="0" w:space="0" w:color="auto"/>
            <w:right w:val="none" w:sz="0" w:space="0" w:color="auto"/>
          </w:divBdr>
        </w:div>
        <w:div w:id="1772041248">
          <w:marLeft w:val="0"/>
          <w:marRight w:val="0"/>
          <w:marTop w:val="0"/>
          <w:marBottom w:val="0"/>
          <w:divBdr>
            <w:top w:val="none" w:sz="0" w:space="0" w:color="auto"/>
            <w:left w:val="none" w:sz="0" w:space="0" w:color="auto"/>
            <w:bottom w:val="none" w:sz="0" w:space="0" w:color="auto"/>
            <w:right w:val="none" w:sz="0" w:space="0" w:color="auto"/>
          </w:divBdr>
        </w:div>
      </w:divsChild>
    </w:div>
    <w:div w:id="325935257">
      <w:bodyDiv w:val="1"/>
      <w:marLeft w:val="0"/>
      <w:marRight w:val="0"/>
      <w:marTop w:val="0"/>
      <w:marBottom w:val="0"/>
      <w:divBdr>
        <w:top w:val="none" w:sz="0" w:space="0" w:color="auto"/>
        <w:left w:val="none" w:sz="0" w:space="0" w:color="auto"/>
        <w:bottom w:val="none" w:sz="0" w:space="0" w:color="auto"/>
        <w:right w:val="none" w:sz="0" w:space="0" w:color="auto"/>
      </w:divBdr>
      <w:divsChild>
        <w:div w:id="1249777237">
          <w:marLeft w:val="0"/>
          <w:marRight w:val="0"/>
          <w:marTop w:val="0"/>
          <w:marBottom w:val="0"/>
          <w:divBdr>
            <w:top w:val="none" w:sz="0" w:space="0" w:color="auto"/>
            <w:left w:val="none" w:sz="0" w:space="0" w:color="auto"/>
            <w:bottom w:val="none" w:sz="0" w:space="0" w:color="auto"/>
            <w:right w:val="none" w:sz="0" w:space="0" w:color="auto"/>
          </w:divBdr>
        </w:div>
        <w:div w:id="1529492230">
          <w:marLeft w:val="0"/>
          <w:marRight w:val="0"/>
          <w:marTop w:val="0"/>
          <w:marBottom w:val="0"/>
          <w:divBdr>
            <w:top w:val="none" w:sz="0" w:space="0" w:color="auto"/>
            <w:left w:val="none" w:sz="0" w:space="0" w:color="auto"/>
            <w:bottom w:val="none" w:sz="0" w:space="0" w:color="auto"/>
            <w:right w:val="none" w:sz="0" w:space="0" w:color="auto"/>
          </w:divBdr>
        </w:div>
        <w:div w:id="2126267297">
          <w:marLeft w:val="0"/>
          <w:marRight w:val="0"/>
          <w:marTop w:val="0"/>
          <w:marBottom w:val="0"/>
          <w:divBdr>
            <w:top w:val="none" w:sz="0" w:space="0" w:color="auto"/>
            <w:left w:val="none" w:sz="0" w:space="0" w:color="auto"/>
            <w:bottom w:val="none" w:sz="0" w:space="0" w:color="auto"/>
            <w:right w:val="none" w:sz="0" w:space="0" w:color="auto"/>
          </w:divBdr>
        </w:div>
        <w:div w:id="31342313">
          <w:marLeft w:val="0"/>
          <w:marRight w:val="0"/>
          <w:marTop w:val="0"/>
          <w:marBottom w:val="0"/>
          <w:divBdr>
            <w:top w:val="none" w:sz="0" w:space="0" w:color="auto"/>
            <w:left w:val="none" w:sz="0" w:space="0" w:color="auto"/>
            <w:bottom w:val="none" w:sz="0" w:space="0" w:color="auto"/>
            <w:right w:val="none" w:sz="0" w:space="0" w:color="auto"/>
          </w:divBdr>
        </w:div>
        <w:div w:id="235744296">
          <w:marLeft w:val="0"/>
          <w:marRight w:val="0"/>
          <w:marTop w:val="0"/>
          <w:marBottom w:val="0"/>
          <w:divBdr>
            <w:top w:val="none" w:sz="0" w:space="0" w:color="auto"/>
            <w:left w:val="none" w:sz="0" w:space="0" w:color="auto"/>
            <w:bottom w:val="none" w:sz="0" w:space="0" w:color="auto"/>
            <w:right w:val="none" w:sz="0" w:space="0" w:color="auto"/>
          </w:divBdr>
        </w:div>
        <w:div w:id="555362310">
          <w:marLeft w:val="0"/>
          <w:marRight w:val="0"/>
          <w:marTop w:val="0"/>
          <w:marBottom w:val="0"/>
          <w:divBdr>
            <w:top w:val="none" w:sz="0" w:space="0" w:color="auto"/>
            <w:left w:val="none" w:sz="0" w:space="0" w:color="auto"/>
            <w:bottom w:val="none" w:sz="0" w:space="0" w:color="auto"/>
            <w:right w:val="none" w:sz="0" w:space="0" w:color="auto"/>
          </w:divBdr>
        </w:div>
        <w:div w:id="1893229807">
          <w:marLeft w:val="0"/>
          <w:marRight w:val="0"/>
          <w:marTop w:val="0"/>
          <w:marBottom w:val="0"/>
          <w:divBdr>
            <w:top w:val="none" w:sz="0" w:space="0" w:color="auto"/>
            <w:left w:val="none" w:sz="0" w:space="0" w:color="auto"/>
            <w:bottom w:val="none" w:sz="0" w:space="0" w:color="auto"/>
            <w:right w:val="none" w:sz="0" w:space="0" w:color="auto"/>
          </w:divBdr>
        </w:div>
        <w:div w:id="1524324492">
          <w:marLeft w:val="0"/>
          <w:marRight w:val="0"/>
          <w:marTop w:val="0"/>
          <w:marBottom w:val="0"/>
          <w:divBdr>
            <w:top w:val="none" w:sz="0" w:space="0" w:color="auto"/>
            <w:left w:val="none" w:sz="0" w:space="0" w:color="auto"/>
            <w:bottom w:val="none" w:sz="0" w:space="0" w:color="auto"/>
            <w:right w:val="none" w:sz="0" w:space="0" w:color="auto"/>
          </w:divBdr>
        </w:div>
        <w:div w:id="591544859">
          <w:marLeft w:val="0"/>
          <w:marRight w:val="0"/>
          <w:marTop w:val="0"/>
          <w:marBottom w:val="0"/>
          <w:divBdr>
            <w:top w:val="none" w:sz="0" w:space="0" w:color="auto"/>
            <w:left w:val="none" w:sz="0" w:space="0" w:color="auto"/>
            <w:bottom w:val="none" w:sz="0" w:space="0" w:color="auto"/>
            <w:right w:val="none" w:sz="0" w:space="0" w:color="auto"/>
          </w:divBdr>
        </w:div>
        <w:div w:id="715394605">
          <w:marLeft w:val="0"/>
          <w:marRight w:val="0"/>
          <w:marTop w:val="0"/>
          <w:marBottom w:val="0"/>
          <w:divBdr>
            <w:top w:val="none" w:sz="0" w:space="0" w:color="auto"/>
            <w:left w:val="none" w:sz="0" w:space="0" w:color="auto"/>
            <w:bottom w:val="none" w:sz="0" w:space="0" w:color="auto"/>
            <w:right w:val="none" w:sz="0" w:space="0" w:color="auto"/>
          </w:divBdr>
        </w:div>
        <w:div w:id="1798913583">
          <w:marLeft w:val="0"/>
          <w:marRight w:val="0"/>
          <w:marTop w:val="0"/>
          <w:marBottom w:val="0"/>
          <w:divBdr>
            <w:top w:val="none" w:sz="0" w:space="0" w:color="auto"/>
            <w:left w:val="none" w:sz="0" w:space="0" w:color="auto"/>
            <w:bottom w:val="none" w:sz="0" w:space="0" w:color="auto"/>
            <w:right w:val="none" w:sz="0" w:space="0" w:color="auto"/>
          </w:divBdr>
        </w:div>
        <w:div w:id="977224734">
          <w:marLeft w:val="0"/>
          <w:marRight w:val="0"/>
          <w:marTop w:val="0"/>
          <w:marBottom w:val="0"/>
          <w:divBdr>
            <w:top w:val="none" w:sz="0" w:space="0" w:color="auto"/>
            <w:left w:val="none" w:sz="0" w:space="0" w:color="auto"/>
            <w:bottom w:val="none" w:sz="0" w:space="0" w:color="auto"/>
            <w:right w:val="none" w:sz="0" w:space="0" w:color="auto"/>
          </w:divBdr>
        </w:div>
        <w:div w:id="1579292668">
          <w:marLeft w:val="0"/>
          <w:marRight w:val="0"/>
          <w:marTop w:val="0"/>
          <w:marBottom w:val="0"/>
          <w:divBdr>
            <w:top w:val="none" w:sz="0" w:space="0" w:color="auto"/>
            <w:left w:val="none" w:sz="0" w:space="0" w:color="auto"/>
            <w:bottom w:val="none" w:sz="0" w:space="0" w:color="auto"/>
            <w:right w:val="none" w:sz="0" w:space="0" w:color="auto"/>
          </w:divBdr>
        </w:div>
        <w:div w:id="804548267">
          <w:marLeft w:val="0"/>
          <w:marRight w:val="0"/>
          <w:marTop w:val="0"/>
          <w:marBottom w:val="0"/>
          <w:divBdr>
            <w:top w:val="none" w:sz="0" w:space="0" w:color="auto"/>
            <w:left w:val="none" w:sz="0" w:space="0" w:color="auto"/>
            <w:bottom w:val="none" w:sz="0" w:space="0" w:color="auto"/>
            <w:right w:val="none" w:sz="0" w:space="0" w:color="auto"/>
          </w:divBdr>
        </w:div>
        <w:div w:id="1106003974">
          <w:marLeft w:val="0"/>
          <w:marRight w:val="0"/>
          <w:marTop w:val="0"/>
          <w:marBottom w:val="0"/>
          <w:divBdr>
            <w:top w:val="none" w:sz="0" w:space="0" w:color="auto"/>
            <w:left w:val="none" w:sz="0" w:space="0" w:color="auto"/>
            <w:bottom w:val="none" w:sz="0" w:space="0" w:color="auto"/>
            <w:right w:val="none" w:sz="0" w:space="0" w:color="auto"/>
          </w:divBdr>
        </w:div>
        <w:div w:id="1035934126">
          <w:marLeft w:val="0"/>
          <w:marRight w:val="0"/>
          <w:marTop w:val="0"/>
          <w:marBottom w:val="0"/>
          <w:divBdr>
            <w:top w:val="none" w:sz="0" w:space="0" w:color="auto"/>
            <w:left w:val="none" w:sz="0" w:space="0" w:color="auto"/>
            <w:bottom w:val="none" w:sz="0" w:space="0" w:color="auto"/>
            <w:right w:val="none" w:sz="0" w:space="0" w:color="auto"/>
          </w:divBdr>
        </w:div>
        <w:div w:id="883979753">
          <w:marLeft w:val="0"/>
          <w:marRight w:val="0"/>
          <w:marTop w:val="0"/>
          <w:marBottom w:val="0"/>
          <w:divBdr>
            <w:top w:val="none" w:sz="0" w:space="0" w:color="auto"/>
            <w:left w:val="none" w:sz="0" w:space="0" w:color="auto"/>
            <w:bottom w:val="none" w:sz="0" w:space="0" w:color="auto"/>
            <w:right w:val="none" w:sz="0" w:space="0" w:color="auto"/>
          </w:divBdr>
        </w:div>
        <w:div w:id="366569676">
          <w:marLeft w:val="0"/>
          <w:marRight w:val="0"/>
          <w:marTop w:val="0"/>
          <w:marBottom w:val="0"/>
          <w:divBdr>
            <w:top w:val="none" w:sz="0" w:space="0" w:color="auto"/>
            <w:left w:val="none" w:sz="0" w:space="0" w:color="auto"/>
            <w:bottom w:val="none" w:sz="0" w:space="0" w:color="auto"/>
            <w:right w:val="none" w:sz="0" w:space="0" w:color="auto"/>
          </w:divBdr>
        </w:div>
        <w:div w:id="176117194">
          <w:marLeft w:val="0"/>
          <w:marRight w:val="0"/>
          <w:marTop w:val="0"/>
          <w:marBottom w:val="0"/>
          <w:divBdr>
            <w:top w:val="none" w:sz="0" w:space="0" w:color="auto"/>
            <w:left w:val="none" w:sz="0" w:space="0" w:color="auto"/>
            <w:bottom w:val="none" w:sz="0" w:space="0" w:color="auto"/>
            <w:right w:val="none" w:sz="0" w:space="0" w:color="auto"/>
          </w:divBdr>
        </w:div>
        <w:div w:id="1165047308">
          <w:marLeft w:val="0"/>
          <w:marRight w:val="0"/>
          <w:marTop w:val="0"/>
          <w:marBottom w:val="0"/>
          <w:divBdr>
            <w:top w:val="none" w:sz="0" w:space="0" w:color="auto"/>
            <w:left w:val="none" w:sz="0" w:space="0" w:color="auto"/>
            <w:bottom w:val="none" w:sz="0" w:space="0" w:color="auto"/>
            <w:right w:val="none" w:sz="0" w:space="0" w:color="auto"/>
          </w:divBdr>
        </w:div>
        <w:div w:id="29261559">
          <w:marLeft w:val="0"/>
          <w:marRight w:val="0"/>
          <w:marTop w:val="0"/>
          <w:marBottom w:val="0"/>
          <w:divBdr>
            <w:top w:val="none" w:sz="0" w:space="0" w:color="auto"/>
            <w:left w:val="none" w:sz="0" w:space="0" w:color="auto"/>
            <w:bottom w:val="none" w:sz="0" w:space="0" w:color="auto"/>
            <w:right w:val="none" w:sz="0" w:space="0" w:color="auto"/>
          </w:divBdr>
        </w:div>
        <w:div w:id="72631402">
          <w:marLeft w:val="0"/>
          <w:marRight w:val="0"/>
          <w:marTop w:val="0"/>
          <w:marBottom w:val="0"/>
          <w:divBdr>
            <w:top w:val="none" w:sz="0" w:space="0" w:color="auto"/>
            <w:left w:val="none" w:sz="0" w:space="0" w:color="auto"/>
            <w:bottom w:val="none" w:sz="0" w:space="0" w:color="auto"/>
            <w:right w:val="none" w:sz="0" w:space="0" w:color="auto"/>
          </w:divBdr>
        </w:div>
        <w:div w:id="864904045">
          <w:marLeft w:val="0"/>
          <w:marRight w:val="0"/>
          <w:marTop w:val="0"/>
          <w:marBottom w:val="0"/>
          <w:divBdr>
            <w:top w:val="none" w:sz="0" w:space="0" w:color="auto"/>
            <w:left w:val="none" w:sz="0" w:space="0" w:color="auto"/>
            <w:bottom w:val="none" w:sz="0" w:space="0" w:color="auto"/>
            <w:right w:val="none" w:sz="0" w:space="0" w:color="auto"/>
          </w:divBdr>
        </w:div>
        <w:div w:id="1760560606">
          <w:marLeft w:val="0"/>
          <w:marRight w:val="0"/>
          <w:marTop w:val="0"/>
          <w:marBottom w:val="0"/>
          <w:divBdr>
            <w:top w:val="none" w:sz="0" w:space="0" w:color="auto"/>
            <w:left w:val="none" w:sz="0" w:space="0" w:color="auto"/>
            <w:bottom w:val="none" w:sz="0" w:space="0" w:color="auto"/>
            <w:right w:val="none" w:sz="0" w:space="0" w:color="auto"/>
          </w:divBdr>
        </w:div>
        <w:div w:id="782578634">
          <w:marLeft w:val="0"/>
          <w:marRight w:val="0"/>
          <w:marTop w:val="0"/>
          <w:marBottom w:val="0"/>
          <w:divBdr>
            <w:top w:val="none" w:sz="0" w:space="0" w:color="auto"/>
            <w:left w:val="none" w:sz="0" w:space="0" w:color="auto"/>
            <w:bottom w:val="none" w:sz="0" w:space="0" w:color="auto"/>
            <w:right w:val="none" w:sz="0" w:space="0" w:color="auto"/>
          </w:divBdr>
        </w:div>
        <w:div w:id="1912812851">
          <w:marLeft w:val="0"/>
          <w:marRight w:val="0"/>
          <w:marTop w:val="0"/>
          <w:marBottom w:val="0"/>
          <w:divBdr>
            <w:top w:val="none" w:sz="0" w:space="0" w:color="auto"/>
            <w:left w:val="none" w:sz="0" w:space="0" w:color="auto"/>
            <w:bottom w:val="none" w:sz="0" w:space="0" w:color="auto"/>
            <w:right w:val="none" w:sz="0" w:space="0" w:color="auto"/>
          </w:divBdr>
        </w:div>
        <w:div w:id="167643525">
          <w:marLeft w:val="0"/>
          <w:marRight w:val="0"/>
          <w:marTop w:val="0"/>
          <w:marBottom w:val="0"/>
          <w:divBdr>
            <w:top w:val="none" w:sz="0" w:space="0" w:color="auto"/>
            <w:left w:val="none" w:sz="0" w:space="0" w:color="auto"/>
            <w:bottom w:val="none" w:sz="0" w:space="0" w:color="auto"/>
            <w:right w:val="none" w:sz="0" w:space="0" w:color="auto"/>
          </w:divBdr>
        </w:div>
        <w:div w:id="1205750709">
          <w:marLeft w:val="0"/>
          <w:marRight w:val="0"/>
          <w:marTop w:val="0"/>
          <w:marBottom w:val="0"/>
          <w:divBdr>
            <w:top w:val="none" w:sz="0" w:space="0" w:color="auto"/>
            <w:left w:val="none" w:sz="0" w:space="0" w:color="auto"/>
            <w:bottom w:val="none" w:sz="0" w:space="0" w:color="auto"/>
            <w:right w:val="none" w:sz="0" w:space="0" w:color="auto"/>
          </w:divBdr>
        </w:div>
        <w:div w:id="2001036393">
          <w:marLeft w:val="0"/>
          <w:marRight w:val="0"/>
          <w:marTop w:val="0"/>
          <w:marBottom w:val="0"/>
          <w:divBdr>
            <w:top w:val="none" w:sz="0" w:space="0" w:color="auto"/>
            <w:left w:val="none" w:sz="0" w:space="0" w:color="auto"/>
            <w:bottom w:val="none" w:sz="0" w:space="0" w:color="auto"/>
            <w:right w:val="none" w:sz="0" w:space="0" w:color="auto"/>
          </w:divBdr>
        </w:div>
      </w:divsChild>
    </w:div>
    <w:div w:id="331032912">
      <w:bodyDiv w:val="1"/>
      <w:marLeft w:val="0"/>
      <w:marRight w:val="0"/>
      <w:marTop w:val="0"/>
      <w:marBottom w:val="0"/>
      <w:divBdr>
        <w:top w:val="none" w:sz="0" w:space="0" w:color="auto"/>
        <w:left w:val="none" w:sz="0" w:space="0" w:color="auto"/>
        <w:bottom w:val="none" w:sz="0" w:space="0" w:color="auto"/>
        <w:right w:val="none" w:sz="0" w:space="0" w:color="auto"/>
      </w:divBdr>
      <w:divsChild>
        <w:div w:id="342049646">
          <w:marLeft w:val="0"/>
          <w:marRight w:val="0"/>
          <w:marTop w:val="0"/>
          <w:marBottom w:val="0"/>
          <w:divBdr>
            <w:top w:val="none" w:sz="0" w:space="0" w:color="auto"/>
            <w:left w:val="none" w:sz="0" w:space="0" w:color="auto"/>
            <w:bottom w:val="none" w:sz="0" w:space="0" w:color="auto"/>
            <w:right w:val="none" w:sz="0" w:space="0" w:color="auto"/>
          </w:divBdr>
        </w:div>
        <w:div w:id="1766221036">
          <w:marLeft w:val="0"/>
          <w:marRight w:val="0"/>
          <w:marTop w:val="0"/>
          <w:marBottom w:val="0"/>
          <w:divBdr>
            <w:top w:val="none" w:sz="0" w:space="0" w:color="auto"/>
            <w:left w:val="none" w:sz="0" w:space="0" w:color="auto"/>
            <w:bottom w:val="none" w:sz="0" w:space="0" w:color="auto"/>
            <w:right w:val="none" w:sz="0" w:space="0" w:color="auto"/>
          </w:divBdr>
        </w:div>
        <w:div w:id="1751996929">
          <w:marLeft w:val="0"/>
          <w:marRight w:val="0"/>
          <w:marTop w:val="0"/>
          <w:marBottom w:val="0"/>
          <w:divBdr>
            <w:top w:val="none" w:sz="0" w:space="0" w:color="auto"/>
            <w:left w:val="none" w:sz="0" w:space="0" w:color="auto"/>
            <w:bottom w:val="none" w:sz="0" w:space="0" w:color="auto"/>
            <w:right w:val="none" w:sz="0" w:space="0" w:color="auto"/>
          </w:divBdr>
        </w:div>
        <w:div w:id="1916545499">
          <w:marLeft w:val="0"/>
          <w:marRight w:val="0"/>
          <w:marTop w:val="0"/>
          <w:marBottom w:val="0"/>
          <w:divBdr>
            <w:top w:val="none" w:sz="0" w:space="0" w:color="auto"/>
            <w:left w:val="none" w:sz="0" w:space="0" w:color="auto"/>
            <w:bottom w:val="none" w:sz="0" w:space="0" w:color="auto"/>
            <w:right w:val="none" w:sz="0" w:space="0" w:color="auto"/>
          </w:divBdr>
        </w:div>
        <w:div w:id="1278028993">
          <w:marLeft w:val="0"/>
          <w:marRight w:val="0"/>
          <w:marTop w:val="0"/>
          <w:marBottom w:val="0"/>
          <w:divBdr>
            <w:top w:val="none" w:sz="0" w:space="0" w:color="auto"/>
            <w:left w:val="none" w:sz="0" w:space="0" w:color="auto"/>
            <w:bottom w:val="none" w:sz="0" w:space="0" w:color="auto"/>
            <w:right w:val="none" w:sz="0" w:space="0" w:color="auto"/>
          </w:divBdr>
        </w:div>
        <w:div w:id="1867061792">
          <w:marLeft w:val="0"/>
          <w:marRight w:val="0"/>
          <w:marTop w:val="0"/>
          <w:marBottom w:val="0"/>
          <w:divBdr>
            <w:top w:val="none" w:sz="0" w:space="0" w:color="auto"/>
            <w:left w:val="none" w:sz="0" w:space="0" w:color="auto"/>
            <w:bottom w:val="none" w:sz="0" w:space="0" w:color="auto"/>
            <w:right w:val="none" w:sz="0" w:space="0" w:color="auto"/>
          </w:divBdr>
        </w:div>
      </w:divsChild>
    </w:div>
    <w:div w:id="332802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0199">
          <w:marLeft w:val="0"/>
          <w:marRight w:val="0"/>
          <w:marTop w:val="0"/>
          <w:marBottom w:val="0"/>
          <w:divBdr>
            <w:top w:val="none" w:sz="0" w:space="0" w:color="auto"/>
            <w:left w:val="none" w:sz="0" w:space="0" w:color="auto"/>
            <w:bottom w:val="none" w:sz="0" w:space="0" w:color="auto"/>
            <w:right w:val="none" w:sz="0" w:space="0" w:color="auto"/>
          </w:divBdr>
        </w:div>
        <w:div w:id="1176116090">
          <w:marLeft w:val="0"/>
          <w:marRight w:val="0"/>
          <w:marTop w:val="0"/>
          <w:marBottom w:val="0"/>
          <w:divBdr>
            <w:top w:val="none" w:sz="0" w:space="0" w:color="auto"/>
            <w:left w:val="none" w:sz="0" w:space="0" w:color="auto"/>
            <w:bottom w:val="none" w:sz="0" w:space="0" w:color="auto"/>
            <w:right w:val="none" w:sz="0" w:space="0" w:color="auto"/>
          </w:divBdr>
        </w:div>
        <w:div w:id="537165516">
          <w:marLeft w:val="0"/>
          <w:marRight w:val="0"/>
          <w:marTop w:val="0"/>
          <w:marBottom w:val="0"/>
          <w:divBdr>
            <w:top w:val="none" w:sz="0" w:space="0" w:color="auto"/>
            <w:left w:val="none" w:sz="0" w:space="0" w:color="auto"/>
            <w:bottom w:val="none" w:sz="0" w:space="0" w:color="auto"/>
            <w:right w:val="none" w:sz="0" w:space="0" w:color="auto"/>
          </w:divBdr>
        </w:div>
        <w:div w:id="2116778407">
          <w:marLeft w:val="0"/>
          <w:marRight w:val="0"/>
          <w:marTop w:val="0"/>
          <w:marBottom w:val="0"/>
          <w:divBdr>
            <w:top w:val="none" w:sz="0" w:space="0" w:color="auto"/>
            <w:left w:val="none" w:sz="0" w:space="0" w:color="auto"/>
            <w:bottom w:val="none" w:sz="0" w:space="0" w:color="auto"/>
            <w:right w:val="none" w:sz="0" w:space="0" w:color="auto"/>
          </w:divBdr>
        </w:div>
      </w:divsChild>
    </w:div>
    <w:div w:id="387532832">
      <w:bodyDiv w:val="1"/>
      <w:marLeft w:val="0"/>
      <w:marRight w:val="0"/>
      <w:marTop w:val="0"/>
      <w:marBottom w:val="0"/>
      <w:divBdr>
        <w:top w:val="none" w:sz="0" w:space="0" w:color="auto"/>
        <w:left w:val="none" w:sz="0" w:space="0" w:color="auto"/>
        <w:bottom w:val="none" w:sz="0" w:space="0" w:color="auto"/>
        <w:right w:val="none" w:sz="0" w:space="0" w:color="auto"/>
      </w:divBdr>
      <w:divsChild>
        <w:div w:id="606425525">
          <w:marLeft w:val="0"/>
          <w:marRight w:val="0"/>
          <w:marTop w:val="0"/>
          <w:marBottom w:val="0"/>
          <w:divBdr>
            <w:top w:val="none" w:sz="0" w:space="0" w:color="auto"/>
            <w:left w:val="none" w:sz="0" w:space="0" w:color="auto"/>
            <w:bottom w:val="none" w:sz="0" w:space="0" w:color="auto"/>
            <w:right w:val="none" w:sz="0" w:space="0" w:color="auto"/>
          </w:divBdr>
        </w:div>
      </w:divsChild>
    </w:div>
    <w:div w:id="387607765">
      <w:bodyDiv w:val="1"/>
      <w:marLeft w:val="0"/>
      <w:marRight w:val="0"/>
      <w:marTop w:val="0"/>
      <w:marBottom w:val="0"/>
      <w:divBdr>
        <w:top w:val="none" w:sz="0" w:space="0" w:color="auto"/>
        <w:left w:val="none" w:sz="0" w:space="0" w:color="auto"/>
        <w:bottom w:val="none" w:sz="0" w:space="0" w:color="auto"/>
        <w:right w:val="none" w:sz="0" w:space="0" w:color="auto"/>
      </w:divBdr>
      <w:divsChild>
        <w:div w:id="1960719404">
          <w:marLeft w:val="0"/>
          <w:marRight w:val="0"/>
          <w:marTop w:val="0"/>
          <w:marBottom w:val="0"/>
          <w:divBdr>
            <w:top w:val="none" w:sz="0" w:space="0" w:color="auto"/>
            <w:left w:val="none" w:sz="0" w:space="0" w:color="auto"/>
            <w:bottom w:val="none" w:sz="0" w:space="0" w:color="auto"/>
            <w:right w:val="none" w:sz="0" w:space="0" w:color="auto"/>
          </w:divBdr>
        </w:div>
        <w:div w:id="243104441">
          <w:marLeft w:val="0"/>
          <w:marRight w:val="0"/>
          <w:marTop w:val="0"/>
          <w:marBottom w:val="0"/>
          <w:divBdr>
            <w:top w:val="none" w:sz="0" w:space="0" w:color="auto"/>
            <w:left w:val="none" w:sz="0" w:space="0" w:color="auto"/>
            <w:bottom w:val="none" w:sz="0" w:space="0" w:color="auto"/>
            <w:right w:val="none" w:sz="0" w:space="0" w:color="auto"/>
          </w:divBdr>
        </w:div>
      </w:divsChild>
    </w:div>
    <w:div w:id="401492155">
      <w:bodyDiv w:val="1"/>
      <w:marLeft w:val="0"/>
      <w:marRight w:val="0"/>
      <w:marTop w:val="0"/>
      <w:marBottom w:val="0"/>
      <w:divBdr>
        <w:top w:val="none" w:sz="0" w:space="0" w:color="auto"/>
        <w:left w:val="none" w:sz="0" w:space="0" w:color="auto"/>
        <w:bottom w:val="none" w:sz="0" w:space="0" w:color="auto"/>
        <w:right w:val="none" w:sz="0" w:space="0" w:color="auto"/>
      </w:divBdr>
      <w:divsChild>
        <w:div w:id="1428193020">
          <w:marLeft w:val="0"/>
          <w:marRight w:val="0"/>
          <w:marTop w:val="0"/>
          <w:marBottom w:val="0"/>
          <w:divBdr>
            <w:top w:val="none" w:sz="0" w:space="0" w:color="auto"/>
            <w:left w:val="none" w:sz="0" w:space="0" w:color="auto"/>
            <w:bottom w:val="none" w:sz="0" w:space="0" w:color="auto"/>
            <w:right w:val="none" w:sz="0" w:space="0" w:color="auto"/>
          </w:divBdr>
        </w:div>
      </w:divsChild>
    </w:div>
    <w:div w:id="430854240">
      <w:bodyDiv w:val="1"/>
      <w:marLeft w:val="0"/>
      <w:marRight w:val="0"/>
      <w:marTop w:val="0"/>
      <w:marBottom w:val="0"/>
      <w:divBdr>
        <w:top w:val="none" w:sz="0" w:space="0" w:color="auto"/>
        <w:left w:val="none" w:sz="0" w:space="0" w:color="auto"/>
        <w:bottom w:val="none" w:sz="0" w:space="0" w:color="auto"/>
        <w:right w:val="none" w:sz="0" w:space="0" w:color="auto"/>
      </w:divBdr>
      <w:divsChild>
        <w:div w:id="2058427206">
          <w:marLeft w:val="0"/>
          <w:marRight w:val="0"/>
          <w:marTop w:val="0"/>
          <w:marBottom w:val="0"/>
          <w:divBdr>
            <w:top w:val="none" w:sz="0" w:space="0" w:color="auto"/>
            <w:left w:val="none" w:sz="0" w:space="0" w:color="auto"/>
            <w:bottom w:val="none" w:sz="0" w:space="0" w:color="auto"/>
            <w:right w:val="none" w:sz="0" w:space="0" w:color="auto"/>
          </w:divBdr>
        </w:div>
        <w:div w:id="1712339510">
          <w:marLeft w:val="0"/>
          <w:marRight w:val="0"/>
          <w:marTop w:val="0"/>
          <w:marBottom w:val="0"/>
          <w:divBdr>
            <w:top w:val="none" w:sz="0" w:space="0" w:color="auto"/>
            <w:left w:val="none" w:sz="0" w:space="0" w:color="auto"/>
            <w:bottom w:val="none" w:sz="0" w:space="0" w:color="auto"/>
            <w:right w:val="none" w:sz="0" w:space="0" w:color="auto"/>
          </w:divBdr>
        </w:div>
        <w:div w:id="1279995593">
          <w:marLeft w:val="0"/>
          <w:marRight w:val="0"/>
          <w:marTop w:val="0"/>
          <w:marBottom w:val="0"/>
          <w:divBdr>
            <w:top w:val="none" w:sz="0" w:space="0" w:color="auto"/>
            <w:left w:val="none" w:sz="0" w:space="0" w:color="auto"/>
            <w:bottom w:val="none" w:sz="0" w:space="0" w:color="auto"/>
            <w:right w:val="none" w:sz="0" w:space="0" w:color="auto"/>
          </w:divBdr>
        </w:div>
      </w:divsChild>
    </w:div>
    <w:div w:id="434711474">
      <w:bodyDiv w:val="1"/>
      <w:marLeft w:val="0"/>
      <w:marRight w:val="0"/>
      <w:marTop w:val="0"/>
      <w:marBottom w:val="0"/>
      <w:divBdr>
        <w:top w:val="none" w:sz="0" w:space="0" w:color="auto"/>
        <w:left w:val="none" w:sz="0" w:space="0" w:color="auto"/>
        <w:bottom w:val="none" w:sz="0" w:space="0" w:color="auto"/>
        <w:right w:val="none" w:sz="0" w:space="0" w:color="auto"/>
      </w:divBdr>
      <w:divsChild>
        <w:div w:id="1750350261">
          <w:marLeft w:val="0"/>
          <w:marRight w:val="0"/>
          <w:marTop w:val="0"/>
          <w:marBottom w:val="0"/>
          <w:divBdr>
            <w:top w:val="none" w:sz="0" w:space="0" w:color="auto"/>
            <w:left w:val="none" w:sz="0" w:space="0" w:color="auto"/>
            <w:bottom w:val="none" w:sz="0" w:space="0" w:color="auto"/>
            <w:right w:val="none" w:sz="0" w:space="0" w:color="auto"/>
          </w:divBdr>
        </w:div>
      </w:divsChild>
    </w:div>
    <w:div w:id="438178859">
      <w:bodyDiv w:val="1"/>
      <w:marLeft w:val="0"/>
      <w:marRight w:val="0"/>
      <w:marTop w:val="0"/>
      <w:marBottom w:val="0"/>
      <w:divBdr>
        <w:top w:val="none" w:sz="0" w:space="0" w:color="auto"/>
        <w:left w:val="none" w:sz="0" w:space="0" w:color="auto"/>
        <w:bottom w:val="none" w:sz="0" w:space="0" w:color="auto"/>
        <w:right w:val="none" w:sz="0" w:space="0" w:color="auto"/>
      </w:divBdr>
      <w:divsChild>
        <w:div w:id="1087653354">
          <w:marLeft w:val="0"/>
          <w:marRight w:val="0"/>
          <w:marTop w:val="0"/>
          <w:marBottom w:val="0"/>
          <w:divBdr>
            <w:top w:val="none" w:sz="0" w:space="0" w:color="auto"/>
            <w:left w:val="none" w:sz="0" w:space="0" w:color="auto"/>
            <w:bottom w:val="none" w:sz="0" w:space="0" w:color="auto"/>
            <w:right w:val="none" w:sz="0" w:space="0" w:color="auto"/>
          </w:divBdr>
        </w:div>
      </w:divsChild>
    </w:div>
    <w:div w:id="441732673">
      <w:bodyDiv w:val="1"/>
      <w:marLeft w:val="0"/>
      <w:marRight w:val="0"/>
      <w:marTop w:val="0"/>
      <w:marBottom w:val="0"/>
      <w:divBdr>
        <w:top w:val="none" w:sz="0" w:space="0" w:color="auto"/>
        <w:left w:val="none" w:sz="0" w:space="0" w:color="auto"/>
        <w:bottom w:val="none" w:sz="0" w:space="0" w:color="auto"/>
        <w:right w:val="none" w:sz="0" w:space="0" w:color="auto"/>
      </w:divBdr>
      <w:divsChild>
        <w:div w:id="2051152246">
          <w:marLeft w:val="0"/>
          <w:marRight w:val="0"/>
          <w:marTop w:val="0"/>
          <w:marBottom w:val="0"/>
          <w:divBdr>
            <w:top w:val="none" w:sz="0" w:space="0" w:color="auto"/>
            <w:left w:val="none" w:sz="0" w:space="0" w:color="auto"/>
            <w:bottom w:val="none" w:sz="0" w:space="0" w:color="auto"/>
            <w:right w:val="none" w:sz="0" w:space="0" w:color="auto"/>
          </w:divBdr>
        </w:div>
        <w:div w:id="1409382339">
          <w:marLeft w:val="0"/>
          <w:marRight w:val="0"/>
          <w:marTop w:val="0"/>
          <w:marBottom w:val="0"/>
          <w:divBdr>
            <w:top w:val="none" w:sz="0" w:space="0" w:color="auto"/>
            <w:left w:val="none" w:sz="0" w:space="0" w:color="auto"/>
            <w:bottom w:val="none" w:sz="0" w:space="0" w:color="auto"/>
            <w:right w:val="none" w:sz="0" w:space="0" w:color="auto"/>
          </w:divBdr>
        </w:div>
      </w:divsChild>
    </w:div>
    <w:div w:id="448553860">
      <w:bodyDiv w:val="1"/>
      <w:marLeft w:val="0"/>
      <w:marRight w:val="0"/>
      <w:marTop w:val="0"/>
      <w:marBottom w:val="0"/>
      <w:divBdr>
        <w:top w:val="none" w:sz="0" w:space="0" w:color="auto"/>
        <w:left w:val="none" w:sz="0" w:space="0" w:color="auto"/>
        <w:bottom w:val="none" w:sz="0" w:space="0" w:color="auto"/>
        <w:right w:val="none" w:sz="0" w:space="0" w:color="auto"/>
      </w:divBdr>
      <w:divsChild>
        <w:div w:id="397476851">
          <w:marLeft w:val="0"/>
          <w:marRight w:val="0"/>
          <w:marTop w:val="0"/>
          <w:marBottom w:val="0"/>
          <w:divBdr>
            <w:top w:val="none" w:sz="0" w:space="0" w:color="auto"/>
            <w:left w:val="none" w:sz="0" w:space="0" w:color="auto"/>
            <w:bottom w:val="none" w:sz="0" w:space="0" w:color="auto"/>
            <w:right w:val="none" w:sz="0" w:space="0" w:color="auto"/>
          </w:divBdr>
        </w:div>
        <w:div w:id="38558001">
          <w:marLeft w:val="0"/>
          <w:marRight w:val="0"/>
          <w:marTop w:val="0"/>
          <w:marBottom w:val="0"/>
          <w:divBdr>
            <w:top w:val="none" w:sz="0" w:space="0" w:color="auto"/>
            <w:left w:val="none" w:sz="0" w:space="0" w:color="auto"/>
            <w:bottom w:val="none" w:sz="0" w:space="0" w:color="auto"/>
            <w:right w:val="none" w:sz="0" w:space="0" w:color="auto"/>
          </w:divBdr>
        </w:div>
        <w:div w:id="1483430745">
          <w:marLeft w:val="0"/>
          <w:marRight w:val="0"/>
          <w:marTop w:val="0"/>
          <w:marBottom w:val="0"/>
          <w:divBdr>
            <w:top w:val="none" w:sz="0" w:space="0" w:color="auto"/>
            <w:left w:val="none" w:sz="0" w:space="0" w:color="auto"/>
            <w:bottom w:val="none" w:sz="0" w:space="0" w:color="auto"/>
            <w:right w:val="none" w:sz="0" w:space="0" w:color="auto"/>
          </w:divBdr>
        </w:div>
        <w:div w:id="2091459202">
          <w:marLeft w:val="0"/>
          <w:marRight w:val="0"/>
          <w:marTop w:val="0"/>
          <w:marBottom w:val="0"/>
          <w:divBdr>
            <w:top w:val="none" w:sz="0" w:space="0" w:color="auto"/>
            <w:left w:val="none" w:sz="0" w:space="0" w:color="auto"/>
            <w:bottom w:val="none" w:sz="0" w:space="0" w:color="auto"/>
            <w:right w:val="none" w:sz="0" w:space="0" w:color="auto"/>
          </w:divBdr>
        </w:div>
        <w:div w:id="1599831346">
          <w:marLeft w:val="0"/>
          <w:marRight w:val="0"/>
          <w:marTop w:val="0"/>
          <w:marBottom w:val="0"/>
          <w:divBdr>
            <w:top w:val="none" w:sz="0" w:space="0" w:color="auto"/>
            <w:left w:val="none" w:sz="0" w:space="0" w:color="auto"/>
            <w:bottom w:val="none" w:sz="0" w:space="0" w:color="auto"/>
            <w:right w:val="none" w:sz="0" w:space="0" w:color="auto"/>
          </w:divBdr>
        </w:div>
        <w:div w:id="308248158">
          <w:marLeft w:val="0"/>
          <w:marRight w:val="0"/>
          <w:marTop w:val="0"/>
          <w:marBottom w:val="0"/>
          <w:divBdr>
            <w:top w:val="none" w:sz="0" w:space="0" w:color="auto"/>
            <w:left w:val="none" w:sz="0" w:space="0" w:color="auto"/>
            <w:bottom w:val="none" w:sz="0" w:space="0" w:color="auto"/>
            <w:right w:val="none" w:sz="0" w:space="0" w:color="auto"/>
          </w:divBdr>
        </w:div>
        <w:div w:id="399713347">
          <w:marLeft w:val="0"/>
          <w:marRight w:val="0"/>
          <w:marTop w:val="0"/>
          <w:marBottom w:val="0"/>
          <w:divBdr>
            <w:top w:val="none" w:sz="0" w:space="0" w:color="auto"/>
            <w:left w:val="none" w:sz="0" w:space="0" w:color="auto"/>
            <w:bottom w:val="none" w:sz="0" w:space="0" w:color="auto"/>
            <w:right w:val="none" w:sz="0" w:space="0" w:color="auto"/>
          </w:divBdr>
        </w:div>
        <w:div w:id="818036375">
          <w:marLeft w:val="0"/>
          <w:marRight w:val="0"/>
          <w:marTop w:val="0"/>
          <w:marBottom w:val="0"/>
          <w:divBdr>
            <w:top w:val="none" w:sz="0" w:space="0" w:color="auto"/>
            <w:left w:val="none" w:sz="0" w:space="0" w:color="auto"/>
            <w:bottom w:val="none" w:sz="0" w:space="0" w:color="auto"/>
            <w:right w:val="none" w:sz="0" w:space="0" w:color="auto"/>
          </w:divBdr>
        </w:div>
        <w:div w:id="912660338">
          <w:marLeft w:val="0"/>
          <w:marRight w:val="0"/>
          <w:marTop w:val="0"/>
          <w:marBottom w:val="0"/>
          <w:divBdr>
            <w:top w:val="none" w:sz="0" w:space="0" w:color="auto"/>
            <w:left w:val="none" w:sz="0" w:space="0" w:color="auto"/>
            <w:bottom w:val="none" w:sz="0" w:space="0" w:color="auto"/>
            <w:right w:val="none" w:sz="0" w:space="0" w:color="auto"/>
          </w:divBdr>
        </w:div>
        <w:div w:id="1895701557">
          <w:marLeft w:val="0"/>
          <w:marRight w:val="0"/>
          <w:marTop w:val="0"/>
          <w:marBottom w:val="0"/>
          <w:divBdr>
            <w:top w:val="none" w:sz="0" w:space="0" w:color="auto"/>
            <w:left w:val="none" w:sz="0" w:space="0" w:color="auto"/>
            <w:bottom w:val="none" w:sz="0" w:space="0" w:color="auto"/>
            <w:right w:val="none" w:sz="0" w:space="0" w:color="auto"/>
          </w:divBdr>
        </w:div>
        <w:div w:id="551426067">
          <w:marLeft w:val="0"/>
          <w:marRight w:val="0"/>
          <w:marTop w:val="0"/>
          <w:marBottom w:val="0"/>
          <w:divBdr>
            <w:top w:val="none" w:sz="0" w:space="0" w:color="auto"/>
            <w:left w:val="none" w:sz="0" w:space="0" w:color="auto"/>
            <w:bottom w:val="none" w:sz="0" w:space="0" w:color="auto"/>
            <w:right w:val="none" w:sz="0" w:space="0" w:color="auto"/>
          </w:divBdr>
        </w:div>
        <w:div w:id="568883276">
          <w:marLeft w:val="0"/>
          <w:marRight w:val="0"/>
          <w:marTop w:val="0"/>
          <w:marBottom w:val="0"/>
          <w:divBdr>
            <w:top w:val="none" w:sz="0" w:space="0" w:color="auto"/>
            <w:left w:val="none" w:sz="0" w:space="0" w:color="auto"/>
            <w:bottom w:val="none" w:sz="0" w:space="0" w:color="auto"/>
            <w:right w:val="none" w:sz="0" w:space="0" w:color="auto"/>
          </w:divBdr>
        </w:div>
        <w:div w:id="775711908">
          <w:marLeft w:val="0"/>
          <w:marRight w:val="0"/>
          <w:marTop w:val="0"/>
          <w:marBottom w:val="0"/>
          <w:divBdr>
            <w:top w:val="none" w:sz="0" w:space="0" w:color="auto"/>
            <w:left w:val="none" w:sz="0" w:space="0" w:color="auto"/>
            <w:bottom w:val="none" w:sz="0" w:space="0" w:color="auto"/>
            <w:right w:val="none" w:sz="0" w:space="0" w:color="auto"/>
          </w:divBdr>
        </w:div>
        <w:div w:id="53937839">
          <w:marLeft w:val="0"/>
          <w:marRight w:val="0"/>
          <w:marTop w:val="0"/>
          <w:marBottom w:val="0"/>
          <w:divBdr>
            <w:top w:val="none" w:sz="0" w:space="0" w:color="auto"/>
            <w:left w:val="none" w:sz="0" w:space="0" w:color="auto"/>
            <w:bottom w:val="none" w:sz="0" w:space="0" w:color="auto"/>
            <w:right w:val="none" w:sz="0" w:space="0" w:color="auto"/>
          </w:divBdr>
        </w:div>
        <w:div w:id="1582833405">
          <w:marLeft w:val="0"/>
          <w:marRight w:val="0"/>
          <w:marTop w:val="0"/>
          <w:marBottom w:val="0"/>
          <w:divBdr>
            <w:top w:val="none" w:sz="0" w:space="0" w:color="auto"/>
            <w:left w:val="none" w:sz="0" w:space="0" w:color="auto"/>
            <w:bottom w:val="none" w:sz="0" w:space="0" w:color="auto"/>
            <w:right w:val="none" w:sz="0" w:space="0" w:color="auto"/>
          </w:divBdr>
        </w:div>
        <w:div w:id="1346594789">
          <w:marLeft w:val="0"/>
          <w:marRight w:val="0"/>
          <w:marTop w:val="0"/>
          <w:marBottom w:val="0"/>
          <w:divBdr>
            <w:top w:val="none" w:sz="0" w:space="0" w:color="auto"/>
            <w:left w:val="none" w:sz="0" w:space="0" w:color="auto"/>
            <w:bottom w:val="none" w:sz="0" w:space="0" w:color="auto"/>
            <w:right w:val="none" w:sz="0" w:space="0" w:color="auto"/>
          </w:divBdr>
        </w:div>
        <w:div w:id="1797404371">
          <w:marLeft w:val="0"/>
          <w:marRight w:val="0"/>
          <w:marTop w:val="0"/>
          <w:marBottom w:val="0"/>
          <w:divBdr>
            <w:top w:val="none" w:sz="0" w:space="0" w:color="auto"/>
            <w:left w:val="none" w:sz="0" w:space="0" w:color="auto"/>
            <w:bottom w:val="none" w:sz="0" w:space="0" w:color="auto"/>
            <w:right w:val="none" w:sz="0" w:space="0" w:color="auto"/>
          </w:divBdr>
        </w:div>
        <w:div w:id="1443107941">
          <w:marLeft w:val="0"/>
          <w:marRight w:val="0"/>
          <w:marTop w:val="0"/>
          <w:marBottom w:val="0"/>
          <w:divBdr>
            <w:top w:val="none" w:sz="0" w:space="0" w:color="auto"/>
            <w:left w:val="none" w:sz="0" w:space="0" w:color="auto"/>
            <w:bottom w:val="none" w:sz="0" w:space="0" w:color="auto"/>
            <w:right w:val="none" w:sz="0" w:space="0" w:color="auto"/>
          </w:divBdr>
        </w:div>
        <w:div w:id="1673487692">
          <w:marLeft w:val="0"/>
          <w:marRight w:val="0"/>
          <w:marTop w:val="0"/>
          <w:marBottom w:val="0"/>
          <w:divBdr>
            <w:top w:val="none" w:sz="0" w:space="0" w:color="auto"/>
            <w:left w:val="none" w:sz="0" w:space="0" w:color="auto"/>
            <w:bottom w:val="none" w:sz="0" w:space="0" w:color="auto"/>
            <w:right w:val="none" w:sz="0" w:space="0" w:color="auto"/>
          </w:divBdr>
        </w:div>
        <w:div w:id="1087657428">
          <w:marLeft w:val="0"/>
          <w:marRight w:val="0"/>
          <w:marTop w:val="0"/>
          <w:marBottom w:val="0"/>
          <w:divBdr>
            <w:top w:val="none" w:sz="0" w:space="0" w:color="auto"/>
            <w:left w:val="none" w:sz="0" w:space="0" w:color="auto"/>
            <w:bottom w:val="none" w:sz="0" w:space="0" w:color="auto"/>
            <w:right w:val="none" w:sz="0" w:space="0" w:color="auto"/>
          </w:divBdr>
        </w:div>
        <w:div w:id="1377706295">
          <w:marLeft w:val="0"/>
          <w:marRight w:val="0"/>
          <w:marTop w:val="0"/>
          <w:marBottom w:val="0"/>
          <w:divBdr>
            <w:top w:val="none" w:sz="0" w:space="0" w:color="auto"/>
            <w:left w:val="none" w:sz="0" w:space="0" w:color="auto"/>
            <w:bottom w:val="none" w:sz="0" w:space="0" w:color="auto"/>
            <w:right w:val="none" w:sz="0" w:space="0" w:color="auto"/>
          </w:divBdr>
        </w:div>
        <w:div w:id="1209684696">
          <w:marLeft w:val="0"/>
          <w:marRight w:val="0"/>
          <w:marTop w:val="0"/>
          <w:marBottom w:val="0"/>
          <w:divBdr>
            <w:top w:val="none" w:sz="0" w:space="0" w:color="auto"/>
            <w:left w:val="none" w:sz="0" w:space="0" w:color="auto"/>
            <w:bottom w:val="none" w:sz="0" w:space="0" w:color="auto"/>
            <w:right w:val="none" w:sz="0" w:space="0" w:color="auto"/>
          </w:divBdr>
        </w:div>
      </w:divsChild>
    </w:div>
    <w:div w:id="467555198">
      <w:bodyDiv w:val="1"/>
      <w:marLeft w:val="0"/>
      <w:marRight w:val="0"/>
      <w:marTop w:val="0"/>
      <w:marBottom w:val="0"/>
      <w:divBdr>
        <w:top w:val="none" w:sz="0" w:space="0" w:color="auto"/>
        <w:left w:val="none" w:sz="0" w:space="0" w:color="auto"/>
        <w:bottom w:val="none" w:sz="0" w:space="0" w:color="auto"/>
        <w:right w:val="none" w:sz="0" w:space="0" w:color="auto"/>
      </w:divBdr>
      <w:divsChild>
        <w:div w:id="207304142">
          <w:marLeft w:val="0"/>
          <w:marRight w:val="0"/>
          <w:marTop w:val="0"/>
          <w:marBottom w:val="0"/>
          <w:divBdr>
            <w:top w:val="none" w:sz="0" w:space="0" w:color="auto"/>
            <w:left w:val="none" w:sz="0" w:space="0" w:color="auto"/>
            <w:bottom w:val="none" w:sz="0" w:space="0" w:color="auto"/>
            <w:right w:val="none" w:sz="0" w:space="0" w:color="auto"/>
          </w:divBdr>
        </w:div>
        <w:div w:id="704604458">
          <w:marLeft w:val="0"/>
          <w:marRight w:val="0"/>
          <w:marTop w:val="0"/>
          <w:marBottom w:val="0"/>
          <w:divBdr>
            <w:top w:val="none" w:sz="0" w:space="0" w:color="auto"/>
            <w:left w:val="none" w:sz="0" w:space="0" w:color="auto"/>
            <w:bottom w:val="none" w:sz="0" w:space="0" w:color="auto"/>
            <w:right w:val="none" w:sz="0" w:space="0" w:color="auto"/>
          </w:divBdr>
        </w:div>
        <w:div w:id="460418862">
          <w:marLeft w:val="0"/>
          <w:marRight w:val="0"/>
          <w:marTop w:val="0"/>
          <w:marBottom w:val="0"/>
          <w:divBdr>
            <w:top w:val="none" w:sz="0" w:space="0" w:color="auto"/>
            <w:left w:val="none" w:sz="0" w:space="0" w:color="auto"/>
            <w:bottom w:val="none" w:sz="0" w:space="0" w:color="auto"/>
            <w:right w:val="none" w:sz="0" w:space="0" w:color="auto"/>
          </w:divBdr>
        </w:div>
        <w:div w:id="1313755358">
          <w:marLeft w:val="0"/>
          <w:marRight w:val="0"/>
          <w:marTop w:val="0"/>
          <w:marBottom w:val="0"/>
          <w:divBdr>
            <w:top w:val="none" w:sz="0" w:space="0" w:color="auto"/>
            <w:left w:val="none" w:sz="0" w:space="0" w:color="auto"/>
            <w:bottom w:val="none" w:sz="0" w:space="0" w:color="auto"/>
            <w:right w:val="none" w:sz="0" w:space="0" w:color="auto"/>
          </w:divBdr>
        </w:div>
        <w:div w:id="2010595074">
          <w:marLeft w:val="0"/>
          <w:marRight w:val="0"/>
          <w:marTop w:val="0"/>
          <w:marBottom w:val="0"/>
          <w:divBdr>
            <w:top w:val="none" w:sz="0" w:space="0" w:color="auto"/>
            <w:left w:val="none" w:sz="0" w:space="0" w:color="auto"/>
            <w:bottom w:val="none" w:sz="0" w:space="0" w:color="auto"/>
            <w:right w:val="none" w:sz="0" w:space="0" w:color="auto"/>
          </w:divBdr>
        </w:div>
      </w:divsChild>
    </w:div>
    <w:div w:id="481121807">
      <w:bodyDiv w:val="1"/>
      <w:marLeft w:val="0"/>
      <w:marRight w:val="0"/>
      <w:marTop w:val="0"/>
      <w:marBottom w:val="0"/>
      <w:divBdr>
        <w:top w:val="none" w:sz="0" w:space="0" w:color="auto"/>
        <w:left w:val="none" w:sz="0" w:space="0" w:color="auto"/>
        <w:bottom w:val="none" w:sz="0" w:space="0" w:color="auto"/>
        <w:right w:val="none" w:sz="0" w:space="0" w:color="auto"/>
      </w:divBdr>
      <w:divsChild>
        <w:div w:id="1225607007">
          <w:marLeft w:val="0"/>
          <w:marRight w:val="0"/>
          <w:marTop w:val="0"/>
          <w:marBottom w:val="0"/>
          <w:divBdr>
            <w:top w:val="none" w:sz="0" w:space="0" w:color="auto"/>
            <w:left w:val="none" w:sz="0" w:space="0" w:color="auto"/>
            <w:bottom w:val="none" w:sz="0" w:space="0" w:color="auto"/>
            <w:right w:val="none" w:sz="0" w:space="0" w:color="auto"/>
          </w:divBdr>
        </w:div>
        <w:div w:id="561720694">
          <w:marLeft w:val="0"/>
          <w:marRight w:val="0"/>
          <w:marTop w:val="0"/>
          <w:marBottom w:val="0"/>
          <w:divBdr>
            <w:top w:val="none" w:sz="0" w:space="0" w:color="auto"/>
            <w:left w:val="none" w:sz="0" w:space="0" w:color="auto"/>
            <w:bottom w:val="none" w:sz="0" w:space="0" w:color="auto"/>
            <w:right w:val="none" w:sz="0" w:space="0" w:color="auto"/>
          </w:divBdr>
        </w:div>
      </w:divsChild>
    </w:div>
    <w:div w:id="486479734">
      <w:bodyDiv w:val="1"/>
      <w:marLeft w:val="0"/>
      <w:marRight w:val="0"/>
      <w:marTop w:val="0"/>
      <w:marBottom w:val="0"/>
      <w:divBdr>
        <w:top w:val="none" w:sz="0" w:space="0" w:color="auto"/>
        <w:left w:val="none" w:sz="0" w:space="0" w:color="auto"/>
        <w:bottom w:val="none" w:sz="0" w:space="0" w:color="auto"/>
        <w:right w:val="none" w:sz="0" w:space="0" w:color="auto"/>
      </w:divBdr>
      <w:divsChild>
        <w:div w:id="1787848963">
          <w:marLeft w:val="0"/>
          <w:marRight w:val="0"/>
          <w:marTop w:val="0"/>
          <w:marBottom w:val="0"/>
          <w:divBdr>
            <w:top w:val="none" w:sz="0" w:space="0" w:color="auto"/>
            <w:left w:val="none" w:sz="0" w:space="0" w:color="auto"/>
            <w:bottom w:val="none" w:sz="0" w:space="0" w:color="auto"/>
            <w:right w:val="none" w:sz="0" w:space="0" w:color="auto"/>
          </w:divBdr>
        </w:div>
        <w:div w:id="1366565522">
          <w:marLeft w:val="0"/>
          <w:marRight w:val="0"/>
          <w:marTop w:val="0"/>
          <w:marBottom w:val="0"/>
          <w:divBdr>
            <w:top w:val="none" w:sz="0" w:space="0" w:color="auto"/>
            <w:left w:val="none" w:sz="0" w:space="0" w:color="auto"/>
            <w:bottom w:val="none" w:sz="0" w:space="0" w:color="auto"/>
            <w:right w:val="none" w:sz="0" w:space="0" w:color="auto"/>
          </w:divBdr>
        </w:div>
        <w:div w:id="1269047094">
          <w:marLeft w:val="0"/>
          <w:marRight w:val="0"/>
          <w:marTop w:val="0"/>
          <w:marBottom w:val="0"/>
          <w:divBdr>
            <w:top w:val="none" w:sz="0" w:space="0" w:color="auto"/>
            <w:left w:val="none" w:sz="0" w:space="0" w:color="auto"/>
            <w:bottom w:val="none" w:sz="0" w:space="0" w:color="auto"/>
            <w:right w:val="none" w:sz="0" w:space="0" w:color="auto"/>
          </w:divBdr>
        </w:div>
        <w:div w:id="1681009208">
          <w:marLeft w:val="0"/>
          <w:marRight w:val="0"/>
          <w:marTop w:val="0"/>
          <w:marBottom w:val="0"/>
          <w:divBdr>
            <w:top w:val="none" w:sz="0" w:space="0" w:color="auto"/>
            <w:left w:val="none" w:sz="0" w:space="0" w:color="auto"/>
            <w:bottom w:val="none" w:sz="0" w:space="0" w:color="auto"/>
            <w:right w:val="none" w:sz="0" w:space="0" w:color="auto"/>
          </w:divBdr>
        </w:div>
        <w:div w:id="1174497883">
          <w:marLeft w:val="0"/>
          <w:marRight w:val="0"/>
          <w:marTop w:val="0"/>
          <w:marBottom w:val="0"/>
          <w:divBdr>
            <w:top w:val="none" w:sz="0" w:space="0" w:color="auto"/>
            <w:left w:val="none" w:sz="0" w:space="0" w:color="auto"/>
            <w:bottom w:val="none" w:sz="0" w:space="0" w:color="auto"/>
            <w:right w:val="none" w:sz="0" w:space="0" w:color="auto"/>
          </w:divBdr>
        </w:div>
        <w:div w:id="1018656979">
          <w:marLeft w:val="0"/>
          <w:marRight w:val="0"/>
          <w:marTop w:val="0"/>
          <w:marBottom w:val="0"/>
          <w:divBdr>
            <w:top w:val="none" w:sz="0" w:space="0" w:color="auto"/>
            <w:left w:val="none" w:sz="0" w:space="0" w:color="auto"/>
            <w:bottom w:val="none" w:sz="0" w:space="0" w:color="auto"/>
            <w:right w:val="none" w:sz="0" w:space="0" w:color="auto"/>
          </w:divBdr>
        </w:div>
        <w:div w:id="1499350797">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803431770">
          <w:marLeft w:val="0"/>
          <w:marRight w:val="0"/>
          <w:marTop w:val="0"/>
          <w:marBottom w:val="0"/>
          <w:divBdr>
            <w:top w:val="none" w:sz="0" w:space="0" w:color="auto"/>
            <w:left w:val="none" w:sz="0" w:space="0" w:color="auto"/>
            <w:bottom w:val="none" w:sz="0" w:space="0" w:color="auto"/>
            <w:right w:val="none" w:sz="0" w:space="0" w:color="auto"/>
          </w:divBdr>
        </w:div>
        <w:div w:id="1588493184">
          <w:marLeft w:val="0"/>
          <w:marRight w:val="0"/>
          <w:marTop w:val="0"/>
          <w:marBottom w:val="0"/>
          <w:divBdr>
            <w:top w:val="none" w:sz="0" w:space="0" w:color="auto"/>
            <w:left w:val="none" w:sz="0" w:space="0" w:color="auto"/>
            <w:bottom w:val="none" w:sz="0" w:space="0" w:color="auto"/>
            <w:right w:val="none" w:sz="0" w:space="0" w:color="auto"/>
          </w:divBdr>
        </w:div>
        <w:div w:id="202445084">
          <w:marLeft w:val="0"/>
          <w:marRight w:val="0"/>
          <w:marTop w:val="0"/>
          <w:marBottom w:val="0"/>
          <w:divBdr>
            <w:top w:val="none" w:sz="0" w:space="0" w:color="auto"/>
            <w:left w:val="none" w:sz="0" w:space="0" w:color="auto"/>
            <w:bottom w:val="none" w:sz="0" w:space="0" w:color="auto"/>
            <w:right w:val="none" w:sz="0" w:space="0" w:color="auto"/>
          </w:divBdr>
        </w:div>
        <w:div w:id="1915779848">
          <w:marLeft w:val="0"/>
          <w:marRight w:val="0"/>
          <w:marTop w:val="0"/>
          <w:marBottom w:val="0"/>
          <w:divBdr>
            <w:top w:val="none" w:sz="0" w:space="0" w:color="auto"/>
            <w:left w:val="none" w:sz="0" w:space="0" w:color="auto"/>
            <w:bottom w:val="none" w:sz="0" w:space="0" w:color="auto"/>
            <w:right w:val="none" w:sz="0" w:space="0" w:color="auto"/>
          </w:divBdr>
        </w:div>
        <w:div w:id="287705542">
          <w:marLeft w:val="0"/>
          <w:marRight w:val="0"/>
          <w:marTop w:val="0"/>
          <w:marBottom w:val="0"/>
          <w:divBdr>
            <w:top w:val="none" w:sz="0" w:space="0" w:color="auto"/>
            <w:left w:val="none" w:sz="0" w:space="0" w:color="auto"/>
            <w:bottom w:val="none" w:sz="0" w:space="0" w:color="auto"/>
            <w:right w:val="none" w:sz="0" w:space="0" w:color="auto"/>
          </w:divBdr>
        </w:div>
        <w:div w:id="2011986469">
          <w:marLeft w:val="0"/>
          <w:marRight w:val="0"/>
          <w:marTop w:val="0"/>
          <w:marBottom w:val="0"/>
          <w:divBdr>
            <w:top w:val="none" w:sz="0" w:space="0" w:color="auto"/>
            <w:left w:val="none" w:sz="0" w:space="0" w:color="auto"/>
            <w:bottom w:val="none" w:sz="0" w:space="0" w:color="auto"/>
            <w:right w:val="none" w:sz="0" w:space="0" w:color="auto"/>
          </w:divBdr>
        </w:div>
        <w:div w:id="394133931">
          <w:marLeft w:val="0"/>
          <w:marRight w:val="0"/>
          <w:marTop w:val="0"/>
          <w:marBottom w:val="0"/>
          <w:divBdr>
            <w:top w:val="none" w:sz="0" w:space="0" w:color="auto"/>
            <w:left w:val="none" w:sz="0" w:space="0" w:color="auto"/>
            <w:bottom w:val="none" w:sz="0" w:space="0" w:color="auto"/>
            <w:right w:val="none" w:sz="0" w:space="0" w:color="auto"/>
          </w:divBdr>
        </w:div>
        <w:div w:id="2058583185">
          <w:marLeft w:val="0"/>
          <w:marRight w:val="0"/>
          <w:marTop w:val="0"/>
          <w:marBottom w:val="0"/>
          <w:divBdr>
            <w:top w:val="none" w:sz="0" w:space="0" w:color="auto"/>
            <w:left w:val="none" w:sz="0" w:space="0" w:color="auto"/>
            <w:bottom w:val="none" w:sz="0" w:space="0" w:color="auto"/>
            <w:right w:val="none" w:sz="0" w:space="0" w:color="auto"/>
          </w:divBdr>
        </w:div>
        <w:div w:id="2058509501">
          <w:marLeft w:val="0"/>
          <w:marRight w:val="0"/>
          <w:marTop w:val="0"/>
          <w:marBottom w:val="0"/>
          <w:divBdr>
            <w:top w:val="none" w:sz="0" w:space="0" w:color="auto"/>
            <w:left w:val="none" w:sz="0" w:space="0" w:color="auto"/>
            <w:bottom w:val="none" w:sz="0" w:space="0" w:color="auto"/>
            <w:right w:val="none" w:sz="0" w:space="0" w:color="auto"/>
          </w:divBdr>
        </w:div>
      </w:divsChild>
    </w:div>
    <w:div w:id="487789310">
      <w:bodyDiv w:val="1"/>
      <w:marLeft w:val="0"/>
      <w:marRight w:val="0"/>
      <w:marTop w:val="0"/>
      <w:marBottom w:val="0"/>
      <w:divBdr>
        <w:top w:val="none" w:sz="0" w:space="0" w:color="auto"/>
        <w:left w:val="none" w:sz="0" w:space="0" w:color="auto"/>
        <w:bottom w:val="none" w:sz="0" w:space="0" w:color="auto"/>
        <w:right w:val="none" w:sz="0" w:space="0" w:color="auto"/>
      </w:divBdr>
      <w:divsChild>
        <w:div w:id="1890266648">
          <w:marLeft w:val="0"/>
          <w:marRight w:val="0"/>
          <w:marTop w:val="0"/>
          <w:marBottom w:val="0"/>
          <w:divBdr>
            <w:top w:val="none" w:sz="0" w:space="0" w:color="auto"/>
            <w:left w:val="none" w:sz="0" w:space="0" w:color="auto"/>
            <w:bottom w:val="none" w:sz="0" w:space="0" w:color="auto"/>
            <w:right w:val="none" w:sz="0" w:space="0" w:color="auto"/>
          </w:divBdr>
        </w:div>
        <w:div w:id="1696030191">
          <w:marLeft w:val="0"/>
          <w:marRight w:val="0"/>
          <w:marTop w:val="0"/>
          <w:marBottom w:val="0"/>
          <w:divBdr>
            <w:top w:val="none" w:sz="0" w:space="0" w:color="auto"/>
            <w:left w:val="none" w:sz="0" w:space="0" w:color="auto"/>
            <w:bottom w:val="none" w:sz="0" w:space="0" w:color="auto"/>
            <w:right w:val="none" w:sz="0" w:space="0" w:color="auto"/>
          </w:divBdr>
        </w:div>
        <w:div w:id="1007321062">
          <w:marLeft w:val="0"/>
          <w:marRight w:val="0"/>
          <w:marTop w:val="0"/>
          <w:marBottom w:val="0"/>
          <w:divBdr>
            <w:top w:val="none" w:sz="0" w:space="0" w:color="auto"/>
            <w:left w:val="none" w:sz="0" w:space="0" w:color="auto"/>
            <w:bottom w:val="none" w:sz="0" w:space="0" w:color="auto"/>
            <w:right w:val="none" w:sz="0" w:space="0" w:color="auto"/>
          </w:divBdr>
        </w:div>
        <w:div w:id="901255855">
          <w:marLeft w:val="0"/>
          <w:marRight w:val="0"/>
          <w:marTop w:val="0"/>
          <w:marBottom w:val="0"/>
          <w:divBdr>
            <w:top w:val="none" w:sz="0" w:space="0" w:color="auto"/>
            <w:left w:val="none" w:sz="0" w:space="0" w:color="auto"/>
            <w:bottom w:val="none" w:sz="0" w:space="0" w:color="auto"/>
            <w:right w:val="none" w:sz="0" w:space="0" w:color="auto"/>
          </w:divBdr>
        </w:div>
      </w:divsChild>
    </w:div>
    <w:div w:id="488056974">
      <w:bodyDiv w:val="1"/>
      <w:marLeft w:val="0"/>
      <w:marRight w:val="0"/>
      <w:marTop w:val="0"/>
      <w:marBottom w:val="0"/>
      <w:divBdr>
        <w:top w:val="none" w:sz="0" w:space="0" w:color="auto"/>
        <w:left w:val="none" w:sz="0" w:space="0" w:color="auto"/>
        <w:bottom w:val="none" w:sz="0" w:space="0" w:color="auto"/>
        <w:right w:val="none" w:sz="0" w:space="0" w:color="auto"/>
      </w:divBdr>
      <w:divsChild>
        <w:div w:id="1786653057">
          <w:marLeft w:val="0"/>
          <w:marRight w:val="0"/>
          <w:marTop w:val="0"/>
          <w:marBottom w:val="0"/>
          <w:divBdr>
            <w:top w:val="none" w:sz="0" w:space="0" w:color="auto"/>
            <w:left w:val="none" w:sz="0" w:space="0" w:color="auto"/>
            <w:bottom w:val="none" w:sz="0" w:space="0" w:color="auto"/>
            <w:right w:val="none" w:sz="0" w:space="0" w:color="auto"/>
          </w:divBdr>
        </w:div>
        <w:div w:id="1338728423">
          <w:marLeft w:val="0"/>
          <w:marRight w:val="0"/>
          <w:marTop w:val="0"/>
          <w:marBottom w:val="0"/>
          <w:divBdr>
            <w:top w:val="none" w:sz="0" w:space="0" w:color="auto"/>
            <w:left w:val="none" w:sz="0" w:space="0" w:color="auto"/>
            <w:bottom w:val="none" w:sz="0" w:space="0" w:color="auto"/>
            <w:right w:val="none" w:sz="0" w:space="0" w:color="auto"/>
          </w:divBdr>
        </w:div>
        <w:div w:id="1120806788">
          <w:marLeft w:val="0"/>
          <w:marRight w:val="0"/>
          <w:marTop w:val="0"/>
          <w:marBottom w:val="0"/>
          <w:divBdr>
            <w:top w:val="none" w:sz="0" w:space="0" w:color="auto"/>
            <w:left w:val="none" w:sz="0" w:space="0" w:color="auto"/>
            <w:bottom w:val="none" w:sz="0" w:space="0" w:color="auto"/>
            <w:right w:val="none" w:sz="0" w:space="0" w:color="auto"/>
          </w:divBdr>
        </w:div>
        <w:div w:id="265968822">
          <w:marLeft w:val="0"/>
          <w:marRight w:val="0"/>
          <w:marTop w:val="0"/>
          <w:marBottom w:val="0"/>
          <w:divBdr>
            <w:top w:val="none" w:sz="0" w:space="0" w:color="auto"/>
            <w:left w:val="none" w:sz="0" w:space="0" w:color="auto"/>
            <w:bottom w:val="none" w:sz="0" w:space="0" w:color="auto"/>
            <w:right w:val="none" w:sz="0" w:space="0" w:color="auto"/>
          </w:divBdr>
        </w:div>
        <w:div w:id="1694569260">
          <w:marLeft w:val="0"/>
          <w:marRight w:val="0"/>
          <w:marTop w:val="0"/>
          <w:marBottom w:val="0"/>
          <w:divBdr>
            <w:top w:val="none" w:sz="0" w:space="0" w:color="auto"/>
            <w:left w:val="none" w:sz="0" w:space="0" w:color="auto"/>
            <w:bottom w:val="none" w:sz="0" w:space="0" w:color="auto"/>
            <w:right w:val="none" w:sz="0" w:space="0" w:color="auto"/>
          </w:divBdr>
        </w:div>
        <w:div w:id="350305801">
          <w:marLeft w:val="0"/>
          <w:marRight w:val="0"/>
          <w:marTop w:val="0"/>
          <w:marBottom w:val="0"/>
          <w:divBdr>
            <w:top w:val="none" w:sz="0" w:space="0" w:color="auto"/>
            <w:left w:val="none" w:sz="0" w:space="0" w:color="auto"/>
            <w:bottom w:val="none" w:sz="0" w:space="0" w:color="auto"/>
            <w:right w:val="none" w:sz="0" w:space="0" w:color="auto"/>
          </w:divBdr>
        </w:div>
        <w:div w:id="1833984253">
          <w:marLeft w:val="0"/>
          <w:marRight w:val="0"/>
          <w:marTop w:val="0"/>
          <w:marBottom w:val="0"/>
          <w:divBdr>
            <w:top w:val="none" w:sz="0" w:space="0" w:color="auto"/>
            <w:left w:val="none" w:sz="0" w:space="0" w:color="auto"/>
            <w:bottom w:val="none" w:sz="0" w:space="0" w:color="auto"/>
            <w:right w:val="none" w:sz="0" w:space="0" w:color="auto"/>
          </w:divBdr>
        </w:div>
        <w:div w:id="1869679568">
          <w:marLeft w:val="0"/>
          <w:marRight w:val="0"/>
          <w:marTop w:val="0"/>
          <w:marBottom w:val="0"/>
          <w:divBdr>
            <w:top w:val="none" w:sz="0" w:space="0" w:color="auto"/>
            <w:left w:val="none" w:sz="0" w:space="0" w:color="auto"/>
            <w:bottom w:val="none" w:sz="0" w:space="0" w:color="auto"/>
            <w:right w:val="none" w:sz="0" w:space="0" w:color="auto"/>
          </w:divBdr>
        </w:div>
        <w:div w:id="952832791">
          <w:marLeft w:val="0"/>
          <w:marRight w:val="0"/>
          <w:marTop w:val="0"/>
          <w:marBottom w:val="0"/>
          <w:divBdr>
            <w:top w:val="none" w:sz="0" w:space="0" w:color="auto"/>
            <w:left w:val="none" w:sz="0" w:space="0" w:color="auto"/>
            <w:bottom w:val="none" w:sz="0" w:space="0" w:color="auto"/>
            <w:right w:val="none" w:sz="0" w:space="0" w:color="auto"/>
          </w:divBdr>
        </w:div>
        <w:div w:id="1616214716">
          <w:marLeft w:val="0"/>
          <w:marRight w:val="0"/>
          <w:marTop w:val="0"/>
          <w:marBottom w:val="0"/>
          <w:divBdr>
            <w:top w:val="none" w:sz="0" w:space="0" w:color="auto"/>
            <w:left w:val="none" w:sz="0" w:space="0" w:color="auto"/>
            <w:bottom w:val="none" w:sz="0" w:space="0" w:color="auto"/>
            <w:right w:val="none" w:sz="0" w:space="0" w:color="auto"/>
          </w:divBdr>
        </w:div>
      </w:divsChild>
    </w:div>
    <w:div w:id="493648092">
      <w:bodyDiv w:val="1"/>
      <w:marLeft w:val="0"/>
      <w:marRight w:val="0"/>
      <w:marTop w:val="0"/>
      <w:marBottom w:val="0"/>
      <w:divBdr>
        <w:top w:val="none" w:sz="0" w:space="0" w:color="auto"/>
        <w:left w:val="none" w:sz="0" w:space="0" w:color="auto"/>
        <w:bottom w:val="none" w:sz="0" w:space="0" w:color="auto"/>
        <w:right w:val="none" w:sz="0" w:space="0" w:color="auto"/>
      </w:divBdr>
      <w:divsChild>
        <w:div w:id="1830363239">
          <w:marLeft w:val="0"/>
          <w:marRight w:val="0"/>
          <w:marTop w:val="0"/>
          <w:marBottom w:val="0"/>
          <w:divBdr>
            <w:top w:val="none" w:sz="0" w:space="0" w:color="auto"/>
            <w:left w:val="none" w:sz="0" w:space="0" w:color="auto"/>
            <w:bottom w:val="none" w:sz="0" w:space="0" w:color="auto"/>
            <w:right w:val="none" w:sz="0" w:space="0" w:color="auto"/>
          </w:divBdr>
        </w:div>
      </w:divsChild>
    </w:div>
    <w:div w:id="495456269">
      <w:bodyDiv w:val="1"/>
      <w:marLeft w:val="0"/>
      <w:marRight w:val="0"/>
      <w:marTop w:val="0"/>
      <w:marBottom w:val="0"/>
      <w:divBdr>
        <w:top w:val="none" w:sz="0" w:space="0" w:color="auto"/>
        <w:left w:val="none" w:sz="0" w:space="0" w:color="auto"/>
        <w:bottom w:val="none" w:sz="0" w:space="0" w:color="auto"/>
        <w:right w:val="none" w:sz="0" w:space="0" w:color="auto"/>
      </w:divBdr>
      <w:divsChild>
        <w:div w:id="345523946">
          <w:marLeft w:val="0"/>
          <w:marRight w:val="0"/>
          <w:marTop w:val="0"/>
          <w:marBottom w:val="0"/>
          <w:divBdr>
            <w:top w:val="none" w:sz="0" w:space="0" w:color="auto"/>
            <w:left w:val="none" w:sz="0" w:space="0" w:color="auto"/>
            <w:bottom w:val="none" w:sz="0" w:space="0" w:color="auto"/>
            <w:right w:val="none" w:sz="0" w:space="0" w:color="auto"/>
          </w:divBdr>
        </w:div>
        <w:div w:id="360593340">
          <w:marLeft w:val="0"/>
          <w:marRight w:val="0"/>
          <w:marTop w:val="0"/>
          <w:marBottom w:val="0"/>
          <w:divBdr>
            <w:top w:val="none" w:sz="0" w:space="0" w:color="auto"/>
            <w:left w:val="none" w:sz="0" w:space="0" w:color="auto"/>
            <w:bottom w:val="none" w:sz="0" w:space="0" w:color="auto"/>
            <w:right w:val="none" w:sz="0" w:space="0" w:color="auto"/>
          </w:divBdr>
        </w:div>
        <w:div w:id="959073081">
          <w:marLeft w:val="0"/>
          <w:marRight w:val="0"/>
          <w:marTop w:val="0"/>
          <w:marBottom w:val="0"/>
          <w:divBdr>
            <w:top w:val="none" w:sz="0" w:space="0" w:color="auto"/>
            <w:left w:val="none" w:sz="0" w:space="0" w:color="auto"/>
            <w:bottom w:val="none" w:sz="0" w:space="0" w:color="auto"/>
            <w:right w:val="none" w:sz="0" w:space="0" w:color="auto"/>
          </w:divBdr>
        </w:div>
        <w:div w:id="1463310899">
          <w:marLeft w:val="0"/>
          <w:marRight w:val="0"/>
          <w:marTop w:val="0"/>
          <w:marBottom w:val="0"/>
          <w:divBdr>
            <w:top w:val="none" w:sz="0" w:space="0" w:color="auto"/>
            <w:left w:val="none" w:sz="0" w:space="0" w:color="auto"/>
            <w:bottom w:val="none" w:sz="0" w:space="0" w:color="auto"/>
            <w:right w:val="none" w:sz="0" w:space="0" w:color="auto"/>
          </w:divBdr>
        </w:div>
      </w:divsChild>
    </w:div>
    <w:div w:id="502622132">
      <w:bodyDiv w:val="1"/>
      <w:marLeft w:val="0"/>
      <w:marRight w:val="0"/>
      <w:marTop w:val="0"/>
      <w:marBottom w:val="0"/>
      <w:divBdr>
        <w:top w:val="none" w:sz="0" w:space="0" w:color="auto"/>
        <w:left w:val="none" w:sz="0" w:space="0" w:color="auto"/>
        <w:bottom w:val="none" w:sz="0" w:space="0" w:color="auto"/>
        <w:right w:val="none" w:sz="0" w:space="0" w:color="auto"/>
      </w:divBdr>
      <w:divsChild>
        <w:div w:id="660349318">
          <w:marLeft w:val="0"/>
          <w:marRight w:val="0"/>
          <w:marTop w:val="0"/>
          <w:marBottom w:val="0"/>
          <w:divBdr>
            <w:top w:val="none" w:sz="0" w:space="0" w:color="auto"/>
            <w:left w:val="none" w:sz="0" w:space="0" w:color="auto"/>
            <w:bottom w:val="none" w:sz="0" w:space="0" w:color="auto"/>
            <w:right w:val="none" w:sz="0" w:space="0" w:color="auto"/>
          </w:divBdr>
        </w:div>
      </w:divsChild>
    </w:div>
    <w:div w:id="518927971">
      <w:bodyDiv w:val="1"/>
      <w:marLeft w:val="0"/>
      <w:marRight w:val="0"/>
      <w:marTop w:val="0"/>
      <w:marBottom w:val="0"/>
      <w:divBdr>
        <w:top w:val="none" w:sz="0" w:space="0" w:color="auto"/>
        <w:left w:val="none" w:sz="0" w:space="0" w:color="auto"/>
        <w:bottom w:val="none" w:sz="0" w:space="0" w:color="auto"/>
        <w:right w:val="none" w:sz="0" w:space="0" w:color="auto"/>
      </w:divBdr>
      <w:divsChild>
        <w:div w:id="682584686">
          <w:marLeft w:val="0"/>
          <w:marRight w:val="0"/>
          <w:marTop w:val="0"/>
          <w:marBottom w:val="0"/>
          <w:divBdr>
            <w:top w:val="none" w:sz="0" w:space="0" w:color="auto"/>
            <w:left w:val="none" w:sz="0" w:space="0" w:color="auto"/>
            <w:bottom w:val="none" w:sz="0" w:space="0" w:color="auto"/>
            <w:right w:val="none" w:sz="0" w:space="0" w:color="auto"/>
          </w:divBdr>
        </w:div>
        <w:div w:id="453329172">
          <w:marLeft w:val="0"/>
          <w:marRight w:val="0"/>
          <w:marTop w:val="0"/>
          <w:marBottom w:val="0"/>
          <w:divBdr>
            <w:top w:val="none" w:sz="0" w:space="0" w:color="auto"/>
            <w:left w:val="none" w:sz="0" w:space="0" w:color="auto"/>
            <w:bottom w:val="none" w:sz="0" w:space="0" w:color="auto"/>
            <w:right w:val="none" w:sz="0" w:space="0" w:color="auto"/>
          </w:divBdr>
        </w:div>
        <w:div w:id="787773866">
          <w:marLeft w:val="0"/>
          <w:marRight w:val="0"/>
          <w:marTop w:val="0"/>
          <w:marBottom w:val="0"/>
          <w:divBdr>
            <w:top w:val="none" w:sz="0" w:space="0" w:color="auto"/>
            <w:left w:val="none" w:sz="0" w:space="0" w:color="auto"/>
            <w:bottom w:val="none" w:sz="0" w:space="0" w:color="auto"/>
            <w:right w:val="none" w:sz="0" w:space="0" w:color="auto"/>
          </w:divBdr>
        </w:div>
        <w:div w:id="174419766">
          <w:marLeft w:val="0"/>
          <w:marRight w:val="0"/>
          <w:marTop w:val="0"/>
          <w:marBottom w:val="0"/>
          <w:divBdr>
            <w:top w:val="none" w:sz="0" w:space="0" w:color="auto"/>
            <w:left w:val="none" w:sz="0" w:space="0" w:color="auto"/>
            <w:bottom w:val="none" w:sz="0" w:space="0" w:color="auto"/>
            <w:right w:val="none" w:sz="0" w:space="0" w:color="auto"/>
          </w:divBdr>
        </w:div>
        <w:div w:id="25957319">
          <w:marLeft w:val="0"/>
          <w:marRight w:val="0"/>
          <w:marTop w:val="0"/>
          <w:marBottom w:val="0"/>
          <w:divBdr>
            <w:top w:val="none" w:sz="0" w:space="0" w:color="auto"/>
            <w:left w:val="none" w:sz="0" w:space="0" w:color="auto"/>
            <w:bottom w:val="none" w:sz="0" w:space="0" w:color="auto"/>
            <w:right w:val="none" w:sz="0" w:space="0" w:color="auto"/>
          </w:divBdr>
        </w:div>
        <w:div w:id="1212155325">
          <w:marLeft w:val="0"/>
          <w:marRight w:val="0"/>
          <w:marTop w:val="0"/>
          <w:marBottom w:val="0"/>
          <w:divBdr>
            <w:top w:val="none" w:sz="0" w:space="0" w:color="auto"/>
            <w:left w:val="none" w:sz="0" w:space="0" w:color="auto"/>
            <w:bottom w:val="none" w:sz="0" w:space="0" w:color="auto"/>
            <w:right w:val="none" w:sz="0" w:space="0" w:color="auto"/>
          </w:divBdr>
        </w:div>
        <w:div w:id="736784287">
          <w:marLeft w:val="0"/>
          <w:marRight w:val="0"/>
          <w:marTop w:val="0"/>
          <w:marBottom w:val="0"/>
          <w:divBdr>
            <w:top w:val="none" w:sz="0" w:space="0" w:color="auto"/>
            <w:left w:val="none" w:sz="0" w:space="0" w:color="auto"/>
            <w:bottom w:val="none" w:sz="0" w:space="0" w:color="auto"/>
            <w:right w:val="none" w:sz="0" w:space="0" w:color="auto"/>
          </w:divBdr>
        </w:div>
        <w:div w:id="1639725193">
          <w:marLeft w:val="0"/>
          <w:marRight w:val="0"/>
          <w:marTop w:val="0"/>
          <w:marBottom w:val="0"/>
          <w:divBdr>
            <w:top w:val="none" w:sz="0" w:space="0" w:color="auto"/>
            <w:left w:val="none" w:sz="0" w:space="0" w:color="auto"/>
            <w:bottom w:val="none" w:sz="0" w:space="0" w:color="auto"/>
            <w:right w:val="none" w:sz="0" w:space="0" w:color="auto"/>
          </w:divBdr>
        </w:div>
        <w:div w:id="1775319916">
          <w:marLeft w:val="0"/>
          <w:marRight w:val="0"/>
          <w:marTop w:val="0"/>
          <w:marBottom w:val="0"/>
          <w:divBdr>
            <w:top w:val="none" w:sz="0" w:space="0" w:color="auto"/>
            <w:left w:val="none" w:sz="0" w:space="0" w:color="auto"/>
            <w:bottom w:val="none" w:sz="0" w:space="0" w:color="auto"/>
            <w:right w:val="none" w:sz="0" w:space="0" w:color="auto"/>
          </w:divBdr>
        </w:div>
        <w:div w:id="723455220">
          <w:marLeft w:val="0"/>
          <w:marRight w:val="0"/>
          <w:marTop w:val="0"/>
          <w:marBottom w:val="0"/>
          <w:divBdr>
            <w:top w:val="none" w:sz="0" w:space="0" w:color="auto"/>
            <w:left w:val="none" w:sz="0" w:space="0" w:color="auto"/>
            <w:bottom w:val="none" w:sz="0" w:space="0" w:color="auto"/>
            <w:right w:val="none" w:sz="0" w:space="0" w:color="auto"/>
          </w:divBdr>
        </w:div>
        <w:div w:id="1886140628">
          <w:marLeft w:val="0"/>
          <w:marRight w:val="0"/>
          <w:marTop w:val="0"/>
          <w:marBottom w:val="0"/>
          <w:divBdr>
            <w:top w:val="none" w:sz="0" w:space="0" w:color="auto"/>
            <w:left w:val="none" w:sz="0" w:space="0" w:color="auto"/>
            <w:bottom w:val="none" w:sz="0" w:space="0" w:color="auto"/>
            <w:right w:val="none" w:sz="0" w:space="0" w:color="auto"/>
          </w:divBdr>
        </w:div>
      </w:divsChild>
    </w:div>
    <w:div w:id="539171497">
      <w:bodyDiv w:val="1"/>
      <w:marLeft w:val="0"/>
      <w:marRight w:val="0"/>
      <w:marTop w:val="0"/>
      <w:marBottom w:val="0"/>
      <w:divBdr>
        <w:top w:val="none" w:sz="0" w:space="0" w:color="auto"/>
        <w:left w:val="none" w:sz="0" w:space="0" w:color="auto"/>
        <w:bottom w:val="none" w:sz="0" w:space="0" w:color="auto"/>
        <w:right w:val="none" w:sz="0" w:space="0" w:color="auto"/>
      </w:divBdr>
      <w:divsChild>
        <w:div w:id="1971277062">
          <w:marLeft w:val="0"/>
          <w:marRight w:val="0"/>
          <w:marTop w:val="0"/>
          <w:marBottom w:val="0"/>
          <w:divBdr>
            <w:top w:val="none" w:sz="0" w:space="0" w:color="auto"/>
            <w:left w:val="none" w:sz="0" w:space="0" w:color="auto"/>
            <w:bottom w:val="none" w:sz="0" w:space="0" w:color="auto"/>
            <w:right w:val="none" w:sz="0" w:space="0" w:color="auto"/>
          </w:divBdr>
        </w:div>
        <w:div w:id="1973897630">
          <w:marLeft w:val="0"/>
          <w:marRight w:val="0"/>
          <w:marTop w:val="0"/>
          <w:marBottom w:val="0"/>
          <w:divBdr>
            <w:top w:val="none" w:sz="0" w:space="0" w:color="auto"/>
            <w:left w:val="none" w:sz="0" w:space="0" w:color="auto"/>
            <w:bottom w:val="none" w:sz="0" w:space="0" w:color="auto"/>
            <w:right w:val="none" w:sz="0" w:space="0" w:color="auto"/>
          </w:divBdr>
        </w:div>
      </w:divsChild>
    </w:div>
    <w:div w:id="539367860">
      <w:bodyDiv w:val="1"/>
      <w:marLeft w:val="0"/>
      <w:marRight w:val="0"/>
      <w:marTop w:val="0"/>
      <w:marBottom w:val="0"/>
      <w:divBdr>
        <w:top w:val="none" w:sz="0" w:space="0" w:color="auto"/>
        <w:left w:val="none" w:sz="0" w:space="0" w:color="auto"/>
        <w:bottom w:val="none" w:sz="0" w:space="0" w:color="auto"/>
        <w:right w:val="none" w:sz="0" w:space="0" w:color="auto"/>
      </w:divBdr>
      <w:divsChild>
        <w:div w:id="1187717909">
          <w:marLeft w:val="0"/>
          <w:marRight w:val="0"/>
          <w:marTop w:val="0"/>
          <w:marBottom w:val="0"/>
          <w:divBdr>
            <w:top w:val="none" w:sz="0" w:space="0" w:color="auto"/>
            <w:left w:val="none" w:sz="0" w:space="0" w:color="auto"/>
            <w:bottom w:val="none" w:sz="0" w:space="0" w:color="auto"/>
            <w:right w:val="none" w:sz="0" w:space="0" w:color="auto"/>
          </w:divBdr>
        </w:div>
      </w:divsChild>
    </w:div>
    <w:div w:id="548809687">
      <w:bodyDiv w:val="1"/>
      <w:marLeft w:val="0"/>
      <w:marRight w:val="0"/>
      <w:marTop w:val="0"/>
      <w:marBottom w:val="0"/>
      <w:divBdr>
        <w:top w:val="none" w:sz="0" w:space="0" w:color="auto"/>
        <w:left w:val="none" w:sz="0" w:space="0" w:color="auto"/>
        <w:bottom w:val="none" w:sz="0" w:space="0" w:color="auto"/>
        <w:right w:val="none" w:sz="0" w:space="0" w:color="auto"/>
      </w:divBdr>
      <w:divsChild>
        <w:div w:id="867640233">
          <w:marLeft w:val="0"/>
          <w:marRight w:val="0"/>
          <w:marTop w:val="0"/>
          <w:marBottom w:val="0"/>
          <w:divBdr>
            <w:top w:val="none" w:sz="0" w:space="0" w:color="auto"/>
            <w:left w:val="none" w:sz="0" w:space="0" w:color="auto"/>
            <w:bottom w:val="none" w:sz="0" w:space="0" w:color="auto"/>
            <w:right w:val="none" w:sz="0" w:space="0" w:color="auto"/>
          </w:divBdr>
        </w:div>
        <w:div w:id="792938306">
          <w:marLeft w:val="0"/>
          <w:marRight w:val="0"/>
          <w:marTop w:val="0"/>
          <w:marBottom w:val="0"/>
          <w:divBdr>
            <w:top w:val="none" w:sz="0" w:space="0" w:color="auto"/>
            <w:left w:val="none" w:sz="0" w:space="0" w:color="auto"/>
            <w:bottom w:val="none" w:sz="0" w:space="0" w:color="auto"/>
            <w:right w:val="none" w:sz="0" w:space="0" w:color="auto"/>
          </w:divBdr>
        </w:div>
      </w:divsChild>
    </w:div>
    <w:div w:id="549919234">
      <w:bodyDiv w:val="1"/>
      <w:marLeft w:val="0"/>
      <w:marRight w:val="0"/>
      <w:marTop w:val="0"/>
      <w:marBottom w:val="0"/>
      <w:divBdr>
        <w:top w:val="none" w:sz="0" w:space="0" w:color="auto"/>
        <w:left w:val="none" w:sz="0" w:space="0" w:color="auto"/>
        <w:bottom w:val="none" w:sz="0" w:space="0" w:color="auto"/>
        <w:right w:val="none" w:sz="0" w:space="0" w:color="auto"/>
      </w:divBdr>
      <w:divsChild>
        <w:div w:id="1355425489">
          <w:marLeft w:val="0"/>
          <w:marRight w:val="0"/>
          <w:marTop w:val="0"/>
          <w:marBottom w:val="225"/>
          <w:divBdr>
            <w:top w:val="none" w:sz="0" w:space="0" w:color="auto"/>
            <w:left w:val="none" w:sz="0" w:space="0" w:color="auto"/>
            <w:bottom w:val="none" w:sz="0" w:space="0" w:color="auto"/>
            <w:right w:val="none" w:sz="0" w:space="0" w:color="auto"/>
          </w:divBdr>
        </w:div>
        <w:div w:id="1155075308">
          <w:marLeft w:val="0"/>
          <w:marRight w:val="0"/>
          <w:marTop w:val="0"/>
          <w:marBottom w:val="225"/>
          <w:divBdr>
            <w:top w:val="none" w:sz="0" w:space="0" w:color="auto"/>
            <w:left w:val="none" w:sz="0" w:space="0" w:color="auto"/>
            <w:bottom w:val="none" w:sz="0" w:space="0" w:color="auto"/>
            <w:right w:val="none" w:sz="0" w:space="0" w:color="auto"/>
          </w:divBdr>
        </w:div>
        <w:div w:id="911744440">
          <w:marLeft w:val="0"/>
          <w:marRight w:val="0"/>
          <w:marTop w:val="0"/>
          <w:marBottom w:val="225"/>
          <w:divBdr>
            <w:top w:val="none" w:sz="0" w:space="0" w:color="auto"/>
            <w:left w:val="none" w:sz="0" w:space="0" w:color="auto"/>
            <w:bottom w:val="none" w:sz="0" w:space="0" w:color="auto"/>
            <w:right w:val="none" w:sz="0" w:space="0" w:color="auto"/>
          </w:divBdr>
        </w:div>
      </w:divsChild>
    </w:div>
    <w:div w:id="551044394">
      <w:bodyDiv w:val="1"/>
      <w:marLeft w:val="0"/>
      <w:marRight w:val="0"/>
      <w:marTop w:val="0"/>
      <w:marBottom w:val="0"/>
      <w:divBdr>
        <w:top w:val="none" w:sz="0" w:space="0" w:color="auto"/>
        <w:left w:val="none" w:sz="0" w:space="0" w:color="auto"/>
        <w:bottom w:val="none" w:sz="0" w:space="0" w:color="auto"/>
        <w:right w:val="none" w:sz="0" w:space="0" w:color="auto"/>
      </w:divBdr>
      <w:divsChild>
        <w:div w:id="289559894">
          <w:marLeft w:val="0"/>
          <w:marRight w:val="0"/>
          <w:marTop w:val="0"/>
          <w:marBottom w:val="0"/>
          <w:divBdr>
            <w:top w:val="none" w:sz="0" w:space="0" w:color="auto"/>
            <w:left w:val="none" w:sz="0" w:space="0" w:color="auto"/>
            <w:bottom w:val="none" w:sz="0" w:space="0" w:color="auto"/>
            <w:right w:val="none" w:sz="0" w:space="0" w:color="auto"/>
          </w:divBdr>
        </w:div>
        <w:div w:id="1664237971">
          <w:marLeft w:val="0"/>
          <w:marRight w:val="0"/>
          <w:marTop w:val="0"/>
          <w:marBottom w:val="0"/>
          <w:divBdr>
            <w:top w:val="none" w:sz="0" w:space="0" w:color="auto"/>
            <w:left w:val="none" w:sz="0" w:space="0" w:color="auto"/>
            <w:bottom w:val="none" w:sz="0" w:space="0" w:color="auto"/>
            <w:right w:val="none" w:sz="0" w:space="0" w:color="auto"/>
          </w:divBdr>
        </w:div>
      </w:divsChild>
    </w:div>
    <w:div w:id="608852803">
      <w:bodyDiv w:val="1"/>
      <w:marLeft w:val="0"/>
      <w:marRight w:val="0"/>
      <w:marTop w:val="0"/>
      <w:marBottom w:val="0"/>
      <w:divBdr>
        <w:top w:val="none" w:sz="0" w:space="0" w:color="auto"/>
        <w:left w:val="none" w:sz="0" w:space="0" w:color="auto"/>
        <w:bottom w:val="none" w:sz="0" w:space="0" w:color="auto"/>
        <w:right w:val="none" w:sz="0" w:space="0" w:color="auto"/>
      </w:divBdr>
      <w:divsChild>
        <w:div w:id="2143229663">
          <w:marLeft w:val="0"/>
          <w:marRight w:val="0"/>
          <w:marTop w:val="0"/>
          <w:marBottom w:val="0"/>
          <w:divBdr>
            <w:top w:val="none" w:sz="0" w:space="0" w:color="auto"/>
            <w:left w:val="none" w:sz="0" w:space="0" w:color="auto"/>
            <w:bottom w:val="none" w:sz="0" w:space="0" w:color="auto"/>
            <w:right w:val="none" w:sz="0" w:space="0" w:color="auto"/>
          </w:divBdr>
        </w:div>
        <w:div w:id="1839036795">
          <w:marLeft w:val="0"/>
          <w:marRight w:val="0"/>
          <w:marTop w:val="0"/>
          <w:marBottom w:val="0"/>
          <w:divBdr>
            <w:top w:val="none" w:sz="0" w:space="0" w:color="auto"/>
            <w:left w:val="none" w:sz="0" w:space="0" w:color="auto"/>
            <w:bottom w:val="none" w:sz="0" w:space="0" w:color="auto"/>
            <w:right w:val="none" w:sz="0" w:space="0" w:color="auto"/>
          </w:divBdr>
        </w:div>
        <w:div w:id="43605779">
          <w:marLeft w:val="0"/>
          <w:marRight w:val="0"/>
          <w:marTop w:val="0"/>
          <w:marBottom w:val="0"/>
          <w:divBdr>
            <w:top w:val="none" w:sz="0" w:space="0" w:color="auto"/>
            <w:left w:val="none" w:sz="0" w:space="0" w:color="auto"/>
            <w:bottom w:val="none" w:sz="0" w:space="0" w:color="auto"/>
            <w:right w:val="none" w:sz="0" w:space="0" w:color="auto"/>
          </w:divBdr>
        </w:div>
        <w:div w:id="1882546312">
          <w:marLeft w:val="0"/>
          <w:marRight w:val="0"/>
          <w:marTop w:val="0"/>
          <w:marBottom w:val="0"/>
          <w:divBdr>
            <w:top w:val="none" w:sz="0" w:space="0" w:color="auto"/>
            <w:left w:val="none" w:sz="0" w:space="0" w:color="auto"/>
            <w:bottom w:val="none" w:sz="0" w:space="0" w:color="auto"/>
            <w:right w:val="none" w:sz="0" w:space="0" w:color="auto"/>
          </w:divBdr>
        </w:div>
        <w:div w:id="1867596227">
          <w:marLeft w:val="0"/>
          <w:marRight w:val="0"/>
          <w:marTop w:val="0"/>
          <w:marBottom w:val="0"/>
          <w:divBdr>
            <w:top w:val="none" w:sz="0" w:space="0" w:color="auto"/>
            <w:left w:val="none" w:sz="0" w:space="0" w:color="auto"/>
            <w:bottom w:val="none" w:sz="0" w:space="0" w:color="auto"/>
            <w:right w:val="none" w:sz="0" w:space="0" w:color="auto"/>
          </w:divBdr>
        </w:div>
        <w:div w:id="1787844488">
          <w:marLeft w:val="0"/>
          <w:marRight w:val="0"/>
          <w:marTop w:val="0"/>
          <w:marBottom w:val="0"/>
          <w:divBdr>
            <w:top w:val="none" w:sz="0" w:space="0" w:color="auto"/>
            <w:left w:val="none" w:sz="0" w:space="0" w:color="auto"/>
            <w:bottom w:val="none" w:sz="0" w:space="0" w:color="auto"/>
            <w:right w:val="none" w:sz="0" w:space="0" w:color="auto"/>
          </w:divBdr>
        </w:div>
        <w:div w:id="398747992">
          <w:marLeft w:val="0"/>
          <w:marRight w:val="0"/>
          <w:marTop w:val="0"/>
          <w:marBottom w:val="0"/>
          <w:divBdr>
            <w:top w:val="none" w:sz="0" w:space="0" w:color="auto"/>
            <w:left w:val="none" w:sz="0" w:space="0" w:color="auto"/>
            <w:bottom w:val="none" w:sz="0" w:space="0" w:color="auto"/>
            <w:right w:val="none" w:sz="0" w:space="0" w:color="auto"/>
          </w:divBdr>
        </w:div>
        <w:div w:id="1947149652">
          <w:marLeft w:val="0"/>
          <w:marRight w:val="0"/>
          <w:marTop w:val="0"/>
          <w:marBottom w:val="0"/>
          <w:divBdr>
            <w:top w:val="none" w:sz="0" w:space="0" w:color="auto"/>
            <w:left w:val="none" w:sz="0" w:space="0" w:color="auto"/>
            <w:bottom w:val="none" w:sz="0" w:space="0" w:color="auto"/>
            <w:right w:val="none" w:sz="0" w:space="0" w:color="auto"/>
          </w:divBdr>
        </w:div>
        <w:div w:id="378362942">
          <w:marLeft w:val="0"/>
          <w:marRight w:val="0"/>
          <w:marTop w:val="0"/>
          <w:marBottom w:val="0"/>
          <w:divBdr>
            <w:top w:val="none" w:sz="0" w:space="0" w:color="auto"/>
            <w:left w:val="none" w:sz="0" w:space="0" w:color="auto"/>
            <w:bottom w:val="none" w:sz="0" w:space="0" w:color="auto"/>
            <w:right w:val="none" w:sz="0" w:space="0" w:color="auto"/>
          </w:divBdr>
        </w:div>
      </w:divsChild>
    </w:div>
    <w:div w:id="641231248">
      <w:bodyDiv w:val="1"/>
      <w:marLeft w:val="0"/>
      <w:marRight w:val="0"/>
      <w:marTop w:val="0"/>
      <w:marBottom w:val="0"/>
      <w:divBdr>
        <w:top w:val="none" w:sz="0" w:space="0" w:color="auto"/>
        <w:left w:val="none" w:sz="0" w:space="0" w:color="auto"/>
        <w:bottom w:val="none" w:sz="0" w:space="0" w:color="auto"/>
        <w:right w:val="none" w:sz="0" w:space="0" w:color="auto"/>
      </w:divBdr>
      <w:divsChild>
        <w:div w:id="397099657">
          <w:marLeft w:val="0"/>
          <w:marRight w:val="0"/>
          <w:marTop w:val="0"/>
          <w:marBottom w:val="0"/>
          <w:divBdr>
            <w:top w:val="none" w:sz="0" w:space="0" w:color="auto"/>
            <w:left w:val="none" w:sz="0" w:space="0" w:color="auto"/>
            <w:bottom w:val="none" w:sz="0" w:space="0" w:color="auto"/>
            <w:right w:val="none" w:sz="0" w:space="0" w:color="auto"/>
          </w:divBdr>
        </w:div>
      </w:divsChild>
    </w:div>
    <w:div w:id="651368147">
      <w:bodyDiv w:val="1"/>
      <w:marLeft w:val="0"/>
      <w:marRight w:val="0"/>
      <w:marTop w:val="0"/>
      <w:marBottom w:val="0"/>
      <w:divBdr>
        <w:top w:val="none" w:sz="0" w:space="0" w:color="auto"/>
        <w:left w:val="none" w:sz="0" w:space="0" w:color="auto"/>
        <w:bottom w:val="none" w:sz="0" w:space="0" w:color="auto"/>
        <w:right w:val="none" w:sz="0" w:space="0" w:color="auto"/>
      </w:divBdr>
      <w:divsChild>
        <w:div w:id="1407921050">
          <w:marLeft w:val="0"/>
          <w:marRight w:val="0"/>
          <w:marTop w:val="0"/>
          <w:marBottom w:val="0"/>
          <w:divBdr>
            <w:top w:val="none" w:sz="0" w:space="0" w:color="auto"/>
            <w:left w:val="none" w:sz="0" w:space="0" w:color="auto"/>
            <w:bottom w:val="none" w:sz="0" w:space="0" w:color="auto"/>
            <w:right w:val="none" w:sz="0" w:space="0" w:color="auto"/>
          </w:divBdr>
        </w:div>
      </w:divsChild>
    </w:div>
    <w:div w:id="651374606">
      <w:bodyDiv w:val="1"/>
      <w:marLeft w:val="0"/>
      <w:marRight w:val="0"/>
      <w:marTop w:val="0"/>
      <w:marBottom w:val="0"/>
      <w:divBdr>
        <w:top w:val="none" w:sz="0" w:space="0" w:color="auto"/>
        <w:left w:val="none" w:sz="0" w:space="0" w:color="auto"/>
        <w:bottom w:val="none" w:sz="0" w:space="0" w:color="auto"/>
        <w:right w:val="none" w:sz="0" w:space="0" w:color="auto"/>
      </w:divBdr>
      <w:divsChild>
        <w:div w:id="2125533423">
          <w:marLeft w:val="0"/>
          <w:marRight w:val="0"/>
          <w:marTop w:val="0"/>
          <w:marBottom w:val="0"/>
          <w:divBdr>
            <w:top w:val="none" w:sz="0" w:space="0" w:color="auto"/>
            <w:left w:val="none" w:sz="0" w:space="0" w:color="auto"/>
            <w:bottom w:val="none" w:sz="0" w:space="0" w:color="auto"/>
            <w:right w:val="none" w:sz="0" w:space="0" w:color="auto"/>
          </w:divBdr>
        </w:div>
        <w:div w:id="638267551">
          <w:marLeft w:val="0"/>
          <w:marRight w:val="0"/>
          <w:marTop w:val="0"/>
          <w:marBottom w:val="0"/>
          <w:divBdr>
            <w:top w:val="none" w:sz="0" w:space="0" w:color="auto"/>
            <w:left w:val="none" w:sz="0" w:space="0" w:color="auto"/>
            <w:bottom w:val="none" w:sz="0" w:space="0" w:color="auto"/>
            <w:right w:val="none" w:sz="0" w:space="0" w:color="auto"/>
          </w:divBdr>
        </w:div>
        <w:div w:id="1391266172">
          <w:marLeft w:val="0"/>
          <w:marRight w:val="0"/>
          <w:marTop w:val="0"/>
          <w:marBottom w:val="0"/>
          <w:divBdr>
            <w:top w:val="none" w:sz="0" w:space="0" w:color="auto"/>
            <w:left w:val="none" w:sz="0" w:space="0" w:color="auto"/>
            <w:bottom w:val="none" w:sz="0" w:space="0" w:color="auto"/>
            <w:right w:val="none" w:sz="0" w:space="0" w:color="auto"/>
          </w:divBdr>
        </w:div>
        <w:div w:id="1392994983">
          <w:marLeft w:val="0"/>
          <w:marRight w:val="0"/>
          <w:marTop w:val="0"/>
          <w:marBottom w:val="0"/>
          <w:divBdr>
            <w:top w:val="none" w:sz="0" w:space="0" w:color="auto"/>
            <w:left w:val="none" w:sz="0" w:space="0" w:color="auto"/>
            <w:bottom w:val="none" w:sz="0" w:space="0" w:color="auto"/>
            <w:right w:val="none" w:sz="0" w:space="0" w:color="auto"/>
          </w:divBdr>
        </w:div>
        <w:div w:id="587426150">
          <w:marLeft w:val="0"/>
          <w:marRight w:val="0"/>
          <w:marTop w:val="0"/>
          <w:marBottom w:val="0"/>
          <w:divBdr>
            <w:top w:val="none" w:sz="0" w:space="0" w:color="auto"/>
            <w:left w:val="none" w:sz="0" w:space="0" w:color="auto"/>
            <w:bottom w:val="none" w:sz="0" w:space="0" w:color="auto"/>
            <w:right w:val="none" w:sz="0" w:space="0" w:color="auto"/>
          </w:divBdr>
        </w:div>
        <w:div w:id="562523639">
          <w:marLeft w:val="0"/>
          <w:marRight w:val="0"/>
          <w:marTop w:val="0"/>
          <w:marBottom w:val="0"/>
          <w:divBdr>
            <w:top w:val="none" w:sz="0" w:space="0" w:color="auto"/>
            <w:left w:val="none" w:sz="0" w:space="0" w:color="auto"/>
            <w:bottom w:val="none" w:sz="0" w:space="0" w:color="auto"/>
            <w:right w:val="none" w:sz="0" w:space="0" w:color="auto"/>
          </w:divBdr>
        </w:div>
        <w:div w:id="1245457452">
          <w:marLeft w:val="0"/>
          <w:marRight w:val="0"/>
          <w:marTop w:val="0"/>
          <w:marBottom w:val="0"/>
          <w:divBdr>
            <w:top w:val="none" w:sz="0" w:space="0" w:color="auto"/>
            <w:left w:val="none" w:sz="0" w:space="0" w:color="auto"/>
            <w:bottom w:val="none" w:sz="0" w:space="0" w:color="auto"/>
            <w:right w:val="none" w:sz="0" w:space="0" w:color="auto"/>
          </w:divBdr>
        </w:div>
        <w:div w:id="494492051">
          <w:marLeft w:val="0"/>
          <w:marRight w:val="0"/>
          <w:marTop w:val="0"/>
          <w:marBottom w:val="0"/>
          <w:divBdr>
            <w:top w:val="none" w:sz="0" w:space="0" w:color="auto"/>
            <w:left w:val="none" w:sz="0" w:space="0" w:color="auto"/>
            <w:bottom w:val="none" w:sz="0" w:space="0" w:color="auto"/>
            <w:right w:val="none" w:sz="0" w:space="0" w:color="auto"/>
          </w:divBdr>
        </w:div>
        <w:div w:id="295767042">
          <w:marLeft w:val="0"/>
          <w:marRight w:val="0"/>
          <w:marTop w:val="0"/>
          <w:marBottom w:val="0"/>
          <w:divBdr>
            <w:top w:val="none" w:sz="0" w:space="0" w:color="auto"/>
            <w:left w:val="none" w:sz="0" w:space="0" w:color="auto"/>
            <w:bottom w:val="none" w:sz="0" w:space="0" w:color="auto"/>
            <w:right w:val="none" w:sz="0" w:space="0" w:color="auto"/>
          </w:divBdr>
        </w:div>
      </w:divsChild>
    </w:div>
    <w:div w:id="675813870">
      <w:bodyDiv w:val="1"/>
      <w:marLeft w:val="0"/>
      <w:marRight w:val="0"/>
      <w:marTop w:val="0"/>
      <w:marBottom w:val="0"/>
      <w:divBdr>
        <w:top w:val="none" w:sz="0" w:space="0" w:color="auto"/>
        <w:left w:val="none" w:sz="0" w:space="0" w:color="auto"/>
        <w:bottom w:val="none" w:sz="0" w:space="0" w:color="auto"/>
        <w:right w:val="none" w:sz="0" w:space="0" w:color="auto"/>
      </w:divBdr>
      <w:divsChild>
        <w:div w:id="611089762">
          <w:marLeft w:val="0"/>
          <w:marRight w:val="0"/>
          <w:marTop w:val="0"/>
          <w:marBottom w:val="0"/>
          <w:divBdr>
            <w:top w:val="none" w:sz="0" w:space="0" w:color="auto"/>
            <w:left w:val="none" w:sz="0" w:space="0" w:color="auto"/>
            <w:bottom w:val="none" w:sz="0" w:space="0" w:color="auto"/>
            <w:right w:val="none" w:sz="0" w:space="0" w:color="auto"/>
          </w:divBdr>
        </w:div>
        <w:div w:id="1257446821">
          <w:marLeft w:val="0"/>
          <w:marRight w:val="0"/>
          <w:marTop w:val="0"/>
          <w:marBottom w:val="0"/>
          <w:divBdr>
            <w:top w:val="none" w:sz="0" w:space="0" w:color="auto"/>
            <w:left w:val="none" w:sz="0" w:space="0" w:color="auto"/>
            <w:bottom w:val="none" w:sz="0" w:space="0" w:color="auto"/>
            <w:right w:val="none" w:sz="0" w:space="0" w:color="auto"/>
          </w:divBdr>
        </w:div>
        <w:div w:id="1228564340">
          <w:marLeft w:val="0"/>
          <w:marRight w:val="0"/>
          <w:marTop w:val="0"/>
          <w:marBottom w:val="0"/>
          <w:divBdr>
            <w:top w:val="none" w:sz="0" w:space="0" w:color="auto"/>
            <w:left w:val="none" w:sz="0" w:space="0" w:color="auto"/>
            <w:bottom w:val="none" w:sz="0" w:space="0" w:color="auto"/>
            <w:right w:val="none" w:sz="0" w:space="0" w:color="auto"/>
          </w:divBdr>
        </w:div>
        <w:div w:id="2248949">
          <w:marLeft w:val="0"/>
          <w:marRight w:val="0"/>
          <w:marTop w:val="0"/>
          <w:marBottom w:val="0"/>
          <w:divBdr>
            <w:top w:val="none" w:sz="0" w:space="0" w:color="auto"/>
            <w:left w:val="none" w:sz="0" w:space="0" w:color="auto"/>
            <w:bottom w:val="none" w:sz="0" w:space="0" w:color="auto"/>
            <w:right w:val="none" w:sz="0" w:space="0" w:color="auto"/>
          </w:divBdr>
        </w:div>
        <w:div w:id="1666202678">
          <w:marLeft w:val="0"/>
          <w:marRight w:val="0"/>
          <w:marTop w:val="0"/>
          <w:marBottom w:val="0"/>
          <w:divBdr>
            <w:top w:val="none" w:sz="0" w:space="0" w:color="auto"/>
            <w:left w:val="none" w:sz="0" w:space="0" w:color="auto"/>
            <w:bottom w:val="none" w:sz="0" w:space="0" w:color="auto"/>
            <w:right w:val="none" w:sz="0" w:space="0" w:color="auto"/>
          </w:divBdr>
        </w:div>
        <w:div w:id="2121603520">
          <w:marLeft w:val="0"/>
          <w:marRight w:val="0"/>
          <w:marTop w:val="0"/>
          <w:marBottom w:val="0"/>
          <w:divBdr>
            <w:top w:val="none" w:sz="0" w:space="0" w:color="auto"/>
            <w:left w:val="none" w:sz="0" w:space="0" w:color="auto"/>
            <w:bottom w:val="none" w:sz="0" w:space="0" w:color="auto"/>
            <w:right w:val="none" w:sz="0" w:space="0" w:color="auto"/>
          </w:divBdr>
        </w:div>
        <w:div w:id="1669553678">
          <w:marLeft w:val="0"/>
          <w:marRight w:val="0"/>
          <w:marTop w:val="0"/>
          <w:marBottom w:val="0"/>
          <w:divBdr>
            <w:top w:val="none" w:sz="0" w:space="0" w:color="auto"/>
            <w:left w:val="none" w:sz="0" w:space="0" w:color="auto"/>
            <w:bottom w:val="none" w:sz="0" w:space="0" w:color="auto"/>
            <w:right w:val="none" w:sz="0" w:space="0" w:color="auto"/>
          </w:divBdr>
        </w:div>
      </w:divsChild>
    </w:div>
    <w:div w:id="696123546">
      <w:bodyDiv w:val="1"/>
      <w:marLeft w:val="0"/>
      <w:marRight w:val="0"/>
      <w:marTop w:val="0"/>
      <w:marBottom w:val="0"/>
      <w:divBdr>
        <w:top w:val="none" w:sz="0" w:space="0" w:color="auto"/>
        <w:left w:val="none" w:sz="0" w:space="0" w:color="auto"/>
        <w:bottom w:val="none" w:sz="0" w:space="0" w:color="auto"/>
        <w:right w:val="none" w:sz="0" w:space="0" w:color="auto"/>
      </w:divBdr>
      <w:divsChild>
        <w:div w:id="149030756">
          <w:marLeft w:val="0"/>
          <w:marRight w:val="0"/>
          <w:marTop w:val="0"/>
          <w:marBottom w:val="0"/>
          <w:divBdr>
            <w:top w:val="none" w:sz="0" w:space="0" w:color="auto"/>
            <w:left w:val="none" w:sz="0" w:space="0" w:color="auto"/>
            <w:bottom w:val="none" w:sz="0" w:space="0" w:color="auto"/>
            <w:right w:val="none" w:sz="0" w:space="0" w:color="auto"/>
          </w:divBdr>
        </w:div>
      </w:divsChild>
    </w:div>
    <w:div w:id="700320231">
      <w:bodyDiv w:val="1"/>
      <w:marLeft w:val="0"/>
      <w:marRight w:val="0"/>
      <w:marTop w:val="0"/>
      <w:marBottom w:val="0"/>
      <w:divBdr>
        <w:top w:val="none" w:sz="0" w:space="0" w:color="auto"/>
        <w:left w:val="none" w:sz="0" w:space="0" w:color="auto"/>
        <w:bottom w:val="none" w:sz="0" w:space="0" w:color="auto"/>
        <w:right w:val="none" w:sz="0" w:space="0" w:color="auto"/>
      </w:divBdr>
      <w:divsChild>
        <w:div w:id="380590614">
          <w:marLeft w:val="0"/>
          <w:marRight w:val="0"/>
          <w:marTop w:val="0"/>
          <w:marBottom w:val="0"/>
          <w:divBdr>
            <w:top w:val="none" w:sz="0" w:space="0" w:color="auto"/>
            <w:left w:val="none" w:sz="0" w:space="0" w:color="auto"/>
            <w:bottom w:val="none" w:sz="0" w:space="0" w:color="auto"/>
            <w:right w:val="none" w:sz="0" w:space="0" w:color="auto"/>
          </w:divBdr>
        </w:div>
        <w:div w:id="707603537">
          <w:marLeft w:val="0"/>
          <w:marRight w:val="0"/>
          <w:marTop w:val="0"/>
          <w:marBottom w:val="0"/>
          <w:divBdr>
            <w:top w:val="none" w:sz="0" w:space="0" w:color="auto"/>
            <w:left w:val="none" w:sz="0" w:space="0" w:color="auto"/>
            <w:bottom w:val="none" w:sz="0" w:space="0" w:color="auto"/>
            <w:right w:val="none" w:sz="0" w:space="0" w:color="auto"/>
          </w:divBdr>
        </w:div>
        <w:div w:id="666522247">
          <w:marLeft w:val="0"/>
          <w:marRight w:val="0"/>
          <w:marTop w:val="0"/>
          <w:marBottom w:val="0"/>
          <w:divBdr>
            <w:top w:val="none" w:sz="0" w:space="0" w:color="auto"/>
            <w:left w:val="none" w:sz="0" w:space="0" w:color="auto"/>
            <w:bottom w:val="none" w:sz="0" w:space="0" w:color="auto"/>
            <w:right w:val="none" w:sz="0" w:space="0" w:color="auto"/>
          </w:divBdr>
        </w:div>
        <w:div w:id="535234714">
          <w:marLeft w:val="0"/>
          <w:marRight w:val="0"/>
          <w:marTop w:val="0"/>
          <w:marBottom w:val="0"/>
          <w:divBdr>
            <w:top w:val="none" w:sz="0" w:space="0" w:color="auto"/>
            <w:left w:val="none" w:sz="0" w:space="0" w:color="auto"/>
            <w:bottom w:val="none" w:sz="0" w:space="0" w:color="auto"/>
            <w:right w:val="none" w:sz="0" w:space="0" w:color="auto"/>
          </w:divBdr>
        </w:div>
        <w:div w:id="381515140">
          <w:marLeft w:val="0"/>
          <w:marRight w:val="0"/>
          <w:marTop w:val="0"/>
          <w:marBottom w:val="0"/>
          <w:divBdr>
            <w:top w:val="none" w:sz="0" w:space="0" w:color="auto"/>
            <w:left w:val="none" w:sz="0" w:space="0" w:color="auto"/>
            <w:bottom w:val="none" w:sz="0" w:space="0" w:color="auto"/>
            <w:right w:val="none" w:sz="0" w:space="0" w:color="auto"/>
          </w:divBdr>
        </w:div>
        <w:div w:id="1814444220">
          <w:marLeft w:val="0"/>
          <w:marRight w:val="0"/>
          <w:marTop w:val="0"/>
          <w:marBottom w:val="0"/>
          <w:divBdr>
            <w:top w:val="none" w:sz="0" w:space="0" w:color="auto"/>
            <w:left w:val="none" w:sz="0" w:space="0" w:color="auto"/>
            <w:bottom w:val="none" w:sz="0" w:space="0" w:color="auto"/>
            <w:right w:val="none" w:sz="0" w:space="0" w:color="auto"/>
          </w:divBdr>
        </w:div>
      </w:divsChild>
    </w:div>
    <w:div w:id="708604572">
      <w:bodyDiv w:val="1"/>
      <w:marLeft w:val="0"/>
      <w:marRight w:val="0"/>
      <w:marTop w:val="0"/>
      <w:marBottom w:val="0"/>
      <w:divBdr>
        <w:top w:val="none" w:sz="0" w:space="0" w:color="auto"/>
        <w:left w:val="none" w:sz="0" w:space="0" w:color="auto"/>
        <w:bottom w:val="none" w:sz="0" w:space="0" w:color="auto"/>
        <w:right w:val="none" w:sz="0" w:space="0" w:color="auto"/>
      </w:divBdr>
      <w:divsChild>
        <w:div w:id="599458174">
          <w:marLeft w:val="0"/>
          <w:marRight w:val="0"/>
          <w:marTop w:val="0"/>
          <w:marBottom w:val="0"/>
          <w:divBdr>
            <w:top w:val="none" w:sz="0" w:space="0" w:color="auto"/>
            <w:left w:val="none" w:sz="0" w:space="0" w:color="auto"/>
            <w:bottom w:val="none" w:sz="0" w:space="0" w:color="auto"/>
            <w:right w:val="none" w:sz="0" w:space="0" w:color="auto"/>
          </w:divBdr>
        </w:div>
      </w:divsChild>
    </w:div>
    <w:div w:id="729111435">
      <w:bodyDiv w:val="1"/>
      <w:marLeft w:val="0"/>
      <w:marRight w:val="0"/>
      <w:marTop w:val="0"/>
      <w:marBottom w:val="0"/>
      <w:divBdr>
        <w:top w:val="none" w:sz="0" w:space="0" w:color="auto"/>
        <w:left w:val="none" w:sz="0" w:space="0" w:color="auto"/>
        <w:bottom w:val="none" w:sz="0" w:space="0" w:color="auto"/>
        <w:right w:val="none" w:sz="0" w:space="0" w:color="auto"/>
      </w:divBdr>
      <w:divsChild>
        <w:div w:id="483394435">
          <w:marLeft w:val="0"/>
          <w:marRight w:val="0"/>
          <w:marTop w:val="0"/>
          <w:marBottom w:val="0"/>
          <w:divBdr>
            <w:top w:val="none" w:sz="0" w:space="0" w:color="auto"/>
            <w:left w:val="none" w:sz="0" w:space="0" w:color="auto"/>
            <w:bottom w:val="none" w:sz="0" w:space="0" w:color="auto"/>
            <w:right w:val="none" w:sz="0" w:space="0" w:color="auto"/>
          </w:divBdr>
        </w:div>
      </w:divsChild>
    </w:div>
    <w:div w:id="733237021">
      <w:bodyDiv w:val="1"/>
      <w:marLeft w:val="0"/>
      <w:marRight w:val="0"/>
      <w:marTop w:val="0"/>
      <w:marBottom w:val="0"/>
      <w:divBdr>
        <w:top w:val="none" w:sz="0" w:space="0" w:color="auto"/>
        <w:left w:val="none" w:sz="0" w:space="0" w:color="auto"/>
        <w:bottom w:val="none" w:sz="0" w:space="0" w:color="auto"/>
        <w:right w:val="none" w:sz="0" w:space="0" w:color="auto"/>
      </w:divBdr>
      <w:divsChild>
        <w:div w:id="936206517">
          <w:marLeft w:val="0"/>
          <w:marRight w:val="0"/>
          <w:marTop w:val="0"/>
          <w:marBottom w:val="0"/>
          <w:divBdr>
            <w:top w:val="none" w:sz="0" w:space="0" w:color="auto"/>
            <w:left w:val="none" w:sz="0" w:space="0" w:color="auto"/>
            <w:bottom w:val="none" w:sz="0" w:space="0" w:color="auto"/>
            <w:right w:val="none" w:sz="0" w:space="0" w:color="auto"/>
          </w:divBdr>
        </w:div>
        <w:div w:id="764811793">
          <w:marLeft w:val="0"/>
          <w:marRight w:val="0"/>
          <w:marTop w:val="0"/>
          <w:marBottom w:val="0"/>
          <w:divBdr>
            <w:top w:val="none" w:sz="0" w:space="0" w:color="auto"/>
            <w:left w:val="none" w:sz="0" w:space="0" w:color="auto"/>
            <w:bottom w:val="none" w:sz="0" w:space="0" w:color="auto"/>
            <w:right w:val="none" w:sz="0" w:space="0" w:color="auto"/>
          </w:divBdr>
        </w:div>
        <w:div w:id="467749674">
          <w:marLeft w:val="0"/>
          <w:marRight w:val="0"/>
          <w:marTop w:val="0"/>
          <w:marBottom w:val="0"/>
          <w:divBdr>
            <w:top w:val="none" w:sz="0" w:space="0" w:color="auto"/>
            <w:left w:val="none" w:sz="0" w:space="0" w:color="auto"/>
            <w:bottom w:val="none" w:sz="0" w:space="0" w:color="auto"/>
            <w:right w:val="none" w:sz="0" w:space="0" w:color="auto"/>
          </w:divBdr>
        </w:div>
        <w:div w:id="980159995">
          <w:marLeft w:val="0"/>
          <w:marRight w:val="0"/>
          <w:marTop w:val="0"/>
          <w:marBottom w:val="0"/>
          <w:divBdr>
            <w:top w:val="none" w:sz="0" w:space="0" w:color="auto"/>
            <w:left w:val="none" w:sz="0" w:space="0" w:color="auto"/>
            <w:bottom w:val="none" w:sz="0" w:space="0" w:color="auto"/>
            <w:right w:val="none" w:sz="0" w:space="0" w:color="auto"/>
          </w:divBdr>
        </w:div>
        <w:div w:id="1817533117">
          <w:marLeft w:val="0"/>
          <w:marRight w:val="0"/>
          <w:marTop w:val="0"/>
          <w:marBottom w:val="0"/>
          <w:divBdr>
            <w:top w:val="none" w:sz="0" w:space="0" w:color="auto"/>
            <w:left w:val="none" w:sz="0" w:space="0" w:color="auto"/>
            <w:bottom w:val="none" w:sz="0" w:space="0" w:color="auto"/>
            <w:right w:val="none" w:sz="0" w:space="0" w:color="auto"/>
          </w:divBdr>
        </w:div>
        <w:div w:id="404109933">
          <w:marLeft w:val="0"/>
          <w:marRight w:val="0"/>
          <w:marTop w:val="0"/>
          <w:marBottom w:val="0"/>
          <w:divBdr>
            <w:top w:val="none" w:sz="0" w:space="0" w:color="auto"/>
            <w:left w:val="none" w:sz="0" w:space="0" w:color="auto"/>
            <w:bottom w:val="none" w:sz="0" w:space="0" w:color="auto"/>
            <w:right w:val="none" w:sz="0" w:space="0" w:color="auto"/>
          </w:divBdr>
        </w:div>
        <w:div w:id="1885369402">
          <w:marLeft w:val="0"/>
          <w:marRight w:val="0"/>
          <w:marTop w:val="0"/>
          <w:marBottom w:val="0"/>
          <w:divBdr>
            <w:top w:val="none" w:sz="0" w:space="0" w:color="auto"/>
            <w:left w:val="none" w:sz="0" w:space="0" w:color="auto"/>
            <w:bottom w:val="none" w:sz="0" w:space="0" w:color="auto"/>
            <w:right w:val="none" w:sz="0" w:space="0" w:color="auto"/>
          </w:divBdr>
        </w:div>
        <w:div w:id="2142339018">
          <w:marLeft w:val="0"/>
          <w:marRight w:val="0"/>
          <w:marTop w:val="0"/>
          <w:marBottom w:val="0"/>
          <w:divBdr>
            <w:top w:val="none" w:sz="0" w:space="0" w:color="auto"/>
            <w:left w:val="none" w:sz="0" w:space="0" w:color="auto"/>
            <w:bottom w:val="none" w:sz="0" w:space="0" w:color="auto"/>
            <w:right w:val="none" w:sz="0" w:space="0" w:color="auto"/>
          </w:divBdr>
        </w:div>
        <w:div w:id="457649245">
          <w:marLeft w:val="0"/>
          <w:marRight w:val="0"/>
          <w:marTop w:val="0"/>
          <w:marBottom w:val="0"/>
          <w:divBdr>
            <w:top w:val="none" w:sz="0" w:space="0" w:color="auto"/>
            <w:left w:val="none" w:sz="0" w:space="0" w:color="auto"/>
            <w:bottom w:val="none" w:sz="0" w:space="0" w:color="auto"/>
            <w:right w:val="none" w:sz="0" w:space="0" w:color="auto"/>
          </w:divBdr>
        </w:div>
        <w:div w:id="284971833">
          <w:marLeft w:val="0"/>
          <w:marRight w:val="0"/>
          <w:marTop w:val="0"/>
          <w:marBottom w:val="0"/>
          <w:divBdr>
            <w:top w:val="none" w:sz="0" w:space="0" w:color="auto"/>
            <w:left w:val="none" w:sz="0" w:space="0" w:color="auto"/>
            <w:bottom w:val="none" w:sz="0" w:space="0" w:color="auto"/>
            <w:right w:val="none" w:sz="0" w:space="0" w:color="auto"/>
          </w:divBdr>
        </w:div>
        <w:div w:id="1580023444">
          <w:marLeft w:val="0"/>
          <w:marRight w:val="0"/>
          <w:marTop w:val="0"/>
          <w:marBottom w:val="0"/>
          <w:divBdr>
            <w:top w:val="none" w:sz="0" w:space="0" w:color="auto"/>
            <w:left w:val="none" w:sz="0" w:space="0" w:color="auto"/>
            <w:bottom w:val="none" w:sz="0" w:space="0" w:color="auto"/>
            <w:right w:val="none" w:sz="0" w:space="0" w:color="auto"/>
          </w:divBdr>
        </w:div>
        <w:div w:id="1278679728">
          <w:marLeft w:val="0"/>
          <w:marRight w:val="0"/>
          <w:marTop w:val="0"/>
          <w:marBottom w:val="0"/>
          <w:divBdr>
            <w:top w:val="none" w:sz="0" w:space="0" w:color="auto"/>
            <w:left w:val="none" w:sz="0" w:space="0" w:color="auto"/>
            <w:bottom w:val="none" w:sz="0" w:space="0" w:color="auto"/>
            <w:right w:val="none" w:sz="0" w:space="0" w:color="auto"/>
          </w:divBdr>
        </w:div>
        <w:div w:id="1543129218">
          <w:marLeft w:val="0"/>
          <w:marRight w:val="0"/>
          <w:marTop w:val="0"/>
          <w:marBottom w:val="0"/>
          <w:divBdr>
            <w:top w:val="none" w:sz="0" w:space="0" w:color="auto"/>
            <w:left w:val="none" w:sz="0" w:space="0" w:color="auto"/>
            <w:bottom w:val="none" w:sz="0" w:space="0" w:color="auto"/>
            <w:right w:val="none" w:sz="0" w:space="0" w:color="auto"/>
          </w:divBdr>
        </w:div>
        <w:div w:id="1311327459">
          <w:marLeft w:val="0"/>
          <w:marRight w:val="0"/>
          <w:marTop w:val="0"/>
          <w:marBottom w:val="0"/>
          <w:divBdr>
            <w:top w:val="none" w:sz="0" w:space="0" w:color="auto"/>
            <w:left w:val="none" w:sz="0" w:space="0" w:color="auto"/>
            <w:bottom w:val="none" w:sz="0" w:space="0" w:color="auto"/>
            <w:right w:val="none" w:sz="0" w:space="0" w:color="auto"/>
          </w:divBdr>
        </w:div>
        <w:div w:id="1548420307">
          <w:marLeft w:val="0"/>
          <w:marRight w:val="0"/>
          <w:marTop w:val="0"/>
          <w:marBottom w:val="0"/>
          <w:divBdr>
            <w:top w:val="none" w:sz="0" w:space="0" w:color="auto"/>
            <w:left w:val="none" w:sz="0" w:space="0" w:color="auto"/>
            <w:bottom w:val="none" w:sz="0" w:space="0" w:color="auto"/>
            <w:right w:val="none" w:sz="0" w:space="0" w:color="auto"/>
          </w:divBdr>
        </w:div>
      </w:divsChild>
    </w:div>
    <w:div w:id="733893755">
      <w:bodyDiv w:val="1"/>
      <w:marLeft w:val="0"/>
      <w:marRight w:val="0"/>
      <w:marTop w:val="0"/>
      <w:marBottom w:val="0"/>
      <w:divBdr>
        <w:top w:val="none" w:sz="0" w:space="0" w:color="auto"/>
        <w:left w:val="none" w:sz="0" w:space="0" w:color="auto"/>
        <w:bottom w:val="none" w:sz="0" w:space="0" w:color="auto"/>
        <w:right w:val="none" w:sz="0" w:space="0" w:color="auto"/>
      </w:divBdr>
      <w:divsChild>
        <w:div w:id="1145389801">
          <w:marLeft w:val="0"/>
          <w:marRight w:val="0"/>
          <w:marTop w:val="0"/>
          <w:marBottom w:val="0"/>
          <w:divBdr>
            <w:top w:val="none" w:sz="0" w:space="0" w:color="auto"/>
            <w:left w:val="none" w:sz="0" w:space="0" w:color="auto"/>
            <w:bottom w:val="none" w:sz="0" w:space="0" w:color="auto"/>
            <w:right w:val="none" w:sz="0" w:space="0" w:color="auto"/>
          </w:divBdr>
        </w:div>
        <w:div w:id="179778881">
          <w:marLeft w:val="0"/>
          <w:marRight w:val="0"/>
          <w:marTop w:val="0"/>
          <w:marBottom w:val="0"/>
          <w:divBdr>
            <w:top w:val="none" w:sz="0" w:space="0" w:color="auto"/>
            <w:left w:val="none" w:sz="0" w:space="0" w:color="auto"/>
            <w:bottom w:val="none" w:sz="0" w:space="0" w:color="auto"/>
            <w:right w:val="none" w:sz="0" w:space="0" w:color="auto"/>
          </w:divBdr>
        </w:div>
        <w:div w:id="544875459">
          <w:marLeft w:val="0"/>
          <w:marRight w:val="0"/>
          <w:marTop w:val="0"/>
          <w:marBottom w:val="0"/>
          <w:divBdr>
            <w:top w:val="none" w:sz="0" w:space="0" w:color="auto"/>
            <w:left w:val="none" w:sz="0" w:space="0" w:color="auto"/>
            <w:bottom w:val="none" w:sz="0" w:space="0" w:color="auto"/>
            <w:right w:val="none" w:sz="0" w:space="0" w:color="auto"/>
          </w:divBdr>
        </w:div>
        <w:div w:id="114955398">
          <w:marLeft w:val="0"/>
          <w:marRight w:val="0"/>
          <w:marTop w:val="0"/>
          <w:marBottom w:val="0"/>
          <w:divBdr>
            <w:top w:val="none" w:sz="0" w:space="0" w:color="auto"/>
            <w:left w:val="none" w:sz="0" w:space="0" w:color="auto"/>
            <w:bottom w:val="none" w:sz="0" w:space="0" w:color="auto"/>
            <w:right w:val="none" w:sz="0" w:space="0" w:color="auto"/>
          </w:divBdr>
        </w:div>
      </w:divsChild>
    </w:div>
    <w:div w:id="737284564">
      <w:bodyDiv w:val="1"/>
      <w:marLeft w:val="0"/>
      <w:marRight w:val="0"/>
      <w:marTop w:val="0"/>
      <w:marBottom w:val="0"/>
      <w:divBdr>
        <w:top w:val="none" w:sz="0" w:space="0" w:color="auto"/>
        <w:left w:val="none" w:sz="0" w:space="0" w:color="auto"/>
        <w:bottom w:val="none" w:sz="0" w:space="0" w:color="auto"/>
        <w:right w:val="none" w:sz="0" w:space="0" w:color="auto"/>
      </w:divBdr>
      <w:divsChild>
        <w:div w:id="634993685">
          <w:marLeft w:val="0"/>
          <w:marRight w:val="0"/>
          <w:marTop w:val="0"/>
          <w:marBottom w:val="0"/>
          <w:divBdr>
            <w:top w:val="none" w:sz="0" w:space="0" w:color="auto"/>
            <w:left w:val="none" w:sz="0" w:space="0" w:color="auto"/>
            <w:bottom w:val="none" w:sz="0" w:space="0" w:color="auto"/>
            <w:right w:val="none" w:sz="0" w:space="0" w:color="auto"/>
          </w:divBdr>
        </w:div>
        <w:div w:id="298146587">
          <w:marLeft w:val="0"/>
          <w:marRight w:val="0"/>
          <w:marTop w:val="0"/>
          <w:marBottom w:val="0"/>
          <w:divBdr>
            <w:top w:val="none" w:sz="0" w:space="0" w:color="auto"/>
            <w:left w:val="none" w:sz="0" w:space="0" w:color="auto"/>
            <w:bottom w:val="none" w:sz="0" w:space="0" w:color="auto"/>
            <w:right w:val="none" w:sz="0" w:space="0" w:color="auto"/>
          </w:divBdr>
        </w:div>
      </w:divsChild>
    </w:div>
    <w:div w:id="738602852">
      <w:bodyDiv w:val="1"/>
      <w:marLeft w:val="0"/>
      <w:marRight w:val="0"/>
      <w:marTop w:val="0"/>
      <w:marBottom w:val="0"/>
      <w:divBdr>
        <w:top w:val="none" w:sz="0" w:space="0" w:color="auto"/>
        <w:left w:val="none" w:sz="0" w:space="0" w:color="auto"/>
        <w:bottom w:val="none" w:sz="0" w:space="0" w:color="auto"/>
        <w:right w:val="none" w:sz="0" w:space="0" w:color="auto"/>
      </w:divBdr>
      <w:divsChild>
        <w:div w:id="1371370463">
          <w:marLeft w:val="0"/>
          <w:marRight w:val="0"/>
          <w:marTop w:val="0"/>
          <w:marBottom w:val="0"/>
          <w:divBdr>
            <w:top w:val="none" w:sz="0" w:space="0" w:color="auto"/>
            <w:left w:val="none" w:sz="0" w:space="0" w:color="auto"/>
            <w:bottom w:val="none" w:sz="0" w:space="0" w:color="auto"/>
            <w:right w:val="none" w:sz="0" w:space="0" w:color="auto"/>
          </w:divBdr>
        </w:div>
        <w:div w:id="1515266213">
          <w:marLeft w:val="0"/>
          <w:marRight w:val="0"/>
          <w:marTop w:val="0"/>
          <w:marBottom w:val="0"/>
          <w:divBdr>
            <w:top w:val="none" w:sz="0" w:space="0" w:color="auto"/>
            <w:left w:val="none" w:sz="0" w:space="0" w:color="auto"/>
            <w:bottom w:val="none" w:sz="0" w:space="0" w:color="auto"/>
            <w:right w:val="none" w:sz="0" w:space="0" w:color="auto"/>
          </w:divBdr>
        </w:div>
      </w:divsChild>
    </w:div>
    <w:div w:id="753741042">
      <w:bodyDiv w:val="1"/>
      <w:marLeft w:val="0"/>
      <w:marRight w:val="0"/>
      <w:marTop w:val="0"/>
      <w:marBottom w:val="0"/>
      <w:divBdr>
        <w:top w:val="none" w:sz="0" w:space="0" w:color="auto"/>
        <w:left w:val="none" w:sz="0" w:space="0" w:color="auto"/>
        <w:bottom w:val="none" w:sz="0" w:space="0" w:color="auto"/>
        <w:right w:val="none" w:sz="0" w:space="0" w:color="auto"/>
      </w:divBdr>
      <w:divsChild>
        <w:div w:id="1396196872">
          <w:marLeft w:val="0"/>
          <w:marRight w:val="0"/>
          <w:marTop w:val="0"/>
          <w:marBottom w:val="0"/>
          <w:divBdr>
            <w:top w:val="none" w:sz="0" w:space="0" w:color="auto"/>
            <w:left w:val="none" w:sz="0" w:space="0" w:color="auto"/>
            <w:bottom w:val="none" w:sz="0" w:space="0" w:color="auto"/>
            <w:right w:val="none" w:sz="0" w:space="0" w:color="auto"/>
          </w:divBdr>
        </w:div>
        <w:div w:id="1357847508">
          <w:marLeft w:val="0"/>
          <w:marRight w:val="0"/>
          <w:marTop w:val="0"/>
          <w:marBottom w:val="0"/>
          <w:divBdr>
            <w:top w:val="none" w:sz="0" w:space="0" w:color="auto"/>
            <w:left w:val="none" w:sz="0" w:space="0" w:color="auto"/>
            <w:bottom w:val="none" w:sz="0" w:space="0" w:color="auto"/>
            <w:right w:val="none" w:sz="0" w:space="0" w:color="auto"/>
          </w:divBdr>
        </w:div>
        <w:div w:id="921766664">
          <w:marLeft w:val="0"/>
          <w:marRight w:val="0"/>
          <w:marTop w:val="0"/>
          <w:marBottom w:val="0"/>
          <w:divBdr>
            <w:top w:val="none" w:sz="0" w:space="0" w:color="auto"/>
            <w:left w:val="none" w:sz="0" w:space="0" w:color="auto"/>
            <w:bottom w:val="none" w:sz="0" w:space="0" w:color="auto"/>
            <w:right w:val="none" w:sz="0" w:space="0" w:color="auto"/>
          </w:divBdr>
        </w:div>
        <w:div w:id="1305543507">
          <w:marLeft w:val="0"/>
          <w:marRight w:val="0"/>
          <w:marTop w:val="0"/>
          <w:marBottom w:val="0"/>
          <w:divBdr>
            <w:top w:val="none" w:sz="0" w:space="0" w:color="auto"/>
            <w:left w:val="none" w:sz="0" w:space="0" w:color="auto"/>
            <w:bottom w:val="none" w:sz="0" w:space="0" w:color="auto"/>
            <w:right w:val="none" w:sz="0" w:space="0" w:color="auto"/>
          </w:divBdr>
        </w:div>
        <w:div w:id="379792352">
          <w:marLeft w:val="0"/>
          <w:marRight w:val="0"/>
          <w:marTop w:val="0"/>
          <w:marBottom w:val="0"/>
          <w:divBdr>
            <w:top w:val="none" w:sz="0" w:space="0" w:color="auto"/>
            <w:left w:val="none" w:sz="0" w:space="0" w:color="auto"/>
            <w:bottom w:val="none" w:sz="0" w:space="0" w:color="auto"/>
            <w:right w:val="none" w:sz="0" w:space="0" w:color="auto"/>
          </w:divBdr>
        </w:div>
        <w:div w:id="923028433">
          <w:marLeft w:val="0"/>
          <w:marRight w:val="0"/>
          <w:marTop w:val="0"/>
          <w:marBottom w:val="0"/>
          <w:divBdr>
            <w:top w:val="none" w:sz="0" w:space="0" w:color="auto"/>
            <w:left w:val="none" w:sz="0" w:space="0" w:color="auto"/>
            <w:bottom w:val="none" w:sz="0" w:space="0" w:color="auto"/>
            <w:right w:val="none" w:sz="0" w:space="0" w:color="auto"/>
          </w:divBdr>
        </w:div>
        <w:div w:id="682823145">
          <w:marLeft w:val="0"/>
          <w:marRight w:val="0"/>
          <w:marTop w:val="0"/>
          <w:marBottom w:val="0"/>
          <w:divBdr>
            <w:top w:val="none" w:sz="0" w:space="0" w:color="auto"/>
            <w:left w:val="none" w:sz="0" w:space="0" w:color="auto"/>
            <w:bottom w:val="none" w:sz="0" w:space="0" w:color="auto"/>
            <w:right w:val="none" w:sz="0" w:space="0" w:color="auto"/>
          </w:divBdr>
        </w:div>
        <w:div w:id="827089023">
          <w:marLeft w:val="0"/>
          <w:marRight w:val="0"/>
          <w:marTop w:val="0"/>
          <w:marBottom w:val="0"/>
          <w:divBdr>
            <w:top w:val="none" w:sz="0" w:space="0" w:color="auto"/>
            <w:left w:val="none" w:sz="0" w:space="0" w:color="auto"/>
            <w:bottom w:val="none" w:sz="0" w:space="0" w:color="auto"/>
            <w:right w:val="none" w:sz="0" w:space="0" w:color="auto"/>
          </w:divBdr>
        </w:div>
        <w:div w:id="432746350">
          <w:marLeft w:val="0"/>
          <w:marRight w:val="0"/>
          <w:marTop w:val="0"/>
          <w:marBottom w:val="0"/>
          <w:divBdr>
            <w:top w:val="none" w:sz="0" w:space="0" w:color="auto"/>
            <w:left w:val="none" w:sz="0" w:space="0" w:color="auto"/>
            <w:bottom w:val="none" w:sz="0" w:space="0" w:color="auto"/>
            <w:right w:val="none" w:sz="0" w:space="0" w:color="auto"/>
          </w:divBdr>
        </w:div>
        <w:div w:id="637034261">
          <w:marLeft w:val="0"/>
          <w:marRight w:val="0"/>
          <w:marTop w:val="0"/>
          <w:marBottom w:val="0"/>
          <w:divBdr>
            <w:top w:val="none" w:sz="0" w:space="0" w:color="auto"/>
            <w:left w:val="none" w:sz="0" w:space="0" w:color="auto"/>
            <w:bottom w:val="none" w:sz="0" w:space="0" w:color="auto"/>
            <w:right w:val="none" w:sz="0" w:space="0" w:color="auto"/>
          </w:divBdr>
        </w:div>
        <w:div w:id="1409693677">
          <w:marLeft w:val="0"/>
          <w:marRight w:val="0"/>
          <w:marTop w:val="0"/>
          <w:marBottom w:val="0"/>
          <w:divBdr>
            <w:top w:val="none" w:sz="0" w:space="0" w:color="auto"/>
            <w:left w:val="none" w:sz="0" w:space="0" w:color="auto"/>
            <w:bottom w:val="none" w:sz="0" w:space="0" w:color="auto"/>
            <w:right w:val="none" w:sz="0" w:space="0" w:color="auto"/>
          </w:divBdr>
        </w:div>
        <w:div w:id="289169309">
          <w:marLeft w:val="0"/>
          <w:marRight w:val="0"/>
          <w:marTop w:val="0"/>
          <w:marBottom w:val="0"/>
          <w:divBdr>
            <w:top w:val="none" w:sz="0" w:space="0" w:color="auto"/>
            <w:left w:val="none" w:sz="0" w:space="0" w:color="auto"/>
            <w:bottom w:val="none" w:sz="0" w:space="0" w:color="auto"/>
            <w:right w:val="none" w:sz="0" w:space="0" w:color="auto"/>
          </w:divBdr>
        </w:div>
        <w:div w:id="573929383">
          <w:marLeft w:val="0"/>
          <w:marRight w:val="0"/>
          <w:marTop w:val="0"/>
          <w:marBottom w:val="0"/>
          <w:divBdr>
            <w:top w:val="none" w:sz="0" w:space="0" w:color="auto"/>
            <w:left w:val="none" w:sz="0" w:space="0" w:color="auto"/>
            <w:bottom w:val="none" w:sz="0" w:space="0" w:color="auto"/>
            <w:right w:val="none" w:sz="0" w:space="0" w:color="auto"/>
          </w:divBdr>
        </w:div>
        <w:div w:id="1807115107">
          <w:marLeft w:val="0"/>
          <w:marRight w:val="0"/>
          <w:marTop w:val="0"/>
          <w:marBottom w:val="0"/>
          <w:divBdr>
            <w:top w:val="none" w:sz="0" w:space="0" w:color="auto"/>
            <w:left w:val="none" w:sz="0" w:space="0" w:color="auto"/>
            <w:bottom w:val="none" w:sz="0" w:space="0" w:color="auto"/>
            <w:right w:val="none" w:sz="0" w:space="0" w:color="auto"/>
          </w:divBdr>
        </w:div>
        <w:div w:id="1686245021">
          <w:marLeft w:val="0"/>
          <w:marRight w:val="0"/>
          <w:marTop w:val="0"/>
          <w:marBottom w:val="0"/>
          <w:divBdr>
            <w:top w:val="none" w:sz="0" w:space="0" w:color="auto"/>
            <w:left w:val="none" w:sz="0" w:space="0" w:color="auto"/>
            <w:bottom w:val="none" w:sz="0" w:space="0" w:color="auto"/>
            <w:right w:val="none" w:sz="0" w:space="0" w:color="auto"/>
          </w:divBdr>
        </w:div>
        <w:div w:id="408041477">
          <w:marLeft w:val="0"/>
          <w:marRight w:val="0"/>
          <w:marTop w:val="0"/>
          <w:marBottom w:val="0"/>
          <w:divBdr>
            <w:top w:val="none" w:sz="0" w:space="0" w:color="auto"/>
            <w:left w:val="none" w:sz="0" w:space="0" w:color="auto"/>
            <w:bottom w:val="none" w:sz="0" w:space="0" w:color="auto"/>
            <w:right w:val="none" w:sz="0" w:space="0" w:color="auto"/>
          </w:divBdr>
        </w:div>
        <w:div w:id="971718363">
          <w:marLeft w:val="0"/>
          <w:marRight w:val="0"/>
          <w:marTop w:val="0"/>
          <w:marBottom w:val="0"/>
          <w:divBdr>
            <w:top w:val="none" w:sz="0" w:space="0" w:color="auto"/>
            <w:left w:val="none" w:sz="0" w:space="0" w:color="auto"/>
            <w:bottom w:val="none" w:sz="0" w:space="0" w:color="auto"/>
            <w:right w:val="none" w:sz="0" w:space="0" w:color="auto"/>
          </w:divBdr>
        </w:div>
      </w:divsChild>
    </w:div>
    <w:div w:id="784348745">
      <w:bodyDiv w:val="1"/>
      <w:marLeft w:val="0"/>
      <w:marRight w:val="0"/>
      <w:marTop w:val="0"/>
      <w:marBottom w:val="0"/>
      <w:divBdr>
        <w:top w:val="none" w:sz="0" w:space="0" w:color="auto"/>
        <w:left w:val="none" w:sz="0" w:space="0" w:color="auto"/>
        <w:bottom w:val="none" w:sz="0" w:space="0" w:color="auto"/>
        <w:right w:val="none" w:sz="0" w:space="0" w:color="auto"/>
      </w:divBdr>
      <w:divsChild>
        <w:div w:id="884563887">
          <w:marLeft w:val="0"/>
          <w:marRight w:val="0"/>
          <w:marTop w:val="0"/>
          <w:marBottom w:val="0"/>
          <w:divBdr>
            <w:top w:val="none" w:sz="0" w:space="0" w:color="auto"/>
            <w:left w:val="none" w:sz="0" w:space="0" w:color="auto"/>
            <w:bottom w:val="none" w:sz="0" w:space="0" w:color="auto"/>
            <w:right w:val="none" w:sz="0" w:space="0" w:color="auto"/>
          </w:divBdr>
        </w:div>
        <w:div w:id="1815951408">
          <w:marLeft w:val="0"/>
          <w:marRight w:val="0"/>
          <w:marTop w:val="0"/>
          <w:marBottom w:val="0"/>
          <w:divBdr>
            <w:top w:val="none" w:sz="0" w:space="0" w:color="auto"/>
            <w:left w:val="none" w:sz="0" w:space="0" w:color="auto"/>
            <w:bottom w:val="none" w:sz="0" w:space="0" w:color="auto"/>
            <w:right w:val="none" w:sz="0" w:space="0" w:color="auto"/>
          </w:divBdr>
        </w:div>
        <w:div w:id="800222176">
          <w:marLeft w:val="0"/>
          <w:marRight w:val="0"/>
          <w:marTop w:val="0"/>
          <w:marBottom w:val="0"/>
          <w:divBdr>
            <w:top w:val="none" w:sz="0" w:space="0" w:color="auto"/>
            <w:left w:val="none" w:sz="0" w:space="0" w:color="auto"/>
            <w:bottom w:val="none" w:sz="0" w:space="0" w:color="auto"/>
            <w:right w:val="none" w:sz="0" w:space="0" w:color="auto"/>
          </w:divBdr>
        </w:div>
        <w:div w:id="166100560">
          <w:marLeft w:val="0"/>
          <w:marRight w:val="0"/>
          <w:marTop w:val="0"/>
          <w:marBottom w:val="0"/>
          <w:divBdr>
            <w:top w:val="none" w:sz="0" w:space="0" w:color="auto"/>
            <w:left w:val="none" w:sz="0" w:space="0" w:color="auto"/>
            <w:bottom w:val="none" w:sz="0" w:space="0" w:color="auto"/>
            <w:right w:val="none" w:sz="0" w:space="0" w:color="auto"/>
          </w:divBdr>
        </w:div>
        <w:div w:id="1891571213">
          <w:marLeft w:val="0"/>
          <w:marRight w:val="0"/>
          <w:marTop w:val="0"/>
          <w:marBottom w:val="0"/>
          <w:divBdr>
            <w:top w:val="none" w:sz="0" w:space="0" w:color="auto"/>
            <w:left w:val="none" w:sz="0" w:space="0" w:color="auto"/>
            <w:bottom w:val="none" w:sz="0" w:space="0" w:color="auto"/>
            <w:right w:val="none" w:sz="0" w:space="0" w:color="auto"/>
          </w:divBdr>
        </w:div>
        <w:div w:id="2041203364">
          <w:marLeft w:val="0"/>
          <w:marRight w:val="0"/>
          <w:marTop w:val="0"/>
          <w:marBottom w:val="0"/>
          <w:divBdr>
            <w:top w:val="none" w:sz="0" w:space="0" w:color="auto"/>
            <w:left w:val="none" w:sz="0" w:space="0" w:color="auto"/>
            <w:bottom w:val="none" w:sz="0" w:space="0" w:color="auto"/>
            <w:right w:val="none" w:sz="0" w:space="0" w:color="auto"/>
          </w:divBdr>
        </w:div>
        <w:div w:id="221256333">
          <w:marLeft w:val="0"/>
          <w:marRight w:val="0"/>
          <w:marTop w:val="0"/>
          <w:marBottom w:val="0"/>
          <w:divBdr>
            <w:top w:val="none" w:sz="0" w:space="0" w:color="auto"/>
            <w:left w:val="none" w:sz="0" w:space="0" w:color="auto"/>
            <w:bottom w:val="none" w:sz="0" w:space="0" w:color="auto"/>
            <w:right w:val="none" w:sz="0" w:space="0" w:color="auto"/>
          </w:divBdr>
        </w:div>
      </w:divsChild>
    </w:div>
    <w:div w:id="792216129">
      <w:bodyDiv w:val="1"/>
      <w:marLeft w:val="0"/>
      <w:marRight w:val="0"/>
      <w:marTop w:val="0"/>
      <w:marBottom w:val="0"/>
      <w:divBdr>
        <w:top w:val="none" w:sz="0" w:space="0" w:color="auto"/>
        <w:left w:val="none" w:sz="0" w:space="0" w:color="auto"/>
        <w:bottom w:val="none" w:sz="0" w:space="0" w:color="auto"/>
        <w:right w:val="none" w:sz="0" w:space="0" w:color="auto"/>
      </w:divBdr>
      <w:divsChild>
        <w:div w:id="1325205108">
          <w:marLeft w:val="0"/>
          <w:marRight w:val="0"/>
          <w:marTop w:val="0"/>
          <w:marBottom w:val="0"/>
          <w:divBdr>
            <w:top w:val="none" w:sz="0" w:space="0" w:color="auto"/>
            <w:left w:val="none" w:sz="0" w:space="0" w:color="auto"/>
            <w:bottom w:val="none" w:sz="0" w:space="0" w:color="auto"/>
            <w:right w:val="none" w:sz="0" w:space="0" w:color="auto"/>
          </w:divBdr>
        </w:div>
        <w:div w:id="216018583">
          <w:marLeft w:val="0"/>
          <w:marRight w:val="0"/>
          <w:marTop w:val="0"/>
          <w:marBottom w:val="0"/>
          <w:divBdr>
            <w:top w:val="none" w:sz="0" w:space="0" w:color="auto"/>
            <w:left w:val="none" w:sz="0" w:space="0" w:color="auto"/>
            <w:bottom w:val="none" w:sz="0" w:space="0" w:color="auto"/>
            <w:right w:val="none" w:sz="0" w:space="0" w:color="auto"/>
          </w:divBdr>
        </w:div>
        <w:div w:id="2052875965">
          <w:marLeft w:val="0"/>
          <w:marRight w:val="0"/>
          <w:marTop w:val="0"/>
          <w:marBottom w:val="0"/>
          <w:divBdr>
            <w:top w:val="none" w:sz="0" w:space="0" w:color="auto"/>
            <w:left w:val="none" w:sz="0" w:space="0" w:color="auto"/>
            <w:bottom w:val="none" w:sz="0" w:space="0" w:color="auto"/>
            <w:right w:val="none" w:sz="0" w:space="0" w:color="auto"/>
          </w:divBdr>
        </w:div>
        <w:div w:id="2083486894">
          <w:marLeft w:val="0"/>
          <w:marRight w:val="0"/>
          <w:marTop w:val="0"/>
          <w:marBottom w:val="0"/>
          <w:divBdr>
            <w:top w:val="none" w:sz="0" w:space="0" w:color="auto"/>
            <w:left w:val="none" w:sz="0" w:space="0" w:color="auto"/>
            <w:bottom w:val="none" w:sz="0" w:space="0" w:color="auto"/>
            <w:right w:val="none" w:sz="0" w:space="0" w:color="auto"/>
          </w:divBdr>
        </w:div>
        <w:div w:id="1404179701">
          <w:marLeft w:val="0"/>
          <w:marRight w:val="0"/>
          <w:marTop w:val="0"/>
          <w:marBottom w:val="0"/>
          <w:divBdr>
            <w:top w:val="none" w:sz="0" w:space="0" w:color="auto"/>
            <w:left w:val="none" w:sz="0" w:space="0" w:color="auto"/>
            <w:bottom w:val="none" w:sz="0" w:space="0" w:color="auto"/>
            <w:right w:val="none" w:sz="0" w:space="0" w:color="auto"/>
          </w:divBdr>
        </w:div>
        <w:div w:id="329527687">
          <w:marLeft w:val="0"/>
          <w:marRight w:val="0"/>
          <w:marTop w:val="0"/>
          <w:marBottom w:val="0"/>
          <w:divBdr>
            <w:top w:val="none" w:sz="0" w:space="0" w:color="auto"/>
            <w:left w:val="none" w:sz="0" w:space="0" w:color="auto"/>
            <w:bottom w:val="none" w:sz="0" w:space="0" w:color="auto"/>
            <w:right w:val="none" w:sz="0" w:space="0" w:color="auto"/>
          </w:divBdr>
        </w:div>
        <w:div w:id="683897078">
          <w:marLeft w:val="0"/>
          <w:marRight w:val="0"/>
          <w:marTop w:val="0"/>
          <w:marBottom w:val="0"/>
          <w:divBdr>
            <w:top w:val="none" w:sz="0" w:space="0" w:color="auto"/>
            <w:left w:val="none" w:sz="0" w:space="0" w:color="auto"/>
            <w:bottom w:val="none" w:sz="0" w:space="0" w:color="auto"/>
            <w:right w:val="none" w:sz="0" w:space="0" w:color="auto"/>
          </w:divBdr>
        </w:div>
        <w:div w:id="755781430">
          <w:marLeft w:val="0"/>
          <w:marRight w:val="0"/>
          <w:marTop w:val="0"/>
          <w:marBottom w:val="0"/>
          <w:divBdr>
            <w:top w:val="none" w:sz="0" w:space="0" w:color="auto"/>
            <w:left w:val="none" w:sz="0" w:space="0" w:color="auto"/>
            <w:bottom w:val="none" w:sz="0" w:space="0" w:color="auto"/>
            <w:right w:val="none" w:sz="0" w:space="0" w:color="auto"/>
          </w:divBdr>
        </w:div>
        <w:div w:id="1878161686">
          <w:marLeft w:val="0"/>
          <w:marRight w:val="0"/>
          <w:marTop w:val="0"/>
          <w:marBottom w:val="0"/>
          <w:divBdr>
            <w:top w:val="none" w:sz="0" w:space="0" w:color="auto"/>
            <w:left w:val="none" w:sz="0" w:space="0" w:color="auto"/>
            <w:bottom w:val="none" w:sz="0" w:space="0" w:color="auto"/>
            <w:right w:val="none" w:sz="0" w:space="0" w:color="auto"/>
          </w:divBdr>
        </w:div>
        <w:div w:id="1830167182">
          <w:marLeft w:val="0"/>
          <w:marRight w:val="0"/>
          <w:marTop w:val="0"/>
          <w:marBottom w:val="0"/>
          <w:divBdr>
            <w:top w:val="none" w:sz="0" w:space="0" w:color="auto"/>
            <w:left w:val="none" w:sz="0" w:space="0" w:color="auto"/>
            <w:bottom w:val="none" w:sz="0" w:space="0" w:color="auto"/>
            <w:right w:val="none" w:sz="0" w:space="0" w:color="auto"/>
          </w:divBdr>
        </w:div>
        <w:div w:id="562257084">
          <w:marLeft w:val="0"/>
          <w:marRight w:val="0"/>
          <w:marTop w:val="0"/>
          <w:marBottom w:val="0"/>
          <w:divBdr>
            <w:top w:val="none" w:sz="0" w:space="0" w:color="auto"/>
            <w:left w:val="none" w:sz="0" w:space="0" w:color="auto"/>
            <w:bottom w:val="none" w:sz="0" w:space="0" w:color="auto"/>
            <w:right w:val="none" w:sz="0" w:space="0" w:color="auto"/>
          </w:divBdr>
        </w:div>
        <w:div w:id="922907965">
          <w:marLeft w:val="0"/>
          <w:marRight w:val="0"/>
          <w:marTop w:val="0"/>
          <w:marBottom w:val="0"/>
          <w:divBdr>
            <w:top w:val="none" w:sz="0" w:space="0" w:color="auto"/>
            <w:left w:val="none" w:sz="0" w:space="0" w:color="auto"/>
            <w:bottom w:val="none" w:sz="0" w:space="0" w:color="auto"/>
            <w:right w:val="none" w:sz="0" w:space="0" w:color="auto"/>
          </w:divBdr>
        </w:div>
        <w:div w:id="1093160752">
          <w:marLeft w:val="0"/>
          <w:marRight w:val="0"/>
          <w:marTop w:val="0"/>
          <w:marBottom w:val="0"/>
          <w:divBdr>
            <w:top w:val="none" w:sz="0" w:space="0" w:color="auto"/>
            <w:left w:val="none" w:sz="0" w:space="0" w:color="auto"/>
            <w:bottom w:val="none" w:sz="0" w:space="0" w:color="auto"/>
            <w:right w:val="none" w:sz="0" w:space="0" w:color="auto"/>
          </w:divBdr>
        </w:div>
        <w:div w:id="33427512">
          <w:marLeft w:val="0"/>
          <w:marRight w:val="0"/>
          <w:marTop w:val="0"/>
          <w:marBottom w:val="0"/>
          <w:divBdr>
            <w:top w:val="none" w:sz="0" w:space="0" w:color="auto"/>
            <w:left w:val="none" w:sz="0" w:space="0" w:color="auto"/>
            <w:bottom w:val="none" w:sz="0" w:space="0" w:color="auto"/>
            <w:right w:val="none" w:sz="0" w:space="0" w:color="auto"/>
          </w:divBdr>
        </w:div>
        <w:div w:id="862017253">
          <w:marLeft w:val="0"/>
          <w:marRight w:val="0"/>
          <w:marTop w:val="0"/>
          <w:marBottom w:val="0"/>
          <w:divBdr>
            <w:top w:val="none" w:sz="0" w:space="0" w:color="auto"/>
            <w:left w:val="none" w:sz="0" w:space="0" w:color="auto"/>
            <w:bottom w:val="none" w:sz="0" w:space="0" w:color="auto"/>
            <w:right w:val="none" w:sz="0" w:space="0" w:color="auto"/>
          </w:divBdr>
        </w:div>
        <w:div w:id="518394864">
          <w:marLeft w:val="0"/>
          <w:marRight w:val="0"/>
          <w:marTop w:val="0"/>
          <w:marBottom w:val="0"/>
          <w:divBdr>
            <w:top w:val="none" w:sz="0" w:space="0" w:color="auto"/>
            <w:left w:val="none" w:sz="0" w:space="0" w:color="auto"/>
            <w:bottom w:val="none" w:sz="0" w:space="0" w:color="auto"/>
            <w:right w:val="none" w:sz="0" w:space="0" w:color="auto"/>
          </w:divBdr>
        </w:div>
        <w:div w:id="1823959642">
          <w:marLeft w:val="0"/>
          <w:marRight w:val="0"/>
          <w:marTop w:val="0"/>
          <w:marBottom w:val="0"/>
          <w:divBdr>
            <w:top w:val="none" w:sz="0" w:space="0" w:color="auto"/>
            <w:left w:val="none" w:sz="0" w:space="0" w:color="auto"/>
            <w:bottom w:val="none" w:sz="0" w:space="0" w:color="auto"/>
            <w:right w:val="none" w:sz="0" w:space="0" w:color="auto"/>
          </w:divBdr>
        </w:div>
        <w:div w:id="533155347">
          <w:marLeft w:val="0"/>
          <w:marRight w:val="0"/>
          <w:marTop w:val="0"/>
          <w:marBottom w:val="0"/>
          <w:divBdr>
            <w:top w:val="none" w:sz="0" w:space="0" w:color="auto"/>
            <w:left w:val="none" w:sz="0" w:space="0" w:color="auto"/>
            <w:bottom w:val="none" w:sz="0" w:space="0" w:color="auto"/>
            <w:right w:val="none" w:sz="0" w:space="0" w:color="auto"/>
          </w:divBdr>
        </w:div>
        <w:div w:id="1136727658">
          <w:marLeft w:val="0"/>
          <w:marRight w:val="0"/>
          <w:marTop w:val="0"/>
          <w:marBottom w:val="0"/>
          <w:divBdr>
            <w:top w:val="none" w:sz="0" w:space="0" w:color="auto"/>
            <w:left w:val="none" w:sz="0" w:space="0" w:color="auto"/>
            <w:bottom w:val="none" w:sz="0" w:space="0" w:color="auto"/>
            <w:right w:val="none" w:sz="0" w:space="0" w:color="auto"/>
          </w:divBdr>
        </w:div>
        <w:div w:id="1742631587">
          <w:marLeft w:val="0"/>
          <w:marRight w:val="0"/>
          <w:marTop w:val="0"/>
          <w:marBottom w:val="0"/>
          <w:divBdr>
            <w:top w:val="none" w:sz="0" w:space="0" w:color="auto"/>
            <w:left w:val="none" w:sz="0" w:space="0" w:color="auto"/>
            <w:bottom w:val="none" w:sz="0" w:space="0" w:color="auto"/>
            <w:right w:val="none" w:sz="0" w:space="0" w:color="auto"/>
          </w:divBdr>
        </w:div>
        <w:div w:id="128940647">
          <w:marLeft w:val="0"/>
          <w:marRight w:val="0"/>
          <w:marTop w:val="0"/>
          <w:marBottom w:val="0"/>
          <w:divBdr>
            <w:top w:val="none" w:sz="0" w:space="0" w:color="auto"/>
            <w:left w:val="none" w:sz="0" w:space="0" w:color="auto"/>
            <w:bottom w:val="none" w:sz="0" w:space="0" w:color="auto"/>
            <w:right w:val="none" w:sz="0" w:space="0" w:color="auto"/>
          </w:divBdr>
        </w:div>
      </w:divsChild>
    </w:div>
    <w:div w:id="807476587">
      <w:bodyDiv w:val="1"/>
      <w:marLeft w:val="0"/>
      <w:marRight w:val="0"/>
      <w:marTop w:val="0"/>
      <w:marBottom w:val="0"/>
      <w:divBdr>
        <w:top w:val="none" w:sz="0" w:space="0" w:color="auto"/>
        <w:left w:val="none" w:sz="0" w:space="0" w:color="auto"/>
        <w:bottom w:val="none" w:sz="0" w:space="0" w:color="auto"/>
        <w:right w:val="none" w:sz="0" w:space="0" w:color="auto"/>
      </w:divBdr>
      <w:divsChild>
        <w:div w:id="1212113032">
          <w:marLeft w:val="0"/>
          <w:marRight w:val="0"/>
          <w:marTop w:val="0"/>
          <w:marBottom w:val="0"/>
          <w:divBdr>
            <w:top w:val="none" w:sz="0" w:space="0" w:color="auto"/>
            <w:left w:val="none" w:sz="0" w:space="0" w:color="auto"/>
            <w:bottom w:val="none" w:sz="0" w:space="0" w:color="auto"/>
            <w:right w:val="none" w:sz="0" w:space="0" w:color="auto"/>
          </w:divBdr>
        </w:div>
      </w:divsChild>
    </w:div>
    <w:div w:id="812674483">
      <w:bodyDiv w:val="1"/>
      <w:marLeft w:val="0"/>
      <w:marRight w:val="0"/>
      <w:marTop w:val="0"/>
      <w:marBottom w:val="0"/>
      <w:divBdr>
        <w:top w:val="none" w:sz="0" w:space="0" w:color="auto"/>
        <w:left w:val="none" w:sz="0" w:space="0" w:color="auto"/>
        <w:bottom w:val="none" w:sz="0" w:space="0" w:color="auto"/>
        <w:right w:val="none" w:sz="0" w:space="0" w:color="auto"/>
      </w:divBdr>
    </w:div>
    <w:div w:id="818379156">
      <w:bodyDiv w:val="1"/>
      <w:marLeft w:val="0"/>
      <w:marRight w:val="0"/>
      <w:marTop w:val="0"/>
      <w:marBottom w:val="0"/>
      <w:divBdr>
        <w:top w:val="none" w:sz="0" w:space="0" w:color="auto"/>
        <w:left w:val="none" w:sz="0" w:space="0" w:color="auto"/>
        <w:bottom w:val="none" w:sz="0" w:space="0" w:color="auto"/>
        <w:right w:val="none" w:sz="0" w:space="0" w:color="auto"/>
      </w:divBdr>
    </w:div>
    <w:div w:id="821048634">
      <w:bodyDiv w:val="1"/>
      <w:marLeft w:val="0"/>
      <w:marRight w:val="0"/>
      <w:marTop w:val="0"/>
      <w:marBottom w:val="0"/>
      <w:divBdr>
        <w:top w:val="none" w:sz="0" w:space="0" w:color="auto"/>
        <w:left w:val="none" w:sz="0" w:space="0" w:color="auto"/>
        <w:bottom w:val="none" w:sz="0" w:space="0" w:color="auto"/>
        <w:right w:val="none" w:sz="0" w:space="0" w:color="auto"/>
      </w:divBdr>
      <w:divsChild>
        <w:div w:id="1470516166">
          <w:marLeft w:val="0"/>
          <w:marRight w:val="0"/>
          <w:marTop w:val="0"/>
          <w:marBottom w:val="0"/>
          <w:divBdr>
            <w:top w:val="none" w:sz="0" w:space="0" w:color="auto"/>
            <w:left w:val="none" w:sz="0" w:space="0" w:color="auto"/>
            <w:bottom w:val="none" w:sz="0" w:space="0" w:color="auto"/>
            <w:right w:val="none" w:sz="0" w:space="0" w:color="auto"/>
          </w:divBdr>
        </w:div>
      </w:divsChild>
    </w:div>
    <w:div w:id="822964988">
      <w:bodyDiv w:val="1"/>
      <w:marLeft w:val="0"/>
      <w:marRight w:val="0"/>
      <w:marTop w:val="0"/>
      <w:marBottom w:val="0"/>
      <w:divBdr>
        <w:top w:val="none" w:sz="0" w:space="0" w:color="auto"/>
        <w:left w:val="none" w:sz="0" w:space="0" w:color="auto"/>
        <w:bottom w:val="none" w:sz="0" w:space="0" w:color="auto"/>
        <w:right w:val="none" w:sz="0" w:space="0" w:color="auto"/>
      </w:divBdr>
      <w:divsChild>
        <w:div w:id="1160150424">
          <w:marLeft w:val="0"/>
          <w:marRight w:val="0"/>
          <w:marTop w:val="0"/>
          <w:marBottom w:val="0"/>
          <w:divBdr>
            <w:top w:val="none" w:sz="0" w:space="0" w:color="auto"/>
            <w:left w:val="none" w:sz="0" w:space="0" w:color="auto"/>
            <w:bottom w:val="none" w:sz="0" w:space="0" w:color="auto"/>
            <w:right w:val="none" w:sz="0" w:space="0" w:color="auto"/>
          </w:divBdr>
        </w:div>
      </w:divsChild>
    </w:div>
    <w:div w:id="835150469">
      <w:bodyDiv w:val="1"/>
      <w:marLeft w:val="0"/>
      <w:marRight w:val="0"/>
      <w:marTop w:val="0"/>
      <w:marBottom w:val="0"/>
      <w:divBdr>
        <w:top w:val="none" w:sz="0" w:space="0" w:color="auto"/>
        <w:left w:val="none" w:sz="0" w:space="0" w:color="auto"/>
        <w:bottom w:val="none" w:sz="0" w:space="0" w:color="auto"/>
        <w:right w:val="none" w:sz="0" w:space="0" w:color="auto"/>
      </w:divBdr>
      <w:divsChild>
        <w:div w:id="1608004797">
          <w:marLeft w:val="0"/>
          <w:marRight w:val="0"/>
          <w:marTop w:val="0"/>
          <w:marBottom w:val="0"/>
          <w:divBdr>
            <w:top w:val="none" w:sz="0" w:space="0" w:color="auto"/>
            <w:left w:val="none" w:sz="0" w:space="0" w:color="auto"/>
            <w:bottom w:val="none" w:sz="0" w:space="0" w:color="auto"/>
            <w:right w:val="none" w:sz="0" w:space="0" w:color="auto"/>
          </w:divBdr>
        </w:div>
        <w:div w:id="1376002798">
          <w:marLeft w:val="0"/>
          <w:marRight w:val="0"/>
          <w:marTop w:val="0"/>
          <w:marBottom w:val="0"/>
          <w:divBdr>
            <w:top w:val="none" w:sz="0" w:space="0" w:color="auto"/>
            <w:left w:val="none" w:sz="0" w:space="0" w:color="auto"/>
            <w:bottom w:val="none" w:sz="0" w:space="0" w:color="auto"/>
            <w:right w:val="none" w:sz="0" w:space="0" w:color="auto"/>
          </w:divBdr>
        </w:div>
        <w:div w:id="108087738">
          <w:marLeft w:val="0"/>
          <w:marRight w:val="0"/>
          <w:marTop w:val="0"/>
          <w:marBottom w:val="0"/>
          <w:divBdr>
            <w:top w:val="none" w:sz="0" w:space="0" w:color="auto"/>
            <w:left w:val="none" w:sz="0" w:space="0" w:color="auto"/>
            <w:bottom w:val="none" w:sz="0" w:space="0" w:color="auto"/>
            <w:right w:val="none" w:sz="0" w:space="0" w:color="auto"/>
          </w:divBdr>
        </w:div>
      </w:divsChild>
    </w:div>
    <w:div w:id="841043204">
      <w:bodyDiv w:val="1"/>
      <w:marLeft w:val="0"/>
      <w:marRight w:val="0"/>
      <w:marTop w:val="0"/>
      <w:marBottom w:val="0"/>
      <w:divBdr>
        <w:top w:val="none" w:sz="0" w:space="0" w:color="auto"/>
        <w:left w:val="none" w:sz="0" w:space="0" w:color="auto"/>
        <w:bottom w:val="none" w:sz="0" w:space="0" w:color="auto"/>
        <w:right w:val="none" w:sz="0" w:space="0" w:color="auto"/>
      </w:divBdr>
      <w:divsChild>
        <w:div w:id="682560155">
          <w:marLeft w:val="0"/>
          <w:marRight w:val="0"/>
          <w:marTop w:val="0"/>
          <w:marBottom w:val="0"/>
          <w:divBdr>
            <w:top w:val="none" w:sz="0" w:space="0" w:color="auto"/>
            <w:left w:val="none" w:sz="0" w:space="0" w:color="auto"/>
            <w:bottom w:val="none" w:sz="0" w:space="0" w:color="auto"/>
            <w:right w:val="none" w:sz="0" w:space="0" w:color="auto"/>
          </w:divBdr>
        </w:div>
        <w:div w:id="1682774968">
          <w:marLeft w:val="0"/>
          <w:marRight w:val="0"/>
          <w:marTop w:val="0"/>
          <w:marBottom w:val="0"/>
          <w:divBdr>
            <w:top w:val="none" w:sz="0" w:space="0" w:color="auto"/>
            <w:left w:val="none" w:sz="0" w:space="0" w:color="auto"/>
            <w:bottom w:val="none" w:sz="0" w:space="0" w:color="auto"/>
            <w:right w:val="none" w:sz="0" w:space="0" w:color="auto"/>
          </w:divBdr>
        </w:div>
      </w:divsChild>
    </w:div>
    <w:div w:id="846287062">
      <w:bodyDiv w:val="1"/>
      <w:marLeft w:val="0"/>
      <w:marRight w:val="0"/>
      <w:marTop w:val="0"/>
      <w:marBottom w:val="0"/>
      <w:divBdr>
        <w:top w:val="none" w:sz="0" w:space="0" w:color="auto"/>
        <w:left w:val="none" w:sz="0" w:space="0" w:color="auto"/>
        <w:bottom w:val="none" w:sz="0" w:space="0" w:color="auto"/>
        <w:right w:val="none" w:sz="0" w:space="0" w:color="auto"/>
      </w:divBdr>
      <w:divsChild>
        <w:div w:id="2142071151">
          <w:marLeft w:val="0"/>
          <w:marRight w:val="0"/>
          <w:marTop w:val="0"/>
          <w:marBottom w:val="0"/>
          <w:divBdr>
            <w:top w:val="none" w:sz="0" w:space="0" w:color="auto"/>
            <w:left w:val="none" w:sz="0" w:space="0" w:color="auto"/>
            <w:bottom w:val="none" w:sz="0" w:space="0" w:color="auto"/>
            <w:right w:val="none" w:sz="0" w:space="0" w:color="auto"/>
          </w:divBdr>
        </w:div>
        <w:div w:id="1864899272">
          <w:marLeft w:val="0"/>
          <w:marRight w:val="0"/>
          <w:marTop w:val="0"/>
          <w:marBottom w:val="0"/>
          <w:divBdr>
            <w:top w:val="none" w:sz="0" w:space="0" w:color="auto"/>
            <w:left w:val="none" w:sz="0" w:space="0" w:color="auto"/>
            <w:bottom w:val="none" w:sz="0" w:space="0" w:color="auto"/>
            <w:right w:val="none" w:sz="0" w:space="0" w:color="auto"/>
          </w:divBdr>
        </w:div>
      </w:divsChild>
    </w:div>
    <w:div w:id="850801119">
      <w:bodyDiv w:val="1"/>
      <w:marLeft w:val="0"/>
      <w:marRight w:val="0"/>
      <w:marTop w:val="0"/>
      <w:marBottom w:val="0"/>
      <w:divBdr>
        <w:top w:val="none" w:sz="0" w:space="0" w:color="auto"/>
        <w:left w:val="none" w:sz="0" w:space="0" w:color="auto"/>
        <w:bottom w:val="none" w:sz="0" w:space="0" w:color="auto"/>
        <w:right w:val="none" w:sz="0" w:space="0" w:color="auto"/>
      </w:divBdr>
      <w:divsChild>
        <w:div w:id="129326325">
          <w:marLeft w:val="0"/>
          <w:marRight w:val="0"/>
          <w:marTop w:val="0"/>
          <w:marBottom w:val="0"/>
          <w:divBdr>
            <w:top w:val="none" w:sz="0" w:space="0" w:color="auto"/>
            <w:left w:val="none" w:sz="0" w:space="0" w:color="auto"/>
            <w:bottom w:val="none" w:sz="0" w:space="0" w:color="auto"/>
            <w:right w:val="none" w:sz="0" w:space="0" w:color="auto"/>
          </w:divBdr>
        </w:div>
        <w:div w:id="962929066">
          <w:marLeft w:val="0"/>
          <w:marRight w:val="0"/>
          <w:marTop w:val="0"/>
          <w:marBottom w:val="0"/>
          <w:divBdr>
            <w:top w:val="none" w:sz="0" w:space="0" w:color="auto"/>
            <w:left w:val="none" w:sz="0" w:space="0" w:color="auto"/>
            <w:bottom w:val="none" w:sz="0" w:space="0" w:color="auto"/>
            <w:right w:val="none" w:sz="0" w:space="0" w:color="auto"/>
          </w:divBdr>
        </w:div>
      </w:divsChild>
    </w:div>
    <w:div w:id="859196043">
      <w:bodyDiv w:val="1"/>
      <w:marLeft w:val="0"/>
      <w:marRight w:val="0"/>
      <w:marTop w:val="0"/>
      <w:marBottom w:val="0"/>
      <w:divBdr>
        <w:top w:val="none" w:sz="0" w:space="0" w:color="auto"/>
        <w:left w:val="none" w:sz="0" w:space="0" w:color="auto"/>
        <w:bottom w:val="none" w:sz="0" w:space="0" w:color="auto"/>
        <w:right w:val="none" w:sz="0" w:space="0" w:color="auto"/>
      </w:divBdr>
      <w:divsChild>
        <w:div w:id="2121030629">
          <w:marLeft w:val="0"/>
          <w:marRight w:val="0"/>
          <w:marTop w:val="0"/>
          <w:marBottom w:val="0"/>
          <w:divBdr>
            <w:top w:val="none" w:sz="0" w:space="0" w:color="auto"/>
            <w:left w:val="none" w:sz="0" w:space="0" w:color="auto"/>
            <w:bottom w:val="none" w:sz="0" w:space="0" w:color="auto"/>
            <w:right w:val="none" w:sz="0" w:space="0" w:color="auto"/>
          </w:divBdr>
        </w:div>
        <w:div w:id="79954968">
          <w:marLeft w:val="0"/>
          <w:marRight w:val="0"/>
          <w:marTop w:val="0"/>
          <w:marBottom w:val="0"/>
          <w:divBdr>
            <w:top w:val="none" w:sz="0" w:space="0" w:color="auto"/>
            <w:left w:val="none" w:sz="0" w:space="0" w:color="auto"/>
            <w:bottom w:val="none" w:sz="0" w:space="0" w:color="auto"/>
            <w:right w:val="none" w:sz="0" w:space="0" w:color="auto"/>
          </w:divBdr>
        </w:div>
      </w:divsChild>
    </w:div>
    <w:div w:id="867572791">
      <w:bodyDiv w:val="1"/>
      <w:marLeft w:val="0"/>
      <w:marRight w:val="0"/>
      <w:marTop w:val="0"/>
      <w:marBottom w:val="0"/>
      <w:divBdr>
        <w:top w:val="none" w:sz="0" w:space="0" w:color="auto"/>
        <w:left w:val="none" w:sz="0" w:space="0" w:color="auto"/>
        <w:bottom w:val="none" w:sz="0" w:space="0" w:color="auto"/>
        <w:right w:val="none" w:sz="0" w:space="0" w:color="auto"/>
      </w:divBdr>
      <w:divsChild>
        <w:div w:id="1458836361">
          <w:marLeft w:val="0"/>
          <w:marRight w:val="0"/>
          <w:marTop w:val="0"/>
          <w:marBottom w:val="0"/>
          <w:divBdr>
            <w:top w:val="none" w:sz="0" w:space="0" w:color="auto"/>
            <w:left w:val="none" w:sz="0" w:space="0" w:color="auto"/>
            <w:bottom w:val="none" w:sz="0" w:space="0" w:color="auto"/>
            <w:right w:val="none" w:sz="0" w:space="0" w:color="auto"/>
          </w:divBdr>
        </w:div>
      </w:divsChild>
    </w:div>
    <w:div w:id="875627508">
      <w:bodyDiv w:val="1"/>
      <w:marLeft w:val="0"/>
      <w:marRight w:val="0"/>
      <w:marTop w:val="0"/>
      <w:marBottom w:val="0"/>
      <w:divBdr>
        <w:top w:val="none" w:sz="0" w:space="0" w:color="auto"/>
        <w:left w:val="none" w:sz="0" w:space="0" w:color="auto"/>
        <w:bottom w:val="none" w:sz="0" w:space="0" w:color="auto"/>
        <w:right w:val="none" w:sz="0" w:space="0" w:color="auto"/>
      </w:divBdr>
      <w:divsChild>
        <w:div w:id="1703750425">
          <w:marLeft w:val="0"/>
          <w:marRight w:val="0"/>
          <w:marTop w:val="0"/>
          <w:marBottom w:val="0"/>
          <w:divBdr>
            <w:top w:val="none" w:sz="0" w:space="0" w:color="auto"/>
            <w:left w:val="none" w:sz="0" w:space="0" w:color="auto"/>
            <w:bottom w:val="none" w:sz="0" w:space="0" w:color="auto"/>
            <w:right w:val="none" w:sz="0" w:space="0" w:color="auto"/>
          </w:divBdr>
        </w:div>
        <w:div w:id="2139181798">
          <w:marLeft w:val="0"/>
          <w:marRight w:val="0"/>
          <w:marTop w:val="0"/>
          <w:marBottom w:val="0"/>
          <w:divBdr>
            <w:top w:val="none" w:sz="0" w:space="0" w:color="auto"/>
            <w:left w:val="none" w:sz="0" w:space="0" w:color="auto"/>
            <w:bottom w:val="none" w:sz="0" w:space="0" w:color="auto"/>
            <w:right w:val="none" w:sz="0" w:space="0" w:color="auto"/>
          </w:divBdr>
        </w:div>
      </w:divsChild>
    </w:div>
    <w:div w:id="896820590">
      <w:bodyDiv w:val="1"/>
      <w:marLeft w:val="0"/>
      <w:marRight w:val="0"/>
      <w:marTop w:val="0"/>
      <w:marBottom w:val="0"/>
      <w:divBdr>
        <w:top w:val="none" w:sz="0" w:space="0" w:color="auto"/>
        <w:left w:val="none" w:sz="0" w:space="0" w:color="auto"/>
        <w:bottom w:val="none" w:sz="0" w:space="0" w:color="auto"/>
        <w:right w:val="none" w:sz="0" w:space="0" w:color="auto"/>
      </w:divBdr>
      <w:divsChild>
        <w:div w:id="1670599578">
          <w:marLeft w:val="0"/>
          <w:marRight w:val="0"/>
          <w:marTop w:val="0"/>
          <w:marBottom w:val="0"/>
          <w:divBdr>
            <w:top w:val="none" w:sz="0" w:space="0" w:color="auto"/>
            <w:left w:val="none" w:sz="0" w:space="0" w:color="auto"/>
            <w:bottom w:val="none" w:sz="0" w:space="0" w:color="auto"/>
            <w:right w:val="none" w:sz="0" w:space="0" w:color="auto"/>
          </w:divBdr>
        </w:div>
      </w:divsChild>
    </w:div>
    <w:div w:id="899904386">
      <w:bodyDiv w:val="1"/>
      <w:marLeft w:val="0"/>
      <w:marRight w:val="0"/>
      <w:marTop w:val="0"/>
      <w:marBottom w:val="0"/>
      <w:divBdr>
        <w:top w:val="none" w:sz="0" w:space="0" w:color="auto"/>
        <w:left w:val="none" w:sz="0" w:space="0" w:color="auto"/>
        <w:bottom w:val="none" w:sz="0" w:space="0" w:color="auto"/>
        <w:right w:val="none" w:sz="0" w:space="0" w:color="auto"/>
      </w:divBdr>
      <w:divsChild>
        <w:div w:id="967784333">
          <w:marLeft w:val="0"/>
          <w:marRight w:val="0"/>
          <w:marTop w:val="0"/>
          <w:marBottom w:val="0"/>
          <w:divBdr>
            <w:top w:val="none" w:sz="0" w:space="0" w:color="auto"/>
            <w:left w:val="none" w:sz="0" w:space="0" w:color="auto"/>
            <w:bottom w:val="none" w:sz="0" w:space="0" w:color="auto"/>
            <w:right w:val="none" w:sz="0" w:space="0" w:color="auto"/>
          </w:divBdr>
        </w:div>
      </w:divsChild>
    </w:div>
    <w:div w:id="904069975">
      <w:bodyDiv w:val="1"/>
      <w:marLeft w:val="0"/>
      <w:marRight w:val="0"/>
      <w:marTop w:val="0"/>
      <w:marBottom w:val="0"/>
      <w:divBdr>
        <w:top w:val="none" w:sz="0" w:space="0" w:color="auto"/>
        <w:left w:val="none" w:sz="0" w:space="0" w:color="auto"/>
        <w:bottom w:val="none" w:sz="0" w:space="0" w:color="auto"/>
        <w:right w:val="none" w:sz="0" w:space="0" w:color="auto"/>
      </w:divBdr>
      <w:divsChild>
        <w:div w:id="1714500693">
          <w:marLeft w:val="0"/>
          <w:marRight w:val="0"/>
          <w:marTop w:val="0"/>
          <w:marBottom w:val="0"/>
          <w:divBdr>
            <w:top w:val="none" w:sz="0" w:space="0" w:color="auto"/>
            <w:left w:val="none" w:sz="0" w:space="0" w:color="auto"/>
            <w:bottom w:val="none" w:sz="0" w:space="0" w:color="auto"/>
            <w:right w:val="none" w:sz="0" w:space="0" w:color="auto"/>
          </w:divBdr>
        </w:div>
        <w:div w:id="1150754346">
          <w:marLeft w:val="0"/>
          <w:marRight w:val="0"/>
          <w:marTop w:val="0"/>
          <w:marBottom w:val="0"/>
          <w:divBdr>
            <w:top w:val="none" w:sz="0" w:space="0" w:color="auto"/>
            <w:left w:val="none" w:sz="0" w:space="0" w:color="auto"/>
            <w:bottom w:val="none" w:sz="0" w:space="0" w:color="auto"/>
            <w:right w:val="none" w:sz="0" w:space="0" w:color="auto"/>
          </w:divBdr>
        </w:div>
        <w:div w:id="1280259113">
          <w:marLeft w:val="0"/>
          <w:marRight w:val="0"/>
          <w:marTop w:val="0"/>
          <w:marBottom w:val="0"/>
          <w:divBdr>
            <w:top w:val="none" w:sz="0" w:space="0" w:color="auto"/>
            <w:left w:val="none" w:sz="0" w:space="0" w:color="auto"/>
            <w:bottom w:val="none" w:sz="0" w:space="0" w:color="auto"/>
            <w:right w:val="none" w:sz="0" w:space="0" w:color="auto"/>
          </w:divBdr>
        </w:div>
      </w:divsChild>
    </w:div>
    <w:div w:id="925460179">
      <w:bodyDiv w:val="1"/>
      <w:marLeft w:val="0"/>
      <w:marRight w:val="0"/>
      <w:marTop w:val="0"/>
      <w:marBottom w:val="0"/>
      <w:divBdr>
        <w:top w:val="none" w:sz="0" w:space="0" w:color="auto"/>
        <w:left w:val="none" w:sz="0" w:space="0" w:color="auto"/>
        <w:bottom w:val="none" w:sz="0" w:space="0" w:color="auto"/>
        <w:right w:val="none" w:sz="0" w:space="0" w:color="auto"/>
      </w:divBdr>
      <w:divsChild>
        <w:div w:id="1761370002">
          <w:marLeft w:val="0"/>
          <w:marRight w:val="0"/>
          <w:marTop w:val="0"/>
          <w:marBottom w:val="0"/>
          <w:divBdr>
            <w:top w:val="none" w:sz="0" w:space="0" w:color="auto"/>
            <w:left w:val="none" w:sz="0" w:space="0" w:color="auto"/>
            <w:bottom w:val="none" w:sz="0" w:space="0" w:color="auto"/>
            <w:right w:val="none" w:sz="0" w:space="0" w:color="auto"/>
          </w:divBdr>
        </w:div>
      </w:divsChild>
    </w:div>
    <w:div w:id="926502211">
      <w:bodyDiv w:val="1"/>
      <w:marLeft w:val="0"/>
      <w:marRight w:val="0"/>
      <w:marTop w:val="0"/>
      <w:marBottom w:val="0"/>
      <w:divBdr>
        <w:top w:val="none" w:sz="0" w:space="0" w:color="auto"/>
        <w:left w:val="none" w:sz="0" w:space="0" w:color="auto"/>
        <w:bottom w:val="none" w:sz="0" w:space="0" w:color="auto"/>
        <w:right w:val="none" w:sz="0" w:space="0" w:color="auto"/>
      </w:divBdr>
      <w:divsChild>
        <w:div w:id="493648112">
          <w:marLeft w:val="0"/>
          <w:marRight w:val="0"/>
          <w:marTop w:val="0"/>
          <w:marBottom w:val="0"/>
          <w:divBdr>
            <w:top w:val="none" w:sz="0" w:space="0" w:color="auto"/>
            <w:left w:val="none" w:sz="0" w:space="0" w:color="auto"/>
            <w:bottom w:val="none" w:sz="0" w:space="0" w:color="auto"/>
            <w:right w:val="none" w:sz="0" w:space="0" w:color="auto"/>
          </w:divBdr>
        </w:div>
        <w:div w:id="873615447">
          <w:marLeft w:val="0"/>
          <w:marRight w:val="0"/>
          <w:marTop w:val="0"/>
          <w:marBottom w:val="0"/>
          <w:divBdr>
            <w:top w:val="none" w:sz="0" w:space="0" w:color="auto"/>
            <w:left w:val="none" w:sz="0" w:space="0" w:color="auto"/>
            <w:bottom w:val="none" w:sz="0" w:space="0" w:color="auto"/>
            <w:right w:val="none" w:sz="0" w:space="0" w:color="auto"/>
          </w:divBdr>
        </w:div>
      </w:divsChild>
    </w:div>
    <w:div w:id="928808843">
      <w:bodyDiv w:val="1"/>
      <w:marLeft w:val="0"/>
      <w:marRight w:val="0"/>
      <w:marTop w:val="0"/>
      <w:marBottom w:val="0"/>
      <w:divBdr>
        <w:top w:val="none" w:sz="0" w:space="0" w:color="auto"/>
        <w:left w:val="none" w:sz="0" w:space="0" w:color="auto"/>
        <w:bottom w:val="none" w:sz="0" w:space="0" w:color="auto"/>
        <w:right w:val="none" w:sz="0" w:space="0" w:color="auto"/>
      </w:divBdr>
      <w:divsChild>
        <w:div w:id="255283504">
          <w:marLeft w:val="0"/>
          <w:marRight w:val="0"/>
          <w:marTop w:val="0"/>
          <w:marBottom w:val="0"/>
          <w:divBdr>
            <w:top w:val="none" w:sz="0" w:space="0" w:color="auto"/>
            <w:left w:val="none" w:sz="0" w:space="0" w:color="auto"/>
            <w:bottom w:val="none" w:sz="0" w:space="0" w:color="auto"/>
            <w:right w:val="none" w:sz="0" w:space="0" w:color="auto"/>
          </w:divBdr>
        </w:div>
        <w:div w:id="1063915968">
          <w:marLeft w:val="0"/>
          <w:marRight w:val="0"/>
          <w:marTop w:val="0"/>
          <w:marBottom w:val="0"/>
          <w:divBdr>
            <w:top w:val="none" w:sz="0" w:space="0" w:color="auto"/>
            <w:left w:val="none" w:sz="0" w:space="0" w:color="auto"/>
            <w:bottom w:val="none" w:sz="0" w:space="0" w:color="auto"/>
            <w:right w:val="none" w:sz="0" w:space="0" w:color="auto"/>
          </w:divBdr>
        </w:div>
        <w:div w:id="192808374">
          <w:marLeft w:val="0"/>
          <w:marRight w:val="0"/>
          <w:marTop w:val="0"/>
          <w:marBottom w:val="0"/>
          <w:divBdr>
            <w:top w:val="none" w:sz="0" w:space="0" w:color="auto"/>
            <w:left w:val="none" w:sz="0" w:space="0" w:color="auto"/>
            <w:bottom w:val="none" w:sz="0" w:space="0" w:color="auto"/>
            <w:right w:val="none" w:sz="0" w:space="0" w:color="auto"/>
          </w:divBdr>
        </w:div>
      </w:divsChild>
    </w:div>
    <w:div w:id="937374335">
      <w:bodyDiv w:val="1"/>
      <w:marLeft w:val="0"/>
      <w:marRight w:val="0"/>
      <w:marTop w:val="0"/>
      <w:marBottom w:val="0"/>
      <w:divBdr>
        <w:top w:val="none" w:sz="0" w:space="0" w:color="auto"/>
        <w:left w:val="none" w:sz="0" w:space="0" w:color="auto"/>
        <w:bottom w:val="none" w:sz="0" w:space="0" w:color="auto"/>
        <w:right w:val="none" w:sz="0" w:space="0" w:color="auto"/>
      </w:divBdr>
      <w:divsChild>
        <w:div w:id="515655859">
          <w:marLeft w:val="0"/>
          <w:marRight w:val="0"/>
          <w:marTop w:val="0"/>
          <w:marBottom w:val="0"/>
          <w:divBdr>
            <w:top w:val="none" w:sz="0" w:space="0" w:color="auto"/>
            <w:left w:val="none" w:sz="0" w:space="0" w:color="auto"/>
            <w:bottom w:val="none" w:sz="0" w:space="0" w:color="auto"/>
            <w:right w:val="none" w:sz="0" w:space="0" w:color="auto"/>
          </w:divBdr>
        </w:div>
        <w:div w:id="114181345">
          <w:marLeft w:val="0"/>
          <w:marRight w:val="0"/>
          <w:marTop w:val="0"/>
          <w:marBottom w:val="0"/>
          <w:divBdr>
            <w:top w:val="none" w:sz="0" w:space="0" w:color="auto"/>
            <w:left w:val="none" w:sz="0" w:space="0" w:color="auto"/>
            <w:bottom w:val="none" w:sz="0" w:space="0" w:color="auto"/>
            <w:right w:val="none" w:sz="0" w:space="0" w:color="auto"/>
          </w:divBdr>
        </w:div>
        <w:div w:id="81806918">
          <w:marLeft w:val="0"/>
          <w:marRight w:val="0"/>
          <w:marTop w:val="0"/>
          <w:marBottom w:val="0"/>
          <w:divBdr>
            <w:top w:val="none" w:sz="0" w:space="0" w:color="auto"/>
            <w:left w:val="none" w:sz="0" w:space="0" w:color="auto"/>
            <w:bottom w:val="none" w:sz="0" w:space="0" w:color="auto"/>
            <w:right w:val="none" w:sz="0" w:space="0" w:color="auto"/>
          </w:divBdr>
        </w:div>
        <w:div w:id="364647374">
          <w:marLeft w:val="0"/>
          <w:marRight w:val="0"/>
          <w:marTop w:val="0"/>
          <w:marBottom w:val="0"/>
          <w:divBdr>
            <w:top w:val="none" w:sz="0" w:space="0" w:color="auto"/>
            <w:left w:val="none" w:sz="0" w:space="0" w:color="auto"/>
            <w:bottom w:val="none" w:sz="0" w:space="0" w:color="auto"/>
            <w:right w:val="none" w:sz="0" w:space="0" w:color="auto"/>
          </w:divBdr>
        </w:div>
        <w:div w:id="1719360596">
          <w:marLeft w:val="0"/>
          <w:marRight w:val="0"/>
          <w:marTop w:val="0"/>
          <w:marBottom w:val="0"/>
          <w:divBdr>
            <w:top w:val="none" w:sz="0" w:space="0" w:color="auto"/>
            <w:left w:val="none" w:sz="0" w:space="0" w:color="auto"/>
            <w:bottom w:val="none" w:sz="0" w:space="0" w:color="auto"/>
            <w:right w:val="none" w:sz="0" w:space="0" w:color="auto"/>
          </w:divBdr>
        </w:div>
        <w:div w:id="593514918">
          <w:marLeft w:val="0"/>
          <w:marRight w:val="0"/>
          <w:marTop w:val="0"/>
          <w:marBottom w:val="0"/>
          <w:divBdr>
            <w:top w:val="none" w:sz="0" w:space="0" w:color="auto"/>
            <w:left w:val="none" w:sz="0" w:space="0" w:color="auto"/>
            <w:bottom w:val="none" w:sz="0" w:space="0" w:color="auto"/>
            <w:right w:val="none" w:sz="0" w:space="0" w:color="auto"/>
          </w:divBdr>
        </w:div>
        <w:div w:id="1599872291">
          <w:marLeft w:val="0"/>
          <w:marRight w:val="0"/>
          <w:marTop w:val="0"/>
          <w:marBottom w:val="0"/>
          <w:divBdr>
            <w:top w:val="none" w:sz="0" w:space="0" w:color="auto"/>
            <w:left w:val="none" w:sz="0" w:space="0" w:color="auto"/>
            <w:bottom w:val="none" w:sz="0" w:space="0" w:color="auto"/>
            <w:right w:val="none" w:sz="0" w:space="0" w:color="auto"/>
          </w:divBdr>
        </w:div>
        <w:div w:id="1602686765">
          <w:marLeft w:val="0"/>
          <w:marRight w:val="0"/>
          <w:marTop w:val="0"/>
          <w:marBottom w:val="0"/>
          <w:divBdr>
            <w:top w:val="none" w:sz="0" w:space="0" w:color="auto"/>
            <w:left w:val="none" w:sz="0" w:space="0" w:color="auto"/>
            <w:bottom w:val="none" w:sz="0" w:space="0" w:color="auto"/>
            <w:right w:val="none" w:sz="0" w:space="0" w:color="auto"/>
          </w:divBdr>
        </w:div>
        <w:div w:id="979116638">
          <w:marLeft w:val="0"/>
          <w:marRight w:val="0"/>
          <w:marTop w:val="0"/>
          <w:marBottom w:val="0"/>
          <w:divBdr>
            <w:top w:val="none" w:sz="0" w:space="0" w:color="auto"/>
            <w:left w:val="none" w:sz="0" w:space="0" w:color="auto"/>
            <w:bottom w:val="none" w:sz="0" w:space="0" w:color="auto"/>
            <w:right w:val="none" w:sz="0" w:space="0" w:color="auto"/>
          </w:divBdr>
        </w:div>
        <w:div w:id="2035688570">
          <w:marLeft w:val="0"/>
          <w:marRight w:val="0"/>
          <w:marTop w:val="0"/>
          <w:marBottom w:val="0"/>
          <w:divBdr>
            <w:top w:val="none" w:sz="0" w:space="0" w:color="auto"/>
            <w:left w:val="none" w:sz="0" w:space="0" w:color="auto"/>
            <w:bottom w:val="none" w:sz="0" w:space="0" w:color="auto"/>
            <w:right w:val="none" w:sz="0" w:space="0" w:color="auto"/>
          </w:divBdr>
        </w:div>
        <w:div w:id="1601525939">
          <w:marLeft w:val="0"/>
          <w:marRight w:val="0"/>
          <w:marTop w:val="0"/>
          <w:marBottom w:val="0"/>
          <w:divBdr>
            <w:top w:val="none" w:sz="0" w:space="0" w:color="auto"/>
            <w:left w:val="none" w:sz="0" w:space="0" w:color="auto"/>
            <w:bottom w:val="none" w:sz="0" w:space="0" w:color="auto"/>
            <w:right w:val="none" w:sz="0" w:space="0" w:color="auto"/>
          </w:divBdr>
        </w:div>
        <w:div w:id="1970012861">
          <w:marLeft w:val="0"/>
          <w:marRight w:val="0"/>
          <w:marTop w:val="0"/>
          <w:marBottom w:val="0"/>
          <w:divBdr>
            <w:top w:val="none" w:sz="0" w:space="0" w:color="auto"/>
            <w:left w:val="none" w:sz="0" w:space="0" w:color="auto"/>
            <w:bottom w:val="none" w:sz="0" w:space="0" w:color="auto"/>
            <w:right w:val="none" w:sz="0" w:space="0" w:color="auto"/>
          </w:divBdr>
        </w:div>
        <w:div w:id="446392291">
          <w:marLeft w:val="0"/>
          <w:marRight w:val="0"/>
          <w:marTop w:val="0"/>
          <w:marBottom w:val="0"/>
          <w:divBdr>
            <w:top w:val="none" w:sz="0" w:space="0" w:color="auto"/>
            <w:left w:val="none" w:sz="0" w:space="0" w:color="auto"/>
            <w:bottom w:val="none" w:sz="0" w:space="0" w:color="auto"/>
            <w:right w:val="none" w:sz="0" w:space="0" w:color="auto"/>
          </w:divBdr>
        </w:div>
        <w:div w:id="88738458">
          <w:marLeft w:val="0"/>
          <w:marRight w:val="0"/>
          <w:marTop w:val="0"/>
          <w:marBottom w:val="0"/>
          <w:divBdr>
            <w:top w:val="none" w:sz="0" w:space="0" w:color="auto"/>
            <w:left w:val="none" w:sz="0" w:space="0" w:color="auto"/>
            <w:bottom w:val="none" w:sz="0" w:space="0" w:color="auto"/>
            <w:right w:val="none" w:sz="0" w:space="0" w:color="auto"/>
          </w:divBdr>
        </w:div>
        <w:div w:id="1374692188">
          <w:marLeft w:val="0"/>
          <w:marRight w:val="0"/>
          <w:marTop w:val="0"/>
          <w:marBottom w:val="0"/>
          <w:divBdr>
            <w:top w:val="none" w:sz="0" w:space="0" w:color="auto"/>
            <w:left w:val="none" w:sz="0" w:space="0" w:color="auto"/>
            <w:bottom w:val="none" w:sz="0" w:space="0" w:color="auto"/>
            <w:right w:val="none" w:sz="0" w:space="0" w:color="auto"/>
          </w:divBdr>
        </w:div>
        <w:div w:id="556085277">
          <w:marLeft w:val="0"/>
          <w:marRight w:val="0"/>
          <w:marTop w:val="0"/>
          <w:marBottom w:val="0"/>
          <w:divBdr>
            <w:top w:val="none" w:sz="0" w:space="0" w:color="auto"/>
            <w:left w:val="none" w:sz="0" w:space="0" w:color="auto"/>
            <w:bottom w:val="none" w:sz="0" w:space="0" w:color="auto"/>
            <w:right w:val="none" w:sz="0" w:space="0" w:color="auto"/>
          </w:divBdr>
        </w:div>
      </w:divsChild>
    </w:div>
    <w:div w:id="946735240">
      <w:bodyDiv w:val="1"/>
      <w:marLeft w:val="0"/>
      <w:marRight w:val="0"/>
      <w:marTop w:val="0"/>
      <w:marBottom w:val="0"/>
      <w:divBdr>
        <w:top w:val="none" w:sz="0" w:space="0" w:color="auto"/>
        <w:left w:val="none" w:sz="0" w:space="0" w:color="auto"/>
        <w:bottom w:val="none" w:sz="0" w:space="0" w:color="auto"/>
        <w:right w:val="none" w:sz="0" w:space="0" w:color="auto"/>
      </w:divBdr>
      <w:divsChild>
        <w:div w:id="182789430">
          <w:marLeft w:val="0"/>
          <w:marRight w:val="0"/>
          <w:marTop w:val="0"/>
          <w:marBottom w:val="0"/>
          <w:divBdr>
            <w:top w:val="none" w:sz="0" w:space="0" w:color="auto"/>
            <w:left w:val="none" w:sz="0" w:space="0" w:color="auto"/>
            <w:bottom w:val="none" w:sz="0" w:space="0" w:color="auto"/>
            <w:right w:val="none" w:sz="0" w:space="0" w:color="auto"/>
          </w:divBdr>
        </w:div>
        <w:div w:id="429351602">
          <w:marLeft w:val="0"/>
          <w:marRight w:val="0"/>
          <w:marTop w:val="0"/>
          <w:marBottom w:val="0"/>
          <w:divBdr>
            <w:top w:val="none" w:sz="0" w:space="0" w:color="auto"/>
            <w:left w:val="none" w:sz="0" w:space="0" w:color="auto"/>
            <w:bottom w:val="none" w:sz="0" w:space="0" w:color="auto"/>
            <w:right w:val="none" w:sz="0" w:space="0" w:color="auto"/>
          </w:divBdr>
        </w:div>
      </w:divsChild>
    </w:div>
    <w:div w:id="967668788">
      <w:bodyDiv w:val="1"/>
      <w:marLeft w:val="0"/>
      <w:marRight w:val="0"/>
      <w:marTop w:val="0"/>
      <w:marBottom w:val="0"/>
      <w:divBdr>
        <w:top w:val="none" w:sz="0" w:space="0" w:color="auto"/>
        <w:left w:val="none" w:sz="0" w:space="0" w:color="auto"/>
        <w:bottom w:val="none" w:sz="0" w:space="0" w:color="auto"/>
        <w:right w:val="none" w:sz="0" w:space="0" w:color="auto"/>
      </w:divBdr>
      <w:divsChild>
        <w:div w:id="362361203">
          <w:marLeft w:val="0"/>
          <w:marRight w:val="0"/>
          <w:marTop w:val="0"/>
          <w:marBottom w:val="0"/>
          <w:divBdr>
            <w:top w:val="none" w:sz="0" w:space="0" w:color="auto"/>
            <w:left w:val="none" w:sz="0" w:space="0" w:color="auto"/>
            <w:bottom w:val="none" w:sz="0" w:space="0" w:color="auto"/>
            <w:right w:val="none" w:sz="0" w:space="0" w:color="auto"/>
          </w:divBdr>
        </w:div>
        <w:div w:id="605431441">
          <w:marLeft w:val="0"/>
          <w:marRight w:val="0"/>
          <w:marTop w:val="0"/>
          <w:marBottom w:val="0"/>
          <w:divBdr>
            <w:top w:val="none" w:sz="0" w:space="0" w:color="auto"/>
            <w:left w:val="none" w:sz="0" w:space="0" w:color="auto"/>
            <w:bottom w:val="none" w:sz="0" w:space="0" w:color="auto"/>
            <w:right w:val="none" w:sz="0" w:space="0" w:color="auto"/>
          </w:divBdr>
        </w:div>
        <w:div w:id="351028725">
          <w:marLeft w:val="0"/>
          <w:marRight w:val="0"/>
          <w:marTop w:val="0"/>
          <w:marBottom w:val="0"/>
          <w:divBdr>
            <w:top w:val="none" w:sz="0" w:space="0" w:color="auto"/>
            <w:left w:val="none" w:sz="0" w:space="0" w:color="auto"/>
            <w:bottom w:val="none" w:sz="0" w:space="0" w:color="auto"/>
            <w:right w:val="none" w:sz="0" w:space="0" w:color="auto"/>
          </w:divBdr>
        </w:div>
      </w:divsChild>
    </w:div>
    <w:div w:id="972293663">
      <w:bodyDiv w:val="1"/>
      <w:marLeft w:val="0"/>
      <w:marRight w:val="0"/>
      <w:marTop w:val="0"/>
      <w:marBottom w:val="0"/>
      <w:divBdr>
        <w:top w:val="none" w:sz="0" w:space="0" w:color="auto"/>
        <w:left w:val="none" w:sz="0" w:space="0" w:color="auto"/>
        <w:bottom w:val="none" w:sz="0" w:space="0" w:color="auto"/>
        <w:right w:val="none" w:sz="0" w:space="0" w:color="auto"/>
      </w:divBdr>
      <w:divsChild>
        <w:div w:id="1254706035">
          <w:marLeft w:val="0"/>
          <w:marRight w:val="0"/>
          <w:marTop w:val="0"/>
          <w:marBottom w:val="0"/>
          <w:divBdr>
            <w:top w:val="none" w:sz="0" w:space="0" w:color="auto"/>
            <w:left w:val="none" w:sz="0" w:space="0" w:color="auto"/>
            <w:bottom w:val="none" w:sz="0" w:space="0" w:color="auto"/>
            <w:right w:val="none" w:sz="0" w:space="0" w:color="auto"/>
          </w:divBdr>
        </w:div>
        <w:div w:id="406341389">
          <w:marLeft w:val="0"/>
          <w:marRight w:val="0"/>
          <w:marTop w:val="0"/>
          <w:marBottom w:val="0"/>
          <w:divBdr>
            <w:top w:val="none" w:sz="0" w:space="0" w:color="auto"/>
            <w:left w:val="none" w:sz="0" w:space="0" w:color="auto"/>
            <w:bottom w:val="none" w:sz="0" w:space="0" w:color="auto"/>
            <w:right w:val="none" w:sz="0" w:space="0" w:color="auto"/>
          </w:divBdr>
        </w:div>
        <w:div w:id="1311910567">
          <w:marLeft w:val="0"/>
          <w:marRight w:val="0"/>
          <w:marTop w:val="0"/>
          <w:marBottom w:val="0"/>
          <w:divBdr>
            <w:top w:val="none" w:sz="0" w:space="0" w:color="auto"/>
            <w:left w:val="none" w:sz="0" w:space="0" w:color="auto"/>
            <w:bottom w:val="none" w:sz="0" w:space="0" w:color="auto"/>
            <w:right w:val="none" w:sz="0" w:space="0" w:color="auto"/>
          </w:divBdr>
        </w:div>
        <w:div w:id="1550070099">
          <w:marLeft w:val="0"/>
          <w:marRight w:val="0"/>
          <w:marTop w:val="0"/>
          <w:marBottom w:val="0"/>
          <w:divBdr>
            <w:top w:val="none" w:sz="0" w:space="0" w:color="auto"/>
            <w:left w:val="none" w:sz="0" w:space="0" w:color="auto"/>
            <w:bottom w:val="none" w:sz="0" w:space="0" w:color="auto"/>
            <w:right w:val="none" w:sz="0" w:space="0" w:color="auto"/>
          </w:divBdr>
        </w:div>
      </w:divsChild>
    </w:div>
    <w:div w:id="974679840">
      <w:bodyDiv w:val="1"/>
      <w:marLeft w:val="0"/>
      <w:marRight w:val="0"/>
      <w:marTop w:val="0"/>
      <w:marBottom w:val="0"/>
      <w:divBdr>
        <w:top w:val="none" w:sz="0" w:space="0" w:color="auto"/>
        <w:left w:val="none" w:sz="0" w:space="0" w:color="auto"/>
        <w:bottom w:val="none" w:sz="0" w:space="0" w:color="auto"/>
        <w:right w:val="none" w:sz="0" w:space="0" w:color="auto"/>
      </w:divBdr>
      <w:divsChild>
        <w:div w:id="926840259">
          <w:marLeft w:val="0"/>
          <w:marRight w:val="0"/>
          <w:marTop w:val="0"/>
          <w:marBottom w:val="0"/>
          <w:divBdr>
            <w:top w:val="none" w:sz="0" w:space="0" w:color="auto"/>
            <w:left w:val="none" w:sz="0" w:space="0" w:color="auto"/>
            <w:bottom w:val="none" w:sz="0" w:space="0" w:color="auto"/>
            <w:right w:val="none" w:sz="0" w:space="0" w:color="auto"/>
          </w:divBdr>
        </w:div>
        <w:div w:id="1569076280">
          <w:marLeft w:val="0"/>
          <w:marRight w:val="0"/>
          <w:marTop w:val="0"/>
          <w:marBottom w:val="0"/>
          <w:divBdr>
            <w:top w:val="none" w:sz="0" w:space="0" w:color="auto"/>
            <w:left w:val="none" w:sz="0" w:space="0" w:color="auto"/>
            <w:bottom w:val="none" w:sz="0" w:space="0" w:color="auto"/>
            <w:right w:val="none" w:sz="0" w:space="0" w:color="auto"/>
          </w:divBdr>
        </w:div>
      </w:divsChild>
    </w:div>
    <w:div w:id="979072369">
      <w:bodyDiv w:val="1"/>
      <w:marLeft w:val="0"/>
      <w:marRight w:val="0"/>
      <w:marTop w:val="0"/>
      <w:marBottom w:val="0"/>
      <w:divBdr>
        <w:top w:val="none" w:sz="0" w:space="0" w:color="auto"/>
        <w:left w:val="none" w:sz="0" w:space="0" w:color="auto"/>
        <w:bottom w:val="none" w:sz="0" w:space="0" w:color="auto"/>
        <w:right w:val="none" w:sz="0" w:space="0" w:color="auto"/>
      </w:divBdr>
      <w:divsChild>
        <w:div w:id="343939177">
          <w:marLeft w:val="0"/>
          <w:marRight w:val="0"/>
          <w:marTop w:val="0"/>
          <w:marBottom w:val="0"/>
          <w:divBdr>
            <w:top w:val="none" w:sz="0" w:space="0" w:color="auto"/>
            <w:left w:val="none" w:sz="0" w:space="0" w:color="auto"/>
            <w:bottom w:val="none" w:sz="0" w:space="0" w:color="auto"/>
            <w:right w:val="none" w:sz="0" w:space="0" w:color="auto"/>
          </w:divBdr>
        </w:div>
        <w:div w:id="233904386">
          <w:marLeft w:val="0"/>
          <w:marRight w:val="0"/>
          <w:marTop w:val="0"/>
          <w:marBottom w:val="0"/>
          <w:divBdr>
            <w:top w:val="none" w:sz="0" w:space="0" w:color="auto"/>
            <w:left w:val="none" w:sz="0" w:space="0" w:color="auto"/>
            <w:bottom w:val="none" w:sz="0" w:space="0" w:color="auto"/>
            <w:right w:val="none" w:sz="0" w:space="0" w:color="auto"/>
          </w:divBdr>
        </w:div>
      </w:divsChild>
    </w:div>
    <w:div w:id="985008069">
      <w:bodyDiv w:val="1"/>
      <w:marLeft w:val="0"/>
      <w:marRight w:val="0"/>
      <w:marTop w:val="0"/>
      <w:marBottom w:val="0"/>
      <w:divBdr>
        <w:top w:val="none" w:sz="0" w:space="0" w:color="auto"/>
        <w:left w:val="none" w:sz="0" w:space="0" w:color="auto"/>
        <w:bottom w:val="none" w:sz="0" w:space="0" w:color="auto"/>
        <w:right w:val="none" w:sz="0" w:space="0" w:color="auto"/>
      </w:divBdr>
      <w:divsChild>
        <w:div w:id="362369670">
          <w:marLeft w:val="0"/>
          <w:marRight w:val="0"/>
          <w:marTop w:val="0"/>
          <w:marBottom w:val="0"/>
          <w:divBdr>
            <w:top w:val="none" w:sz="0" w:space="0" w:color="auto"/>
            <w:left w:val="none" w:sz="0" w:space="0" w:color="auto"/>
            <w:bottom w:val="none" w:sz="0" w:space="0" w:color="auto"/>
            <w:right w:val="none" w:sz="0" w:space="0" w:color="auto"/>
          </w:divBdr>
        </w:div>
      </w:divsChild>
    </w:div>
    <w:div w:id="997537473">
      <w:bodyDiv w:val="1"/>
      <w:marLeft w:val="0"/>
      <w:marRight w:val="0"/>
      <w:marTop w:val="0"/>
      <w:marBottom w:val="0"/>
      <w:divBdr>
        <w:top w:val="none" w:sz="0" w:space="0" w:color="auto"/>
        <w:left w:val="none" w:sz="0" w:space="0" w:color="auto"/>
        <w:bottom w:val="none" w:sz="0" w:space="0" w:color="auto"/>
        <w:right w:val="none" w:sz="0" w:space="0" w:color="auto"/>
      </w:divBdr>
      <w:divsChild>
        <w:div w:id="962736554">
          <w:marLeft w:val="0"/>
          <w:marRight w:val="0"/>
          <w:marTop w:val="0"/>
          <w:marBottom w:val="0"/>
          <w:divBdr>
            <w:top w:val="none" w:sz="0" w:space="0" w:color="auto"/>
            <w:left w:val="none" w:sz="0" w:space="0" w:color="auto"/>
            <w:bottom w:val="none" w:sz="0" w:space="0" w:color="auto"/>
            <w:right w:val="none" w:sz="0" w:space="0" w:color="auto"/>
          </w:divBdr>
        </w:div>
        <w:div w:id="1789426642">
          <w:marLeft w:val="0"/>
          <w:marRight w:val="0"/>
          <w:marTop w:val="0"/>
          <w:marBottom w:val="0"/>
          <w:divBdr>
            <w:top w:val="none" w:sz="0" w:space="0" w:color="auto"/>
            <w:left w:val="none" w:sz="0" w:space="0" w:color="auto"/>
            <w:bottom w:val="none" w:sz="0" w:space="0" w:color="auto"/>
            <w:right w:val="none" w:sz="0" w:space="0" w:color="auto"/>
          </w:divBdr>
        </w:div>
      </w:divsChild>
    </w:div>
    <w:div w:id="1004670499">
      <w:bodyDiv w:val="1"/>
      <w:marLeft w:val="0"/>
      <w:marRight w:val="0"/>
      <w:marTop w:val="0"/>
      <w:marBottom w:val="0"/>
      <w:divBdr>
        <w:top w:val="none" w:sz="0" w:space="0" w:color="auto"/>
        <w:left w:val="none" w:sz="0" w:space="0" w:color="auto"/>
        <w:bottom w:val="none" w:sz="0" w:space="0" w:color="auto"/>
        <w:right w:val="none" w:sz="0" w:space="0" w:color="auto"/>
      </w:divBdr>
      <w:divsChild>
        <w:div w:id="1461877565">
          <w:marLeft w:val="0"/>
          <w:marRight w:val="0"/>
          <w:marTop w:val="0"/>
          <w:marBottom w:val="0"/>
          <w:divBdr>
            <w:top w:val="none" w:sz="0" w:space="0" w:color="auto"/>
            <w:left w:val="none" w:sz="0" w:space="0" w:color="auto"/>
            <w:bottom w:val="none" w:sz="0" w:space="0" w:color="auto"/>
            <w:right w:val="none" w:sz="0" w:space="0" w:color="auto"/>
          </w:divBdr>
        </w:div>
        <w:div w:id="2144691876">
          <w:marLeft w:val="0"/>
          <w:marRight w:val="0"/>
          <w:marTop w:val="0"/>
          <w:marBottom w:val="0"/>
          <w:divBdr>
            <w:top w:val="none" w:sz="0" w:space="0" w:color="auto"/>
            <w:left w:val="none" w:sz="0" w:space="0" w:color="auto"/>
            <w:bottom w:val="none" w:sz="0" w:space="0" w:color="auto"/>
            <w:right w:val="none" w:sz="0" w:space="0" w:color="auto"/>
          </w:divBdr>
        </w:div>
        <w:div w:id="1190297324">
          <w:marLeft w:val="0"/>
          <w:marRight w:val="0"/>
          <w:marTop w:val="0"/>
          <w:marBottom w:val="0"/>
          <w:divBdr>
            <w:top w:val="none" w:sz="0" w:space="0" w:color="auto"/>
            <w:left w:val="none" w:sz="0" w:space="0" w:color="auto"/>
            <w:bottom w:val="none" w:sz="0" w:space="0" w:color="auto"/>
            <w:right w:val="none" w:sz="0" w:space="0" w:color="auto"/>
          </w:divBdr>
        </w:div>
        <w:div w:id="1060792133">
          <w:marLeft w:val="0"/>
          <w:marRight w:val="0"/>
          <w:marTop w:val="0"/>
          <w:marBottom w:val="0"/>
          <w:divBdr>
            <w:top w:val="none" w:sz="0" w:space="0" w:color="auto"/>
            <w:left w:val="none" w:sz="0" w:space="0" w:color="auto"/>
            <w:bottom w:val="none" w:sz="0" w:space="0" w:color="auto"/>
            <w:right w:val="none" w:sz="0" w:space="0" w:color="auto"/>
          </w:divBdr>
        </w:div>
        <w:div w:id="2076731925">
          <w:marLeft w:val="0"/>
          <w:marRight w:val="0"/>
          <w:marTop w:val="0"/>
          <w:marBottom w:val="0"/>
          <w:divBdr>
            <w:top w:val="none" w:sz="0" w:space="0" w:color="auto"/>
            <w:left w:val="none" w:sz="0" w:space="0" w:color="auto"/>
            <w:bottom w:val="none" w:sz="0" w:space="0" w:color="auto"/>
            <w:right w:val="none" w:sz="0" w:space="0" w:color="auto"/>
          </w:divBdr>
        </w:div>
        <w:div w:id="1538933088">
          <w:marLeft w:val="0"/>
          <w:marRight w:val="0"/>
          <w:marTop w:val="0"/>
          <w:marBottom w:val="0"/>
          <w:divBdr>
            <w:top w:val="none" w:sz="0" w:space="0" w:color="auto"/>
            <w:left w:val="none" w:sz="0" w:space="0" w:color="auto"/>
            <w:bottom w:val="none" w:sz="0" w:space="0" w:color="auto"/>
            <w:right w:val="none" w:sz="0" w:space="0" w:color="auto"/>
          </w:divBdr>
        </w:div>
      </w:divsChild>
    </w:div>
    <w:div w:id="1005403900">
      <w:bodyDiv w:val="1"/>
      <w:marLeft w:val="0"/>
      <w:marRight w:val="0"/>
      <w:marTop w:val="0"/>
      <w:marBottom w:val="0"/>
      <w:divBdr>
        <w:top w:val="none" w:sz="0" w:space="0" w:color="auto"/>
        <w:left w:val="none" w:sz="0" w:space="0" w:color="auto"/>
        <w:bottom w:val="none" w:sz="0" w:space="0" w:color="auto"/>
        <w:right w:val="none" w:sz="0" w:space="0" w:color="auto"/>
      </w:divBdr>
    </w:div>
    <w:div w:id="1006245797">
      <w:bodyDiv w:val="1"/>
      <w:marLeft w:val="0"/>
      <w:marRight w:val="0"/>
      <w:marTop w:val="0"/>
      <w:marBottom w:val="0"/>
      <w:divBdr>
        <w:top w:val="none" w:sz="0" w:space="0" w:color="auto"/>
        <w:left w:val="none" w:sz="0" w:space="0" w:color="auto"/>
        <w:bottom w:val="none" w:sz="0" w:space="0" w:color="auto"/>
        <w:right w:val="none" w:sz="0" w:space="0" w:color="auto"/>
      </w:divBdr>
      <w:divsChild>
        <w:div w:id="1492671189">
          <w:marLeft w:val="0"/>
          <w:marRight w:val="0"/>
          <w:marTop w:val="0"/>
          <w:marBottom w:val="0"/>
          <w:divBdr>
            <w:top w:val="none" w:sz="0" w:space="0" w:color="auto"/>
            <w:left w:val="none" w:sz="0" w:space="0" w:color="auto"/>
            <w:bottom w:val="none" w:sz="0" w:space="0" w:color="auto"/>
            <w:right w:val="none" w:sz="0" w:space="0" w:color="auto"/>
          </w:divBdr>
        </w:div>
        <w:div w:id="1346054140">
          <w:marLeft w:val="0"/>
          <w:marRight w:val="0"/>
          <w:marTop w:val="0"/>
          <w:marBottom w:val="0"/>
          <w:divBdr>
            <w:top w:val="none" w:sz="0" w:space="0" w:color="auto"/>
            <w:left w:val="none" w:sz="0" w:space="0" w:color="auto"/>
            <w:bottom w:val="none" w:sz="0" w:space="0" w:color="auto"/>
            <w:right w:val="none" w:sz="0" w:space="0" w:color="auto"/>
          </w:divBdr>
        </w:div>
      </w:divsChild>
    </w:div>
    <w:div w:id="1012730328">
      <w:bodyDiv w:val="1"/>
      <w:marLeft w:val="0"/>
      <w:marRight w:val="0"/>
      <w:marTop w:val="0"/>
      <w:marBottom w:val="0"/>
      <w:divBdr>
        <w:top w:val="none" w:sz="0" w:space="0" w:color="auto"/>
        <w:left w:val="none" w:sz="0" w:space="0" w:color="auto"/>
        <w:bottom w:val="none" w:sz="0" w:space="0" w:color="auto"/>
        <w:right w:val="none" w:sz="0" w:space="0" w:color="auto"/>
      </w:divBdr>
      <w:divsChild>
        <w:div w:id="1987927734">
          <w:marLeft w:val="0"/>
          <w:marRight w:val="0"/>
          <w:marTop w:val="0"/>
          <w:marBottom w:val="0"/>
          <w:divBdr>
            <w:top w:val="none" w:sz="0" w:space="0" w:color="auto"/>
            <w:left w:val="none" w:sz="0" w:space="0" w:color="auto"/>
            <w:bottom w:val="none" w:sz="0" w:space="0" w:color="auto"/>
            <w:right w:val="none" w:sz="0" w:space="0" w:color="auto"/>
          </w:divBdr>
        </w:div>
      </w:divsChild>
    </w:div>
    <w:div w:id="1014266171">
      <w:bodyDiv w:val="1"/>
      <w:marLeft w:val="0"/>
      <w:marRight w:val="0"/>
      <w:marTop w:val="0"/>
      <w:marBottom w:val="0"/>
      <w:divBdr>
        <w:top w:val="none" w:sz="0" w:space="0" w:color="auto"/>
        <w:left w:val="none" w:sz="0" w:space="0" w:color="auto"/>
        <w:bottom w:val="none" w:sz="0" w:space="0" w:color="auto"/>
        <w:right w:val="none" w:sz="0" w:space="0" w:color="auto"/>
      </w:divBdr>
      <w:divsChild>
        <w:div w:id="1078287499">
          <w:marLeft w:val="0"/>
          <w:marRight w:val="0"/>
          <w:marTop w:val="0"/>
          <w:marBottom w:val="0"/>
          <w:divBdr>
            <w:top w:val="none" w:sz="0" w:space="0" w:color="auto"/>
            <w:left w:val="none" w:sz="0" w:space="0" w:color="auto"/>
            <w:bottom w:val="none" w:sz="0" w:space="0" w:color="auto"/>
            <w:right w:val="none" w:sz="0" w:space="0" w:color="auto"/>
          </w:divBdr>
        </w:div>
      </w:divsChild>
    </w:div>
    <w:div w:id="1019284379">
      <w:bodyDiv w:val="1"/>
      <w:marLeft w:val="0"/>
      <w:marRight w:val="0"/>
      <w:marTop w:val="0"/>
      <w:marBottom w:val="0"/>
      <w:divBdr>
        <w:top w:val="none" w:sz="0" w:space="0" w:color="auto"/>
        <w:left w:val="none" w:sz="0" w:space="0" w:color="auto"/>
        <w:bottom w:val="none" w:sz="0" w:space="0" w:color="auto"/>
        <w:right w:val="none" w:sz="0" w:space="0" w:color="auto"/>
      </w:divBdr>
      <w:divsChild>
        <w:div w:id="1785078158">
          <w:marLeft w:val="0"/>
          <w:marRight w:val="0"/>
          <w:marTop w:val="0"/>
          <w:marBottom w:val="0"/>
          <w:divBdr>
            <w:top w:val="none" w:sz="0" w:space="0" w:color="auto"/>
            <w:left w:val="none" w:sz="0" w:space="0" w:color="auto"/>
            <w:bottom w:val="none" w:sz="0" w:space="0" w:color="auto"/>
            <w:right w:val="none" w:sz="0" w:space="0" w:color="auto"/>
          </w:divBdr>
        </w:div>
        <w:div w:id="1434549471">
          <w:marLeft w:val="0"/>
          <w:marRight w:val="0"/>
          <w:marTop w:val="0"/>
          <w:marBottom w:val="0"/>
          <w:divBdr>
            <w:top w:val="none" w:sz="0" w:space="0" w:color="auto"/>
            <w:left w:val="none" w:sz="0" w:space="0" w:color="auto"/>
            <w:bottom w:val="none" w:sz="0" w:space="0" w:color="auto"/>
            <w:right w:val="none" w:sz="0" w:space="0" w:color="auto"/>
          </w:divBdr>
        </w:div>
        <w:div w:id="619651573">
          <w:marLeft w:val="0"/>
          <w:marRight w:val="0"/>
          <w:marTop w:val="0"/>
          <w:marBottom w:val="0"/>
          <w:divBdr>
            <w:top w:val="none" w:sz="0" w:space="0" w:color="auto"/>
            <w:left w:val="none" w:sz="0" w:space="0" w:color="auto"/>
            <w:bottom w:val="none" w:sz="0" w:space="0" w:color="auto"/>
            <w:right w:val="none" w:sz="0" w:space="0" w:color="auto"/>
          </w:divBdr>
        </w:div>
        <w:div w:id="1436368116">
          <w:marLeft w:val="0"/>
          <w:marRight w:val="0"/>
          <w:marTop w:val="0"/>
          <w:marBottom w:val="0"/>
          <w:divBdr>
            <w:top w:val="none" w:sz="0" w:space="0" w:color="auto"/>
            <w:left w:val="none" w:sz="0" w:space="0" w:color="auto"/>
            <w:bottom w:val="none" w:sz="0" w:space="0" w:color="auto"/>
            <w:right w:val="none" w:sz="0" w:space="0" w:color="auto"/>
          </w:divBdr>
        </w:div>
        <w:div w:id="2129159264">
          <w:marLeft w:val="0"/>
          <w:marRight w:val="0"/>
          <w:marTop w:val="0"/>
          <w:marBottom w:val="0"/>
          <w:divBdr>
            <w:top w:val="none" w:sz="0" w:space="0" w:color="auto"/>
            <w:left w:val="none" w:sz="0" w:space="0" w:color="auto"/>
            <w:bottom w:val="none" w:sz="0" w:space="0" w:color="auto"/>
            <w:right w:val="none" w:sz="0" w:space="0" w:color="auto"/>
          </w:divBdr>
        </w:div>
        <w:div w:id="1849444461">
          <w:marLeft w:val="0"/>
          <w:marRight w:val="0"/>
          <w:marTop w:val="0"/>
          <w:marBottom w:val="0"/>
          <w:divBdr>
            <w:top w:val="none" w:sz="0" w:space="0" w:color="auto"/>
            <w:left w:val="none" w:sz="0" w:space="0" w:color="auto"/>
            <w:bottom w:val="none" w:sz="0" w:space="0" w:color="auto"/>
            <w:right w:val="none" w:sz="0" w:space="0" w:color="auto"/>
          </w:divBdr>
        </w:div>
        <w:div w:id="564267910">
          <w:marLeft w:val="0"/>
          <w:marRight w:val="0"/>
          <w:marTop w:val="0"/>
          <w:marBottom w:val="0"/>
          <w:divBdr>
            <w:top w:val="none" w:sz="0" w:space="0" w:color="auto"/>
            <w:left w:val="none" w:sz="0" w:space="0" w:color="auto"/>
            <w:bottom w:val="none" w:sz="0" w:space="0" w:color="auto"/>
            <w:right w:val="none" w:sz="0" w:space="0" w:color="auto"/>
          </w:divBdr>
        </w:div>
        <w:div w:id="665667198">
          <w:marLeft w:val="0"/>
          <w:marRight w:val="0"/>
          <w:marTop w:val="0"/>
          <w:marBottom w:val="0"/>
          <w:divBdr>
            <w:top w:val="none" w:sz="0" w:space="0" w:color="auto"/>
            <w:left w:val="none" w:sz="0" w:space="0" w:color="auto"/>
            <w:bottom w:val="none" w:sz="0" w:space="0" w:color="auto"/>
            <w:right w:val="none" w:sz="0" w:space="0" w:color="auto"/>
          </w:divBdr>
        </w:div>
        <w:div w:id="1553344840">
          <w:marLeft w:val="0"/>
          <w:marRight w:val="0"/>
          <w:marTop w:val="0"/>
          <w:marBottom w:val="0"/>
          <w:divBdr>
            <w:top w:val="none" w:sz="0" w:space="0" w:color="auto"/>
            <w:left w:val="none" w:sz="0" w:space="0" w:color="auto"/>
            <w:bottom w:val="none" w:sz="0" w:space="0" w:color="auto"/>
            <w:right w:val="none" w:sz="0" w:space="0" w:color="auto"/>
          </w:divBdr>
        </w:div>
        <w:div w:id="973367715">
          <w:marLeft w:val="0"/>
          <w:marRight w:val="0"/>
          <w:marTop w:val="0"/>
          <w:marBottom w:val="0"/>
          <w:divBdr>
            <w:top w:val="none" w:sz="0" w:space="0" w:color="auto"/>
            <w:left w:val="none" w:sz="0" w:space="0" w:color="auto"/>
            <w:bottom w:val="none" w:sz="0" w:space="0" w:color="auto"/>
            <w:right w:val="none" w:sz="0" w:space="0" w:color="auto"/>
          </w:divBdr>
        </w:div>
        <w:div w:id="1102262312">
          <w:marLeft w:val="0"/>
          <w:marRight w:val="0"/>
          <w:marTop w:val="0"/>
          <w:marBottom w:val="0"/>
          <w:divBdr>
            <w:top w:val="none" w:sz="0" w:space="0" w:color="auto"/>
            <w:left w:val="none" w:sz="0" w:space="0" w:color="auto"/>
            <w:bottom w:val="none" w:sz="0" w:space="0" w:color="auto"/>
            <w:right w:val="none" w:sz="0" w:space="0" w:color="auto"/>
          </w:divBdr>
        </w:div>
        <w:div w:id="330106702">
          <w:marLeft w:val="0"/>
          <w:marRight w:val="0"/>
          <w:marTop w:val="0"/>
          <w:marBottom w:val="0"/>
          <w:divBdr>
            <w:top w:val="none" w:sz="0" w:space="0" w:color="auto"/>
            <w:left w:val="none" w:sz="0" w:space="0" w:color="auto"/>
            <w:bottom w:val="none" w:sz="0" w:space="0" w:color="auto"/>
            <w:right w:val="none" w:sz="0" w:space="0" w:color="auto"/>
          </w:divBdr>
        </w:div>
      </w:divsChild>
    </w:div>
    <w:div w:id="1036078292">
      <w:bodyDiv w:val="1"/>
      <w:marLeft w:val="0"/>
      <w:marRight w:val="0"/>
      <w:marTop w:val="0"/>
      <w:marBottom w:val="0"/>
      <w:divBdr>
        <w:top w:val="none" w:sz="0" w:space="0" w:color="auto"/>
        <w:left w:val="none" w:sz="0" w:space="0" w:color="auto"/>
        <w:bottom w:val="none" w:sz="0" w:space="0" w:color="auto"/>
        <w:right w:val="none" w:sz="0" w:space="0" w:color="auto"/>
      </w:divBdr>
      <w:divsChild>
        <w:div w:id="2134209833">
          <w:marLeft w:val="0"/>
          <w:marRight w:val="0"/>
          <w:marTop w:val="0"/>
          <w:marBottom w:val="0"/>
          <w:divBdr>
            <w:top w:val="none" w:sz="0" w:space="0" w:color="auto"/>
            <w:left w:val="none" w:sz="0" w:space="0" w:color="auto"/>
            <w:bottom w:val="none" w:sz="0" w:space="0" w:color="auto"/>
            <w:right w:val="none" w:sz="0" w:space="0" w:color="auto"/>
          </w:divBdr>
        </w:div>
        <w:div w:id="1524439614">
          <w:marLeft w:val="0"/>
          <w:marRight w:val="0"/>
          <w:marTop w:val="0"/>
          <w:marBottom w:val="0"/>
          <w:divBdr>
            <w:top w:val="none" w:sz="0" w:space="0" w:color="auto"/>
            <w:left w:val="none" w:sz="0" w:space="0" w:color="auto"/>
            <w:bottom w:val="none" w:sz="0" w:space="0" w:color="auto"/>
            <w:right w:val="none" w:sz="0" w:space="0" w:color="auto"/>
          </w:divBdr>
        </w:div>
        <w:div w:id="1323699973">
          <w:marLeft w:val="0"/>
          <w:marRight w:val="0"/>
          <w:marTop w:val="0"/>
          <w:marBottom w:val="0"/>
          <w:divBdr>
            <w:top w:val="none" w:sz="0" w:space="0" w:color="auto"/>
            <w:left w:val="none" w:sz="0" w:space="0" w:color="auto"/>
            <w:bottom w:val="none" w:sz="0" w:space="0" w:color="auto"/>
            <w:right w:val="none" w:sz="0" w:space="0" w:color="auto"/>
          </w:divBdr>
        </w:div>
        <w:div w:id="1110203163">
          <w:marLeft w:val="0"/>
          <w:marRight w:val="0"/>
          <w:marTop w:val="0"/>
          <w:marBottom w:val="0"/>
          <w:divBdr>
            <w:top w:val="none" w:sz="0" w:space="0" w:color="auto"/>
            <w:left w:val="none" w:sz="0" w:space="0" w:color="auto"/>
            <w:bottom w:val="none" w:sz="0" w:space="0" w:color="auto"/>
            <w:right w:val="none" w:sz="0" w:space="0" w:color="auto"/>
          </w:divBdr>
        </w:div>
      </w:divsChild>
    </w:div>
    <w:div w:id="1037587880">
      <w:bodyDiv w:val="1"/>
      <w:marLeft w:val="0"/>
      <w:marRight w:val="0"/>
      <w:marTop w:val="0"/>
      <w:marBottom w:val="0"/>
      <w:divBdr>
        <w:top w:val="none" w:sz="0" w:space="0" w:color="auto"/>
        <w:left w:val="none" w:sz="0" w:space="0" w:color="auto"/>
        <w:bottom w:val="none" w:sz="0" w:space="0" w:color="auto"/>
        <w:right w:val="none" w:sz="0" w:space="0" w:color="auto"/>
      </w:divBdr>
      <w:divsChild>
        <w:div w:id="1203901734">
          <w:marLeft w:val="0"/>
          <w:marRight w:val="0"/>
          <w:marTop w:val="0"/>
          <w:marBottom w:val="0"/>
          <w:divBdr>
            <w:top w:val="none" w:sz="0" w:space="0" w:color="auto"/>
            <w:left w:val="none" w:sz="0" w:space="0" w:color="auto"/>
            <w:bottom w:val="none" w:sz="0" w:space="0" w:color="auto"/>
            <w:right w:val="none" w:sz="0" w:space="0" w:color="auto"/>
          </w:divBdr>
        </w:div>
      </w:divsChild>
    </w:div>
    <w:div w:id="1038354482">
      <w:bodyDiv w:val="1"/>
      <w:marLeft w:val="0"/>
      <w:marRight w:val="0"/>
      <w:marTop w:val="0"/>
      <w:marBottom w:val="0"/>
      <w:divBdr>
        <w:top w:val="none" w:sz="0" w:space="0" w:color="auto"/>
        <w:left w:val="none" w:sz="0" w:space="0" w:color="auto"/>
        <w:bottom w:val="none" w:sz="0" w:space="0" w:color="auto"/>
        <w:right w:val="none" w:sz="0" w:space="0" w:color="auto"/>
      </w:divBdr>
      <w:divsChild>
        <w:div w:id="1953054907">
          <w:marLeft w:val="0"/>
          <w:marRight w:val="0"/>
          <w:marTop w:val="0"/>
          <w:marBottom w:val="0"/>
          <w:divBdr>
            <w:top w:val="none" w:sz="0" w:space="0" w:color="auto"/>
            <w:left w:val="none" w:sz="0" w:space="0" w:color="auto"/>
            <w:bottom w:val="none" w:sz="0" w:space="0" w:color="auto"/>
            <w:right w:val="none" w:sz="0" w:space="0" w:color="auto"/>
          </w:divBdr>
        </w:div>
        <w:div w:id="1921256345">
          <w:marLeft w:val="0"/>
          <w:marRight w:val="0"/>
          <w:marTop w:val="0"/>
          <w:marBottom w:val="0"/>
          <w:divBdr>
            <w:top w:val="none" w:sz="0" w:space="0" w:color="auto"/>
            <w:left w:val="none" w:sz="0" w:space="0" w:color="auto"/>
            <w:bottom w:val="none" w:sz="0" w:space="0" w:color="auto"/>
            <w:right w:val="none" w:sz="0" w:space="0" w:color="auto"/>
          </w:divBdr>
        </w:div>
      </w:divsChild>
    </w:div>
    <w:div w:id="1052575778">
      <w:bodyDiv w:val="1"/>
      <w:marLeft w:val="0"/>
      <w:marRight w:val="0"/>
      <w:marTop w:val="0"/>
      <w:marBottom w:val="0"/>
      <w:divBdr>
        <w:top w:val="none" w:sz="0" w:space="0" w:color="auto"/>
        <w:left w:val="none" w:sz="0" w:space="0" w:color="auto"/>
        <w:bottom w:val="none" w:sz="0" w:space="0" w:color="auto"/>
        <w:right w:val="none" w:sz="0" w:space="0" w:color="auto"/>
      </w:divBdr>
      <w:divsChild>
        <w:div w:id="341670113">
          <w:marLeft w:val="0"/>
          <w:marRight w:val="0"/>
          <w:marTop w:val="0"/>
          <w:marBottom w:val="0"/>
          <w:divBdr>
            <w:top w:val="none" w:sz="0" w:space="0" w:color="auto"/>
            <w:left w:val="none" w:sz="0" w:space="0" w:color="auto"/>
            <w:bottom w:val="none" w:sz="0" w:space="0" w:color="auto"/>
            <w:right w:val="none" w:sz="0" w:space="0" w:color="auto"/>
          </w:divBdr>
        </w:div>
        <w:div w:id="19816531">
          <w:marLeft w:val="0"/>
          <w:marRight w:val="0"/>
          <w:marTop w:val="0"/>
          <w:marBottom w:val="0"/>
          <w:divBdr>
            <w:top w:val="none" w:sz="0" w:space="0" w:color="auto"/>
            <w:left w:val="none" w:sz="0" w:space="0" w:color="auto"/>
            <w:bottom w:val="none" w:sz="0" w:space="0" w:color="auto"/>
            <w:right w:val="none" w:sz="0" w:space="0" w:color="auto"/>
          </w:divBdr>
        </w:div>
        <w:div w:id="3557414">
          <w:marLeft w:val="0"/>
          <w:marRight w:val="0"/>
          <w:marTop w:val="0"/>
          <w:marBottom w:val="0"/>
          <w:divBdr>
            <w:top w:val="none" w:sz="0" w:space="0" w:color="auto"/>
            <w:left w:val="none" w:sz="0" w:space="0" w:color="auto"/>
            <w:bottom w:val="none" w:sz="0" w:space="0" w:color="auto"/>
            <w:right w:val="none" w:sz="0" w:space="0" w:color="auto"/>
          </w:divBdr>
        </w:div>
        <w:div w:id="1904751911">
          <w:marLeft w:val="0"/>
          <w:marRight w:val="0"/>
          <w:marTop w:val="0"/>
          <w:marBottom w:val="0"/>
          <w:divBdr>
            <w:top w:val="none" w:sz="0" w:space="0" w:color="auto"/>
            <w:left w:val="none" w:sz="0" w:space="0" w:color="auto"/>
            <w:bottom w:val="none" w:sz="0" w:space="0" w:color="auto"/>
            <w:right w:val="none" w:sz="0" w:space="0" w:color="auto"/>
          </w:divBdr>
        </w:div>
        <w:div w:id="1053188425">
          <w:marLeft w:val="0"/>
          <w:marRight w:val="0"/>
          <w:marTop w:val="0"/>
          <w:marBottom w:val="0"/>
          <w:divBdr>
            <w:top w:val="none" w:sz="0" w:space="0" w:color="auto"/>
            <w:left w:val="none" w:sz="0" w:space="0" w:color="auto"/>
            <w:bottom w:val="none" w:sz="0" w:space="0" w:color="auto"/>
            <w:right w:val="none" w:sz="0" w:space="0" w:color="auto"/>
          </w:divBdr>
        </w:div>
        <w:div w:id="1577858460">
          <w:marLeft w:val="0"/>
          <w:marRight w:val="0"/>
          <w:marTop w:val="0"/>
          <w:marBottom w:val="0"/>
          <w:divBdr>
            <w:top w:val="none" w:sz="0" w:space="0" w:color="auto"/>
            <w:left w:val="none" w:sz="0" w:space="0" w:color="auto"/>
            <w:bottom w:val="none" w:sz="0" w:space="0" w:color="auto"/>
            <w:right w:val="none" w:sz="0" w:space="0" w:color="auto"/>
          </w:divBdr>
        </w:div>
        <w:div w:id="717556726">
          <w:marLeft w:val="0"/>
          <w:marRight w:val="0"/>
          <w:marTop w:val="0"/>
          <w:marBottom w:val="0"/>
          <w:divBdr>
            <w:top w:val="none" w:sz="0" w:space="0" w:color="auto"/>
            <w:left w:val="none" w:sz="0" w:space="0" w:color="auto"/>
            <w:bottom w:val="none" w:sz="0" w:space="0" w:color="auto"/>
            <w:right w:val="none" w:sz="0" w:space="0" w:color="auto"/>
          </w:divBdr>
        </w:div>
      </w:divsChild>
    </w:div>
    <w:div w:id="1056586375">
      <w:bodyDiv w:val="1"/>
      <w:marLeft w:val="0"/>
      <w:marRight w:val="0"/>
      <w:marTop w:val="0"/>
      <w:marBottom w:val="0"/>
      <w:divBdr>
        <w:top w:val="none" w:sz="0" w:space="0" w:color="auto"/>
        <w:left w:val="none" w:sz="0" w:space="0" w:color="auto"/>
        <w:bottom w:val="none" w:sz="0" w:space="0" w:color="auto"/>
        <w:right w:val="none" w:sz="0" w:space="0" w:color="auto"/>
      </w:divBdr>
      <w:divsChild>
        <w:div w:id="403914682">
          <w:marLeft w:val="0"/>
          <w:marRight w:val="0"/>
          <w:marTop w:val="0"/>
          <w:marBottom w:val="0"/>
          <w:divBdr>
            <w:top w:val="none" w:sz="0" w:space="0" w:color="auto"/>
            <w:left w:val="none" w:sz="0" w:space="0" w:color="auto"/>
            <w:bottom w:val="none" w:sz="0" w:space="0" w:color="auto"/>
            <w:right w:val="none" w:sz="0" w:space="0" w:color="auto"/>
          </w:divBdr>
        </w:div>
      </w:divsChild>
    </w:div>
    <w:div w:id="1069184521">
      <w:bodyDiv w:val="1"/>
      <w:marLeft w:val="0"/>
      <w:marRight w:val="0"/>
      <w:marTop w:val="0"/>
      <w:marBottom w:val="0"/>
      <w:divBdr>
        <w:top w:val="none" w:sz="0" w:space="0" w:color="auto"/>
        <w:left w:val="none" w:sz="0" w:space="0" w:color="auto"/>
        <w:bottom w:val="none" w:sz="0" w:space="0" w:color="auto"/>
        <w:right w:val="none" w:sz="0" w:space="0" w:color="auto"/>
      </w:divBdr>
      <w:divsChild>
        <w:div w:id="1631587973">
          <w:marLeft w:val="0"/>
          <w:marRight w:val="0"/>
          <w:marTop w:val="0"/>
          <w:marBottom w:val="0"/>
          <w:divBdr>
            <w:top w:val="none" w:sz="0" w:space="0" w:color="auto"/>
            <w:left w:val="none" w:sz="0" w:space="0" w:color="auto"/>
            <w:bottom w:val="none" w:sz="0" w:space="0" w:color="auto"/>
            <w:right w:val="none" w:sz="0" w:space="0" w:color="auto"/>
          </w:divBdr>
        </w:div>
      </w:divsChild>
    </w:div>
    <w:div w:id="1074736691">
      <w:bodyDiv w:val="1"/>
      <w:marLeft w:val="0"/>
      <w:marRight w:val="0"/>
      <w:marTop w:val="0"/>
      <w:marBottom w:val="0"/>
      <w:divBdr>
        <w:top w:val="none" w:sz="0" w:space="0" w:color="auto"/>
        <w:left w:val="none" w:sz="0" w:space="0" w:color="auto"/>
        <w:bottom w:val="none" w:sz="0" w:space="0" w:color="auto"/>
        <w:right w:val="none" w:sz="0" w:space="0" w:color="auto"/>
      </w:divBdr>
      <w:divsChild>
        <w:div w:id="2059621806">
          <w:marLeft w:val="0"/>
          <w:marRight w:val="0"/>
          <w:marTop w:val="0"/>
          <w:marBottom w:val="0"/>
          <w:divBdr>
            <w:top w:val="none" w:sz="0" w:space="0" w:color="auto"/>
            <w:left w:val="none" w:sz="0" w:space="0" w:color="auto"/>
            <w:bottom w:val="none" w:sz="0" w:space="0" w:color="auto"/>
            <w:right w:val="none" w:sz="0" w:space="0" w:color="auto"/>
          </w:divBdr>
        </w:div>
      </w:divsChild>
    </w:div>
    <w:div w:id="1101296101">
      <w:bodyDiv w:val="1"/>
      <w:marLeft w:val="0"/>
      <w:marRight w:val="0"/>
      <w:marTop w:val="0"/>
      <w:marBottom w:val="0"/>
      <w:divBdr>
        <w:top w:val="none" w:sz="0" w:space="0" w:color="auto"/>
        <w:left w:val="none" w:sz="0" w:space="0" w:color="auto"/>
        <w:bottom w:val="none" w:sz="0" w:space="0" w:color="auto"/>
        <w:right w:val="none" w:sz="0" w:space="0" w:color="auto"/>
      </w:divBdr>
      <w:divsChild>
        <w:div w:id="955521523">
          <w:marLeft w:val="0"/>
          <w:marRight w:val="0"/>
          <w:marTop w:val="0"/>
          <w:marBottom w:val="0"/>
          <w:divBdr>
            <w:top w:val="none" w:sz="0" w:space="0" w:color="auto"/>
            <w:left w:val="none" w:sz="0" w:space="0" w:color="auto"/>
            <w:bottom w:val="none" w:sz="0" w:space="0" w:color="auto"/>
            <w:right w:val="none" w:sz="0" w:space="0" w:color="auto"/>
          </w:divBdr>
        </w:div>
        <w:div w:id="523982711">
          <w:marLeft w:val="0"/>
          <w:marRight w:val="0"/>
          <w:marTop w:val="0"/>
          <w:marBottom w:val="0"/>
          <w:divBdr>
            <w:top w:val="none" w:sz="0" w:space="0" w:color="auto"/>
            <w:left w:val="none" w:sz="0" w:space="0" w:color="auto"/>
            <w:bottom w:val="none" w:sz="0" w:space="0" w:color="auto"/>
            <w:right w:val="none" w:sz="0" w:space="0" w:color="auto"/>
          </w:divBdr>
        </w:div>
        <w:div w:id="83036966">
          <w:marLeft w:val="0"/>
          <w:marRight w:val="0"/>
          <w:marTop w:val="0"/>
          <w:marBottom w:val="0"/>
          <w:divBdr>
            <w:top w:val="none" w:sz="0" w:space="0" w:color="auto"/>
            <w:left w:val="none" w:sz="0" w:space="0" w:color="auto"/>
            <w:bottom w:val="none" w:sz="0" w:space="0" w:color="auto"/>
            <w:right w:val="none" w:sz="0" w:space="0" w:color="auto"/>
          </w:divBdr>
        </w:div>
        <w:div w:id="805777290">
          <w:marLeft w:val="0"/>
          <w:marRight w:val="0"/>
          <w:marTop w:val="0"/>
          <w:marBottom w:val="0"/>
          <w:divBdr>
            <w:top w:val="none" w:sz="0" w:space="0" w:color="auto"/>
            <w:left w:val="none" w:sz="0" w:space="0" w:color="auto"/>
            <w:bottom w:val="none" w:sz="0" w:space="0" w:color="auto"/>
            <w:right w:val="none" w:sz="0" w:space="0" w:color="auto"/>
          </w:divBdr>
        </w:div>
        <w:div w:id="1482961699">
          <w:marLeft w:val="0"/>
          <w:marRight w:val="0"/>
          <w:marTop w:val="0"/>
          <w:marBottom w:val="0"/>
          <w:divBdr>
            <w:top w:val="none" w:sz="0" w:space="0" w:color="auto"/>
            <w:left w:val="none" w:sz="0" w:space="0" w:color="auto"/>
            <w:bottom w:val="none" w:sz="0" w:space="0" w:color="auto"/>
            <w:right w:val="none" w:sz="0" w:space="0" w:color="auto"/>
          </w:divBdr>
        </w:div>
        <w:div w:id="1668821822">
          <w:marLeft w:val="0"/>
          <w:marRight w:val="0"/>
          <w:marTop w:val="0"/>
          <w:marBottom w:val="0"/>
          <w:divBdr>
            <w:top w:val="none" w:sz="0" w:space="0" w:color="auto"/>
            <w:left w:val="none" w:sz="0" w:space="0" w:color="auto"/>
            <w:bottom w:val="none" w:sz="0" w:space="0" w:color="auto"/>
            <w:right w:val="none" w:sz="0" w:space="0" w:color="auto"/>
          </w:divBdr>
        </w:div>
        <w:div w:id="1440294035">
          <w:marLeft w:val="0"/>
          <w:marRight w:val="0"/>
          <w:marTop w:val="0"/>
          <w:marBottom w:val="0"/>
          <w:divBdr>
            <w:top w:val="none" w:sz="0" w:space="0" w:color="auto"/>
            <w:left w:val="none" w:sz="0" w:space="0" w:color="auto"/>
            <w:bottom w:val="none" w:sz="0" w:space="0" w:color="auto"/>
            <w:right w:val="none" w:sz="0" w:space="0" w:color="auto"/>
          </w:divBdr>
        </w:div>
        <w:div w:id="574319929">
          <w:marLeft w:val="0"/>
          <w:marRight w:val="0"/>
          <w:marTop w:val="0"/>
          <w:marBottom w:val="0"/>
          <w:divBdr>
            <w:top w:val="none" w:sz="0" w:space="0" w:color="auto"/>
            <w:left w:val="none" w:sz="0" w:space="0" w:color="auto"/>
            <w:bottom w:val="none" w:sz="0" w:space="0" w:color="auto"/>
            <w:right w:val="none" w:sz="0" w:space="0" w:color="auto"/>
          </w:divBdr>
        </w:div>
      </w:divsChild>
    </w:div>
    <w:div w:id="1103501419">
      <w:bodyDiv w:val="1"/>
      <w:marLeft w:val="0"/>
      <w:marRight w:val="0"/>
      <w:marTop w:val="0"/>
      <w:marBottom w:val="0"/>
      <w:divBdr>
        <w:top w:val="none" w:sz="0" w:space="0" w:color="auto"/>
        <w:left w:val="none" w:sz="0" w:space="0" w:color="auto"/>
        <w:bottom w:val="none" w:sz="0" w:space="0" w:color="auto"/>
        <w:right w:val="none" w:sz="0" w:space="0" w:color="auto"/>
      </w:divBdr>
      <w:divsChild>
        <w:div w:id="989139094">
          <w:marLeft w:val="0"/>
          <w:marRight w:val="0"/>
          <w:marTop w:val="0"/>
          <w:marBottom w:val="0"/>
          <w:divBdr>
            <w:top w:val="none" w:sz="0" w:space="0" w:color="auto"/>
            <w:left w:val="none" w:sz="0" w:space="0" w:color="auto"/>
            <w:bottom w:val="none" w:sz="0" w:space="0" w:color="auto"/>
            <w:right w:val="none" w:sz="0" w:space="0" w:color="auto"/>
          </w:divBdr>
        </w:div>
      </w:divsChild>
    </w:div>
    <w:div w:id="1128469901">
      <w:bodyDiv w:val="1"/>
      <w:marLeft w:val="0"/>
      <w:marRight w:val="0"/>
      <w:marTop w:val="0"/>
      <w:marBottom w:val="0"/>
      <w:divBdr>
        <w:top w:val="none" w:sz="0" w:space="0" w:color="auto"/>
        <w:left w:val="none" w:sz="0" w:space="0" w:color="auto"/>
        <w:bottom w:val="none" w:sz="0" w:space="0" w:color="auto"/>
        <w:right w:val="none" w:sz="0" w:space="0" w:color="auto"/>
      </w:divBdr>
      <w:divsChild>
        <w:div w:id="865753839">
          <w:marLeft w:val="0"/>
          <w:marRight w:val="0"/>
          <w:marTop w:val="0"/>
          <w:marBottom w:val="0"/>
          <w:divBdr>
            <w:top w:val="none" w:sz="0" w:space="0" w:color="auto"/>
            <w:left w:val="none" w:sz="0" w:space="0" w:color="auto"/>
            <w:bottom w:val="none" w:sz="0" w:space="0" w:color="auto"/>
            <w:right w:val="none" w:sz="0" w:space="0" w:color="auto"/>
          </w:divBdr>
        </w:div>
        <w:div w:id="835532482">
          <w:marLeft w:val="0"/>
          <w:marRight w:val="0"/>
          <w:marTop w:val="0"/>
          <w:marBottom w:val="0"/>
          <w:divBdr>
            <w:top w:val="none" w:sz="0" w:space="0" w:color="auto"/>
            <w:left w:val="none" w:sz="0" w:space="0" w:color="auto"/>
            <w:bottom w:val="none" w:sz="0" w:space="0" w:color="auto"/>
            <w:right w:val="none" w:sz="0" w:space="0" w:color="auto"/>
          </w:divBdr>
        </w:div>
        <w:div w:id="1466852684">
          <w:marLeft w:val="0"/>
          <w:marRight w:val="0"/>
          <w:marTop w:val="0"/>
          <w:marBottom w:val="0"/>
          <w:divBdr>
            <w:top w:val="none" w:sz="0" w:space="0" w:color="auto"/>
            <w:left w:val="none" w:sz="0" w:space="0" w:color="auto"/>
            <w:bottom w:val="none" w:sz="0" w:space="0" w:color="auto"/>
            <w:right w:val="none" w:sz="0" w:space="0" w:color="auto"/>
          </w:divBdr>
        </w:div>
        <w:div w:id="765998005">
          <w:marLeft w:val="0"/>
          <w:marRight w:val="0"/>
          <w:marTop w:val="0"/>
          <w:marBottom w:val="0"/>
          <w:divBdr>
            <w:top w:val="none" w:sz="0" w:space="0" w:color="auto"/>
            <w:left w:val="none" w:sz="0" w:space="0" w:color="auto"/>
            <w:bottom w:val="none" w:sz="0" w:space="0" w:color="auto"/>
            <w:right w:val="none" w:sz="0" w:space="0" w:color="auto"/>
          </w:divBdr>
        </w:div>
        <w:div w:id="917710494">
          <w:marLeft w:val="0"/>
          <w:marRight w:val="0"/>
          <w:marTop w:val="0"/>
          <w:marBottom w:val="0"/>
          <w:divBdr>
            <w:top w:val="none" w:sz="0" w:space="0" w:color="auto"/>
            <w:left w:val="none" w:sz="0" w:space="0" w:color="auto"/>
            <w:bottom w:val="none" w:sz="0" w:space="0" w:color="auto"/>
            <w:right w:val="none" w:sz="0" w:space="0" w:color="auto"/>
          </w:divBdr>
        </w:div>
        <w:div w:id="166558890">
          <w:marLeft w:val="0"/>
          <w:marRight w:val="0"/>
          <w:marTop w:val="0"/>
          <w:marBottom w:val="0"/>
          <w:divBdr>
            <w:top w:val="none" w:sz="0" w:space="0" w:color="auto"/>
            <w:left w:val="none" w:sz="0" w:space="0" w:color="auto"/>
            <w:bottom w:val="none" w:sz="0" w:space="0" w:color="auto"/>
            <w:right w:val="none" w:sz="0" w:space="0" w:color="auto"/>
          </w:divBdr>
        </w:div>
        <w:div w:id="583149146">
          <w:marLeft w:val="0"/>
          <w:marRight w:val="0"/>
          <w:marTop w:val="0"/>
          <w:marBottom w:val="0"/>
          <w:divBdr>
            <w:top w:val="none" w:sz="0" w:space="0" w:color="auto"/>
            <w:left w:val="none" w:sz="0" w:space="0" w:color="auto"/>
            <w:bottom w:val="none" w:sz="0" w:space="0" w:color="auto"/>
            <w:right w:val="none" w:sz="0" w:space="0" w:color="auto"/>
          </w:divBdr>
        </w:div>
        <w:div w:id="1516923589">
          <w:marLeft w:val="0"/>
          <w:marRight w:val="0"/>
          <w:marTop w:val="0"/>
          <w:marBottom w:val="0"/>
          <w:divBdr>
            <w:top w:val="none" w:sz="0" w:space="0" w:color="auto"/>
            <w:left w:val="none" w:sz="0" w:space="0" w:color="auto"/>
            <w:bottom w:val="none" w:sz="0" w:space="0" w:color="auto"/>
            <w:right w:val="none" w:sz="0" w:space="0" w:color="auto"/>
          </w:divBdr>
        </w:div>
        <w:div w:id="539786415">
          <w:marLeft w:val="0"/>
          <w:marRight w:val="0"/>
          <w:marTop w:val="0"/>
          <w:marBottom w:val="0"/>
          <w:divBdr>
            <w:top w:val="none" w:sz="0" w:space="0" w:color="auto"/>
            <w:left w:val="none" w:sz="0" w:space="0" w:color="auto"/>
            <w:bottom w:val="none" w:sz="0" w:space="0" w:color="auto"/>
            <w:right w:val="none" w:sz="0" w:space="0" w:color="auto"/>
          </w:divBdr>
        </w:div>
        <w:div w:id="12726672">
          <w:marLeft w:val="0"/>
          <w:marRight w:val="0"/>
          <w:marTop w:val="0"/>
          <w:marBottom w:val="0"/>
          <w:divBdr>
            <w:top w:val="none" w:sz="0" w:space="0" w:color="auto"/>
            <w:left w:val="none" w:sz="0" w:space="0" w:color="auto"/>
            <w:bottom w:val="none" w:sz="0" w:space="0" w:color="auto"/>
            <w:right w:val="none" w:sz="0" w:space="0" w:color="auto"/>
          </w:divBdr>
        </w:div>
        <w:div w:id="1777171781">
          <w:marLeft w:val="0"/>
          <w:marRight w:val="0"/>
          <w:marTop w:val="0"/>
          <w:marBottom w:val="0"/>
          <w:divBdr>
            <w:top w:val="none" w:sz="0" w:space="0" w:color="auto"/>
            <w:left w:val="none" w:sz="0" w:space="0" w:color="auto"/>
            <w:bottom w:val="none" w:sz="0" w:space="0" w:color="auto"/>
            <w:right w:val="none" w:sz="0" w:space="0" w:color="auto"/>
          </w:divBdr>
        </w:div>
      </w:divsChild>
    </w:div>
    <w:div w:id="1132138920">
      <w:bodyDiv w:val="1"/>
      <w:marLeft w:val="0"/>
      <w:marRight w:val="0"/>
      <w:marTop w:val="0"/>
      <w:marBottom w:val="0"/>
      <w:divBdr>
        <w:top w:val="none" w:sz="0" w:space="0" w:color="auto"/>
        <w:left w:val="none" w:sz="0" w:space="0" w:color="auto"/>
        <w:bottom w:val="none" w:sz="0" w:space="0" w:color="auto"/>
        <w:right w:val="none" w:sz="0" w:space="0" w:color="auto"/>
      </w:divBdr>
      <w:divsChild>
        <w:div w:id="682780405">
          <w:marLeft w:val="0"/>
          <w:marRight w:val="0"/>
          <w:marTop w:val="0"/>
          <w:marBottom w:val="0"/>
          <w:divBdr>
            <w:top w:val="none" w:sz="0" w:space="0" w:color="auto"/>
            <w:left w:val="none" w:sz="0" w:space="0" w:color="auto"/>
            <w:bottom w:val="none" w:sz="0" w:space="0" w:color="auto"/>
            <w:right w:val="none" w:sz="0" w:space="0" w:color="auto"/>
          </w:divBdr>
        </w:div>
        <w:div w:id="1734230540">
          <w:marLeft w:val="0"/>
          <w:marRight w:val="0"/>
          <w:marTop w:val="0"/>
          <w:marBottom w:val="0"/>
          <w:divBdr>
            <w:top w:val="none" w:sz="0" w:space="0" w:color="auto"/>
            <w:left w:val="none" w:sz="0" w:space="0" w:color="auto"/>
            <w:bottom w:val="none" w:sz="0" w:space="0" w:color="auto"/>
            <w:right w:val="none" w:sz="0" w:space="0" w:color="auto"/>
          </w:divBdr>
        </w:div>
      </w:divsChild>
    </w:div>
    <w:div w:id="1148520277">
      <w:bodyDiv w:val="1"/>
      <w:marLeft w:val="0"/>
      <w:marRight w:val="0"/>
      <w:marTop w:val="0"/>
      <w:marBottom w:val="0"/>
      <w:divBdr>
        <w:top w:val="none" w:sz="0" w:space="0" w:color="auto"/>
        <w:left w:val="none" w:sz="0" w:space="0" w:color="auto"/>
        <w:bottom w:val="none" w:sz="0" w:space="0" w:color="auto"/>
        <w:right w:val="none" w:sz="0" w:space="0" w:color="auto"/>
      </w:divBdr>
      <w:divsChild>
        <w:div w:id="1893299386">
          <w:marLeft w:val="0"/>
          <w:marRight w:val="0"/>
          <w:marTop w:val="0"/>
          <w:marBottom w:val="0"/>
          <w:divBdr>
            <w:top w:val="none" w:sz="0" w:space="0" w:color="auto"/>
            <w:left w:val="none" w:sz="0" w:space="0" w:color="auto"/>
            <w:bottom w:val="none" w:sz="0" w:space="0" w:color="auto"/>
            <w:right w:val="none" w:sz="0" w:space="0" w:color="auto"/>
          </w:divBdr>
        </w:div>
        <w:div w:id="529537042">
          <w:marLeft w:val="0"/>
          <w:marRight w:val="0"/>
          <w:marTop w:val="0"/>
          <w:marBottom w:val="0"/>
          <w:divBdr>
            <w:top w:val="none" w:sz="0" w:space="0" w:color="auto"/>
            <w:left w:val="none" w:sz="0" w:space="0" w:color="auto"/>
            <w:bottom w:val="none" w:sz="0" w:space="0" w:color="auto"/>
            <w:right w:val="none" w:sz="0" w:space="0" w:color="auto"/>
          </w:divBdr>
        </w:div>
      </w:divsChild>
    </w:div>
    <w:div w:id="1155956568">
      <w:bodyDiv w:val="1"/>
      <w:marLeft w:val="0"/>
      <w:marRight w:val="0"/>
      <w:marTop w:val="0"/>
      <w:marBottom w:val="0"/>
      <w:divBdr>
        <w:top w:val="none" w:sz="0" w:space="0" w:color="auto"/>
        <w:left w:val="none" w:sz="0" w:space="0" w:color="auto"/>
        <w:bottom w:val="none" w:sz="0" w:space="0" w:color="auto"/>
        <w:right w:val="none" w:sz="0" w:space="0" w:color="auto"/>
      </w:divBdr>
    </w:div>
    <w:div w:id="1158418124">
      <w:bodyDiv w:val="1"/>
      <w:marLeft w:val="0"/>
      <w:marRight w:val="0"/>
      <w:marTop w:val="0"/>
      <w:marBottom w:val="0"/>
      <w:divBdr>
        <w:top w:val="none" w:sz="0" w:space="0" w:color="auto"/>
        <w:left w:val="none" w:sz="0" w:space="0" w:color="auto"/>
        <w:bottom w:val="none" w:sz="0" w:space="0" w:color="auto"/>
        <w:right w:val="none" w:sz="0" w:space="0" w:color="auto"/>
      </w:divBdr>
      <w:divsChild>
        <w:div w:id="858547307">
          <w:marLeft w:val="0"/>
          <w:marRight w:val="0"/>
          <w:marTop w:val="0"/>
          <w:marBottom w:val="0"/>
          <w:divBdr>
            <w:top w:val="none" w:sz="0" w:space="0" w:color="auto"/>
            <w:left w:val="none" w:sz="0" w:space="0" w:color="auto"/>
            <w:bottom w:val="none" w:sz="0" w:space="0" w:color="auto"/>
            <w:right w:val="none" w:sz="0" w:space="0" w:color="auto"/>
          </w:divBdr>
        </w:div>
        <w:div w:id="1991933616">
          <w:marLeft w:val="0"/>
          <w:marRight w:val="0"/>
          <w:marTop w:val="0"/>
          <w:marBottom w:val="0"/>
          <w:divBdr>
            <w:top w:val="none" w:sz="0" w:space="0" w:color="auto"/>
            <w:left w:val="none" w:sz="0" w:space="0" w:color="auto"/>
            <w:bottom w:val="none" w:sz="0" w:space="0" w:color="auto"/>
            <w:right w:val="none" w:sz="0" w:space="0" w:color="auto"/>
          </w:divBdr>
        </w:div>
      </w:divsChild>
    </w:div>
    <w:div w:id="1160855191">
      <w:bodyDiv w:val="1"/>
      <w:marLeft w:val="0"/>
      <w:marRight w:val="0"/>
      <w:marTop w:val="0"/>
      <w:marBottom w:val="0"/>
      <w:divBdr>
        <w:top w:val="none" w:sz="0" w:space="0" w:color="auto"/>
        <w:left w:val="none" w:sz="0" w:space="0" w:color="auto"/>
        <w:bottom w:val="none" w:sz="0" w:space="0" w:color="auto"/>
        <w:right w:val="none" w:sz="0" w:space="0" w:color="auto"/>
      </w:divBdr>
      <w:divsChild>
        <w:div w:id="1747262161">
          <w:marLeft w:val="0"/>
          <w:marRight w:val="0"/>
          <w:marTop w:val="0"/>
          <w:marBottom w:val="0"/>
          <w:divBdr>
            <w:top w:val="none" w:sz="0" w:space="0" w:color="auto"/>
            <w:left w:val="none" w:sz="0" w:space="0" w:color="auto"/>
            <w:bottom w:val="none" w:sz="0" w:space="0" w:color="auto"/>
            <w:right w:val="none" w:sz="0" w:space="0" w:color="auto"/>
          </w:divBdr>
        </w:div>
        <w:div w:id="1560097406">
          <w:marLeft w:val="0"/>
          <w:marRight w:val="0"/>
          <w:marTop w:val="0"/>
          <w:marBottom w:val="0"/>
          <w:divBdr>
            <w:top w:val="none" w:sz="0" w:space="0" w:color="auto"/>
            <w:left w:val="none" w:sz="0" w:space="0" w:color="auto"/>
            <w:bottom w:val="none" w:sz="0" w:space="0" w:color="auto"/>
            <w:right w:val="none" w:sz="0" w:space="0" w:color="auto"/>
          </w:divBdr>
        </w:div>
      </w:divsChild>
    </w:div>
    <w:div w:id="1169373265">
      <w:bodyDiv w:val="1"/>
      <w:marLeft w:val="0"/>
      <w:marRight w:val="0"/>
      <w:marTop w:val="0"/>
      <w:marBottom w:val="0"/>
      <w:divBdr>
        <w:top w:val="none" w:sz="0" w:space="0" w:color="auto"/>
        <w:left w:val="none" w:sz="0" w:space="0" w:color="auto"/>
        <w:bottom w:val="none" w:sz="0" w:space="0" w:color="auto"/>
        <w:right w:val="none" w:sz="0" w:space="0" w:color="auto"/>
      </w:divBdr>
      <w:divsChild>
        <w:div w:id="1024745658">
          <w:marLeft w:val="0"/>
          <w:marRight w:val="0"/>
          <w:marTop w:val="0"/>
          <w:marBottom w:val="0"/>
          <w:divBdr>
            <w:top w:val="none" w:sz="0" w:space="0" w:color="auto"/>
            <w:left w:val="none" w:sz="0" w:space="0" w:color="auto"/>
            <w:bottom w:val="none" w:sz="0" w:space="0" w:color="auto"/>
            <w:right w:val="none" w:sz="0" w:space="0" w:color="auto"/>
          </w:divBdr>
        </w:div>
        <w:div w:id="1604261875">
          <w:marLeft w:val="0"/>
          <w:marRight w:val="0"/>
          <w:marTop w:val="0"/>
          <w:marBottom w:val="0"/>
          <w:divBdr>
            <w:top w:val="none" w:sz="0" w:space="0" w:color="auto"/>
            <w:left w:val="none" w:sz="0" w:space="0" w:color="auto"/>
            <w:bottom w:val="none" w:sz="0" w:space="0" w:color="auto"/>
            <w:right w:val="none" w:sz="0" w:space="0" w:color="auto"/>
          </w:divBdr>
        </w:div>
        <w:div w:id="1212617732">
          <w:marLeft w:val="0"/>
          <w:marRight w:val="0"/>
          <w:marTop w:val="0"/>
          <w:marBottom w:val="0"/>
          <w:divBdr>
            <w:top w:val="none" w:sz="0" w:space="0" w:color="auto"/>
            <w:left w:val="none" w:sz="0" w:space="0" w:color="auto"/>
            <w:bottom w:val="none" w:sz="0" w:space="0" w:color="auto"/>
            <w:right w:val="none" w:sz="0" w:space="0" w:color="auto"/>
          </w:divBdr>
        </w:div>
        <w:div w:id="2043358339">
          <w:marLeft w:val="0"/>
          <w:marRight w:val="0"/>
          <w:marTop w:val="0"/>
          <w:marBottom w:val="0"/>
          <w:divBdr>
            <w:top w:val="none" w:sz="0" w:space="0" w:color="auto"/>
            <w:left w:val="none" w:sz="0" w:space="0" w:color="auto"/>
            <w:bottom w:val="none" w:sz="0" w:space="0" w:color="auto"/>
            <w:right w:val="none" w:sz="0" w:space="0" w:color="auto"/>
          </w:divBdr>
        </w:div>
        <w:div w:id="1009874459">
          <w:marLeft w:val="0"/>
          <w:marRight w:val="0"/>
          <w:marTop w:val="0"/>
          <w:marBottom w:val="0"/>
          <w:divBdr>
            <w:top w:val="none" w:sz="0" w:space="0" w:color="auto"/>
            <w:left w:val="none" w:sz="0" w:space="0" w:color="auto"/>
            <w:bottom w:val="none" w:sz="0" w:space="0" w:color="auto"/>
            <w:right w:val="none" w:sz="0" w:space="0" w:color="auto"/>
          </w:divBdr>
        </w:div>
        <w:div w:id="208421095">
          <w:marLeft w:val="0"/>
          <w:marRight w:val="0"/>
          <w:marTop w:val="0"/>
          <w:marBottom w:val="0"/>
          <w:divBdr>
            <w:top w:val="none" w:sz="0" w:space="0" w:color="auto"/>
            <w:left w:val="none" w:sz="0" w:space="0" w:color="auto"/>
            <w:bottom w:val="none" w:sz="0" w:space="0" w:color="auto"/>
            <w:right w:val="none" w:sz="0" w:space="0" w:color="auto"/>
          </w:divBdr>
        </w:div>
        <w:div w:id="1796948348">
          <w:marLeft w:val="0"/>
          <w:marRight w:val="0"/>
          <w:marTop w:val="0"/>
          <w:marBottom w:val="0"/>
          <w:divBdr>
            <w:top w:val="none" w:sz="0" w:space="0" w:color="auto"/>
            <w:left w:val="none" w:sz="0" w:space="0" w:color="auto"/>
            <w:bottom w:val="none" w:sz="0" w:space="0" w:color="auto"/>
            <w:right w:val="none" w:sz="0" w:space="0" w:color="auto"/>
          </w:divBdr>
        </w:div>
        <w:div w:id="1526793709">
          <w:marLeft w:val="0"/>
          <w:marRight w:val="0"/>
          <w:marTop w:val="0"/>
          <w:marBottom w:val="0"/>
          <w:divBdr>
            <w:top w:val="none" w:sz="0" w:space="0" w:color="auto"/>
            <w:left w:val="none" w:sz="0" w:space="0" w:color="auto"/>
            <w:bottom w:val="none" w:sz="0" w:space="0" w:color="auto"/>
            <w:right w:val="none" w:sz="0" w:space="0" w:color="auto"/>
          </w:divBdr>
        </w:div>
        <w:div w:id="1342271260">
          <w:marLeft w:val="0"/>
          <w:marRight w:val="0"/>
          <w:marTop w:val="0"/>
          <w:marBottom w:val="0"/>
          <w:divBdr>
            <w:top w:val="none" w:sz="0" w:space="0" w:color="auto"/>
            <w:left w:val="none" w:sz="0" w:space="0" w:color="auto"/>
            <w:bottom w:val="none" w:sz="0" w:space="0" w:color="auto"/>
            <w:right w:val="none" w:sz="0" w:space="0" w:color="auto"/>
          </w:divBdr>
        </w:div>
        <w:div w:id="1018239750">
          <w:marLeft w:val="0"/>
          <w:marRight w:val="0"/>
          <w:marTop w:val="0"/>
          <w:marBottom w:val="0"/>
          <w:divBdr>
            <w:top w:val="none" w:sz="0" w:space="0" w:color="auto"/>
            <w:left w:val="none" w:sz="0" w:space="0" w:color="auto"/>
            <w:bottom w:val="none" w:sz="0" w:space="0" w:color="auto"/>
            <w:right w:val="none" w:sz="0" w:space="0" w:color="auto"/>
          </w:divBdr>
        </w:div>
        <w:div w:id="1027172084">
          <w:marLeft w:val="0"/>
          <w:marRight w:val="0"/>
          <w:marTop w:val="0"/>
          <w:marBottom w:val="0"/>
          <w:divBdr>
            <w:top w:val="none" w:sz="0" w:space="0" w:color="auto"/>
            <w:left w:val="none" w:sz="0" w:space="0" w:color="auto"/>
            <w:bottom w:val="none" w:sz="0" w:space="0" w:color="auto"/>
            <w:right w:val="none" w:sz="0" w:space="0" w:color="auto"/>
          </w:divBdr>
        </w:div>
      </w:divsChild>
    </w:div>
    <w:div w:id="1183278151">
      <w:bodyDiv w:val="1"/>
      <w:marLeft w:val="0"/>
      <w:marRight w:val="0"/>
      <w:marTop w:val="0"/>
      <w:marBottom w:val="0"/>
      <w:divBdr>
        <w:top w:val="none" w:sz="0" w:space="0" w:color="auto"/>
        <w:left w:val="none" w:sz="0" w:space="0" w:color="auto"/>
        <w:bottom w:val="none" w:sz="0" w:space="0" w:color="auto"/>
        <w:right w:val="none" w:sz="0" w:space="0" w:color="auto"/>
      </w:divBdr>
      <w:divsChild>
        <w:div w:id="241646149">
          <w:marLeft w:val="0"/>
          <w:marRight w:val="0"/>
          <w:marTop w:val="0"/>
          <w:marBottom w:val="0"/>
          <w:divBdr>
            <w:top w:val="none" w:sz="0" w:space="0" w:color="auto"/>
            <w:left w:val="none" w:sz="0" w:space="0" w:color="auto"/>
            <w:bottom w:val="none" w:sz="0" w:space="0" w:color="auto"/>
            <w:right w:val="none" w:sz="0" w:space="0" w:color="auto"/>
          </w:divBdr>
        </w:div>
        <w:div w:id="1906069634">
          <w:marLeft w:val="0"/>
          <w:marRight w:val="0"/>
          <w:marTop w:val="0"/>
          <w:marBottom w:val="0"/>
          <w:divBdr>
            <w:top w:val="none" w:sz="0" w:space="0" w:color="auto"/>
            <w:left w:val="none" w:sz="0" w:space="0" w:color="auto"/>
            <w:bottom w:val="none" w:sz="0" w:space="0" w:color="auto"/>
            <w:right w:val="none" w:sz="0" w:space="0" w:color="auto"/>
          </w:divBdr>
        </w:div>
        <w:div w:id="577206636">
          <w:marLeft w:val="0"/>
          <w:marRight w:val="0"/>
          <w:marTop w:val="0"/>
          <w:marBottom w:val="0"/>
          <w:divBdr>
            <w:top w:val="none" w:sz="0" w:space="0" w:color="auto"/>
            <w:left w:val="none" w:sz="0" w:space="0" w:color="auto"/>
            <w:bottom w:val="none" w:sz="0" w:space="0" w:color="auto"/>
            <w:right w:val="none" w:sz="0" w:space="0" w:color="auto"/>
          </w:divBdr>
        </w:div>
        <w:div w:id="1291784070">
          <w:marLeft w:val="0"/>
          <w:marRight w:val="0"/>
          <w:marTop w:val="0"/>
          <w:marBottom w:val="0"/>
          <w:divBdr>
            <w:top w:val="none" w:sz="0" w:space="0" w:color="auto"/>
            <w:left w:val="none" w:sz="0" w:space="0" w:color="auto"/>
            <w:bottom w:val="none" w:sz="0" w:space="0" w:color="auto"/>
            <w:right w:val="none" w:sz="0" w:space="0" w:color="auto"/>
          </w:divBdr>
        </w:div>
        <w:div w:id="645279703">
          <w:marLeft w:val="0"/>
          <w:marRight w:val="0"/>
          <w:marTop w:val="0"/>
          <w:marBottom w:val="0"/>
          <w:divBdr>
            <w:top w:val="none" w:sz="0" w:space="0" w:color="auto"/>
            <w:left w:val="none" w:sz="0" w:space="0" w:color="auto"/>
            <w:bottom w:val="none" w:sz="0" w:space="0" w:color="auto"/>
            <w:right w:val="none" w:sz="0" w:space="0" w:color="auto"/>
          </w:divBdr>
        </w:div>
        <w:div w:id="1447500994">
          <w:marLeft w:val="0"/>
          <w:marRight w:val="0"/>
          <w:marTop w:val="0"/>
          <w:marBottom w:val="0"/>
          <w:divBdr>
            <w:top w:val="none" w:sz="0" w:space="0" w:color="auto"/>
            <w:left w:val="none" w:sz="0" w:space="0" w:color="auto"/>
            <w:bottom w:val="none" w:sz="0" w:space="0" w:color="auto"/>
            <w:right w:val="none" w:sz="0" w:space="0" w:color="auto"/>
          </w:divBdr>
        </w:div>
        <w:div w:id="1162819609">
          <w:marLeft w:val="0"/>
          <w:marRight w:val="0"/>
          <w:marTop w:val="0"/>
          <w:marBottom w:val="0"/>
          <w:divBdr>
            <w:top w:val="none" w:sz="0" w:space="0" w:color="auto"/>
            <w:left w:val="none" w:sz="0" w:space="0" w:color="auto"/>
            <w:bottom w:val="none" w:sz="0" w:space="0" w:color="auto"/>
            <w:right w:val="none" w:sz="0" w:space="0" w:color="auto"/>
          </w:divBdr>
        </w:div>
        <w:div w:id="737750987">
          <w:marLeft w:val="0"/>
          <w:marRight w:val="0"/>
          <w:marTop w:val="0"/>
          <w:marBottom w:val="0"/>
          <w:divBdr>
            <w:top w:val="none" w:sz="0" w:space="0" w:color="auto"/>
            <w:left w:val="none" w:sz="0" w:space="0" w:color="auto"/>
            <w:bottom w:val="none" w:sz="0" w:space="0" w:color="auto"/>
            <w:right w:val="none" w:sz="0" w:space="0" w:color="auto"/>
          </w:divBdr>
        </w:div>
        <w:div w:id="82072548">
          <w:marLeft w:val="0"/>
          <w:marRight w:val="0"/>
          <w:marTop w:val="0"/>
          <w:marBottom w:val="0"/>
          <w:divBdr>
            <w:top w:val="none" w:sz="0" w:space="0" w:color="auto"/>
            <w:left w:val="none" w:sz="0" w:space="0" w:color="auto"/>
            <w:bottom w:val="none" w:sz="0" w:space="0" w:color="auto"/>
            <w:right w:val="none" w:sz="0" w:space="0" w:color="auto"/>
          </w:divBdr>
        </w:div>
        <w:div w:id="2048330292">
          <w:marLeft w:val="0"/>
          <w:marRight w:val="0"/>
          <w:marTop w:val="0"/>
          <w:marBottom w:val="0"/>
          <w:divBdr>
            <w:top w:val="none" w:sz="0" w:space="0" w:color="auto"/>
            <w:left w:val="none" w:sz="0" w:space="0" w:color="auto"/>
            <w:bottom w:val="none" w:sz="0" w:space="0" w:color="auto"/>
            <w:right w:val="none" w:sz="0" w:space="0" w:color="auto"/>
          </w:divBdr>
        </w:div>
        <w:div w:id="1956448351">
          <w:marLeft w:val="0"/>
          <w:marRight w:val="0"/>
          <w:marTop w:val="0"/>
          <w:marBottom w:val="0"/>
          <w:divBdr>
            <w:top w:val="none" w:sz="0" w:space="0" w:color="auto"/>
            <w:left w:val="none" w:sz="0" w:space="0" w:color="auto"/>
            <w:bottom w:val="none" w:sz="0" w:space="0" w:color="auto"/>
            <w:right w:val="none" w:sz="0" w:space="0" w:color="auto"/>
          </w:divBdr>
        </w:div>
        <w:div w:id="812454084">
          <w:marLeft w:val="0"/>
          <w:marRight w:val="0"/>
          <w:marTop w:val="0"/>
          <w:marBottom w:val="0"/>
          <w:divBdr>
            <w:top w:val="none" w:sz="0" w:space="0" w:color="auto"/>
            <w:left w:val="none" w:sz="0" w:space="0" w:color="auto"/>
            <w:bottom w:val="none" w:sz="0" w:space="0" w:color="auto"/>
            <w:right w:val="none" w:sz="0" w:space="0" w:color="auto"/>
          </w:divBdr>
        </w:div>
        <w:div w:id="718044239">
          <w:marLeft w:val="0"/>
          <w:marRight w:val="0"/>
          <w:marTop w:val="0"/>
          <w:marBottom w:val="0"/>
          <w:divBdr>
            <w:top w:val="none" w:sz="0" w:space="0" w:color="auto"/>
            <w:left w:val="none" w:sz="0" w:space="0" w:color="auto"/>
            <w:bottom w:val="none" w:sz="0" w:space="0" w:color="auto"/>
            <w:right w:val="none" w:sz="0" w:space="0" w:color="auto"/>
          </w:divBdr>
        </w:div>
      </w:divsChild>
    </w:div>
    <w:div w:id="1183741727">
      <w:bodyDiv w:val="1"/>
      <w:marLeft w:val="0"/>
      <w:marRight w:val="0"/>
      <w:marTop w:val="0"/>
      <w:marBottom w:val="0"/>
      <w:divBdr>
        <w:top w:val="none" w:sz="0" w:space="0" w:color="auto"/>
        <w:left w:val="none" w:sz="0" w:space="0" w:color="auto"/>
        <w:bottom w:val="none" w:sz="0" w:space="0" w:color="auto"/>
        <w:right w:val="none" w:sz="0" w:space="0" w:color="auto"/>
      </w:divBdr>
      <w:divsChild>
        <w:div w:id="624852037">
          <w:marLeft w:val="0"/>
          <w:marRight w:val="0"/>
          <w:marTop w:val="0"/>
          <w:marBottom w:val="0"/>
          <w:divBdr>
            <w:top w:val="none" w:sz="0" w:space="0" w:color="auto"/>
            <w:left w:val="none" w:sz="0" w:space="0" w:color="auto"/>
            <w:bottom w:val="none" w:sz="0" w:space="0" w:color="auto"/>
            <w:right w:val="none" w:sz="0" w:space="0" w:color="auto"/>
          </w:divBdr>
        </w:div>
      </w:divsChild>
    </w:div>
    <w:div w:id="1185166879">
      <w:bodyDiv w:val="1"/>
      <w:marLeft w:val="0"/>
      <w:marRight w:val="0"/>
      <w:marTop w:val="0"/>
      <w:marBottom w:val="0"/>
      <w:divBdr>
        <w:top w:val="none" w:sz="0" w:space="0" w:color="auto"/>
        <w:left w:val="none" w:sz="0" w:space="0" w:color="auto"/>
        <w:bottom w:val="none" w:sz="0" w:space="0" w:color="auto"/>
        <w:right w:val="none" w:sz="0" w:space="0" w:color="auto"/>
      </w:divBdr>
      <w:divsChild>
        <w:div w:id="2048485414">
          <w:marLeft w:val="0"/>
          <w:marRight w:val="0"/>
          <w:marTop w:val="0"/>
          <w:marBottom w:val="0"/>
          <w:divBdr>
            <w:top w:val="none" w:sz="0" w:space="0" w:color="auto"/>
            <w:left w:val="none" w:sz="0" w:space="0" w:color="auto"/>
            <w:bottom w:val="none" w:sz="0" w:space="0" w:color="auto"/>
            <w:right w:val="none" w:sz="0" w:space="0" w:color="auto"/>
          </w:divBdr>
        </w:div>
        <w:div w:id="606428012">
          <w:marLeft w:val="0"/>
          <w:marRight w:val="0"/>
          <w:marTop w:val="0"/>
          <w:marBottom w:val="0"/>
          <w:divBdr>
            <w:top w:val="none" w:sz="0" w:space="0" w:color="auto"/>
            <w:left w:val="none" w:sz="0" w:space="0" w:color="auto"/>
            <w:bottom w:val="none" w:sz="0" w:space="0" w:color="auto"/>
            <w:right w:val="none" w:sz="0" w:space="0" w:color="auto"/>
          </w:divBdr>
        </w:div>
        <w:div w:id="1874802464">
          <w:marLeft w:val="0"/>
          <w:marRight w:val="0"/>
          <w:marTop w:val="0"/>
          <w:marBottom w:val="0"/>
          <w:divBdr>
            <w:top w:val="none" w:sz="0" w:space="0" w:color="auto"/>
            <w:left w:val="none" w:sz="0" w:space="0" w:color="auto"/>
            <w:bottom w:val="none" w:sz="0" w:space="0" w:color="auto"/>
            <w:right w:val="none" w:sz="0" w:space="0" w:color="auto"/>
          </w:divBdr>
        </w:div>
        <w:div w:id="1647854893">
          <w:marLeft w:val="0"/>
          <w:marRight w:val="0"/>
          <w:marTop w:val="0"/>
          <w:marBottom w:val="0"/>
          <w:divBdr>
            <w:top w:val="none" w:sz="0" w:space="0" w:color="auto"/>
            <w:left w:val="none" w:sz="0" w:space="0" w:color="auto"/>
            <w:bottom w:val="none" w:sz="0" w:space="0" w:color="auto"/>
            <w:right w:val="none" w:sz="0" w:space="0" w:color="auto"/>
          </w:divBdr>
        </w:div>
        <w:div w:id="1932855417">
          <w:marLeft w:val="0"/>
          <w:marRight w:val="0"/>
          <w:marTop w:val="0"/>
          <w:marBottom w:val="0"/>
          <w:divBdr>
            <w:top w:val="none" w:sz="0" w:space="0" w:color="auto"/>
            <w:left w:val="none" w:sz="0" w:space="0" w:color="auto"/>
            <w:bottom w:val="none" w:sz="0" w:space="0" w:color="auto"/>
            <w:right w:val="none" w:sz="0" w:space="0" w:color="auto"/>
          </w:divBdr>
        </w:div>
        <w:div w:id="203451468">
          <w:marLeft w:val="0"/>
          <w:marRight w:val="0"/>
          <w:marTop w:val="0"/>
          <w:marBottom w:val="0"/>
          <w:divBdr>
            <w:top w:val="none" w:sz="0" w:space="0" w:color="auto"/>
            <w:left w:val="none" w:sz="0" w:space="0" w:color="auto"/>
            <w:bottom w:val="none" w:sz="0" w:space="0" w:color="auto"/>
            <w:right w:val="none" w:sz="0" w:space="0" w:color="auto"/>
          </w:divBdr>
        </w:div>
        <w:div w:id="1196773500">
          <w:marLeft w:val="0"/>
          <w:marRight w:val="0"/>
          <w:marTop w:val="0"/>
          <w:marBottom w:val="0"/>
          <w:divBdr>
            <w:top w:val="none" w:sz="0" w:space="0" w:color="auto"/>
            <w:left w:val="none" w:sz="0" w:space="0" w:color="auto"/>
            <w:bottom w:val="none" w:sz="0" w:space="0" w:color="auto"/>
            <w:right w:val="none" w:sz="0" w:space="0" w:color="auto"/>
          </w:divBdr>
        </w:div>
        <w:div w:id="1194268409">
          <w:marLeft w:val="0"/>
          <w:marRight w:val="0"/>
          <w:marTop w:val="0"/>
          <w:marBottom w:val="0"/>
          <w:divBdr>
            <w:top w:val="none" w:sz="0" w:space="0" w:color="auto"/>
            <w:left w:val="none" w:sz="0" w:space="0" w:color="auto"/>
            <w:bottom w:val="none" w:sz="0" w:space="0" w:color="auto"/>
            <w:right w:val="none" w:sz="0" w:space="0" w:color="auto"/>
          </w:divBdr>
        </w:div>
        <w:div w:id="1660386168">
          <w:marLeft w:val="0"/>
          <w:marRight w:val="0"/>
          <w:marTop w:val="0"/>
          <w:marBottom w:val="0"/>
          <w:divBdr>
            <w:top w:val="none" w:sz="0" w:space="0" w:color="auto"/>
            <w:left w:val="none" w:sz="0" w:space="0" w:color="auto"/>
            <w:bottom w:val="none" w:sz="0" w:space="0" w:color="auto"/>
            <w:right w:val="none" w:sz="0" w:space="0" w:color="auto"/>
          </w:divBdr>
        </w:div>
        <w:div w:id="1348403703">
          <w:marLeft w:val="0"/>
          <w:marRight w:val="0"/>
          <w:marTop w:val="0"/>
          <w:marBottom w:val="0"/>
          <w:divBdr>
            <w:top w:val="none" w:sz="0" w:space="0" w:color="auto"/>
            <w:left w:val="none" w:sz="0" w:space="0" w:color="auto"/>
            <w:bottom w:val="none" w:sz="0" w:space="0" w:color="auto"/>
            <w:right w:val="none" w:sz="0" w:space="0" w:color="auto"/>
          </w:divBdr>
        </w:div>
        <w:div w:id="1572695755">
          <w:marLeft w:val="0"/>
          <w:marRight w:val="0"/>
          <w:marTop w:val="0"/>
          <w:marBottom w:val="0"/>
          <w:divBdr>
            <w:top w:val="none" w:sz="0" w:space="0" w:color="auto"/>
            <w:left w:val="none" w:sz="0" w:space="0" w:color="auto"/>
            <w:bottom w:val="none" w:sz="0" w:space="0" w:color="auto"/>
            <w:right w:val="none" w:sz="0" w:space="0" w:color="auto"/>
          </w:divBdr>
        </w:div>
        <w:div w:id="489828558">
          <w:marLeft w:val="0"/>
          <w:marRight w:val="0"/>
          <w:marTop w:val="0"/>
          <w:marBottom w:val="0"/>
          <w:divBdr>
            <w:top w:val="none" w:sz="0" w:space="0" w:color="auto"/>
            <w:left w:val="none" w:sz="0" w:space="0" w:color="auto"/>
            <w:bottom w:val="none" w:sz="0" w:space="0" w:color="auto"/>
            <w:right w:val="none" w:sz="0" w:space="0" w:color="auto"/>
          </w:divBdr>
        </w:div>
        <w:div w:id="1809660944">
          <w:marLeft w:val="0"/>
          <w:marRight w:val="0"/>
          <w:marTop w:val="0"/>
          <w:marBottom w:val="0"/>
          <w:divBdr>
            <w:top w:val="none" w:sz="0" w:space="0" w:color="auto"/>
            <w:left w:val="none" w:sz="0" w:space="0" w:color="auto"/>
            <w:bottom w:val="none" w:sz="0" w:space="0" w:color="auto"/>
            <w:right w:val="none" w:sz="0" w:space="0" w:color="auto"/>
          </w:divBdr>
        </w:div>
        <w:div w:id="1467697279">
          <w:marLeft w:val="0"/>
          <w:marRight w:val="0"/>
          <w:marTop w:val="0"/>
          <w:marBottom w:val="0"/>
          <w:divBdr>
            <w:top w:val="none" w:sz="0" w:space="0" w:color="auto"/>
            <w:left w:val="none" w:sz="0" w:space="0" w:color="auto"/>
            <w:bottom w:val="none" w:sz="0" w:space="0" w:color="auto"/>
            <w:right w:val="none" w:sz="0" w:space="0" w:color="auto"/>
          </w:divBdr>
        </w:div>
        <w:div w:id="1260525794">
          <w:marLeft w:val="0"/>
          <w:marRight w:val="0"/>
          <w:marTop w:val="0"/>
          <w:marBottom w:val="0"/>
          <w:divBdr>
            <w:top w:val="none" w:sz="0" w:space="0" w:color="auto"/>
            <w:left w:val="none" w:sz="0" w:space="0" w:color="auto"/>
            <w:bottom w:val="none" w:sz="0" w:space="0" w:color="auto"/>
            <w:right w:val="none" w:sz="0" w:space="0" w:color="auto"/>
          </w:divBdr>
        </w:div>
        <w:div w:id="853887785">
          <w:marLeft w:val="0"/>
          <w:marRight w:val="0"/>
          <w:marTop w:val="0"/>
          <w:marBottom w:val="0"/>
          <w:divBdr>
            <w:top w:val="none" w:sz="0" w:space="0" w:color="auto"/>
            <w:left w:val="none" w:sz="0" w:space="0" w:color="auto"/>
            <w:bottom w:val="none" w:sz="0" w:space="0" w:color="auto"/>
            <w:right w:val="none" w:sz="0" w:space="0" w:color="auto"/>
          </w:divBdr>
        </w:div>
        <w:div w:id="103351589">
          <w:marLeft w:val="0"/>
          <w:marRight w:val="0"/>
          <w:marTop w:val="0"/>
          <w:marBottom w:val="0"/>
          <w:divBdr>
            <w:top w:val="none" w:sz="0" w:space="0" w:color="auto"/>
            <w:left w:val="none" w:sz="0" w:space="0" w:color="auto"/>
            <w:bottom w:val="none" w:sz="0" w:space="0" w:color="auto"/>
            <w:right w:val="none" w:sz="0" w:space="0" w:color="auto"/>
          </w:divBdr>
        </w:div>
        <w:div w:id="1461418939">
          <w:marLeft w:val="0"/>
          <w:marRight w:val="0"/>
          <w:marTop w:val="0"/>
          <w:marBottom w:val="0"/>
          <w:divBdr>
            <w:top w:val="none" w:sz="0" w:space="0" w:color="auto"/>
            <w:left w:val="none" w:sz="0" w:space="0" w:color="auto"/>
            <w:bottom w:val="none" w:sz="0" w:space="0" w:color="auto"/>
            <w:right w:val="none" w:sz="0" w:space="0" w:color="auto"/>
          </w:divBdr>
        </w:div>
        <w:div w:id="1654868403">
          <w:marLeft w:val="0"/>
          <w:marRight w:val="0"/>
          <w:marTop w:val="0"/>
          <w:marBottom w:val="0"/>
          <w:divBdr>
            <w:top w:val="none" w:sz="0" w:space="0" w:color="auto"/>
            <w:left w:val="none" w:sz="0" w:space="0" w:color="auto"/>
            <w:bottom w:val="none" w:sz="0" w:space="0" w:color="auto"/>
            <w:right w:val="none" w:sz="0" w:space="0" w:color="auto"/>
          </w:divBdr>
        </w:div>
        <w:div w:id="2066642121">
          <w:marLeft w:val="0"/>
          <w:marRight w:val="0"/>
          <w:marTop w:val="0"/>
          <w:marBottom w:val="0"/>
          <w:divBdr>
            <w:top w:val="none" w:sz="0" w:space="0" w:color="auto"/>
            <w:left w:val="none" w:sz="0" w:space="0" w:color="auto"/>
            <w:bottom w:val="none" w:sz="0" w:space="0" w:color="auto"/>
            <w:right w:val="none" w:sz="0" w:space="0" w:color="auto"/>
          </w:divBdr>
        </w:div>
        <w:div w:id="2140100778">
          <w:marLeft w:val="0"/>
          <w:marRight w:val="0"/>
          <w:marTop w:val="0"/>
          <w:marBottom w:val="0"/>
          <w:divBdr>
            <w:top w:val="none" w:sz="0" w:space="0" w:color="auto"/>
            <w:left w:val="none" w:sz="0" w:space="0" w:color="auto"/>
            <w:bottom w:val="none" w:sz="0" w:space="0" w:color="auto"/>
            <w:right w:val="none" w:sz="0" w:space="0" w:color="auto"/>
          </w:divBdr>
        </w:div>
        <w:div w:id="469565457">
          <w:marLeft w:val="0"/>
          <w:marRight w:val="0"/>
          <w:marTop w:val="0"/>
          <w:marBottom w:val="0"/>
          <w:divBdr>
            <w:top w:val="none" w:sz="0" w:space="0" w:color="auto"/>
            <w:left w:val="none" w:sz="0" w:space="0" w:color="auto"/>
            <w:bottom w:val="none" w:sz="0" w:space="0" w:color="auto"/>
            <w:right w:val="none" w:sz="0" w:space="0" w:color="auto"/>
          </w:divBdr>
        </w:div>
        <w:div w:id="118032353">
          <w:marLeft w:val="0"/>
          <w:marRight w:val="0"/>
          <w:marTop w:val="0"/>
          <w:marBottom w:val="0"/>
          <w:divBdr>
            <w:top w:val="none" w:sz="0" w:space="0" w:color="auto"/>
            <w:left w:val="none" w:sz="0" w:space="0" w:color="auto"/>
            <w:bottom w:val="none" w:sz="0" w:space="0" w:color="auto"/>
            <w:right w:val="none" w:sz="0" w:space="0" w:color="auto"/>
          </w:divBdr>
        </w:div>
        <w:div w:id="1351637859">
          <w:marLeft w:val="0"/>
          <w:marRight w:val="0"/>
          <w:marTop w:val="0"/>
          <w:marBottom w:val="0"/>
          <w:divBdr>
            <w:top w:val="none" w:sz="0" w:space="0" w:color="auto"/>
            <w:left w:val="none" w:sz="0" w:space="0" w:color="auto"/>
            <w:bottom w:val="none" w:sz="0" w:space="0" w:color="auto"/>
            <w:right w:val="none" w:sz="0" w:space="0" w:color="auto"/>
          </w:divBdr>
        </w:div>
        <w:div w:id="2013144498">
          <w:marLeft w:val="0"/>
          <w:marRight w:val="0"/>
          <w:marTop w:val="0"/>
          <w:marBottom w:val="0"/>
          <w:divBdr>
            <w:top w:val="none" w:sz="0" w:space="0" w:color="auto"/>
            <w:left w:val="none" w:sz="0" w:space="0" w:color="auto"/>
            <w:bottom w:val="none" w:sz="0" w:space="0" w:color="auto"/>
            <w:right w:val="none" w:sz="0" w:space="0" w:color="auto"/>
          </w:divBdr>
        </w:div>
        <w:div w:id="923294678">
          <w:marLeft w:val="0"/>
          <w:marRight w:val="0"/>
          <w:marTop w:val="0"/>
          <w:marBottom w:val="0"/>
          <w:divBdr>
            <w:top w:val="none" w:sz="0" w:space="0" w:color="auto"/>
            <w:left w:val="none" w:sz="0" w:space="0" w:color="auto"/>
            <w:bottom w:val="none" w:sz="0" w:space="0" w:color="auto"/>
            <w:right w:val="none" w:sz="0" w:space="0" w:color="auto"/>
          </w:divBdr>
        </w:div>
        <w:div w:id="1110928999">
          <w:marLeft w:val="0"/>
          <w:marRight w:val="0"/>
          <w:marTop w:val="0"/>
          <w:marBottom w:val="0"/>
          <w:divBdr>
            <w:top w:val="none" w:sz="0" w:space="0" w:color="auto"/>
            <w:left w:val="none" w:sz="0" w:space="0" w:color="auto"/>
            <w:bottom w:val="none" w:sz="0" w:space="0" w:color="auto"/>
            <w:right w:val="none" w:sz="0" w:space="0" w:color="auto"/>
          </w:divBdr>
        </w:div>
        <w:div w:id="69081211">
          <w:marLeft w:val="0"/>
          <w:marRight w:val="0"/>
          <w:marTop w:val="0"/>
          <w:marBottom w:val="0"/>
          <w:divBdr>
            <w:top w:val="none" w:sz="0" w:space="0" w:color="auto"/>
            <w:left w:val="none" w:sz="0" w:space="0" w:color="auto"/>
            <w:bottom w:val="none" w:sz="0" w:space="0" w:color="auto"/>
            <w:right w:val="none" w:sz="0" w:space="0" w:color="auto"/>
          </w:divBdr>
        </w:div>
        <w:div w:id="1141264665">
          <w:marLeft w:val="0"/>
          <w:marRight w:val="0"/>
          <w:marTop w:val="0"/>
          <w:marBottom w:val="0"/>
          <w:divBdr>
            <w:top w:val="none" w:sz="0" w:space="0" w:color="auto"/>
            <w:left w:val="none" w:sz="0" w:space="0" w:color="auto"/>
            <w:bottom w:val="none" w:sz="0" w:space="0" w:color="auto"/>
            <w:right w:val="none" w:sz="0" w:space="0" w:color="auto"/>
          </w:divBdr>
        </w:div>
        <w:div w:id="1226070477">
          <w:marLeft w:val="0"/>
          <w:marRight w:val="0"/>
          <w:marTop w:val="0"/>
          <w:marBottom w:val="0"/>
          <w:divBdr>
            <w:top w:val="none" w:sz="0" w:space="0" w:color="auto"/>
            <w:left w:val="none" w:sz="0" w:space="0" w:color="auto"/>
            <w:bottom w:val="none" w:sz="0" w:space="0" w:color="auto"/>
            <w:right w:val="none" w:sz="0" w:space="0" w:color="auto"/>
          </w:divBdr>
        </w:div>
        <w:div w:id="879971591">
          <w:marLeft w:val="0"/>
          <w:marRight w:val="0"/>
          <w:marTop w:val="0"/>
          <w:marBottom w:val="0"/>
          <w:divBdr>
            <w:top w:val="none" w:sz="0" w:space="0" w:color="auto"/>
            <w:left w:val="none" w:sz="0" w:space="0" w:color="auto"/>
            <w:bottom w:val="none" w:sz="0" w:space="0" w:color="auto"/>
            <w:right w:val="none" w:sz="0" w:space="0" w:color="auto"/>
          </w:divBdr>
        </w:div>
        <w:div w:id="518086711">
          <w:marLeft w:val="0"/>
          <w:marRight w:val="0"/>
          <w:marTop w:val="0"/>
          <w:marBottom w:val="0"/>
          <w:divBdr>
            <w:top w:val="none" w:sz="0" w:space="0" w:color="auto"/>
            <w:left w:val="none" w:sz="0" w:space="0" w:color="auto"/>
            <w:bottom w:val="none" w:sz="0" w:space="0" w:color="auto"/>
            <w:right w:val="none" w:sz="0" w:space="0" w:color="auto"/>
          </w:divBdr>
        </w:div>
        <w:div w:id="909192802">
          <w:marLeft w:val="0"/>
          <w:marRight w:val="0"/>
          <w:marTop w:val="0"/>
          <w:marBottom w:val="0"/>
          <w:divBdr>
            <w:top w:val="none" w:sz="0" w:space="0" w:color="auto"/>
            <w:left w:val="none" w:sz="0" w:space="0" w:color="auto"/>
            <w:bottom w:val="none" w:sz="0" w:space="0" w:color="auto"/>
            <w:right w:val="none" w:sz="0" w:space="0" w:color="auto"/>
          </w:divBdr>
        </w:div>
        <w:div w:id="144669796">
          <w:marLeft w:val="0"/>
          <w:marRight w:val="0"/>
          <w:marTop w:val="0"/>
          <w:marBottom w:val="0"/>
          <w:divBdr>
            <w:top w:val="none" w:sz="0" w:space="0" w:color="auto"/>
            <w:left w:val="none" w:sz="0" w:space="0" w:color="auto"/>
            <w:bottom w:val="none" w:sz="0" w:space="0" w:color="auto"/>
            <w:right w:val="none" w:sz="0" w:space="0" w:color="auto"/>
          </w:divBdr>
        </w:div>
        <w:div w:id="1086924972">
          <w:marLeft w:val="0"/>
          <w:marRight w:val="0"/>
          <w:marTop w:val="0"/>
          <w:marBottom w:val="0"/>
          <w:divBdr>
            <w:top w:val="none" w:sz="0" w:space="0" w:color="auto"/>
            <w:left w:val="none" w:sz="0" w:space="0" w:color="auto"/>
            <w:bottom w:val="none" w:sz="0" w:space="0" w:color="auto"/>
            <w:right w:val="none" w:sz="0" w:space="0" w:color="auto"/>
          </w:divBdr>
        </w:div>
        <w:div w:id="1673411327">
          <w:marLeft w:val="0"/>
          <w:marRight w:val="0"/>
          <w:marTop w:val="0"/>
          <w:marBottom w:val="0"/>
          <w:divBdr>
            <w:top w:val="none" w:sz="0" w:space="0" w:color="auto"/>
            <w:left w:val="none" w:sz="0" w:space="0" w:color="auto"/>
            <w:bottom w:val="none" w:sz="0" w:space="0" w:color="auto"/>
            <w:right w:val="none" w:sz="0" w:space="0" w:color="auto"/>
          </w:divBdr>
        </w:div>
        <w:div w:id="1822304489">
          <w:marLeft w:val="0"/>
          <w:marRight w:val="0"/>
          <w:marTop w:val="0"/>
          <w:marBottom w:val="0"/>
          <w:divBdr>
            <w:top w:val="none" w:sz="0" w:space="0" w:color="auto"/>
            <w:left w:val="none" w:sz="0" w:space="0" w:color="auto"/>
            <w:bottom w:val="none" w:sz="0" w:space="0" w:color="auto"/>
            <w:right w:val="none" w:sz="0" w:space="0" w:color="auto"/>
          </w:divBdr>
        </w:div>
        <w:div w:id="372733265">
          <w:marLeft w:val="0"/>
          <w:marRight w:val="0"/>
          <w:marTop w:val="0"/>
          <w:marBottom w:val="0"/>
          <w:divBdr>
            <w:top w:val="none" w:sz="0" w:space="0" w:color="auto"/>
            <w:left w:val="none" w:sz="0" w:space="0" w:color="auto"/>
            <w:bottom w:val="none" w:sz="0" w:space="0" w:color="auto"/>
            <w:right w:val="none" w:sz="0" w:space="0" w:color="auto"/>
          </w:divBdr>
        </w:div>
        <w:div w:id="1293057928">
          <w:marLeft w:val="0"/>
          <w:marRight w:val="0"/>
          <w:marTop w:val="0"/>
          <w:marBottom w:val="0"/>
          <w:divBdr>
            <w:top w:val="none" w:sz="0" w:space="0" w:color="auto"/>
            <w:left w:val="none" w:sz="0" w:space="0" w:color="auto"/>
            <w:bottom w:val="none" w:sz="0" w:space="0" w:color="auto"/>
            <w:right w:val="none" w:sz="0" w:space="0" w:color="auto"/>
          </w:divBdr>
        </w:div>
        <w:div w:id="1066761152">
          <w:marLeft w:val="0"/>
          <w:marRight w:val="0"/>
          <w:marTop w:val="0"/>
          <w:marBottom w:val="0"/>
          <w:divBdr>
            <w:top w:val="none" w:sz="0" w:space="0" w:color="auto"/>
            <w:left w:val="none" w:sz="0" w:space="0" w:color="auto"/>
            <w:bottom w:val="none" w:sz="0" w:space="0" w:color="auto"/>
            <w:right w:val="none" w:sz="0" w:space="0" w:color="auto"/>
          </w:divBdr>
        </w:div>
        <w:div w:id="607472772">
          <w:marLeft w:val="0"/>
          <w:marRight w:val="0"/>
          <w:marTop w:val="0"/>
          <w:marBottom w:val="0"/>
          <w:divBdr>
            <w:top w:val="none" w:sz="0" w:space="0" w:color="auto"/>
            <w:left w:val="none" w:sz="0" w:space="0" w:color="auto"/>
            <w:bottom w:val="none" w:sz="0" w:space="0" w:color="auto"/>
            <w:right w:val="none" w:sz="0" w:space="0" w:color="auto"/>
          </w:divBdr>
        </w:div>
        <w:div w:id="79718781">
          <w:marLeft w:val="0"/>
          <w:marRight w:val="0"/>
          <w:marTop w:val="0"/>
          <w:marBottom w:val="0"/>
          <w:divBdr>
            <w:top w:val="none" w:sz="0" w:space="0" w:color="auto"/>
            <w:left w:val="none" w:sz="0" w:space="0" w:color="auto"/>
            <w:bottom w:val="none" w:sz="0" w:space="0" w:color="auto"/>
            <w:right w:val="none" w:sz="0" w:space="0" w:color="auto"/>
          </w:divBdr>
        </w:div>
        <w:div w:id="160630865">
          <w:marLeft w:val="0"/>
          <w:marRight w:val="0"/>
          <w:marTop w:val="0"/>
          <w:marBottom w:val="0"/>
          <w:divBdr>
            <w:top w:val="none" w:sz="0" w:space="0" w:color="auto"/>
            <w:left w:val="none" w:sz="0" w:space="0" w:color="auto"/>
            <w:bottom w:val="none" w:sz="0" w:space="0" w:color="auto"/>
            <w:right w:val="none" w:sz="0" w:space="0" w:color="auto"/>
          </w:divBdr>
        </w:div>
        <w:div w:id="316223861">
          <w:marLeft w:val="0"/>
          <w:marRight w:val="0"/>
          <w:marTop w:val="0"/>
          <w:marBottom w:val="0"/>
          <w:divBdr>
            <w:top w:val="none" w:sz="0" w:space="0" w:color="auto"/>
            <w:left w:val="none" w:sz="0" w:space="0" w:color="auto"/>
            <w:bottom w:val="none" w:sz="0" w:space="0" w:color="auto"/>
            <w:right w:val="none" w:sz="0" w:space="0" w:color="auto"/>
          </w:divBdr>
        </w:div>
        <w:div w:id="1581714034">
          <w:marLeft w:val="0"/>
          <w:marRight w:val="0"/>
          <w:marTop w:val="0"/>
          <w:marBottom w:val="0"/>
          <w:divBdr>
            <w:top w:val="none" w:sz="0" w:space="0" w:color="auto"/>
            <w:left w:val="none" w:sz="0" w:space="0" w:color="auto"/>
            <w:bottom w:val="none" w:sz="0" w:space="0" w:color="auto"/>
            <w:right w:val="none" w:sz="0" w:space="0" w:color="auto"/>
          </w:divBdr>
        </w:div>
        <w:div w:id="1208638376">
          <w:marLeft w:val="0"/>
          <w:marRight w:val="0"/>
          <w:marTop w:val="0"/>
          <w:marBottom w:val="0"/>
          <w:divBdr>
            <w:top w:val="none" w:sz="0" w:space="0" w:color="auto"/>
            <w:left w:val="none" w:sz="0" w:space="0" w:color="auto"/>
            <w:bottom w:val="none" w:sz="0" w:space="0" w:color="auto"/>
            <w:right w:val="none" w:sz="0" w:space="0" w:color="auto"/>
          </w:divBdr>
        </w:div>
        <w:div w:id="1329558959">
          <w:marLeft w:val="0"/>
          <w:marRight w:val="0"/>
          <w:marTop w:val="0"/>
          <w:marBottom w:val="0"/>
          <w:divBdr>
            <w:top w:val="none" w:sz="0" w:space="0" w:color="auto"/>
            <w:left w:val="none" w:sz="0" w:space="0" w:color="auto"/>
            <w:bottom w:val="none" w:sz="0" w:space="0" w:color="auto"/>
            <w:right w:val="none" w:sz="0" w:space="0" w:color="auto"/>
          </w:divBdr>
        </w:div>
        <w:div w:id="1997226116">
          <w:marLeft w:val="0"/>
          <w:marRight w:val="0"/>
          <w:marTop w:val="0"/>
          <w:marBottom w:val="0"/>
          <w:divBdr>
            <w:top w:val="none" w:sz="0" w:space="0" w:color="auto"/>
            <w:left w:val="none" w:sz="0" w:space="0" w:color="auto"/>
            <w:bottom w:val="none" w:sz="0" w:space="0" w:color="auto"/>
            <w:right w:val="none" w:sz="0" w:space="0" w:color="auto"/>
          </w:divBdr>
        </w:div>
        <w:div w:id="437990990">
          <w:marLeft w:val="0"/>
          <w:marRight w:val="0"/>
          <w:marTop w:val="0"/>
          <w:marBottom w:val="0"/>
          <w:divBdr>
            <w:top w:val="none" w:sz="0" w:space="0" w:color="auto"/>
            <w:left w:val="none" w:sz="0" w:space="0" w:color="auto"/>
            <w:bottom w:val="none" w:sz="0" w:space="0" w:color="auto"/>
            <w:right w:val="none" w:sz="0" w:space="0" w:color="auto"/>
          </w:divBdr>
        </w:div>
        <w:div w:id="1514145159">
          <w:marLeft w:val="0"/>
          <w:marRight w:val="0"/>
          <w:marTop w:val="0"/>
          <w:marBottom w:val="0"/>
          <w:divBdr>
            <w:top w:val="none" w:sz="0" w:space="0" w:color="auto"/>
            <w:left w:val="none" w:sz="0" w:space="0" w:color="auto"/>
            <w:bottom w:val="none" w:sz="0" w:space="0" w:color="auto"/>
            <w:right w:val="none" w:sz="0" w:space="0" w:color="auto"/>
          </w:divBdr>
        </w:div>
        <w:div w:id="398331944">
          <w:marLeft w:val="0"/>
          <w:marRight w:val="0"/>
          <w:marTop w:val="0"/>
          <w:marBottom w:val="0"/>
          <w:divBdr>
            <w:top w:val="none" w:sz="0" w:space="0" w:color="auto"/>
            <w:left w:val="none" w:sz="0" w:space="0" w:color="auto"/>
            <w:bottom w:val="none" w:sz="0" w:space="0" w:color="auto"/>
            <w:right w:val="none" w:sz="0" w:space="0" w:color="auto"/>
          </w:divBdr>
        </w:div>
      </w:divsChild>
    </w:div>
    <w:div w:id="1192500596">
      <w:bodyDiv w:val="1"/>
      <w:marLeft w:val="0"/>
      <w:marRight w:val="0"/>
      <w:marTop w:val="0"/>
      <w:marBottom w:val="0"/>
      <w:divBdr>
        <w:top w:val="none" w:sz="0" w:space="0" w:color="auto"/>
        <w:left w:val="none" w:sz="0" w:space="0" w:color="auto"/>
        <w:bottom w:val="none" w:sz="0" w:space="0" w:color="auto"/>
        <w:right w:val="none" w:sz="0" w:space="0" w:color="auto"/>
      </w:divBdr>
      <w:divsChild>
        <w:div w:id="1054616571">
          <w:marLeft w:val="0"/>
          <w:marRight w:val="0"/>
          <w:marTop w:val="0"/>
          <w:marBottom w:val="0"/>
          <w:divBdr>
            <w:top w:val="none" w:sz="0" w:space="0" w:color="auto"/>
            <w:left w:val="none" w:sz="0" w:space="0" w:color="auto"/>
            <w:bottom w:val="none" w:sz="0" w:space="0" w:color="auto"/>
            <w:right w:val="none" w:sz="0" w:space="0" w:color="auto"/>
          </w:divBdr>
        </w:div>
        <w:div w:id="1624071747">
          <w:marLeft w:val="0"/>
          <w:marRight w:val="0"/>
          <w:marTop w:val="0"/>
          <w:marBottom w:val="0"/>
          <w:divBdr>
            <w:top w:val="none" w:sz="0" w:space="0" w:color="auto"/>
            <w:left w:val="none" w:sz="0" w:space="0" w:color="auto"/>
            <w:bottom w:val="none" w:sz="0" w:space="0" w:color="auto"/>
            <w:right w:val="none" w:sz="0" w:space="0" w:color="auto"/>
          </w:divBdr>
        </w:div>
        <w:div w:id="1572079024">
          <w:marLeft w:val="0"/>
          <w:marRight w:val="0"/>
          <w:marTop w:val="0"/>
          <w:marBottom w:val="0"/>
          <w:divBdr>
            <w:top w:val="none" w:sz="0" w:space="0" w:color="auto"/>
            <w:left w:val="none" w:sz="0" w:space="0" w:color="auto"/>
            <w:bottom w:val="none" w:sz="0" w:space="0" w:color="auto"/>
            <w:right w:val="none" w:sz="0" w:space="0" w:color="auto"/>
          </w:divBdr>
        </w:div>
      </w:divsChild>
    </w:div>
    <w:div w:id="1195270617">
      <w:bodyDiv w:val="1"/>
      <w:marLeft w:val="0"/>
      <w:marRight w:val="0"/>
      <w:marTop w:val="0"/>
      <w:marBottom w:val="0"/>
      <w:divBdr>
        <w:top w:val="none" w:sz="0" w:space="0" w:color="auto"/>
        <w:left w:val="none" w:sz="0" w:space="0" w:color="auto"/>
        <w:bottom w:val="none" w:sz="0" w:space="0" w:color="auto"/>
        <w:right w:val="none" w:sz="0" w:space="0" w:color="auto"/>
      </w:divBdr>
      <w:divsChild>
        <w:div w:id="1876917908">
          <w:marLeft w:val="0"/>
          <w:marRight w:val="0"/>
          <w:marTop w:val="0"/>
          <w:marBottom w:val="0"/>
          <w:divBdr>
            <w:top w:val="none" w:sz="0" w:space="0" w:color="auto"/>
            <w:left w:val="none" w:sz="0" w:space="0" w:color="auto"/>
            <w:bottom w:val="none" w:sz="0" w:space="0" w:color="auto"/>
            <w:right w:val="none" w:sz="0" w:space="0" w:color="auto"/>
          </w:divBdr>
        </w:div>
        <w:div w:id="279453601">
          <w:marLeft w:val="0"/>
          <w:marRight w:val="0"/>
          <w:marTop w:val="0"/>
          <w:marBottom w:val="0"/>
          <w:divBdr>
            <w:top w:val="none" w:sz="0" w:space="0" w:color="auto"/>
            <w:left w:val="none" w:sz="0" w:space="0" w:color="auto"/>
            <w:bottom w:val="none" w:sz="0" w:space="0" w:color="auto"/>
            <w:right w:val="none" w:sz="0" w:space="0" w:color="auto"/>
          </w:divBdr>
        </w:div>
        <w:div w:id="1691644730">
          <w:marLeft w:val="0"/>
          <w:marRight w:val="0"/>
          <w:marTop w:val="0"/>
          <w:marBottom w:val="0"/>
          <w:divBdr>
            <w:top w:val="none" w:sz="0" w:space="0" w:color="auto"/>
            <w:left w:val="none" w:sz="0" w:space="0" w:color="auto"/>
            <w:bottom w:val="none" w:sz="0" w:space="0" w:color="auto"/>
            <w:right w:val="none" w:sz="0" w:space="0" w:color="auto"/>
          </w:divBdr>
        </w:div>
        <w:div w:id="576551493">
          <w:marLeft w:val="0"/>
          <w:marRight w:val="0"/>
          <w:marTop w:val="0"/>
          <w:marBottom w:val="0"/>
          <w:divBdr>
            <w:top w:val="none" w:sz="0" w:space="0" w:color="auto"/>
            <w:left w:val="none" w:sz="0" w:space="0" w:color="auto"/>
            <w:bottom w:val="none" w:sz="0" w:space="0" w:color="auto"/>
            <w:right w:val="none" w:sz="0" w:space="0" w:color="auto"/>
          </w:divBdr>
        </w:div>
        <w:div w:id="1586719346">
          <w:marLeft w:val="0"/>
          <w:marRight w:val="0"/>
          <w:marTop w:val="0"/>
          <w:marBottom w:val="0"/>
          <w:divBdr>
            <w:top w:val="none" w:sz="0" w:space="0" w:color="auto"/>
            <w:left w:val="none" w:sz="0" w:space="0" w:color="auto"/>
            <w:bottom w:val="none" w:sz="0" w:space="0" w:color="auto"/>
            <w:right w:val="none" w:sz="0" w:space="0" w:color="auto"/>
          </w:divBdr>
        </w:div>
        <w:div w:id="1195994173">
          <w:marLeft w:val="0"/>
          <w:marRight w:val="0"/>
          <w:marTop w:val="0"/>
          <w:marBottom w:val="0"/>
          <w:divBdr>
            <w:top w:val="none" w:sz="0" w:space="0" w:color="auto"/>
            <w:left w:val="none" w:sz="0" w:space="0" w:color="auto"/>
            <w:bottom w:val="none" w:sz="0" w:space="0" w:color="auto"/>
            <w:right w:val="none" w:sz="0" w:space="0" w:color="auto"/>
          </w:divBdr>
        </w:div>
        <w:div w:id="53506851">
          <w:marLeft w:val="0"/>
          <w:marRight w:val="0"/>
          <w:marTop w:val="0"/>
          <w:marBottom w:val="0"/>
          <w:divBdr>
            <w:top w:val="none" w:sz="0" w:space="0" w:color="auto"/>
            <w:left w:val="none" w:sz="0" w:space="0" w:color="auto"/>
            <w:bottom w:val="none" w:sz="0" w:space="0" w:color="auto"/>
            <w:right w:val="none" w:sz="0" w:space="0" w:color="auto"/>
          </w:divBdr>
        </w:div>
        <w:div w:id="743646256">
          <w:marLeft w:val="0"/>
          <w:marRight w:val="0"/>
          <w:marTop w:val="0"/>
          <w:marBottom w:val="0"/>
          <w:divBdr>
            <w:top w:val="none" w:sz="0" w:space="0" w:color="auto"/>
            <w:left w:val="none" w:sz="0" w:space="0" w:color="auto"/>
            <w:bottom w:val="none" w:sz="0" w:space="0" w:color="auto"/>
            <w:right w:val="none" w:sz="0" w:space="0" w:color="auto"/>
          </w:divBdr>
        </w:div>
        <w:div w:id="1492525800">
          <w:marLeft w:val="0"/>
          <w:marRight w:val="0"/>
          <w:marTop w:val="0"/>
          <w:marBottom w:val="0"/>
          <w:divBdr>
            <w:top w:val="none" w:sz="0" w:space="0" w:color="auto"/>
            <w:left w:val="none" w:sz="0" w:space="0" w:color="auto"/>
            <w:bottom w:val="none" w:sz="0" w:space="0" w:color="auto"/>
            <w:right w:val="none" w:sz="0" w:space="0" w:color="auto"/>
          </w:divBdr>
        </w:div>
      </w:divsChild>
    </w:div>
    <w:div w:id="1209297084">
      <w:bodyDiv w:val="1"/>
      <w:marLeft w:val="0"/>
      <w:marRight w:val="0"/>
      <w:marTop w:val="0"/>
      <w:marBottom w:val="0"/>
      <w:divBdr>
        <w:top w:val="none" w:sz="0" w:space="0" w:color="auto"/>
        <w:left w:val="none" w:sz="0" w:space="0" w:color="auto"/>
        <w:bottom w:val="none" w:sz="0" w:space="0" w:color="auto"/>
        <w:right w:val="none" w:sz="0" w:space="0" w:color="auto"/>
      </w:divBdr>
      <w:divsChild>
        <w:div w:id="1647663747">
          <w:marLeft w:val="0"/>
          <w:marRight w:val="0"/>
          <w:marTop w:val="0"/>
          <w:marBottom w:val="0"/>
          <w:divBdr>
            <w:top w:val="none" w:sz="0" w:space="0" w:color="auto"/>
            <w:left w:val="none" w:sz="0" w:space="0" w:color="auto"/>
            <w:bottom w:val="none" w:sz="0" w:space="0" w:color="auto"/>
            <w:right w:val="none" w:sz="0" w:space="0" w:color="auto"/>
          </w:divBdr>
        </w:div>
        <w:div w:id="1971472200">
          <w:marLeft w:val="0"/>
          <w:marRight w:val="0"/>
          <w:marTop w:val="0"/>
          <w:marBottom w:val="0"/>
          <w:divBdr>
            <w:top w:val="none" w:sz="0" w:space="0" w:color="auto"/>
            <w:left w:val="none" w:sz="0" w:space="0" w:color="auto"/>
            <w:bottom w:val="none" w:sz="0" w:space="0" w:color="auto"/>
            <w:right w:val="none" w:sz="0" w:space="0" w:color="auto"/>
          </w:divBdr>
        </w:div>
        <w:div w:id="907424702">
          <w:marLeft w:val="0"/>
          <w:marRight w:val="0"/>
          <w:marTop w:val="0"/>
          <w:marBottom w:val="0"/>
          <w:divBdr>
            <w:top w:val="none" w:sz="0" w:space="0" w:color="auto"/>
            <w:left w:val="none" w:sz="0" w:space="0" w:color="auto"/>
            <w:bottom w:val="none" w:sz="0" w:space="0" w:color="auto"/>
            <w:right w:val="none" w:sz="0" w:space="0" w:color="auto"/>
          </w:divBdr>
        </w:div>
        <w:div w:id="704448608">
          <w:marLeft w:val="0"/>
          <w:marRight w:val="0"/>
          <w:marTop w:val="0"/>
          <w:marBottom w:val="0"/>
          <w:divBdr>
            <w:top w:val="none" w:sz="0" w:space="0" w:color="auto"/>
            <w:left w:val="none" w:sz="0" w:space="0" w:color="auto"/>
            <w:bottom w:val="none" w:sz="0" w:space="0" w:color="auto"/>
            <w:right w:val="none" w:sz="0" w:space="0" w:color="auto"/>
          </w:divBdr>
        </w:div>
        <w:div w:id="1481119444">
          <w:marLeft w:val="0"/>
          <w:marRight w:val="0"/>
          <w:marTop w:val="0"/>
          <w:marBottom w:val="0"/>
          <w:divBdr>
            <w:top w:val="none" w:sz="0" w:space="0" w:color="auto"/>
            <w:left w:val="none" w:sz="0" w:space="0" w:color="auto"/>
            <w:bottom w:val="none" w:sz="0" w:space="0" w:color="auto"/>
            <w:right w:val="none" w:sz="0" w:space="0" w:color="auto"/>
          </w:divBdr>
        </w:div>
        <w:div w:id="1527984532">
          <w:marLeft w:val="0"/>
          <w:marRight w:val="0"/>
          <w:marTop w:val="0"/>
          <w:marBottom w:val="0"/>
          <w:divBdr>
            <w:top w:val="none" w:sz="0" w:space="0" w:color="auto"/>
            <w:left w:val="none" w:sz="0" w:space="0" w:color="auto"/>
            <w:bottom w:val="none" w:sz="0" w:space="0" w:color="auto"/>
            <w:right w:val="none" w:sz="0" w:space="0" w:color="auto"/>
          </w:divBdr>
        </w:div>
        <w:div w:id="608973697">
          <w:marLeft w:val="0"/>
          <w:marRight w:val="0"/>
          <w:marTop w:val="0"/>
          <w:marBottom w:val="0"/>
          <w:divBdr>
            <w:top w:val="none" w:sz="0" w:space="0" w:color="auto"/>
            <w:left w:val="none" w:sz="0" w:space="0" w:color="auto"/>
            <w:bottom w:val="none" w:sz="0" w:space="0" w:color="auto"/>
            <w:right w:val="none" w:sz="0" w:space="0" w:color="auto"/>
          </w:divBdr>
        </w:div>
        <w:div w:id="86006616">
          <w:marLeft w:val="0"/>
          <w:marRight w:val="0"/>
          <w:marTop w:val="0"/>
          <w:marBottom w:val="0"/>
          <w:divBdr>
            <w:top w:val="none" w:sz="0" w:space="0" w:color="auto"/>
            <w:left w:val="none" w:sz="0" w:space="0" w:color="auto"/>
            <w:bottom w:val="none" w:sz="0" w:space="0" w:color="auto"/>
            <w:right w:val="none" w:sz="0" w:space="0" w:color="auto"/>
          </w:divBdr>
        </w:div>
        <w:div w:id="1566334554">
          <w:marLeft w:val="0"/>
          <w:marRight w:val="0"/>
          <w:marTop w:val="0"/>
          <w:marBottom w:val="0"/>
          <w:divBdr>
            <w:top w:val="none" w:sz="0" w:space="0" w:color="auto"/>
            <w:left w:val="none" w:sz="0" w:space="0" w:color="auto"/>
            <w:bottom w:val="none" w:sz="0" w:space="0" w:color="auto"/>
            <w:right w:val="none" w:sz="0" w:space="0" w:color="auto"/>
          </w:divBdr>
        </w:div>
        <w:div w:id="1478457456">
          <w:marLeft w:val="0"/>
          <w:marRight w:val="0"/>
          <w:marTop w:val="0"/>
          <w:marBottom w:val="0"/>
          <w:divBdr>
            <w:top w:val="none" w:sz="0" w:space="0" w:color="auto"/>
            <w:left w:val="none" w:sz="0" w:space="0" w:color="auto"/>
            <w:bottom w:val="none" w:sz="0" w:space="0" w:color="auto"/>
            <w:right w:val="none" w:sz="0" w:space="0" w:color="auto"/>
          </w:divBdr>
        </w:div>
        <w:div w:id="287207587">
          <w:marLeft w:val="0"/>
          <w:marRight w:val="0"/>
          <w:marTop w:val="0"/>
          <w:marBottom w:val="0"/>
          <w:divBdr>
            <w:top w:val="none" w:sz="0" w:space="0" w:color="auto"/>
            <w:left w:val="none" w:sz="0" w:space="0" w:color="auto"/>
            <w:bottom w:val="none" w:sz="0" w:space="0" w:color="auto"/>
            <w:right w:val="none" w:sz="0" w:space="0" w:color="auto"/>
          </w:divBdr>
        </w:div>
        <w:div w:id="1500732828">
          <w:marLeft w:val="0"/>
          <w:marRight w:val="0"/>
          <w:marTop w:val="0"/>
          <w:marBottom w:val="0"/>
          <w:divBdr>
            <w:top w:val="none" w:sz="0" w:space="0" w:color="auto"/>
            <w:left w:val="none" w:sz="0" w:space="0" w:color="auto"/>
            <w:bottom w:val="none" w:sz="0" w:space="0" w:color="auto"/>
            <w:right w:val="none" w:sz="0" w:space="0" w:color="auto"/>
          </w:divBdr>
        </w:div>
        <w:div w:id="1583174246">
          <w:marLeft w:val="0"/>
          <w:marRight w:val="0"/>
          <w:marTop w:val="0"/>
          <w:marBottom w:val="0"/>
          <w:divBdr>
            <w:top w:val="none" w:sz="0" w:space="0" w:color="auto"/>
            <w:left w:val="none" w:sz="0" w:space="0" w:color="auto"/>
            <w:bottom w:val="none" w:sz="0" w:space="0" w:color="auto"/>
            <w:right w:val="none" w:sz="0" w:space="0" w:color="auto"/>
          </w:divBdr>
        </w:div>
        <w:div w:id="641346555">
          <w:marLeft w:val="0"/>
          <w:marRight w:val="0"/>
          <w:marTop w:val="0"/>
          <w:marBottom w:val="0"/>
          <w:divBdr>
            <w:top w:val="none" w:sz="0" w:space="0" w:color="auto"/>
            <w:left w:val="none" w:sz="0" w:space="0" w:color="auto"/>
            <w:bottom w:val="none" w:sz="0" w:space="0" w:color="auto"/>
            <w:right w:val="none" w:sz="0" w:space="0" w:color="auto"/>
          </w:divBdr>
        </w:div>
        <w:div w:id="1474371822">
          <w:marLeft w:val="0"/>
          <w:marRight w:val="0"/>
          <w:marTop w:val="0"/>
          <w:marBottom w:val="0"/>
          <w:divBdr>
            <w:top w:val="none" w:sz="0" w:space="0" w:color="auto"/>
            <w:left w:val="none" w:sz="0" w:space="0" w:color="auto"/>
            <w:bottom w:val="none" w:sz="0" w:space="0" w:color="auto"/>
            <w:right w:val="none" w:sz="0" w:space="0" w:color="auto"/>
          </w:divBdr>
        </w:div>
        <w:div w:id="1798139195">
          <w:marLeft w:val="0"/>
          <w:marRight w:val="0"/>
          <w:marTop w:val="0"/>
          <w:marBottom w:val="0"/>
          <w:divBdr>
            <w:top w:val="none" w:sz="0" w:space="0" w:color="auto"/>
            <w:left w:val="none" w:sz="0" w:space="0" w:color="auto"/>
            <w:bottom w:val="none" w:sz="0" w:space="0" w:color="auto"/>
            <w:right w:val="none" w:sz="0" w:space="0" w:color="auto"/>
          </w:divBdr>
        </w:div>
        <w:div w:id="139730952">
          <w:marLeft w:val="0"/>
          <w:marRight w:val="0"/>
          <w:marTop w:val="0"/>
          <w:marBottom w:val="0"/>
          <w:divBdr>
            <w:top w:val="none" w:sz="0" w:space="0" w:color="auto"/>
            <w:left w:val="none" w:sz="0" w:space="0" w:color="auto"/>
            <w:bottom w:val="none" w:sz="0" w:space="0" w:color="auto"/>
            <w:right w:val="none" w:sz="0" w:space="0" w:color="auto"/>
          </w:divBdr>
        </w:div>
        <w:div w:id="1797411914">
          <w:marLeft w:val="0"/>
          <w:marRight w:val="0"/>
          <w:marTop w:val="0"/>
          <w:marBottom w:val="0"/>
          <w:divBdr>
            <w:top w:val="none" w:sz="0" w:space="0" w:color="auto"/>
            <w:left w:val="none" w:sz="0" w:space="0" w:color="auto"/>
            <w:bottom w:val="none" w:sz="0" w:space="0" w:color="auto"/>
            <w:right w:val="none" w:sz="0" w:space="0" w:color="auto"/>
          </w:divBdr>
        </w:div>
        <w:div w:id="691303448">
          <w:marLeft w:val="0"/>
          <w:marRight w:val="0"/>
          <w:marTop w:val="0"/>
          <w:marBottom w:val="0"/>
          <w:divBdr>
            <w:top w:val="none" w:sz="0" w:space="0" w:color="auto"/>
            <w:left w:val="none" w:sz="0" w:space="0" w:color="auto"/>
            <w:bottom w:val="none" w:sz="0" w:space="0" w:color="auto"/>
            <w:right w:val="none" w:sz="0" w:space="0" w:color="auto"/>
          </w:divBdr>
        </w:div>
        <w:div w:id="1813600211">
          <w:marLeft w:val="0"/>
          <w:marRight w:val="0"/>
          <w:marTop w:val="0"/>
          <w:marBottom w:val="0"/>
          <w:divBdr>
            <w:top w:val="none" w:sz="0" w:space="0" w:color="auto"/>
            <w:left w:val="none" w:sz="0" w:space="0" w:color="auto"/>
            <w:bottom w:val="none" w:sz="0" w:space="0" w:color="auto"/>
            <w:right w:val="none" w:sz="0" w:space="0" w:color="auto"/>
          </w:divBdr>
        </w:div>
        <w:div w:id="1471247013">
          <w:marLeft w:val="0"/>
          <w:marRight w:val="0"/>
          <w:marTop w:val="0"/>
          <w:marBottom w:val="0"/>
          <w:divBdr>
            <w:top w:val="none" w:sz="0" w:space="0" w:color="auto"/>
            <w:left w:val="none" w:sz="0" w:space="0" w:color="auto"/>
            <w:bottom w:val="none" w:sz="0" w:space="0" w:color="auto"/>
            <w:right w:val="none" w:sz="0" w:space="0" w:color="auto"/>
          </w:divBdr>
        </w:div>
        <w:div w:id="1239435763">
          <w:marLeft w:val="0"/>
          <w:marRight w:val="0"/>
          <w:marTop w:val="0"/>
          <w:marBottom w:val="0"/>
          <w:divBdr>
            <w:top w:val="none" w:sz="0" w:space="0" w:color="auto"/>
            <w:left w:val="none" w:sz="0" w:space="0" w:color="auto"/>
            <w:bottom w:val="none" w:sz="0" w:space="0" w:color="auto"/>
            <w:right w:val="none" w:sz="0" w:space="0" w:color="auto"/>
          </w:divBdr>
        </w:div>
        <w:div w:id="261376103">
          <w:marLeft w:val="0"/>
          <w:marRight w:val="0"/>
          <w:marTop w:val="0"/>
          <w:marBottom w:val="0"/>
          <w:divBdr>
            <w:top w:val="none" w:sz="0" w:space="0" w:color="auto"/>
            <w:left w:val="none" w:sz="0" w:space="0" w:color="auto"/>
            <w:bottom w:val="none" w:sz="0" w:space="0" w:color="auto"/>
            <w:right w:val="none" w:sz="0" w:space="0" w:color="auto"/>
          </w:divBdr>
        </w:div>
        <w:div w:id="643312706">
          <w:marLeft w:val="0"/>
          <w:marRight w:val="0"/>
          <w:marTop w:val="0"/>
          <w:marBottom w:val="0"/>
          <w:divBdr>
            <w:top w:val="none" w:sz="0" w:space="0" w:color="auto"/>
            <w:left w:val="none" w:sz="0" w:space="0" w:color="auto"/>
            <w:bottom w:val="none" w:sz="0" w:space="0" w:color="auto"/>
            <w:right w:val="none" w:sz="0" w:space="0" w:color="auto"/>
          </w:divBdr>
        </w:div>
        <w:div w:id="1653293232">
          <w:marLeft w:val="0"/>
          <w:marRight w:val="0"/>
          <w:marTop w:val="0"/>
          <w:marBottom w:val="0"/>
          <w:divBdr>
            <w:top w:val="none" w:sz="0" w:space="0" w:color="auto"/>
            <w:left w:val="none" w:sz="0" w:space="0" w:color="auto"/>
            <w:bottom w:val="none" w:sz="0" w:space="0" w:color="auto"/>
            <w:right w:val="none" w:sz="0" w:space="0" w:color="auto"/>
          </w:divBdr>
        </w:div>
      </w:divsChild>
    </w:div>
    <w:div w:id="1221135686">
      <w:bodyDiv w:val="1"/>
      <w:marLeft w:val="0"/>
      <w:marRight w:val="0"/>
      <w:marTop w:val="0"/>
      <w:marBottom w:val="0"/>
      <w:divBdr>
        <w:top w:val="none" w:sz="0" w:space="0" w:color="auto"/>
        <w:left w:val="none" w:sz="0" w:space="0" w:color="auto"/>
        <w:bottom w:val="none" w:sz="0" w:space="0" w:color="auto"/>
        <w:right w:val="none" w:sz="0" w:space="0" w:color="auto"/>
      </w:divBdr>
      <w:divsChild>
        <w:div w:id="1001616820">
          <w:marLeft w:val="0"/>
          <w:marRight w:val="0"/>
          <w:marTop w:val="0"/>
          <w:marBottom w:val="0"/>
          <w:divBdr>
            <w:top w:val="none" w:sz="0" w:space="0" w:color="auto"/>
            <w:left w:val="none" w:sz="0" w:space="0" w:color="auto"/>
            <w:bottom w:val="none" w:sz="0" w:space="0" w:color="auto"/>
            <w:right w:val="none" w:sz="0" w:space="0" w:color="auto"/>
          </w:divBdr>
        </w:div>
        <w:div w:id="937833592">
          <w:marLeft w:val="0"/>
          <w:marRight w:val="0"/>
          <w:marTop w:val="0"/>
          <w:marBottom w:val="0"/>
          <w:divBdr>
            <w:top w:val="none" w:sz="0" w:space="0" w:color="auto"/>
            <w:left w:val="none" w:sz="0" w:space="0" w:color="auto"/>
            <w:bottom w:val="none" w:sz="0" w:space="0" w:color="auto"/>
            <w:right w:val="none" w:sz="0" w:space="0" w:color="auto"/>
          </w:divBdr>
        </w:div>
        <w:div w:id="1806584568">
          <w:marLeft w:val="0"/>
          <w:marRight w:val="0"/>
          <w:marTop w:val="0"/>
          <w:marBottom w:val="0"/>
          <w:divBdr>
            <w:top w:val="none" w:sz="0" w:space="0" w:color="auto"/>
            <w:left w:val="none" w:sz="0" w:space="0" w:color="auto"/>
            <w:bottom w:val="none" w:sz="0" w:space="0" w:color="auto"/>
            <w:right w:val="none" w:sz="0" w:space="0" w:color="auto"/>
          </w:divBdr>
        </w:div>
        <w:div w:id="656498924">
          <w:marLeft w:val="0"/>
          <w:marRight w:val="0"/>
          <w:marTop w:val="0"/>
          <w:marBottom w:val="0"/>
          <w:divBdr>
            <w:top w:val="none" w:sz="0" w:space="0" w:color="auto"/>
            <w:left w:val="none" w:sz="0" w:space="0" w:color="auto"/>
            <w:bottom w:val="none" w:sz="0" w:space="0" w:color="auto"/>
            <w:right w:val="none" w:sz="0" w:space="0" w:color="auto"/>
          </w:divBdr>
        </w:div>
        <w:div w:id="1603758997">
          <w:marLeft w:val="0"/>
          <w:marRight w:val="0"/>
          <w:marTop w:val="0"/>
          <w:marBottom w:val="0"/>
          <w:divBdr>
            <w:top w:val="none" w:sz="0" w:space="0" w:color="auto"/>
            <w:left w:val="none" w:sz="0" w:space="0" w:color="auto"/>
            <w:bottom w:val="none" w:sz="0" w:space="0" w:color="auto"/>
            <w:right w:val="none" w:sz="0" w:space="0" w:color="auto"/>
          </w:divBdr>
        </w:div>
      </w:divsChild>
    </w:div>
    <w:div w:id="1230070194">
      <w:bodyDiv w:val="1"/>
      <w:marLeft w:val="0"/>
      <w:marRight w:val="0"/>
      <w:marTop w:val="0"/>
      <w:marBottom w:val="0"/>
      <w:divBdr>
        <w:top w:val="none" w:sz="0" w:space="0" w:color="auto"/>
        <w:left w:val="none" w:sz="0" w:space="0" w:color="auto"/>
        <w:bottom w:val="none" w:sz="0" w:space="0" w:color="auto"/>
        <w:right w:val="none" w:sz="0" w:space="0" w:color="auto"/>
      </w:divBdr>
      <w:divsChild>
        <w:div w:id="1279143663">
          <w:marLeft w:val="0"/>
          <w:marRight w:val="0"/>
          <w:marTop w:val="0"/>
          <w:marBottom w:val="0"/>
          <w:divBdr>
            <w:top w:val="none" w:sz="0" w:space="0" w:color="auto"/>
            <w:left w:val="none" w:sz="0" w:space="0" w:color="auto"/>
            <w:bottom w:val="none" w:sz="0" w:space="0" w:color="auto"/>
            <w:right w:val="none" w:sz="0" w:space="0" w:color="auto"/>
          </w:divBdr>
        </w:div>
        <w:div w:id="244730899">
          <w:marLeft w:val="0"/>
          <w:marRight w:val="0"/>
          <w:marTop w:val="0"/>
          <w:marBottom w:val="0"/>
          <w:divBdr>
            <w:top w:val="none" w:sz="0" w:space="0" w:color="auto"/>
            <w:left w:val="none" w:sz="0" w:space="0" w:color="auto"/>
            <w:bottom w:val="none" w:sz="0" w:space="0" w:color="auto"/>
            <w:right w:val="none" w:sz="0" w:space="0" w:color="auto"/>
          </w:divBdr>
        </w:div>
      </w:divsChild>
    </w:div>
    <w:div w:id="1240287151">
      <w:bodyDiv w:val="1"/>
      <w:marLeft w:val="0"/>
      <w:marRight w:val="0"/>
      <w:marTop w:val="0"/>
      <w:marBottom w:val="0"/>
      <w:divBdr>
        <w:top w:val="none" w:sz="0" w:space="0" w:color="auto"/>
        <w:left w:val="none" w:sz="0" w:space="0" w:color="auto"/>
        <w:bottom w:val="none" w:sz="0" w:space="0" w:color="auto"/>
        <w:right w:val="none" w:sz="0" w:space="0" w:color="auto"/>
      </w:divBdr>
      <w:divsChild>
        <w:div w:id="884147398">
          <w:marLeft w:val="0"/>
          <w:marRight w:val="0"/>
          <w:marTop w:val="0"/>
          <w:marBottom w:val="0"/>
          <w:divBdr>
            <w:top w:val="none" w:sz="0" w:space="0" w:color="auto"/>
            <w:left w:val="none" w:sz="0" w:space="0" w:color="auto"/>
            <w:bottom w:val="none" w:sz="0" w:space="0" w:color="auto"/>
            <w:right w:val="none" w:sz="0" w:space="0" w:color="auto"/>
          </w:divBdr>
        </w:div>
        <w:div w:id="850753707">
          <w:marLeft w:val="0"/>
          <w:marRight w:val="0"/>
          <w:marTop w:val="0"/>
          <w:marBottom w:val="0"/>
          <w:divBdr>
            <w:top w:val="none" w:sz="0" w:space="0" w:color="auto"/>
            <w:left w:val="none" w:sz="0" w:space="0" w:color="auto"/>
            <w:bottom w:val="none" w:sz="0" w:space="0" w:color="auto"/>
            <w:right w:val="none" w:sz="0" w:space="0" w:color="auto"/>
          </w:divBdr>
        </w:div>
        <w:div w:id="1718582688">
          <w:marLeft w:val="0"/>
          <w:marRight w:val="0"/>
          <w:marTop w:val="0"/>
          <w:marBottom w:val="0"/>
          <w:divBdr>
            <w:top w:val="none" w:sz="0" w:space="0" w:color="auto"/>
            <w:left w:val="none" w:sz="0" w:space="0" w:color="auto"/>
            <w:bottom w:val="none" w:sz="0" w:space="0" w:color="auto"/>
            <w:right w:val="none" w:sz="0" w:space="0" w:color="auto"/>
          </w:divBdr>
        </w:div>
        <w:div w:id="190848051">
          <w:marLeft w:val="0"/>
          <w:marRight w:val="0"/>
          <w:marTop w:val="0"/>
          <w:marBottom w:val="0"/>
          <w:divBdr>
            <w:top w:val="none" w:sz="0" w:space="0" w:color="auto"/>
            <w:left w:val="none" w:sz="0" w:space="0" w:color="auto"/>
            <w:bottom w:val="none" w:sz="0" w:space="0" w:color="auto"/>
            <w:right w:val="none" w:sz="0" w:space="0" w:color="auto"/>
          </w:divBdr>
        </w:div>
        <w:div w:id="1607423496">
          <w:marLeft w:val="0"/>
          <w:marRight w:val="0"/>
          <w:marTop w:val="0"/>
          <w:marBottom w:val="0"/>
          <w:divBdr>
            <w:top w:val="none" w:sz="0" w:space="0" w:color="auto"/>
            <w:left w:val="none" w:sz="0" w:space="0" w:color="auto"/>
            <w:bottom w:val="none" w:sz="0" w:space="0" w:color="auto"/>
            <w:right w:val="none" w:sz="0" w:space="0" w:color="auto"/>
          </w:divBdr>
        </w:div>
        <w:div w:id="121533897">
          <w:marLeft w:val="0"/>
          <w:marRight w:val="0"/>
          <w:marTop w:val="0"/>
          <w:marBottom w:val="0"/>
          <w:divBdr>
            <w:top w:val="none" w:sz="0" w:space="0" w:color="auto"/>
            <w:left w:val="none" w:sz="0" w:space="0" w:color="auto"/>
            <w:bottom w:val="none" w:sz="0" w:space="0" w:color="auto"/>
            <w:right w:val="none" w:sz="0" w:space="0" w:color="auto"/>
          </w:divBdr>
        </w:div>
        <w:div w:id="1331909338">
          <w:marLeft w:val="0"/>
          <w:marRight w:val="0"/>
          <w:marTop w:val="0"/>
          <w:marBottom w:val="0"/>
          <w:divBdr>
            <w:top w:val="none" w:sz="0" w:space="0" w:color="auto"/>
            <w:left w:val="none" w:sz="0" w:space="0" w:color="auto"/>
            <w:bottom w:val="none" w:sz="0" w:space="0" w:color="auto"/>
            <w:right w:val="none" w:sz="0" w:space="0" w:color="auto"/>
          </w:divBdr>
        </w:div>
        <w:div w:id="420301412">
          <w:marLeft w:val="0"/>
          <w:marRight w:val="0"/>
          <w:marTop w:val="0"/>
          <w:marBottom w:val="0"/>
          <w:divBdr>
            <w:top w:val="none" w:sz="0" w:space="0" w:color="auto"/>
            <w:left w:val="none" w:sz="0" w:space="0" w:color="auto"/>
            <w:bottom w:val="none" w:sz="0" w:space="0" w:color="auto"/>
            <w:right w:val="none" w:sz="0" w:space="0" w:color="auto"/>
          </w:divBdr>
        </w:div>
      </w:divsChild>
    </w:div>
    <w:div w:id="1241871303">
      <w:bodyDiv w:val="1"/>
      <w:marLeft w:val="0"/>
      <w:marRight w:val="0"/>
      <w:marTop w:val="0"/>
      <w:marBottom w:val="0"/>
      <w:divBdr>
        <w:top w:val="none" w:sz="0" w:space="0" w:color="auto"/>
        <w:left w:val="none" w:sz="0" w:space="0" w:color="auto"/>
        <w:bottom w:val="none" w:sz="0" w:space="0" w:color="auto"/>
        <w:right w:val="none" w:sz="0" w:space="0" w:color="auto"/>
      </w:divBdr>
      <w:divsChild>
        <w:div w:id="1532454483">
          <w:marLeft w:val="0"/>
          <w:marRight w:val="0"/>
          <w:marTop w:val="0"/>
          <w:marBottom w:val="0"/>
          <w:divBdr>
            <w:top w:val="none" w:sz="0" w:space="0" w:color="auto"/>
            <w:left w:val="none" w:sz="0" w:space="0" w:color="auto"/>
            <w:bottom w:val="none" w:sz="0" w:space="0" w:color="auto"/>
            <w:right w:val="none" w:sz="0" w:space="0" w:color="auto"/>
          </w:divBdr>
        </w:div>
        <w:div w:id="813253203">
          <w:marLeft w:val="0"/>
          <w:marRight w:val="0"/>
          <w:marTop w:val="0"/>
          <w:marBottom w:val="0"/>
          <w:divBdr>
            <w:top w:val="none" w:sz="0" w:space="0" w:color="auto"/>
            <w:left w:val="none" w:sz="0" w:space="0" w:color="auto"/>
            <w:bottom w:val="none" w:sz="0" w:space="0" w:color="auto"/>
            <w:right w:val="none" w:sz="0" w:space="0" w:color="auto"/>
          </w:divBdr>
        </w:div>
      </w:divsChild>
    </w:div>
    <w:div w:id="1254120814">
      <w:bodyDiv w:val="1"/>
      <w:marLeft w:val="0"/>
      <w:marRight w:val="0"/>
      <w:marTop w:val="0"/>
      <w:marBottom w:val="0"/>
      <w:divBdr>
        <w:top w:val="none" w:sz="0" w:space="0" w:color="auto"/>
        <w:left w:val="none" w:sz="0" w:space="0" w:color="auto"/>
        <w:bottom w:val="none" w:sz="0" w:space="0" w:color="auto"/>
        <w:right w:val="none" w:sz="0" w:space="0" w:color="auto"/>
      </w:divBdr>
      <w:divsChild>
        <w:div w:id="514805721">
          <w:marLeft w:val="0"/>
          <w:marRight w:val="0"/>
          <w:marTop w:val="0"/>
          <w:marBottom w:val="0"/>
          <w:divBdr>
            <w:top w:val="none" w:sz="0" w:space="0" w:color="auto"/>
            <w:left w:val="none" w:sz="0" w:space="0" w:color="auto"/>
            <w:bottom w:val="none" w:sz="0" w:space="0" w:color="auto"/>
            <w:right w:val="none" w:sz="0" w:space="0" w:color="auto"/>
          </w:divBdr>
        </w:div>
      </w:divsChild>
    </w:div>
    <w:div w:id="1274824807">
      <w:bodyDiv w:val="1"/>
      <w:marLeft w:val="0"/>
      <w:marRight w:val="0"/>
      <w:marTop w:val="0"/>
      <w:marBottom w:val="0"/>
      <w:divBdr>
        <w:top w:val="none" w:sz="0" w:space="0" w:color="auto"/>
        <w:left w:val="none" w:sz="0" w:space="0" w:color="auto"/>
        <w:bottom w:val="none" w:sz="0" w:space="0" w:color="auto"/>
        <w:right w:val="none" w:sz="0" w:space="0" w:color="auto"/>
      </w:divBdr>
      <w:divsChild>
        <w:div w:id="2027905610">
          <w:marLeft w:val="0"/>
          <w:marRight w:val="0"/>
          <w:marTop w:val="0"/>
          <w:marBottom w:val="0"/>
          <w:divBdr>
            <w:top w:val="none" w:sz="0" w:space="0" w:color="auto"/>
            <w:left w:val="none" w:sz="0" w:space="0" w:color="auto"/>
            <w:bottom w:val="none" w:sz="0" w:space="0" w:color="auto"/>
            <w:right w:val="none" w:sz="0" w:space="0" w:color="auto"/>
          </w:divBdr>
        </w:div>
      </w:divsChild>
    </w:div>
    <w:div w:id="1280797741">
      <w:bodyDiv w:val="1"/>
      <w:marLeft w:val="0"/>
      <w:marRight w:val="0"/>
      <w:marTop w:val="0"/>
      <w:marBottom w:val="0"/>
      <w:divBdr>
        <w:top w:val="none" w:sz="0" w:space="0" w:color="auto"/>
        <w:left w:val="none" w:sz="0" w:space="0" w:color="auto"/>
        <w:bottom w:val="none" w:sz="0" w:space="0" w:color="auto"/>
        <w:right w:val="none" w:sz="0" w:space="0" w:color="auto"/>
      </w:divBdr>
      <w:divsChild>
        <w:div w:id="351614080">
          <w:marLeft w:val="0"/>
          <w:marRight w:val="0"/>
          <w:marTop w:val="0"/>
          <w:marBottom w:val="0"/>
          <w:divBdr>
            <w:top w:val="none" w:sz="0" w:space="0" w:color="auto"/>
            <w:left w:val="none" w:sz="0" w:space="0" w:color="auto"/>
            <w:bottom w:val="none" w:sz="0" w:space="0" w:color="auto"/>
            <w:right w:val="none" w:sz="0" w:space="0" w:color="auto"/>
          </w:divBdr>
        </w:div>
        <w:div w:id="455879073">
          <w:marLeft w:val="0"/>
          <w:marRight w:val="0"/>
          <w:marTop w:val="0"/>
          <w:marBottom w:val="0"/>
          <w:divBdr>
            <w:top w:val="none" w:sz="0" w:space="0" w:color="auto"/>
            <w:left w:val="none" w:sz="0" w:space="0" w:color="auto"/>
            <w:bottom w:val="none" w:sz="0" w:space="0" w:color="auto"/>
            <w:right w:val="none" w:sz="0" w:space="0" w:color="auto"/>
          </w:divBdr>
        </w:div>
      </w:divsChild>
    </w:div>
    <w:div w:id="1318651941">
      <w:bodyDiv w:val="1"/>
      <w:marLeft w:val="0"/>
      <w:marRight w:val="0"/>
      <w:marTop w:val="0"/>
      <w:marBottom w:val="0"/>
      <w:divBdr>
        <w:top w:val="none" w:sz="0" w:space="0" w:color="auto"/>
        <w:left w:val="none" w:sz="0" w:space="0" w:color="auto"/>
        <w:bottom w:val="none" w:sz="0" w:space="0" w:color="auto"/>
        <w:right w:val="none" w:sz="0" w:space="0" w:color="auto"/>
      </w:divBdr>
      <w:divsChild>
        <w:div w:id="1498619632">
          <w:marLeft w:val="0"/>
          <w:marRight w:val="0"/>
          <w:marTop w:val="0"/>
          <w:marBottom w:val="0"/>
          <w:divBdr>
            <w:top w:val="none" w:sz="0" w:space="0" w:color="auto"/>
            <w:left w:val="none" w:sz="0" w:space="0" w:color="auto"/>
            <w:bottom w:val="none" w:sz="0" w:space="0" w:color="auto"/>
            <w:right w:val="none" w:sz="0" w:space="0" w:color="auto"/>
          </w:divBdr>
        </w:div>
        <w:div w:id="1873299143">
          <w:marLeft w:val="0"/>
          <w:marRight w:val="0"/>
          <w:marTop w:val="0"/>
          <w:marBottom w:val="0"/>
          <w:divBdr>
            <w:top w:val="none" w:sz="0" w:space="0" w:color="auto"/>
            <w:left w:val="none" w:sz="0" w:space="0" w:color="auto"/>
            <w:bottom w:val="none" w:sz="0" w:space="0" w:color="auto"/>
            <w:right w:val="none" w:sz="0" w:space="0" w:color="auto"/>
          </w:divBdr>
        </w:div>
        <w:div w:id="1795442006">
          <w:marLeft w:val="0"/>
          <w:marRight w:val="0"/>
          <w:marTop w:val="0"/>
          <w:marBottom w:val="0"/>
          <w:divBdr>
            <w:top w:val="none" w:sz="0" w:space="0" w:color="auto"/>
            <w:left w:val="none" w:sz="0" w:space="0" w:color="auto"/>
            <w:bottom w:val="none" w:sz="0" w:space="0" w:color="auto"/>
            <w:right w:val="none" w:sz="0" w:space="0" w:color="auto"/>
          </w:divBdr>
        </w:div>
      </w:divsChild>
    </w:div>
    <w:div w:id="1321613755">
      <w:bodyDiv w:val="1"/>
      <w:marLeft w:val="0"/>
      <w:marRight w:val="0"/>
      <w:marTop w:val="0"/>
      <w:marBottom w:val="0"/>
      <w:divBdr>
        <w:top w:val="none" w:sz="0" w:space="0" w:color="auto"/>
        <w:left w:val="none" w:sz="0" w:space="0" w:color="auto"/>
        <w:bottom w:val="none" w:sz="0" w:space="0" w:color="auto"/>
        <w:right w:val="none" w:sz="0" w:space="0" w:color="auto"/>
      </w:divBdr>
      <w:divsChild>
        <w:div w:id="2129737097">
          <w:marLeft w:val="0"/>
          <w:marRight w:val="0"/>
          <w:marTop w:val="0"/>
          <w:marBottom w:val="0"/>
          <w:divBdr>
            <w:top w:val="none" w:sz="0" w:space="0" w:color="auto"/>
            <w:left w:val="none" w:sz="0" w:space="0" w:color="auto"/>
            <w:bottom w:val="none" w:sz="0" w:space="0" w:color="auto"/>
            <w:right w:val="none" w:sz="0" w:space="0" w:color="auto"/>
          </w:divBdr>
        </w:div>
      </w:divsChild>
    </w:div>
    <w:div w:id="1342510808">
      <w:bodyDiv w:val="1"/>
      <w:marLeft w:val="0"/>
      <w:marRight w:val="0"/>
      <w:marTop w:val="0"/>
      <w:marBottom w:val="0"/>
      <w:divBdr>
        <w:top w:val="none" w:sz="0" w:space="0" w:color="auto"/>
        <w:left w:val="none" w:sz="0" w:space="0" w:color="auto"/>
        <w:bottom w:val="none" w:sz="0" w:space="0" w:color="auto"/>
        <w:right w:val="none" w:sz="0" w:space="0" w:color="auto"/>
      </w:divBdr>
      <w:divsChild>
        <w:div w:id="1728071338">
          <w:marLeft w:val="0"/>
          <w:marRight w:val="0"/>
          <w:marTop w:val="0"/>
          <w:marBottom w:val="0"/>
          <w:divBdr>
            <w:top w:val="none" w:sz="0" w:space="0" w:color="auto"/>
            <w:left w:val="none" w:sz="0" w:space="0" w:color="auto"/>
            <w:bottom w:val="none" w:sz="0" w:space="0" w:color="auto"/>
            <w:right w:val="none" w:sz="0" w:space="0" w:color="auto"/>
          </w:divBdr>
        </w:div>
        <w:div w:id="1993437171">
          <w:marLeft w:val="0"/>
          <w:marRight w:val="0"/>
          <w:marTop w:val="0"/>
          <w:marBottom w:val="0"/>
          <w:divBdr>
            <w:top w:val="none" w:sz="0" w:space="0" w:color="auto"/>
            <w:left w:val="none" w:sz="0" w:space="0" w:color="auto"/>
            <w:bottom w:val="none" w:sz="0" w:space="0" w:color="auto"/>
            <w:right w:val="none" w:sz="0" w:space="0" w:color="auto"/>
          </w:divBdr>
        </w:div>
        <w:div w:id="1404646846">
          <w:marLeft w:val="0"/>
          <w:marRight w:val="0"/>
          <w:marTop w:val="0"/>
          <w:marBottom w:val="0"/>
          <w:divBdr>
            <w:top w:val="none" w:sz="0" w:space="0" w:color="auto"/>
            <w:left w:val="none" w:sz="0" w:space="0" w:color="auto"/>
            <w:bottom w:val="none" w:sz="0" w:space="0" w:color="auto"/>
            <w:right w:val="none" w:sz="0" w:space="0" w:color="auto"/>
          </w:divBdr>
        </w:div>
        <w:div w:id="1221594569">
          <w:marLeft w:val="0"/>
          <w:marRight w:val="0"/>
          <w:marTop w:val="0"/>
          <w:marBottom w:val="0"/>
          <w:divBdr>
            <w:top w:val="none" w:sz="0" w:space="0" w:color="auto"/>
            <w:left w:val="none" w:sz="0" w:space="0" w:color="auto"/>
            <w:bottom w:val="none" w:sz="0" w:space="0" w:color="auto"/>
            <w:right w:val="none" w:sz="0" w:space="0" w:color="auto"/>
          </w:divBdr>
        </w:div>
        <w:div w:id="1920672164">
          <w:marLeft w:val="0"/>
          <w:marRight w:val="0"/>
          <w:marTop w:val="0"/>
          <w:marBottom w:val="0"/>
          <w:divBdr>
            <w:top w:val="none" w:sz="0" w:space="0" w:color="auto"/>
            <w:left w:val="none" w:sz="0" w:space="0" w:color="auto"/>
            <w:bottom w:val="none" w:sz="0" w:space="0" w:color="auto"/>
            <w:right w:val="none" w:sz="0" w:space="0" w:color="auto"/>
          </w:divBdr>
        </w:div>
        <w:div w:id="601840725">
          <w:marLeft w:val="0"/>
          <w:marRight w:val="0"/>
          <w:marTop w:val="0"/>
          <w:marBottom w:val="0"/>
          <w:divBdr>
            <w:top w:val="none" w:sz="0" w:space="0" w:color="auto"/>
            <w:left w:val="none" w:sz="0" w:space="0" w:color="auto"/>
            <w:bottom w:val="none" w:sz="0" w:space="0" w:color="auto"/>
            <w:right w:val="none" w:sz="0" w:space="0" w:color="auto"/>
          </w:divBdr>
        </w:div>
        <w:div w:id="1321544861">
          <w:marLeft w:val="0"/>
          <w:marRight w:val="0"/>
          <w:marTop w:val="0"/>
          <w:marBottom w:val="0"/>
          <w:divBdr>
            <w:top w:val="none" w:sz="0" w:space="0" w:color="auto"/>
            <w:left w:val="none" w:sz="0" w:space="0" w:color="auto"/>
            <w:bottom w:val="none" w:sz="0" w:space="0" w:color="auto"/>
            <w:right w:val="none" w:sz="0" w:space="0" w:color="auto"/>
          </w:divBdr>
        </w:div>
        <w:div w:id="212931553">
          <w:marLeft w:val="0"/>
          <w:marRight w:val="0"/>
          <w:marTop w:val="0"/>
          <w:marBottom w:val="0"/>
          <w:divBdr>
            <w:top w:val="none" w:sz="0" w:space="0" w:color="auto"/>
            <w:left w:val="none" w:sz="0" w:space="0" w:color="auto"/>
            <w:bottom w:val="none" w:sz="0" w:space="0" w:color="auto"/>
            <w:right w:val="none" w:sz="0" w:space="0" w:color="auto"/>
          </w:divBdr>
        </w:div>
        <w:div w:id="458914700">
          <w:marLeft w:val="0"/>
          <w:marRight w:val="0"/>
          <w:marTop w:val="0"/>
          <w:marBottom w:val="0"/>
          <w:divBdr>
            <w:top w:val="none" w:sz="0" w:space="0" w:color="auto"/>
            <w:left w:val="none" w:sz="0" w:space="0" w:color="auto"/>
            <w:bottom w:val="none" w:sz="0" w:space="0" w:color="auto"/>
            <w:right w:val="none" w:sz="0" w:space="0" w:color="auto"/>
          </w:divBdr>
        </w:div>
        <w:div w:id="1241401019">
          <w:marLeft w:val="0"/>
          <w:marRight w:val="0"/>
          <w:marTop w:val="0"/>
          <w:marBottom w:val="0"/>
          <w:divBdr>
            <w:top w:val="none" w:sz="0" w:space="0" w:color="auto"/>
            <w:left w:val="none" w:sz="0" w:space="0" w:color="auto"/>
            <w:bottom w:val="none" w:sz="0" w:space="0" w:color="auto"/>
            <w:right w:val="none" w:sz="0" w:space="0" w:color="auto"/>
          </w:divBdr>
        </w:div>
        <w:div w:id="467088484">
          <w:marLeft w:val="0"/>
          <w:marRight w:val="0"/>
          <w:marTop w:val="0"/>
          <w:marBottom w:val="0"/>
          <w:divBdr>
            <w:top w:val="none" w:sz="0" w:space="0" w:color="auto"/>
            <w:left w:val="none" w:sz="0" w:space="0" w:color="auto"/>
            <w:bottom w:val="none" w:sz="0" w:space="0" w:color="auto"/>
            <w:right w:val="none" w:sz="0" w:space="0" w:color="auto"/>
          </w:divBdr>
        </w:div>
      </w:divsChild>
    </w:div>
    <w:div w:id="1361975663">
      <w:bodyDiv w:val="1"/>
      <w:marLeft w:val="0"/>
      <w:marRight w:val="0"/>
      <w:marTop w:val="0"/>
      <w:marBottom w:val="0"/>
      <w:divBdr>
        <w:top w:val="none" w:sz="0" w:space="0" w:color="auto"/>
        <w:left w:val="none" w:sz="0" w:space="0" w:color="auto"/>
        <w:bottom w:val="none" w:sz="0" w:space="0" w:color="auto"/>
        <w:right w:val="none" w:sz="0" w:space="0" w:color="auto"/>
      </w:divBdr>
      <w:divsChild>
        <w:div w:id="1142621947">
          <w:marLeft w:val="0"/>
          <w:marRight w:val="0"/>
          <w:marTop w:val="0"/>
          <w:marBottom w:val="0"/>
          <w:divBdr>
            <w:top w:val="none" w:sz="0" w:space="0" w:color="auto"/>
            <w:left w:val="none" w:sz="0" w:space="0" w:color="auto"/>
            <w:bottom w:val="none" w:sz="0" w:space="0" w:color="auto"/>
            <w:right w:val="none" w:sz="0" w:space="0" w:color="auto"/>
          </w:divBdr>
        </w:div>
      </w:divsChild>
    </w:div>
    <w:div w:id="1364791340">
      <w:bodyDiv w:val="1"/>
      <w:marLeft w:val="0"/>
      <w:marRight w:val="0"/>
      <w:marTop w:val="0"/>
      <w:marBottom w:val="0"/>
      <w:divBdr>
        <w:top w:val="none" w:sz="0" w:space="0" w:color="auto"/>
        <w:left w:val="none" w:sz="0" w:space="0" w:color="auto"/>
        <w:bottom w:val="none" w:sz="0" w:space="0" w:color="auto"/>
        <w:right w:val="none" w:sz="0" w:space="0" w:color="auto"/>
      </w:divBdr>
      <w:divsChild>
        <w:div w:id="746921595">
          <w:marLeft w:val="0"/>
          <w:marRight w:val="0"/>
          <w:marTop w:val="0"/>
          <w:marBottom w:val="0"/>
          <w:divBdr>
            <w:top w:val="none" w:sz="0" w:space="0" w:color="auto"/>
            <w:left w:val="none" w:sz="0" w:space="0" w:color="auto"/>
            <w:bottom w:val="none" w:sz="0" w:space="0" w:color="auto"/>
            <w:right w:val="none" w:sz="0" w:space="0" w:color="auto"/>
          </w:divBdr>
        </w:div>
        <w:div w:id="1979995861">
          <w:marLeft w:val="0"/>
          <w:marRight w:val="0"/>
          <w:marTop w:val="0"/>
          <w:marBottom w:val="0"/>
          <w:divBdr>
            <w:top w:val="none" w:sz="0" w:space="0" w:color="auto"/>
            <w:left w:val="none" w:sz="0" w:space="0" w:color="auto"/>
            <w:bottom w:val="none" w:sz="0" w:space="0" w:color="auto"/>
            <w:right w:val="none" w:sz="0" w:space="0" w:color="auto"/>
          </w:divBdr>
        </w:div>
      </w:divsChild>
    </w:div>
    <w:div w:id="1369600092">
      <w:bodyDiv w:val="1"/>
      <w:marLeft w:val="0"/>
      <w:marRight w:val="0"/>
      <w:marTop w:val="0"/>
      <w:marBottom w:val="0"/>
      <w:divBdr>
        <w:top w:val="none" w:sz="0" w:space="0" w:color="auto"/>
        <w:left w:val="none" w:sz="0" w:space="0" w:color="auto"/>
        <w:bottom w:val="none" w:sz="0" w:space="0" w:color="auto"/>
        <w:right w:val="none" w:sz="0" w:space="0" w:color="auto"/>
      </w:divBdr>
      <w:divsChild>
        <w:div w:id="289020932">
          <w:marLeft w:val="0"/>
          <w:marRight w:val="0"/>
          <w:marTop w:val="0"/>
          <w:marBottom w:val="0"/>
          <w:divBdr>
            <w:top w:val="none" w:sz="0" w:space="0" w:color="auto"/>
            <w:left w:val="none" w:sz="0" w:space="0" w:color="auto"/>
            <w:bottom w:val="none" w:sz="0" w:space="0" w:color="auto"/>
            <w:right w:val="none" w:sz="0" w:space="0" w:color="auto"/>
          </w:divBdr>
        </w:div>
        <w:div w:id="1744986867">
          <w:marLeft w:val="0"/>
          <w:marRight w:val="0"/>
          <w:marTop w:val="0"/>
          <w:marBottom w:val="0"/>
          <w:divBdr>
            <w:top w:val="none" w:sz="0" w:space="0" w:color="auto"/>
            <w:left w:val="none" w:sz="0" w:space="0" w:color="auto"/>
            <w:bottom w:val="none" w:sz="0" w:space="0" w:color="auto"/>
            <w:right w:val="none" w:sz="0" w:space="0" w:color="auto"/>
          </w:divBdr>
        </w:div>
        <w:div w:id="637301276">
          <w:marLeft w:val="0"/>
          <w:marRight w:val="0"/>
          <w:marTop w:val="0"/>
          <w:marBottom w:val="0"/>
          <w:divBdr>
            <w:top w:val="none" w:sz="0" w:space="0" w:color="auto"/>
            <w:left w:val="none" w:sz="0" w:space="0" w:color="auto"/>
            <w:bottom w:val="none" w:sz="0" w:space="0" w:color="auto"/>
            <w:right w:val="none" w:sz="0" w:space="0" w:color="auto"/>
          </w:divBdr>
        </w:div>
      </w:divsChild>
    </w:div>
    <w:div w:id="1386104608">
      <w:bodyDiv w:val="1"/>
      <w:marLeft w:val="0"/>
      <w:marRight w:val="0"/>
      <w:marTop w:val="0"/>
      <w:marBottom w:val="0"/>
      <w:divBdr>
        <w:top w:val="none" w:sz="0" w:space="0" w:color="auto"/>
        <w:left w:val="none" w:sz="0" w:space="0" w:color="auto"/>
        <w:bottom w:val="none" w:sz="0" w:space="0" w:color="auto"/>
        <w:right w:val="none" w:sz="0" w:space="0" w:color="auto"/>
      </w:divBdr>
      <w:divsChild>
        <w:div w:id="1147238538">
          <w:marLeft w:val="0"/>
          <w:marRight w:val="0"/>
          <w:marTop w:val="0"/>
          <w:marBottom w:val="0"/>
          <w:divBdr>
            <w:top w:val="none" w:sz="0" w:space="0" w:color="auto"/>
            <w:left w:val="none" w:sz="0" w:space="0" w:color="auto"/>
            <w:bottom w:val="none" w:sz="0" w:space="0" w:color="auto"/>
            <w:right w:val="none" w:sz="0" w:space="0" w:color="auto"/>
          </w:divBdr>
        </w:div>
        <w:div w:id="1821651699">
          <w:marLeft w:val="0"/>
          <w:marRight w:val="0"/>
          <w:marTop w:val="0"/>
          <w:marBottom w:val="0"/>
          <w:divBdr>
            <w:top w:val="none" w:sz="0" w:space="0" w:color="auto"/>
            <w:left w:val="none" w:sz="0" w:space="0" w:color="auto"/>
            <w:bottom w:val="none" w:sz="0" w:space="0" w:color="auto"/>
            <w:right w:val="none" w:sz="0" w:space="0" w:color="auto"/>
          </w:divBdr>
        </w:div>
        <w:div w:id="590629173">
          <w:marLeft w:val="0"/>
          <w:marRight w:val="0"/>
          <w:marTop w:val="0"/>
          <w:marBottom w:val="0"/>
          <w:divBdr>
            <w:top w:val="none" w:sz="0" w:space="0" w:color="auto"/>
            <w:left w:val="none" w:sz="0" w:space="0" w:color="auto"/>
            <w:bottom w:val="none" w:sz="0" w:space="0" w:color="auto"/>
            <w:right w:val="none" w:sz="0" w:space="0" w:color="auto"/>
          </w:divBdr>
        </w:div>
        <w:div w:id="39864434">
          <w:marLeft w:val="0"/>
          <w:marRight w:val="0"/>
          <w:marTop w:val="0"/>
          <w:marBottom w:val="0"/>
          <w:divBdr>
            <w:top w:val="none" w:sz="0" w:space="0" w:color="auto"/>
            <w:left w:val="none" w:sz="0" w:space="0" w:color="auto"/>
            <w:bottom w:val="none" w:sz="0" w:space="0" w:color="auto"/>
            <w:right w:val="none" w:sz="0" w:space="0" w:color="auto"/>
          </w:divBdr>
        </w:div>
        <w:div w:id="1402873831">
          <w:marLeft w:val="0"/>
          <w:marRight w:val="0"/>
          <w:marTop w:val="0"/>
          <w:marBottom w:val="0"/>
          <w:divBdr>
            <w:top w:val="none" w:sz="0" w:space="0" w:color="auto"/>
            <w:left w:val="none" w:sz="0" w:space="0" w:color="auto"/>
            <w:bottom w:val="none" w:sz="0" w:space="0" w:color="auto"/>
            <w:right w:val="none" w:sz="0" w:space="0" w:color="auto"/>
          </w:divBdr>
        </w:div>
        <w:div w:id="1756321973">
          <w:marLeft w:val="0"/>
          <w:marRight w:val="0"/>
          <w:marTop w:val="0"/>
          <w:marBottom w:val="0"/>
          <w:divBdr>
            <w:top w:val="none" w:sz="0" w:space="0" w:color="auto"/>
            <w:left w:val="none" w:sz="0" w:space="0" w:color="auto"/>
            <w:bottom w:val="none" w:sz="0" w:space="0" w:color="auto"/>
            <w:right w:val="none" w:sz="0" w:space="0" w:color="auto"/>
          </w:divBdr>
        </w:div>
      </w:divsChild>
    </w:div>
    <w:div w:id="1386832863">
      <w:bodyDiv w:val="1"/>
      <w:marLeft w:val="0"/>
      <w:marRight w:val="0"/>
      <w:marTop w:val="0"/>
      <w:marBottom w:val="0"/>
      <w:divBdr>
        <w:top w:val="none" w:sz="0" w:space="0" w:color="auto"/>
        <w:left w:val="none" w:sz="0" w:space="0" w:color="auto"/>
        <w:bottom w:val="none" w:sz="0" w:space="0" w:color="auto"/>
        <w:right w:val="none" w:sz="0" w:space="0" w:color="auto"/>
      </w:divBdr>
      <w:divsChild>
        <w:div w:id="215776457">
          <w:marLeft w:val="0"/>
          <w:marRight w:val="0"/>
          <w:marTop w:val="0"/>
          <w:marBottom w:val="0"/>
          <w:divBdr>
            <w:top w:val="none" w:sz="0" w:space="0" w:color="auto"/>
            <w:left w:val="none" w:sz="0" w:space="0" w:color="auto"/>
            <w:bottom w:val="none" w:sz="0" w:space="0" w:color="auto"/>
            <w:right w:val="none" w:sz="0" w:space="0" w:color="auto"/>
          </w:divBdr>
        </w:div>
        <w:div w:id="1252162075">
          <w:marLeft w:val="0"/>
          <w:marRight w:val="0"/>
          <w:marTop w:val="0"/>
          <w:marBottom w:val="0"/>
          <w:divBdr>
            <w:top w:val="none" w:sz="0" w:space="0" w:color="auto"/>
            <w:left w:val="none" w:sz="0" w:space="0" w:color="auto"/>
            <w:bottom w:val="none" w:sz="0" w:space="0" w:color="auto"/>
            <w:right w:val="none" w:sz="0" w:space="0" w:color="auto"/>
          </w:divBdr>
        </w:div>
      </w:divsChild>
    </w:div>
    <w:div w:id="1396900741">
      <w:bodyDiv w:val="1"/>
      <w:marLeft w:val="0"/>
      <w:marRight w:val="0"/>
      <w:marTop w:val="0"/>
      <w:marBottom w:val="0"/>
      <w:divBdr>
        <w:top w:val="none" w:sz="0" w:space="0" w:color="auto"/>
        <w:left w:val="none" w:sz="0" w:space="0" w:color="auto"/>
        <w:bottom w:val="none" w:sz="0" w:space="0" w:color="auto"/>
        <w:right w:val="none" w:sz="0" w:space="0" w:color="auto"/>
      </w:divBdr>
      <w:divsChild>
        <w:div w:id="453671568">
          <w:marLeft w:val="0"/>
          <w:marRight w:val="0"/>
          <w:marTop w:val="0"/>
          <w:marBottom w:val="0"/>
          <w:divBdr>
            <w:top w:val="none" w:sz="0" w:space="0" w:color="auto"/>
            <w:left w:val="none" w:sz="0" w:space="0" w:color="auto"/>
            <w:bottom w:val="none" w:sz="0" w:space="0" w:color="auto"/>
            <w:right w:val="none" w:sz="0" w:space="0" w:color="auto"/>
          </w:divBdr>
        </w:div>
        <w:div w:id="209810832">
          <w:marLeft w:val="0"/>
          <w:marRight w:val="0"/>
          <w:marTop w:val="0"/>
          <w:marBottom w:val="0"/>
          <w:divBdr>
            <w:top w:val="none" w:sz="0" w:space="0" w:color="auto"/>
            <w:left w:val="none" w:sz="0" w:space="0" w:color="auto"/>
            <w:bottom w:val="none" w:sz="0" w:space="0" w:color="auto"/>
            <w:right w:val="none" w:sz="0" w:space="0" w:color="auto"/>
          </w:divBdr>
        </w:div>
        <w:div w:id="1342929976">
          <w:marLeft w:val="0"/>
          <w:marRight w:val="0"/>
          <w:marTop w:val="0"/>
          <w:marBottom w:val="0"/>
          <w:divBdr>
            <w:top w:val="none" w:sz="0" w:space="0" w:color="auto"/>
            <w:left w:val="none" w:sz="0" w:space="0" w:color="auto"/>
            <w:bottom w:val="none" w:sz="0" w:space="0" w:color="auto"/>
            <w:right w:val="none" w:sz="0" w:space="0" w:color="auto"/>
          </w:divBdr>
        </w:div>
        <w:div w:id="174467797">
          <w:marLeft w:val="0"/>
          <w:marRight w:val="0"/>
          <w:marTop w:val="0"/>
          <w:marBottom w:val="0"/>
          <w:divBdr>
            <w:top w:val="none" w:sz="0" w:space="0" w:color="auto"/>
            <w:left w:val="none" w:sz="0" w:space="0" w:color="auto"/>
            <w:bottom w:val="none" w:sz="0" w:space="0" w:color="auto"/>
            <w:right w:val="none" w:sz="0" w:space="0" w:color="auto"/>
          </w:divBdr>
        </w:div>
        <w:div w:id="1031685221">
          <w:marLeft w:val="0"/>
          <w:marRight w:val="0"/>
          <w:marTop w:val="0"/>
          <w:marBottom w:val="0"/>
          <w:divBdr>
            <w:top w:val="none" w:sz="0" w:space="0" w:color="auto"/>
            <w:left w:val="none" w:sz="0" w:space="0" w:color="auto"/>
            <w:bottom w:val="none" w:sz="0" w:space="0" w:color="auto"/>
            <w:right w:val="none" w:sz="0" w:space="0" w:color="auto"/>
          </w:divBdr>
        </w:div>
        <w:div w:id="2004383409">
          <w:marLeft w:val="0"/>
          <w:marRight w:val="0"/>
          <w:marTop w:val="0"/>
          <w:marBottom w:val="0"/>
          <w:divBdr>
            <w:top w:val="none" w:sz="0" w:space="0" w:color="auto"/>
            <w:left w:val="none" w:sz="0" w:space="0" w:color="auto"/>
            <w:bottom w:val="none" w:sz="0" w:space="0" w:color="auto"/>
            <w:right w:val="none" w:sz="0" w:space="0" w:color="auto"/>
          </w:divBdr>
        </w:div>
        <w:div w:id="318578157">
          <w:marLeft w:val="0"/>
          <w:marRight w:val="0"/>
          <w:marTop w:val="0"/>
          <w:marBottom w:val="0"/>
          <w:divBdr>
            <w:top w:val="none" w:sz="0" w:space="0" w:color="auto"/>
            <w:left w:val="none" w:sz="0" w:space="0" w:color="auto"/>
            <w:bottom w:val="none" w:sz="0" w:space="0" w:color="auto"/>
            <w:right w:val="none" w:sz="0" w:space="0" w:color="auto"/>
          </w:divBdr>
        </w:div>
        <w:div w:id="584414736">
          <w:marLeft w:val="0"/>
          <w:marRight w:val="0"/>
          <w:marTop w:val="0"/>
          <w:marBottom w:val="0"/>
          <w:divBdr>
            <w:top w:val="none" w:sz="0" w:space="0" w:color="auto"/>
            <w:left w:val="none" w:sz="0" w:space="0" w:color="auto"/>
            <w:bottom w:val="none" w:sz="0" w:space="0" w:color="auto"/>
            <w:right w:val="none" w:sz="0" w:space="0" w:color="auto"/>
          </w:divBdr>
        </w:div>
        <w:div w:id="1813015336">
          <w:marLeft w:val="0"/>
          <w:marRight w:val="0"/>
          <w:marTop w:val="0"/>
          <w:marBottom w:val="0"/>
          <w:divBdr>
            <w:top w:val="none" w:sz="0" w:space="0" w:color="auto"/>
            <w:left w:val="none" w:sz="0" w:space="0" w:color="auto"/>
            <w:bottom w:val="none" w:sz="0" w:space="0" w:color="auto"/>
            <w:right w:val="none" w:sz="0" w:space="0" w:color="auto"/>
          </w:divBdr>
        </w:div>
      </w:divsChild>
    </w:div>
    <w:div w:id="1402220062">
      <w:bodyDiv w:val="1"/>
      <w:marLeft w:val="0"/>
      <w:marRight w:val="0"/>
      <w:marTop w:val="0"/>
      <w:marBottom w:val="0"/>
      <w:divBdr>
        <w:top w:val="none" w:sz="0" w:space="0" w:color="auto"/>
        <w:left w:val="none" w:sz="0" w:space="0" w:color="auto"/>
        <w:bottom w:val="none" w:sz="0" w:space="0" w:color="auto"/>
        <w:right w:val="none" w:sz="0" w:space="0" w:color="auto"/>
      </w:divBdr>
      <w:divsChild>
        <w:div w:id="1744907114">
          <w:marLeft w:val="0"/>
          <w:marRight w:val="0"/>
          <w:marTop w:val="0"/>
          <w:marBottom w:val="0"/>
          <w:divBdr>
            <w:top w:val="none" w:sz="0" w:space="0" w:color="auto"/>
            <w:left w:val="none" w:sz="0" w:space="0" w:color="auto"/>
            <w:bottom w:val="none" w:sz="0" w:space="0" w:color="auto"/>
            <w:right w:val="none" w:sz="0" w:space="0" w:color="auto"/>
          </w:divBdr>
        </w:div>
        <w:div w:id="520557412">
          <w:marLeft w:val="0"/>
          <w:marRight w:val="0"/>
          <w:marTop w:val="0"/>
          <w:marBottom w:val="0"/>
          <w:divBdr>
            <w:top w:val="none" w:sz="0" w:space="0" w:color="auto"/>
            <w:left w:val="none" w:sz="0" w:space="0" w:color="auto"/>
            <w:bottom w:val="none" w:sz="0" w:space="0" w:color="auto"/>
            <w:right w:val="none" w:sz="0" w:space="0" w:color="auto"/>
          </w:divBdr>
        </w:div>
        <w:div w:id="1926107759">
          <w:marLeft w:val="0"/>
          <w:marRight w:val="0"/>
          <w:marTop w:val="0"/>
          <w:marBottom w:val="0"/>
          <w:divBdr>
            <w:top w:val="none" w:sz="0" w:space="0" w:color="auto"/>
            <w:left w:val="none" w:sz="0" w:space="0" w:color="auto"/>
            <w:bottom w:val="none" w:sz="0" w:space="0" w:color="auto"/>
            <w:right w:val="none" w:sz="0" w:space="0" w:color="auto"/>
          </w:divBdr>
        </w:div>
      </w:divsChild>
    </w:div>
    <w:div w:id="1409427059">
      <w:bodyDiv w:val="1"/>
      <w:marLeft w:val="0"/>
      <w:marRight w:val="0"/>
      <w:marTop w:val="0"/>
      <w:marBottom w:val="0"/>
      <w:divBdr>
        <w:top w:val="none" w:sz="0" w:space="0" w:color="auto"/>
        <w:left w:val="none" w:sz="0" w:space="0" w:color="auto"/>
        <w:bottom w:val="none" w:sz="0" w:space="0" w:color="auto"/>
        <w:right w:val="none" w:sz="0" w:space="0" w:color="auto"/>
      </w:divBdr>
      <w:divsChild>
        <w:div w:id="665745925">
          <w:marLeft w:val="0"/>
          <w:marRight w:val="0"/>
          <w:marTop w:val="0"/>
          <w:marBottom w:val="0"/>
          <w:divBdr>
            <w:top w:val="none" w:sz="0" w:space="0" w:color="auto"/>
            <w:left w:val="none" w:sz="0" w:space="0" w:color="auto"/>
            <w:bottom w:val="none" w:sz="0" w:space="0" w:color="auto"/>
            <w:right w:val="none" w:sz="0" w:space="0" w:color="auto"/>
          </w:divBdr>
        </w:div>
        <w:div w:id="1153986950">
          <w:marLeft w:val="0"/>
          <w:marRight w:val="0"/>
          <w:marTop w:val="0"/>
          <w:marBottom w:val="0"/>
          <w:divBdr>
            <w:top w:val="none" w:sz="0" w:space="0" w:color="auto"/>
            <w:left w:val="none" w:sz="0" w:space="0" w:color="auto"/>
            <w:bottom w:val="none" w:sz="0" w:space="0" w:color="auto"/>
            <w:right w:val="none" w:sz="0" w:space="0" w:color="auto"/>
          </w:divBdr>
        </w:div>
        <w:div w:id="1381248968">
          <w:marLeft w:val="0"/>
          <w:marRight w:val="0"/>
          <w:marTop w:val="0"/>
          <w:marBottom w:val="0"/>
          <w:divBdr>
            <w:top w:val="none" w:sz="0" w:space="0" w:color="auto"/>
            <w:left w:val="none" w:sz="0" w:space="0" w:color="auto"/>
            <w:bottom w:val="none" w:sz="0" w:space="0" w:color="auto"/>
            <w:right w:val="none" w:sz="0" w:space="0" w:color="auto"/>
          </w:divBdr>
        </w:div>
        <w:div w:id="881788009">
          <w:marLeft w:val="0"/>
          <w:marRight w:val="0"/>
          <w:marTop w:val="0"/>
          <w:marBottom w:val="0"/>
          <w:divBdr>
            <w:top w:val="none" w:sz="0" w:space="0" w:color="auto"/>
            <w:left w:val="none" w:sz="0" w:space="0" w:color="auto"/>
            <w:bottom w:val="none" w:sz="0" w:space="0" w:color="auto"/>
            <w:right w:val="none" w:sz="0" w:space="0" w:color="auto"/>
          </w:divBdr>
        </w:div>
        <w:div w:id="1136216651">
          <w:marLeft w:val="0"/>
          <w:marRight w:val="0"/>
          <w:marTop w:val="0"/>
          <w:marBottom w:val="0"/>
          <w:divBdr>
            <w:top w:val="none" w:sz="0" w:space="0" w:color="auto"/>
            <w:left w:val="none" w:sz="0" w:space="0" w:color="auto"/>
            <w:bottom w:val="none" w:sz="0" w:space="0" w:color="auto"/>
            <w:right w:val="none" w:sz="0" w:space="0" w:color="auto"/>
          </w:divBdr>
        </w:div>
      </w:divsChild>
    </w:div>
    <w:div w:id="1411081283">
      <w:bodyDiv w:val="1"/>
      <w:marLeft w:val="0"/>
      <w:marRight w:val="0"/>
      <w:marTop w:val="0"/>
      <w:marBottom w:val="0"/>
      <w:divBdr>
        <w:top w:val="none" w:sz="0" w:space="0" w:color="auto"/>
        <w:left w:val="none" w:sz="0" w:space="0" w:color="auto"/>
        <w:bottom w:val="none" w:sz="0" w:space="0" w:color="auto"/>
        <w:right w:val="none" w:sz="0" w:space="0" w:color="auto"/>
      </w:divBdr>
      <w:divsChild>
        <w:div w:id="2077240375">
          <w:marLeft w:val="0"/>
          <w:marRight w:val="0"/>
          <w:marTop w:val="0"/>
          <w:marBottom w:val="0"/>
          <w:divBdr>
            <w:top w:val="none" w:sz="0" w:space="0" w:color="auto"/>
            <w:left w:val="none" w:sz="0" w:space="0" w:color="auto"/>
            <w:bottom w:val="none" w:sz="0" w:space="0" w:color="auto"/>
            <w:right w:val="none" w:sz="0" w:space="0" w:color="auto"/>
          </w:divBdr>
        </w:div>
        <w:div w:id="1414087117">
          <w:marLeft w:val="0"/>
          <w:marRight w:val="0"/>
          <w:marTop w:val="0"/>
          <w:marBottom w:val="0"/>
          <w:divBdr>
            <w:top w:val="none" w:sz="0" w:space="0" w:color="auto"/>
            <w:left w:val="none" w:sz="0" w:space="0" w:color="auto"/>
            <w:bottom w:val="none" w:sz="0" w:space="0" w:color="auto"/>
            <w:right w:val="none" w:sz="0" w:space="0" w:color="auto"/>
          </w:divBdr>
        </w:div>
      </w:divsChild>
    </w:div>
    <w:div w:id="1421220559">
      <w:bodyDiv w:val="1"/>
      <w:marLeft w:val="0"/>
      <w:marRight w:val="0"/>
      <w:marTop w:val="0"/>
      <w:marBottom w:val="0"/>
      <w:divBdr>
        <w:top w:val="none" w:sz="0" w:space="0" w:color="auto"/>
        <w:left w:val="none" w:sz="0" w:space="0" w:color="auto"/>
        <w:bottom w:val="none" w:sz="0" w:space="0" w:color="auto"/>
        <w:right w:val="none" w:sz="0" w:space="0" w:color="auto"/>
      </w:divBdr>
      <w:divsChild>
        <w:div w:id="990250273">
          <w:marLeft w:val="0"/>
          <w:marRight w:val="0"/>
          <w:marTop w:val="0"/>
          <w:marBottom w:val="0"/>
          <w:divBdr>
            <w:top w:val="none" w:sz="0" w:space="0" w:color="auto"/>
            <w:left w:val="none" w:sz="0" w:space="0" w:color="auto"/>
            <w:bottom w:val="none" w:sz="0" w:space="0" w:color="auto"/>
            <w:right w:val="none" w:sz="0" w:space="0" w:color="auto"/>
          </w:divBdr>
        </w:div>
      </w:divsChild>
    </w:div>
    <w:div w:id="1430663277">
      <w:bodyDiv w:val="1"/>
      <w:marLeft w:val="0"/>
      <w:marRight w:val="0"/>
      <w:marTop w:val="0"/>
      <w:marBottom w:val="0"/>
      <w:divBdr>
        <w:top w:val="none" w:sz="0" w:space="0" w:color="auto"/>
        <w:left w:val="none" w:sz="0" w:space="0" w:color="auto"/>
        <w:bottom w:val="none" w:sz="0" w:space="0" w:color="auto"/>
        <w:right w:val="none" w:sz="0" w:space="0" w:color="auto"/>
      </w:divBdr>
      <w:divsChild>
        <w:div w:id="573592829">
          <w:marLeft w:val="0"/>
          <w:marRight w:val="0"/>
          <w:marTop w:val="0"/>
          <w:marBottom w:val="0"/>
          <w:divBdr>
            <w:top w:val="none" w:sz="0" w:space="0" w:color="auto"/>
            <w:left w:val="none" w:sz="0" w:space="0" w:color="auto"/>
            <w:bottom w:val="none" w:sz="0" w:space="0" w:color="auto"/>
            <w:right w:val="none" w:sz="0" w:space="0" w:color="auto"/>
          </w:divBdr>
        </w:div>
      </w:divsChild>
    </w:div>
    <w:div w:id="1440952375">
      <w:bodyDiv w:val="1"/>
      <w:marLeft w:val="0"/>
      <w:marRight w:val="0"/>
      <w:marTop w:val="0"/>
      <w:marBottom w:val="0"/>
      <w:divBdr>
        <w:top w:val="none" w:sz="0" w:space="0" w:color="auto"/>
        <w:left w:val="none" w:sz="0" w:space="0" w:color="auto"/>
        <w:bottom w:val="none" w:sz="0" w:space="0" w:color="auto"/>
        <w:right w:val="none" w:sz="0" w:space="0" w:color="auto"/>
      </w:divBdr>
      <w:divsChild>
        <w:div w:id="797725094">
          <w:marLeft w:val="0"/>
          <w:marRight w:val="0"/>
          <w:marTop w:val="0"/>
          <w:marBottom w:val="0"/>
          <w:divBdr>
            <w:top w:val="none" w:sz="0" w:space="0" w:color="auto"/>
            <w:left w:val="none" w:sz="0" w:space="0" w:color="auto"/>
            <w:bottom w:val="none" w:sz="0" w:space="0" w:color="auto"/>
            <w:right w:val="none" w:sz="0" w:space="0" w:color="auto"/>
          </w:divBdr>
        </w:div>
        <w:div w:id="1812792551">
          <w:marLeft w:val="0"/>
          <w:marRight w:val="0"/>
          <w:marTop w:val="0"/>
          <w:marBottom w:val="0"/>
          <w:divBdr>
            <w:top w:val="none" w:sz="0" w:space="0" w:color="auto"/>
            <w:left w:val="none" w:sz="0" w:space="0" w:color="auto"/>
            <w:bottom w:val="none" w:sz="0" w:space="0" w:color="auto"/>
            <w:right w:val="none" w:sz="0" w:space="0" w:color="auto"/>
          </w:divBdr>
        </w:div>
        <w:div w:id="294991665">
          <w:marLeft w:val="0"/>
          <w:marRight w:val="0"/>
          <w:marTop w:val="0"/>
          <w:marBottom w:val="0"/>
          <w:divBdr>
            <w:top w:val="none" w:sz="0" w:space="0" w:color="auto"/>
            <w:left w:val="none" w:sz="0" w:space="0" w:color="auto"/>
            <w:bottom w:val="none" w:sz="0" w:space="0" w:color="auto"/>
            <w:right w:val="none" w:sz="0" w:space="0" w:color="auto"/>
          </w:divBdr>
        </w:div>
        <w:div w:id="1907763680">
          <w:marLeft w:val="0"/>
          <w:marRight w:val="0"/>
          <w:marTop w:val="0"/>
          <w:marBottom w:val="0"/>
          <w:divBdr>
            <w:top w:val="none" w:sz="0" w:space="0" w:color="auto"/>
            <w:left w:val="none" w:sz="0" w:space="0" w:color="auto"/>
            <w:bottom w:val="none" w:sz="0" w:space="0" w:color="auto"/>
            <w:right w:val="none" w:sz="0" w:space="0" w:color="auto"/>
          </w:divBdr>
        </w:div>
        <w:div w:id="384526711">
          <w:marLeft w:val="0"/>
          <w:marRight w:val="0"/>
          <w:marTop w:val="0"/>
          <w:marBottom w:val="0"/>
          <w:divBdr>
            <w:top w:val="none" w:sz="0" w:space="0" w:color="auto"/>
            <w:left w:val="none" w:sz="0" w:space="0" w:color="auto"/>
            <w:bottom w:val="none" w:sz="0" w:space="0" w:color="auto"/>
            <w:right w:val="none" w:sz="0" w:space="0" w:color="auto"/>
          </w:divBdr>
        </w:div>
        <w:div w:id="831139227">
          <w:marLeft w:val="0"/>
          <w:marRight w:val="0"/>
          <w:marTop w:val="0"/>
          <w:marBottom w:val="0"/>
          <w:divBdr>
            <w:top w:val="none" w:sz="0" w:space="0" w:color="auto"/>
            <w:left w:val="none" w:sz="0" w:space="0" w:color="auto"/>
            <w:bottom w:val="none" w:sz="0" w:space="0" w:color="auto"/>
            <w:right w:val="none" w:sz="0" w:space="0" w:color="auto"/>
          </w:divBdr>
        </w:div>
        <w:div w:id="429591323">
          <w:marLeft w:val="0"/>
          <w:marRight w:val="0"/>
          <w:marTop w:val="0"/>
          <w:marBottom w:val="0"/>
          <w:divBdr>
            <w:top w:val="none" w:sz="0" w:space="0" w:color="auto"/>
            <w:left w:val="none" w:sz="0" w:space="0" w:color="auto"/>
            <w:bottom w:val="none" w:sz="0" w:space="0" w:color="auto"/>
            <w:right w:val="none" w:sz="0" w:space="0" w:color="auto"/>
          </w:divBdr>
        </w:div>
        <w:div w:id="540365221">
          <w:marLeft w:val="0"/>
          <w:marRight w:val="0"/>
          <w:marTop w:val="0"/>
          <w:marBottom w:val="0"/>
          <w:divBdr>
            <w:top w:val="none" w:sz="0" w:space="0" w:color="auto"/>
            <w:left w:val="none" w:sz="0" w:space="0" w:color="auto"/>
            <w:bottom w:val="none" w:sz="0" w:space="0" w:color="auto"/>
            <w:right w:val="none" w:sz="0" w:space="0" w:color="auto"/>
          </w:divBdr>
        </w:div>
        <w:div w:id="912860155">
          <w:marLeft w:val="0"/>
          <w:marRight w:val="0"/>
          <w:marTop w:val="0"/>
          <w:marBottom w:val="0"/>
          <w:divBdr>
            <w:top w:val="none" w:sz="0" w:space="0" w:color="auto"/>
            <w:left w:val="none" w:sz="0" w:space="0" w:color="auto"/>
            <w:bottom w:val="none" w:sz="0" w:space="0" w:color="auto"/>
            <w:right w:val="none" w:sz="0" w:space="0" w:color="auto"/>
          </w:divBdr>
        </w:div>
        <w:div w:id="1920216587">
          <w:marLeft w:val="0"/>
          <w:marRight w:val="0"/>
          <w:marTop w:val="0"/>
          <w:marBottom w:val="0"/>
          <w:divBdr>
            <w:top w:val="none" w:sz="0" w:space="0" w:color="auto"/>
            <w:left w:val="none" w:sz="0" w:space="0" w:color="auto"/>
            <w:bottom w:val="none" w:sz="0" w:space="0" w:color="auto"/>
            <w:right w:val="none" w:sz="0" w:space="0" w:color="auto"/>
          </w:divBdr>
        </w:div>
        <w:div w:id="1968310979">
          <w:marLeft w:val="0"/>
          <w:marRight w:val="0"/>
          <w:marTop w:val="0"/>
          <w:marBottom w:val="0"/>
          <w:divBdr>
            <w:top w:val="none" w:sz="0" w:space="0" w:color="auto"/>
            <w:left w:val="none" w:sz="0" w:space="0" w:color="auto"/>
            <w:bottom w:val="none" w:sz="0" w:space="0" w:color="auto"/>
            <w:right w:val="none" w:sz="0" w:space="0" w:color="auto"/>
          </w:divBdr>
        </w:div>
        <w:div w:id="1554190767">
          <w:marLeft w:val="0"/>
          <w:marRight w:val="0"/>
          <w:marTop w:val="0"/>
          <w:marBottom w:val="0"/>
          <w:divBdr>
            <w:top w:val="none" w:sz="0" w:space="0" w:color="auto"/>
            <w:left w:val="none" w:sz="0" w:space="0" w:color="auto"/>
            <w:bottom w:val="none" w:sz="0" w:space="0" w:color="auto"/>
            <w:right w:val="none" w:sz="0" w:space="0" w:color="auto"/>
          </w:divBdr>
        </w:div>
        <w:div w:id="2077580506">
          <w:marLeft w:val="0"/>
          <w:marRight w:val="0"/>
          <w:marTop w:val="0"/>
          <w:marBottom w:val="0"/>
          <w:divBdr>
            <w:top w:val="none" w:sz="0" w:space="0" w:color="auto"/>
            <w:left w:val="none" w:sz="0" w:space="0" w:color="auto"/>
            <w:bottom w:val="none" w:sz="0" w:space="0" w:color="auto"/>
            <w:right w:val="none" w:sz="0" w:space="0" w:color="auto"/>
          </w:divBdr>
        </w:div>
        <w:div w:id="997611699">
          <w:marLeft w:val="0"/>
          <w:marRight w:val="0"/>
          <w:marTop w:val="0"/>
          <w:marBottom w:val="0"/>
          <w:divBdr>
            <w:top w:val="none" w:sz="0" w:space="0" w:color="auto"/>
            <w:left w:val="none" w:sz="0" w:space="0" w:color="auto"/>
            <w:bottom w:val="none" w:sz="0" w:space="0" w:color="auto"/>
            <w:right w:val="none" w:sz="0" w:space="0" w:color="auto"/>
          </w:divBdr>
        </w:div>
        <w:div w:id="1751191606">
          <w:marLeft w:val="0"/>
          <w:marRight w:val="0"/>
          <w:marTop w:val="0"/>
          <w:marBottom w:val="0"/>
          <w:divBdr>
            <w:top w:val="none" w:sz="0" w:space="0" w:color="auto"/>
            <w:left w:val="none" w:sz="0" w:space="0" w:color="auto"/>
            <w:bottom w:val="none" w:sz="0" w:space="0" w:color="auto"/>
            <w:right w:val="none" w:sz="0" w:space="0" w:color="auto"/>
          </w:divBdr>
        </w:div>
        <w:div w:id="1957566917">
          <w:marLeft w:val="0"/>
          <w:marRight w:val="0"/>
          <w:marTop w:val="0"/>
          <w:marBottom w:val="0"/>
          <w:divBdr>
            <w:top w:val="none" w:sz="0" w:space="0" w:color="auto"/>
            <w:left w:val="none" w:sz="0" w:space="0" w:color="auto"/>
            <w:bottom w:val="none" w:sz="0" w:space="0" w:color="auto"/>
            <w:right w:val="none" w:sz="0" w:space="0" w:color="auto"/>
          </w:divBdr>
        </w:div>
        <w:div w:id="1018505057">
          <w:marLeft w:val="0"/>
          <w:marRight w:val="0"/>
          <w:marTop w:val="0"/>
          <w:marBottom w:val="0"/>
          <w:divBdr>
            <w:top w:val="none" w:sz="0" w:space="0" w:color="auto"/>
            <w:left w:val="none" w:sz="0" w:space="0" w:color="auto"/>
            <w:bottom w:val="none" w:sz="0" w:space="0" w:color="auto"/>
            <w:right w:val="none" w:sz="0" w:space="0" w:color="auto"/>
          </w:divBdr>
        </w:div>
        <w:div w:id="1308239505">
          <w:marLeft w:val="0"/>
          <w:marRight w:val="0"/>
          <w:marTop w:val="0"/>
          <w:marBottom w:val="0"/>
          <w:divBdr>
            <w:top w:val="none" w:sz="0" w:space="0" w:color="auto"/>
            <w:left w:val="none" w:sz="0" w:space="0" w:color="auto"/>
            <w:bottom w:val="none" w:sz="0" w:space="0" w:color="auto"/>
            <w:right w:val="none" w:sz="0" w:space="0" w:color="auto"/>
          </w:divBdr>
        </w:div>
        <w:div w:id="310602571">
          <w:marLeft w:val="0"/>
          <w:marRight w:val="0"/>
          <w:marTop w:val="0"/>
          <w:marBottom w:val="0"/>
          <w:divBdr>
            <w:top w:val="none" w:sz="0" w:space="0" w:color="auto"/>
            <w:left w:val="none" w:sz="0" w:space="0" w:color="auto"/>
            <w:bottom w:val="none" w:sz="0" w:space="0" w:color="auto"/>
            <w:right w:val="none" w:sz="0" w:space="0" w:color="auto"/>
          </w:divBdr>
        </w:div>
        <w:div w:id="1201287977">
          <w:marLeft w:val="0"/>
          <w:marRight w:val="0"/>
          <w:marTop w:val="0"/>
          <w:marBottom w:val="0"/>
          <w:divBdr>
            <w:top w:val="none" w:sz="0" w:space="0" w:color="auto"/>
            <w:left w:val="none" w:sz="0" w:space="0" w:color="auto"/>
            <w:bottom w:val="none" w:sz="0" w:space="0" w:color="auto"/>
            <w:right w:val="none" w:sz="0" w:space="0" w:color="auto"/>
          </w:divBdr>
        </w:div>
        <w:div w:id="860045526">
          <w:marLeft w:val="0"/>
          <w:marRight w:val="0"/>
          <w:marTop w:val="0"/>
          <w:marBottom w:val="0"/>
          <w:divBdr>
            <w:top w:val="none" w:sz="0" w:space="0" w:color="auto"/>
            <w:left w:val="none" w:sz="0" w:space="0" w:color="auto"/>
            <w:bottom w:val="none" w:sz="0" w:space="0" w:color="auto"/>
            <w:right w:val="none" w:sz="0" w:space="0" w:color="auto"/>
          </w:divBdr>
        </w:div>
        <w:div w:id="1734112703">
          <w:marLeft w:val="0"/>
          <w:marRight w:val="0"/>
          <w:marTop w:val="0"/>
          <w:marBottom w:val="0"/>
          <w:divBdr>
            <w:top w:val="none" w:sz="0" w:space="0" w:color="auto"/>
            <w:left w:val="none" w:sz="0" w:space="0" w:color="auto"/>
            <w:bottom w:val="none" w:sz="0" w:space="0" w:color="auto"/>
            <w:right w:val="none" w:sz="0" w:space="0" w:color="auto"/>
          </w:divBdr>
        </w:div>
        <w:div w:id="1238712738">
          <w:marLeft w:val="0"/>
          <w:marRight w:val="0"/>
          <w:marTop w:val="0"/>
          <w:marBottom w:val="0"/>
          <w:divBdr>
            <w:top w:val="none" w:sz="0" w:space="0" w:color="auto"/>
            <w:left w:val="none" w:sz="0" w:space="0" w:color="auto"/>
            <w:bottom w:val="none" w:sz="0" w:space="0" w:color="auto"/>
            <w:right w:val="none" w:sz="0" w:space="0" w:color="auto"/>
          </w:divBdr>
        </w:div>
        <w:div w:id="146633430">
          <w:marLeft w:val="0"/>
          <w:marRight w:val="0"/>
          <w:marTop w:val="0"/>
          <w:marBottom w:val="0"/>
          <w:divBdr>
            <w:top w:val="none" w:sz="0" w:space="0" w:color="auto"/>
            <w:left w:val="none" w:sz="0" w:space="0" w:color="auto"/>
            <w:bottom w:val="none" w:sz="0" w:space="0" w:color="auto"/>
            <w:right w:val="none" w:sz="0" w:space="0" w:color="auto"/>
          </w:divBdr>
        </w:div>
        <w:div w:id="621309192">
          <w:marLeft w:val="0"/>
          <w:marRight w:val="0"/>
          <w:marTop w:val="0"/>
          <w:marBottom w:val="0"/>
          <w:divBdr>
            <w:top w:val="none" w:sz="0" w:space="0" w:color="auto"/>
            <w:left w:val="none" w:sz="0" w:space="0" w:color="auto"/>
            <w:bottom w:val="none" w:sz="0" w:space="0" w:color="auto"/>
            <w:right w:val="none" w:sz="0" w:space="0" w:color="auto"/>
          </w:divBdr>
        </w:div>
        <w:div w:id="1831556203">
          <w:marLeft w:val="0"/>
          <w:marRight w:val="0"/>
          <w:marTop w:val="0"/>
          <w:marBottom w:val="0"/>
          <w:divBdr>
            <w:top w:val="none" w:sz="0" w:space="0" w:color="auto"/>
            <w:left w:val="none" w:sz="0" w:space="0" w:color="auto"/>
            <w:bottom w:val="none" w:sz="0" w:space="0" w:color="auto"/>
            <w:right w:val="none" w:sz="0" w:space="0" w:color="auto"/>
          </w:divBdr>
        </w:div>
        <w:div w:id="542863372">
          <w:marLeft w:val="0"/>
          <w:marRight w:val="0"/>
          <w:marTop w:val="0"/>
          <w:marBottom w:val="0"/>
          <w:divBdr>
            <w:top w:val="none" w:sz="0" w:space="0" w:color="auto"/>
            <w:left w:val="none" w:sz="0" w:space="0" w:color="auto"/>
            <w:bottom w:val="none" w:sz="0" w:space="0" w:color="auto"/>
            <w:right w:val="none" w:sz="0" w:space="0" w:color="auto"/>
          </w:divBdr>
        </w:div>
        <w:div w:id="430585817">
          <w:marLeft w:val="0"/>
          <w:marRight w:val="0"/>
          <w:marTop w:val="0"/>
          <w:marBottom w:val="0"/>
          <w:divBdr>
            <w:top w:val="none" w:sz="0" w:space="0" w:color="auto"/>
            <w:left w:val="none" w:sz="0" w:space="0" w:color="auto"/>
            <w:bottom w:val="none" w:sz="0" w:space="0" w:color="auto"/>
            <w:right w:val="none" w:sz="0" w:space="0" w:color="auto"/>
          </w:divBdr>
        </w:div>
        <w:div w:id="343021558">
          <w:marLeft w:val="0"/>
          <w:marRight w:val="0"/>
          <w:marTop w:val="0"/>
          <w:marBottom w:val="0"/>
          <w:divBdr>
            <w:top w:val="none" w:sz="0" w:space="0" w:color="auto"/>
            <w:left w:val="none" w:sz="0" w:space="0" w:color="auto"/>
            <w:bottom w:val="none" w:sz="0" w:space="0" w:color="auto"/>
            <w:right w:val="none" w:sz="0" w:space="0" w:color="auto"/>
          </w:divBdr>
        </w:div>
      </w:divsChild>
    </w:div>
    <w:div w:id="1454058135">
      <w:bodyDiv w:val="1"/>
      <w:marLeft w:val="0"/>
      <w:marRight w:val="0"/>
      <w:marTop w:val="0"/>
      <w:marBottom w:val="0"/>
      <w:divBdr>
        <w:top w:val="none" w:sz="0" w:space="0" w:color="auto"/>
        <w:left w:val="none" w:sz="0" w:space="0" w:color="auto"/>
        <w:bottom w:val="none" w:sz="0" w:space="0" w:color="auto"/>
        <w:right w:val="none" w:sz="0" w:space="0" w:color="auto"/>
      </w:divBdr>
      <w:divsChild>
        <w:div w:id="1971670270">
          <w:marLeft w:val="0"/>
          <w:marRight w:val="0"/>
          <w:marTop w:val="0"/>
          <w:marBottom w:val="0"/>
          <w:divBdr>
            <w:top w:val="none" w:sz="0" w:space="0" w:color="auto"/>
            <w:left w:val="none" w:sz="0" w:space="0" w:color="auto"/>
            <w:bottom w:val="none" w:sz="0" w:space="0" w:color="auto"/>
            <w:right w:val="none" w:sz="0" w:space="0" w:color="auto"/>
          </w:divBdr>
        </w:div>
      </w:divsChild>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sChild>
        <w:div w:id="2032995311">
          <w:marLeft w:val="0"/>
          <w:marRight w:val="0"/>
          <w:marTop w:val="0"/>
          <w:marBottom w:val="0"/>
          <w:divBdr>
            <w:top w:val="none" w:sz="0" w:space="0" w:color="auto"/>
            <w:left w:val="none" w:sz="0" w:space="0" w:color="auto"/>
            <w:bottom w:val="none" w:sz="0" w:space="0" w:color="auto"/>
            <w:right w:val="none" w:sz="0" w:space="0" w:color="auto"/>
          </w:divBdr>
        </w:div>
      </w:divsChild>
    </w:div>
    <w:div w:id="1460491027">
      <w:bodyDiv w:val="1"/>
      <w:marLeft w:val="0"/>
      <w:marRight w:val="0"/>
      <w:marTop w:val="0"/>
      <w:marBottom w:val="0"/>
      <w:divBdr>
        <w:top w:val="none" w:sz="0" w:space="0" w:color="auto"/>
        <w:left w:val="none" w:sz="0" w:space="0" w:color="auto"/>
        <w:bottom w:val="none" w:sz="0" w:space="0" w:color="auto"/>
        <w:right w:val="none" w:sz="0" w:space="0" w:color="auto"/>
      </w:divBdr>
      <w:divsChild>
        <w:div w:id="251596979">
          <w:marLeft w:val="0"/>
          <w:marRight w:val="0"/>
          <w:marTop w:val="0"/>
          <w:marBottom w:val="0"/>
          <w:divBdr>
            <w:top w:val="none" w:sz="0" w:space="0" w:color="auto"/>
            <w:left w:val="none" w:sz="0" w:space="0" w:color="auto"/>
            <w:bottom w:val="none" w:sz="0" w:space="0" w:color="auto"/>
            <w:right w:val="none" w:sz="0" w:space="0" w:color="auto"/>
          </w:divBdr>
        </w:div>
        <w:div w:id="843397782">
          <w:marLeft w:val="0"/>
          <w:marRight w:val="0"/>
          <w:marTop w:val="0"/>
          <w:marBottom w:val="0"/>
          <w:divBdr>
            <w:top w:val="none" w:sz="0" w:space="0" w:color="auto"/>
            <w:left w:val="none" w:sz="0" w:space="0" w:color="auto"/>
            <w:bottom w:val="none" w:sz="0" w:space="0" w:color="auto"/>
            <w:right w:val="none" w:sz="0" w:space="0" w:color="auto"/>
          </w:divBdr>
        </w:div>
        <w:div w:id="615717167">
          <w:marLeft w:val="0"/>
          <w:marRight w:val="0"/>
          <w:marTop w:val="0"/>
          <w:marBottom w:val="0"/>
          <w:divBdr>
            <w:top w:val="none" w:sz="0" w:space="0" w:color="auto"/>
            <w:left w:val="none" w:sz="0" w:space="0" w:color="auto"/>
            <w:bottom w:val="none" w:sz="0" w:space="0" w:color="auto"/>
            <w:right w:val="none" w:sz="0" w:space="0" w:color="auto"/>
          </w:divBdr>
        </w:div>
        <w:div w:id="894048470">
          <w:marLeft w:val="0"/>
          <w:marRight w:val="0"/>
          <w:marTop w:val="0"/>
          <w:marBottom w:val="0"/>
          <w:divBdr>
            <w:top w:val="none" w:sz="0" w:space="0" w:color="auto"/>
            <w:left w:val="none" w:sz="0" w:space="0" w:color="auto"/>
            <w:bottom w:val="none" w:sz="0" w:space="0" w:color="auto"/>
            <w:right w:val="none" w:sz="0" w:space="0" w:color="auto"/>
          </w:divBdr>
        </w:div>
        <w:div w:id="1719667331">
          <w:marLeft w:val="0"/>
          <w:marRight w:val="0"/>
          <w:marTop w:val="0"/>
          <w:marBottom w:val="0"/>
          <w:divBdr>
            <w:top w:val="none" w:sz="0" w:space="0" w:color="auto"/>
            <w:left w:val="none" w:sz="0" w:space="0" w:color="auto"/>
            <w:bottom w:val="none" w:sz="0" w:space="0" w:color="auto"/>
            <w:right w:val="none" w:sz="0" w:space="0" w:color="auto"/>
          </w:divBdr>
        </w:div>
        <w:div w:id="1143816432">
          <w:marLeft w:val="0"/>
          <w:marRight w:val="0"/>
          <w:marTop w:val="0"/>
          <w:marBottom w:val="0"/>
          <w:divBdr>
            <w:top w:val="none" w:sz="0" w:space="0" w:color="auto"/>
            <w:left w:val="none" w:sz="0" w:space="0" w:color="auto"/>
            <w:bottom w:val="none" w:sz="0" w:space="0" w:color="auto"/>
            <w:right w:val="none" w:sz="0" w:space="0" w:color="auto"/>
          </w:divBdr>
        </w:div>
        <w:div w:id="1323243958">
          <w:marLeft w:val="0"/>
          <w:marRight w:val="0"/>
          <w:marTop w:val="0"/>
          <w:marBottom w:val="0"/>
          <w:divBdr>
            <w:top w:val="none" w:sz="0" w:space="0" w:color="auto"/>
            <w:left w:val="none" w:sz="0" w:space="0" w:color="auto"/>
            <w:bottom w:val="none" w:sz="0" w:space="0" w:color="auto"/>
            <w:right w:val="none" w:sz="0" w:space="0" w:color="auto"/>
          </w:divBdr>
        </w:div>
        <w:div w:id="1594587290">
          <w:marLeft w:val="0"/>
          <w:marRight w:val="0"/>
          <w:marTop w:val="0"/>
          <w:marBottom w:val="0"/>
          <w:divBdr>
            <w:top w:val="none" w:sz="0" w:space="0" w:color="auto"/>
            <w:left w:val="none" w:sz="0" w:space="0" w:color="auto"/>
            <w:bottom w:val="none" w:sz="0" w:space="0" w:color="auto"/>
            <w:right w:val="none" w:sz="0" w:space="0" w:color="auto"/>
          </w:divBdr>
        </w:div>
        <w:div w:id="1603338904">
          <w:marLeft w:val="0"/>
          <w:marRight w:val="0"/>
          <w:marTop w:val="0"/>
          <w:marBottom w:val="0"/>
          <w:divBdr>
            <w:top w:val="none" w:sz="0" w:space="0" w:color="auto"/>
            <w:left w:val="none" w:sz="0" w:space="0" w:color="auto"/>
            <w:bottom w:val="none" w:sz="0" w:space="0" w:color="auto"/>
            <w:right w:val="none" w:sz="0" w:space="0" w:color="auto"/>
          </w:divBdr>
        </w:div>
        <w:div w:id="132531795">
          <w:marLeft w:val="0"/>
          <w:marRight w:val="0"/>
          <w:marTop w:val="0"/>
          <w:marBottom w:val="0"/>
          <w:divBdr>
            <w:top w:val="none" w:sz="0" w:space="0" w:color="auto"/>
            <w:left w:val="none" w:sz="0" w:space="0" w:color="auto"/>
            <w:bottom w:val="none" w:sz="0" w:space="0" w:color="auto"/>
            <w:right w:val="none" w:sz="0" w:space="0" w:color="auto"/>
          </w:divBdr>
        </w:div>
        <w:div w:id="28527825">
          <w:marLeft w:val="0"/>
          <w:marRight w:val="0"/>
          <w:marTop w:val="0"/>
          <w:marBottom w:val="0"/>
          <w:divBdr>
            <w:top w:val="none" w:sz="0" w:space="0" w:color="auto"/>
            <w:left w:val="none" w:sz="0" w:space="0" w:color="auto"/>
            <w:bottom w:val="none" w:sz="0" w:space="0" w:color="auto"/>
            <w:right w:val="none" w:sz="0" w:space="0" w:color="auto"/>
          </w:divBdr>
        </w:div>
        <w:div w:id="76829828">
          <w:marLeft w:val="0"/>
          <w:marRight w:val="0"/>
          <w:marTop w:val="0"/>
          <w:marBottom w:val="0"/>
          <w:divBdr>
            <w:top w:val="none" w:sz="0" w:space="0" w:color="auto"/>
            <w:left w:val="none" w:sz="0" w:space="0" w:color="auto"/>
            <w:bottom w:val="none" w:sz="0" w:space="0" w:color="auto"/>
            <w:right w:val="none" w:sz="0" w:space="0" w:color="auto"/>
          </w:divBdr>
        </w:div>
        <w:div w:id="1797094249">
          <w:marLeft w:val="0"/>
          <w:marRight w:val="0"/>
          <w:marTop w:val="0"/>
          <w:marBottom w:val="0"/>
          <w:divBdr>
            <w:top w:val="none" w:sz="0" w:space="0" w:color="auto"/>
            <w:left w:val="none" w:sz="0" w:space="0" w:color="auto"/>
            <w:bottom w:val="none" w:sz="0" w:space="0" w:color="auto"/>
            <w:right w:val="none" w:sz="0" w:space="0" w:color="auto"/>
          </w:divBdr>
        </w:div>
        <w:div w:id="685713406">
          <w:marLeft w:val="0"/>
          <w:marRight w:val="0"/>
          <w:marTop w:val="0"/>
          <w:marBottom w:val="0"/>
          <w:divBdr>
            <w:top w:val="none" w:sz="0" w:space="0" w:color="auto"/>
            <w:left w:val="none" w:sz="0" w:space="0" w:color="auto"/>
            <w:bottom w:val="none" w:sz="0" w:space="0" w:color="auto"/>
            <w:right w:val="none" w:sz="0" w:space="0" w:color="auto"/>
          </w:divBdr>
        </w:div>
        <w:div w:id="1632395410">
          <w:marLeft w:val="0"/>
          <w:marRight w:val="0"/>
          <w:marTop w:val="0"/>
          <w:marBottom w:val="0"/>
          <w:divBdr>
            <w:top w:val="none" w:sz="0" w:space="0" w:color="auto"/>
            <w:left w:val="none" w:sz="0" w:space="0" w:color="auto"/>
            <w:bottom w:val="none" w:sz="0" w:space="0" w:color="auto"/>
            <w:right w:val="none" w:sz="0" w:space="0" w:color="auto"/>
          </w:divBdr>
        </w:div>
        <w:div w:id="1709985738">
          <w:marLeft w:val="0"/>
          <w:marRight w:val="0"/>
          <w:marTop w:val="0"/>
          <w:marBottom w:val="0"/>
          <w:divBdr>
            <w:top w:val="none" w:sz="0" w:space="0" w:color="auto"/>
            <w:left w:val="none" w:sz="0" w:space="0" w:color="auto"/>
            <w:bottom w:val="none" w:sz="0" w:space="0" w:color="auto"/>
            <w:right w:val="none" w:sz="0" w:space="0" w:color="auto"/>
          </w:divBdr>
        </w:div>
        <w:div w:id="292448809">
          <w:marLeft w:val="0"/>
          <w:marRight w:val="0"/>
          <w:marTop w:val="0"/>
          <w:marBottom w:val="0"/>
          <w:divBdr>
            <w:top w:val="none" w:sz="0" w:space="0" w:color="auto"/>
            <w:left w:val="none" w:sz="0" w:space="0" w:color="auto"/>
            <w:bottom w:val="none" w:sz="0" w:space="0" w:color="auto"/>
            <w:right w:val="none" w:sz="0" w:space="0" w:color="auto"/>
          </w:divBdr>
        </w:div>
        <w:div w:id="1400516833">
          <w:marLeft w:val="0"/>
          <w:marRight w:val="0"/>
          <w:marTop w:val="0"/>
          <w:marBottom w:val="0"/>
          <w:divBdr>
            <w:top w:val="none" w:sz="0" w:space="0" w:color="auto"/>
            <w:left w:val="none" w:sz="0" w:space="0" w:color="auto"/>
            <w:bottom w:val="none" w:sz="0" w:space="0" w:color="auto"/>
            <w:right w:val="none" w:sz="0" w:space="0" w:color="auto"/>
          </w:divBdr>
        </w:div>
      </w:divsChild>
    </w:div>
    <w:div w:id="1488936449">
      <w:bodyDiv w:val="1"/>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
        <w:div w:id="407192022">
          <w:marLeft w:val="0"/>
          <w:marRight w:val="0"/>
          <w:marTop w:val="0"/>
          <w:marBottom w:val="0"/>
          <w:divBdr>
            <w:top w:val="none" w:sz="0" w:space="0" w:color="auto"/>
            <w:left w:val="none" w:sz="0" w:space="0" w:color="auto"/>
            <w:bottom w:val="none" w:sz="0" w:space="0" w:color="auto"/>
            <w:right w:val="none" w:sz="0" w:space="0" w:color="auto"/>
          </w:divBdr>
        </w:div>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493910212">
      <w:bodyDiv w:val="1"/>
      <w:marLeft w:val="0"/>
      <w:marRight w:val="0"/>
      <w:marTop w:val="0"/>
      <w:marBottom w:val="0"/>
      <w:divBdr>
        <w:top w:val="none" w:sz="0" w:space="0" w:color="auto"/>
        <w:left w:val="none" w:sz="0" w:space="0" w:color="auto"/>
        <w:bottom w:val="none" w:sz="0" w:space="0" w:color="auto"/>
        <w:right w:val="none" w:sz="0" w:space="0" w:color="auto"/>
      </w:divBdr>
      <w:divsChild>
        <w:div w:id="310906783">
          <w:marLeft w:val="0"/>
          <w:marRight w:val="0"/>
          <w:marTop w:val="0"/>
          <w:marBottom w:val="0"/>
          <w:divBdr>
            <w:top w:val="none" w:sz="0" w:space="0" w:color="auto"/>
            <w:left w:val="none" w:sz="0" w:space="0" w:color="auto"/>
            <w:bottom w:val="none" w:sz="0" w:space="0" w:color="auto"/>
            <w:right w:val="none" w:sz="0" w:space="0" w:color="auto"/>
          </w:divBdr>
        </w:div>
        <w:div w:id="1374042589">
          <w:marLeft w:val="0"/>
          <w:marRight w:val="0"/>
          <w:marTop w:val="0"/>
          <w:marBottom w:val="0"/>
          <w:divBdr>
            <w:top w:val="none" w:sz="0" w:space="0" w:color="auto"/>
            <w:left w:val="none" w:sz="0" w:space="0" w:color="auto"/>
            <w:bottom w:val="none" w:sz="0" w:space="0" w:color="auto"/>
            <w:right w:val="none" w:sz="0" w:space="0" w:color="auto"/>
          </w:divBdr>
        </w:div>
        <w:div w:id="1977644666">
          <w:marLeft w:val="0"/>
          <w:marRight w:val="0"/>
          <w:marTop w:val="0"/>
          <w:marBottom w:val="0"/>
          <w:divBdr>
            <w:top w:val="none" w:sz="0" w:space="0" w:color="auto"/>
            <w:left w:val="none" w:sz="0" w:space="0" w:color="auto"/>
            <w:bottom w:val="none" w:sz="0" w:space="0" w:color="auto"/>
            <w:right w:val="none" w:sz="0" w:space="0" w:color="auto"/>
          </w:divBdr>
        </w:div>
      </w:divsChild>
    </w:div>
    <w:div w:id="1503155729">
      <w:bodyDiv w:val="1"/>
      <w:marLeft w:val="0"/>
      <w:marRight w:val="0"/>
      <w:marTop w:val="0"/>
      <w:marBottom w:val="0"/>
      <w:divBdr>
        <w:top w:val="none" w:sz="0" w:space="0" w:color="auto"/>
        <w:left w:val="none" w:sz="0" w:space="0" w:color="auto"/>
        <w:bottom w:val="none" w:sz="0" w:space="0" w:color="auto"/>
        <w:right w:val="none" w:sz="0" w:space="0" w:color="auto"/>
      </w:divBdr>
      <w:divsChild>
        <w:div w:id="965235805">
          <w:marLeft w:val="0"/>
          <w:marRight w:val="0"/>
          <w:marTop w:val="0"/>
          <w:marBottom w:val="0"/>
          <w:divBdr>
            <w:top w:val="none" w:sz="0" w:space="0" w:color="auto"/>
            <w:left w:val="none" w:sz="0" w:space="0" w:color="auto"/>
            <w:bottom w:val="none" w:sz="0" w:space="0" w:color="auto"/>
            <w:right w:val="none" w:sz="0" w:space="0" w:color="auto"/>
          </w:divBdr>
        </w:div>
      </w:divsChild>
    </w:div>
    <w:div w:id="1517693205">
      <w:bodyDiv w:val="1"/>
      <w:marLeft w:val="0"/>
      <w:marRight w:val="0"/>
      <w:marTop w:val="0"/>
      <w:marBottom w:val="0"/>
      <w:divBdr>
        <w:top w:val="none" w:sz="0" w:space="0" w:color="auto"/>
        <w:left w:val="none" w:sz="0" w:space="0" w:color="auto"/>
        <w:bottom w:val="none" w:sz="0" w:space="0" w:color="auto"/>
        <w:right w:val="none" w:sz="0" w:space="0" w:color="auto"/>
      </w:divBdr>
      <w:divsChild>
        <w:div w:id="422530685">
          <w:marLeft w:val="0"/>
          <w:marRight w:val="0"/>
          <w:marTop w:val="0"/>
          <w:marBottom w:val="0"/>
          <w:divBdr>
            <w:top w:val="none" w:sz="0" w:space="0" w:color="auto"/>
            <w:left w:val="none" w:sz="0" w:space="0" w:color="auto"/>
            <w:bottom w:val="none" w:sz="0" w:space="0" w:color="auto"/>
            <w:right w:val="none" w:sz="0" w:space="0" w:color="auto"/>
          </w:divBdr>
        </w:div>
        <w:div w:id="1018460250">
          <w:marLeft w:val="0"/>
          <w:marRight w:val="0"/>
          <w:marTop w:val="0"/>
          <w:marBottom w:val="0"/>
          <w:divBdr>
            <w:top w:val="none" w:sz="0" w:space="0" w:color="auto"/>
            <w:left w:val="none" w:sz="0" w:space="0" w:color="auto"/>
            <w:bottom w:val="none" w:sz="0" w:space="0" w:color="auto"/>
            <w:right w:val="none" w:sz="0" w:space="0" w:color="auto"/>
          </w:divBdr>
        </w:div>
        <w:div w:id="784007384">
          <w:marLeft w:val="0"/>
          <w:marRight w:val="0"/>
          <w:marTop w:val="0"/>
          <w:marBottom w:val="0"/>
          <w:divBdr>
            <w:top w:val="none" w:sz="0" w:space="0" w:color="auto"/>
            <w:left w:val="none" w:sz="0" w:space="0" w:color="auto"/>
            <w:bottom w:val="none" w:sz="0" w:space="0" w:color="auto"/>
            <w:right w:val="none" w:sz="0" w:space="0" w:color="auto"/>
          </w:divBdr>
        </w:div>
      </w:divsChild>
    </w:div>
    <w:div w:id="1539590057">
      <w:bodyDiv w:val="1"/>
      <w:marLeft w:val="0"/>
      <w:marRight w:val="0"/>
      <w:marTop w:val="0"/>
      <w:marBottom w:val="0"/>
      <w:divBdr>
        <w:top w:val="none" w:sz="0" w:space="0" w:color="auto"/>
        <w:left w:val="none" w:sz="0" w:space="0" w:color="auto"/>
        <w:bottom w:val="none" w:sz="0" w:space="0" w:color="auto"/>
        <w:right w:val="none" w:sz="0" w:space="0" w:color="auto"/>
      </w:divBdr>
      <w:divsChild>
        <w:div w:id="1278682732">
          <w:marLeft w:val="0"/>
          <w:marRight w:val="0"/>
          <w:marTop w:val="0"/>
          <w:marBottom w:val="0"/>
          <w:divBdr>
            <w:top w:val="none" w:sz="0" w:space="0" w:color="auto"/>
            <w:left w:val="none" w:sz="0" w:space="0" w:color="auto"/>
            <w:bottom w:val="none" w:sz="0" w:space="0" w:color="auto"/>
            <w:right w:val="none" w:sz="0" w:space="0" w:color="auto"/>
          </w:divBdr>
        </w:div>
        <w:div w:id="448821713">
          <w:marLeft w:val="0"/>
          <w:marRight w:val="0"/>
          <w:marTop w:val="0"/>
          <w:marBottom w:val="0"/>
          <w:divBdr>
            <w:top w:val="none" w:sz="0" w:space="0" w:color="auto"/>
            <w:left w:val="none" w:sz="0" w:space="0" w:color="auto"/>
            <w:bottom w:val="none" w:sz="0" w:space="0" w:color="auto"/>
            <w:right w:val="none" w:sz="0" w:space="0" w:color="auto"/>
          </w:divBdr>
        </w:div>
        <w:div w:id="1887911517">
          <w:marLeft w:val="0"/>
          <w:marRight w:val="0"/>
          <w:marTop w:val="0"/>
          <w:marBottom w:val="0"/>
          <w:divBdr>
            <w:top w:val="none" w:sz="0" w:space="0" w:color="auto"/>
            <w:left w:val="none" w:sz="0" w:space="0" w:color="auto"/>
            <w:bottom w:val="none" w:sz="0" w:space="0" w:color="auto"/>
            <w:right w:val="none" w:sz="0" w:space="0" w:color="auto"/>
          </w:divBdr>
        </w:div>
        <w:div w:id="362024389">
          <w:marLeft w:val="0"/>
          <w:marRight w:val="0"/>
          <w:marTop w:val="0"/>
          <w:marBottom w:val="0"/>
          <w:divBdr>
            <w:top w:val="none" w:sz="0" w:space="0" w:color="auto"/>
            <w:left w:val="none" w:sz="0" w:space="0" w:color="auto"/>
            <w:bottom w:val="none" w:sz="0" w:space="0" w:color="auto"/>
            <w:right w:val="none" w:sz="0" w:space="0" w:color="auto"/>
          </w:divBdr>
        </w:div>
      </w:divsChild>
    </w:div>
    <w:div w:id="1539901127">
      <w:bodyDiv w:val="1"/>
      <w:marLeft w:val="0"/>
      <w:marRight w:val="0"/>
      <w:marTop w:val="0"/>
      <w:marBottom w:val="0"/>
      <w:divBdr>
        <w:top w:val="none" w:sz="0" w:space="0" w:color="auto"/>
        <w:left w:val="none" w:sz="0" w:space="0" w:color="auto"/>
        <w:bottom w:val="none" w:sz="0" w:space="0" w:color="auto"/>
        <w:right w:val="none" w:sz="0" w:space="0" w:color="auto"/>
      </w:divBdr>
      <w:divsChild>
        <w:div w:id="573010117">
          <w:marLeft w:val="0"/>
          <w:marRight w:val="0"/>
          <w:marTop w:val="0"/>
          <w:marBottom w:val="0"/>
          <w:divBdr>
            <w:top w:val="none" w:sz="0" w:space="0" w:color="auto"/>
            <w:left w:val="none" w:sz="0" w:space="0" w:color="auto"/>
            <w:bottom w:val="none" w:sz="0" w:space="0" w:color="auto"/>
            <w:right w:val="none" w:sz="0" w:space="0" w:color="auto"/>
          </w:divBdr>
        </w:div>
      </w:divsChild>
    </w:div>
    <w:div w:id="1546481693">
      <w:bodyDiv w:val="1"/>
      <w:marLeft w:val="0"/>
      <w:marRight w:val="0"/>
      <w:marTop w:val="0"/>
      <w:marBottom w:val="0"/>
      <w:divBdr>
        <w:top w:val="none" w:sz="0" w:space="0" w:color="auto"/>
        <w:left w:val="none" w:sz="0" w:space="0" w:color="auto"/>
        <w:bottom w:val="none" w:sz="0" w:space="0" w:color="auto"/>
        <w:right w:val="none" w:sz="0" w:space="0" w:color="auto"/>
      </w:divBdr>
      <w:divsChild>
        <w:div w:id="1296179531">
          <w:marLeft w:val="0"/>
          <w:marRight w:val="0"/>
          <w:marTop w:val="0"/>
          <w:marBottom w:val="0"/>
          <w:divBdr>
            <w:top w:val="none" w:sz="0" w:space="0" w:color="auto"/>
            <w:left w:val="none" w:sz="0" w:space="0" w:color="auto"/>
            <w:bottom w:val="none" w:sz="0" w:space="0" w:color="auto"/>
            <w:right w:val="none" w:sz="0" w:space="0" w:color="auto"/>
          </w:divBdr>
        </w:div>
        <w:div w:id="1573856588">
          <w:marLeft w:val="0"/>
          <w:marRight w:val="0"/>
          <w:marTop w:val="0"/>
          <w:marBottom w:val="0"/>
          <w:divBdr>
            <w:top w:val="none" w:sz="0" w:space="0" w:color="auto"/>
            <w:left w:val="none" w:sz="0" w:space="0" w:color="auto"/>
            <w:bottom w:val="none" w:sz="0" w:space="0" w:color="auto"/>
            <w:right w:val="none" w:sz="0" w:space="0" w:color="auto"/>
          </w:divBdr>
        </w:div>
      </w:divsChild>
    </w:div>
    <w:div w:id="1565487088">
      <w:bodyDiv w:val="1"/>
      <w:marLeft w:val="0"/>
      <w:marRight w:val="0"/>
      <w:marTop w:val="0"/>
      <w:marBottom w:val="0"/>
      <w:divBdr>
        <w:top w:val="none" w:sz="0" w:space="0" w:color="auto"/>
        <w:left w:val="none" w:sz="0" w:space="0" w:color="auto"/>
        <w:bottom w:val="none" w:sz="0" w:space="0" w:color="auto"/>
        <w:right w:val="none" w:sz="0" w:space="0" w:color="auto"/>
      </w:divBdr>
      <w:divsChild>
        <w:div w:id="1159345176">
          <w:marLeft w:val="0"/>
          <w:marRight w:val="0"/>
          <w:marTop w:val="0"/>
          <w:marBottom w:val="0"/>
          <w:divBdr>
            <w:top w:val="none" w:sz="0" w:space="0" w:color="auto"/>
            <w:left w:val="none" w:sz="0" w:space="0" w:color="auto"/>
            <w:bottom w:val="none" w:sz="0" w:space="0" w:color="auto"/>
            <w:right w:val="none" w:sz="0" w:space="0" w:color="auto"/>
          </w:divBdr>
        </w:div>
      </w:divsChild>
    </w:div>
    <w:div w:id="1580015868">
      <w:bodyDiv w:val="1"/>
      <w:marLeft w:val="0"/>
      <w:marRight w:val="0"/>
      <w:marTop w:val="0"/>
      <w:marBottom w:val="0"/>
      <w:divBdr>
        <w:top w:val="none" w:sz="0" w:space="0" w:color="auto"/>
        <w:left w:val="none" w:sz="0" w:space="0" w:color="auto"/>
        <w:bottom w:val="none" w:sz="0" w:space="0" w:color="auto"/>
        <w:right w:val="none" w:sz="0" w:space="0" w:color="auto"/>
      </w:divBdr>
      <w:divsChild>
        <w:div w:id="1610770512">
          <w:marLeft w:val="0"/>
          <w:marRight w:val="0"/>
          <w:marTop w:val="0"/>
          <w:marBottom w:val="0"/>
          <w:divBdr>
            <w:top w:val="none" w:sz="0" w:space="0" w:color="auto"/>
            <w:left w:val="none" w:sz="0" w:space="0" w:color="auto"/>
            <w:bottom w:val="none" w:sz="0" w:space="0" w:color="auto"/>
            <w:right w:val="none" w:sz="0" w:space="0" w:color="auto"/>
          </w:divBdr>
        </w:div>
      </w:divsChild>
    </w:div>
    <w:div w:id="1592928810">
      <w:bodyDiv w:val="1"/>
      <w:marLeft w:val="0"/>
      <w:marRight w:val="0"/>
      <w:marTop w:val="0"/>
      <w:marBottom w:val="0"/>
      <w:divBdr>
        <w:top w:val="none" w:sz="0" w:space="0" w:color="auto"/>
        <w:left w:val="none" w:sz="0" w:space="0" w:color="auto"/>
        <w:bottom w:val="none" w:sz="0" w:space="0" w:color="auto"/>
        <w:right w:val="none" w:sz="0" w:space="0" w:color="auto"/>
      </w:divBdr>
      <w:divsChild>
        <w:div w:id="2112965267">
          <w:marLeft w:val="0"/>
          <w:marRight w:val="0"/>
          <w:marTop w:val="0"/>
          <w:marBottom w:val="0"/>
          <w:divBdr>
            <w:top w:val="none" w:sz="0" w:space="0" w:color="auto"/>
            <w:left w:val="none" w:sz="0" w:space="0" w:color="auto"/>
            <w:bottom w:val="none" w:sz="0" w:space="0" w:color="auto"/>
            <w:right w:val="none" w:sz="0" w:space="0" w:color="auto"/>
          </w:divBdr>
        </w:div>
        <w:div w:id="158431064">
          <w:marLeft w:val="0"/>
          <w:marRight w:val="0"/>
          <w:marTop w:val="0"/>
          <w:marBottom w:val="0"/>
          <w:divBdr>
            <w:top w:val="none" w:sz="0" w:space="0" w:color="auto"/>
            <w:left w:val="none" w:sz="0" w:space="0" w:color="auto"/>
            <w:bottom w:val="none" w:sz="0" w:space="0" w:color="auto"/>
            <w:right w:val="none" w:sz="0" w:space="0" w:color="auto"/>
          </w:divBdr>
        </w:div>
        <w:div w:id="233778101">
          <w:marLeft w:val="0"/>
          <w:marRight w:val="0"/>
          <w:marTop w:val="0"/>
          <w:marBottom w:val="0"/>
          <w:divBdr>
            <w:top w:val="none" w:sz="0" w:space="0" w:color="auto"/>
            <w:left w:val="none" w:sz="0" w:space="0" w:color="auto"/>
            <w:bottom w:val="none" w:sz="0" w:space="0" w:color="auto"/>
            <w:right w:val="none" w:sz="0" w:space="0" w:color="auto"/>
          </w:divBdr>
        </w:div>
        <w:div w:id="1306664353">
          <w:marLeft w:val="0"/>
          <w:marRight w:val="0"/>
          <w:marTop w:val="0"/>
          <w:marBottom w:val="0"/>
          <w:divBdr>
            <w:top w:val="none" w:sz="0" w:space="0" w:color="auto"/>
            <w:left w:val="none" w:sz="0" w:space="0" w:color="auto"/>
            <w:bottom w:val="none" w:sz="0" w:space="0" w:color="auto"/>
            <w:right w:val="none" w:sz="0" w:space="0" w:color="auto"/>
          </w:divBdr>
        </w:div>
        <w:div w:id="1001546774">
          <w:marLeft w:val="0"/>
          <w:marRight w:val="0"/>
          <w:marTop w:val="0"/>
          <w:marBottom w:val="0"/>
          <w:divBdr>
            <w:top w:val="none" w:sz="0" w:space="0" w:color="auto"/>
            <w:left w:val="none" w:sz="0" w:space="0" w:color="auto"/>
            <w:bottom w:val="none" w:sz="0" w:space="0" w:color="auto"/>
            <w:right w:val="none" w:sz="0" w:space="0" w:color="auto"/>
          </w:divBdr>
        </w:div>
        <w:div w:id="1215772638">
          <w:marLeft w:val="0"/>
          <w:marRight w:val="0"/>
          <w:marTop w:val="0"/>
          <w:marBottom w:val="0"/>
          <w:divBdr>
            <w:top w:val="none" w:sz="0" w:space="0" w:color="auto"/>
            <w:left w:val="none" w:sz="0" w:space="0" w:color="auto"/>
            <w:bottom w:val="none" w:sz="0" w:space="0" w:color="auto"/>
            <w:right w:val="none" w:sz="0" w:space="0" w:color="auto"/>
          </w:divBdr>
        </w:div>
        <w:div w:id="1230072246">
          <w:marLeft w:val="0"/>
          <w:marRight w:val="0"/>
          <w:marTop w:val="0"/>
          <w:marBottom w:val="0"/>
          <w:divBdr>
            <w:top w:val="none" w:sz="0" w:space="0" w:color="auto"/>
            <w:left w:val="none" w:sz="0" w:space="0" w:color="auto"/>
            <w:bottom w:val="none" w:sz="0" w:space="0" w:color="auto"/>
            <w:right w:val="none" w:sz="0" w:space="0" w:color="auto"/>
          </w:divBdr>
        </w:div>
        <w:div w:id="230123050">
          <w:marLeft w:val="0"/>
          <w:marRight w:val="0"/>
          <w:marTop w:val="0"/>
          <w:marBottom w:val="0"/>
          <w:divBdr>
            <w:top w:val="none" w:sz="0" w:space="0" w:color="auto"/>
            <w:left w:val="none" w:sz="0" w:space="0" w:color="auto"/>
            <w:bottom w:val="none" w:sz="0" w:space="0" w:color="auto"/>
            <w:right w:val="none" w:sz="0" w:space="0" w:color="auto"/>
          </w:divBdr>
        </w:div>
        <w:div w:id="236135775">
          <w:marLeft w:val="0"/>
          <w:marRight w:val="0"/>
          <w:marTop w:val="0"/>
          <w:marBottom w:val="0"/>
          <w:divBdr>
            <w:top w:val="none" w:sz="0" w:space="0" w:color="auto"/>
            <w:left w:val="none" w:sz="0" w:space="0" w:color="auto"/>
            <w:bottom w:val="none" w:sz="0" w:space="0" w:color="auto"/>
            <w:right w:val="none" w:sz="0" w:space="0" w:color="auto"/>
          </w:divBdr>
        </w:div>
        <w:div w:id="1113867850">
          <w:marLeft w:val="0"/>
          <w:marRight w:val="0"/>
          <w:marTop w:val="0"/>
          <w:marBottom w:val="0"/>
          <w:divBdr>
            <w:top w:val="none" w:sz="0" w:space="0" w:color="auto"/>
            <w:left w:val="none" w:sz="0" w:space="0" w:color="auto"/>
            <w:bottom w:val="none" w:sz="0" w:space="0" w:color="auto"/>
            <w:right w:val="none" w:sz="0" w:space="0" w:color="auto"/>
          </w:divBdr>
        </w:div>
        <w:div w:id="651564412">
          <w:marLeft w:val="0"/>
          <w:marRight w:val="0"/>
          <w:marTop w:val="0"/>
          <w:marBottom w:val="0"/>
          <w:divBdr>
            <w:top w:val="none" w:sz="0" w:space="0" w:color="auto"/>
            <w:left w:val="none" w:sz="0" w:space="0" w:color="auto"/>
            <w:bottom w:val="none" w:sz="0" w:space="0" w:color="auto"/>
            <w:right w:val="none" w:sz="0" w:space="0" w:color="auto"/>
          </w:divBdr>
        </w:div>
        <w:div w:id="847868834">
          <w:marLeft w:val="0"/>
          <w:marRight w:val="0"/>
          <w:marTop w:val="0"/>
          <w:marBottom w:val="0"/>
          <w:divBdr>
            <w:top w:val="none" w:sz="0" w:space="0" w:color="auto"/>
            <w:left w:val="none" w:sz="0" w:space="0" w:color="auto"/>
            <w:bottom w:val="none" w:sz="0" w:space="0" w:color="auto"/>
            <w:right w:val="none" w:sz="0" w:space="0" w:color="auto"/>
          </w:divBdr>
        </w:div>
        <w:div w:id="962270461">
          <w:marLeft w:val="0"/>
          <w:marRight w:val="0"/>
          <w:marTop w:val="0"/>
          <w:marBottom w:val="0"/>
          <w:divBdr>
            <w:top w:val="none" w:sz="0" w:space="0" w:color="auto"/>
            <w:left w:val="none" w:sz="0" w:space="0" w:color="auto"/>
            <w:bottom w:val="none" w:sz="0" w:space="0" w:color="auto"/>
            <w:right w:val="none" w:sz="0" w:space="0" w:color="auto"/>
          </w:divBdr>
        </w:div>
        <w:div w:id="787704408">
          <w:marLeft w:val="0"/>
          <w:marRight w:val="0"/>
          <w:marTop w:val="0"/>
          <w:marBottom w:val="0"/>
          <w:divBdr>
            <w:top w:val="none" w:sz="0" w:space="0" w:color="auto"/>
            <w:left w:val="none" w:sz="0" w:space="0" w:color="auto"/>
            <w:bottom w:val="none" w:sz="0" w:space="0" w:color="auto"/>
            <w:right w:val="none" w:sz="0" w:space="0" w:color="auto"/>
          </w:divBdr>
        </w:div>
        <w:div w:id="1630240378">
          <w:marLeft w:val="0"/>
          <w:marRight w:val="0"/>
          <w:marTop w:val="0"/>
          <w:marBottom w:val="0"/>
          <w:divBdr>
            <w:top w:val="none" w:sz="0" w:space="0" w:color="auto"/>
            <w:left w:val="none" w:sz="0" w:space="0" w:color="auto"/>
            <w:bottom w:val="none" w:sz="0" w:space="0" w:color="auto"/>
            <w:right w:val="none" w:sz="0" w:space="0" w:color="auto"/>
          </w:divBdr>
        </w:div>
      </w:divsChild>
    </w:div>
    <w:div w:id="1598557700">
      <w:bodyDiv w:val="1"/>
      <w:marLeft w:val="0"/>
      <w:marRight w:val="0"/>
      <w:marTop w:val="0"/>
      <w:marBottom w:val="0"/>
      <w:divBdr>
        <w:top w:val="none" w:sz="0" w:space="0" w:color="auto"/>
        <w:left w:val="none" w:sz="0" w:space="0" w:color="auto"/>
        <w:bottom w:val="none" w:sz="0" w:space="0" w:color="auto"/>
        <w:right w:val="none" w:sz="0" w:space="0" w:color="auto"/>
      </w:divBdr>
    </w:div>
    <w:div w:id="1634604687">
      <w:bodyDiv w:val="1"/>
      <w:marLeft w:val="0"/>
      <w:marRight w:val="0"/>
      <w:marTop w:val="0"/>
      <w:marBottom w:val="0"/>
      <w:divBdr>
        <w:top w:val="none" w:sz="0" w:space="0" w:color="auto"/>
        <w:left w:val="none" w:sz="0" w:space="0" w:color="auto"/>
        <w:bottom w:val="none" w:sz="0" w:space="0" w:color="auto"/>
        <w:right w:val="none" w:sz="0" w:space="0" w:color="auto"/>
      </w:divBdr>
      <w:divsChild>
        <w:div w:id="709450866">
          <w:marLeft w:val="0"/>
          <w:marRight w:val="0"/>
          <w:marTop w:val="0"/>
          <w:marBottom w:val="0"/>
          <w:divBdr>
            <w:top w:val="none" w:sz="0" w:space="0" w:color="auto"/>
            <w:left w:val="none" w:sz="0" w:space="0" w:color="auto"/>
            <w:bottom w:val="none" w:sz="0" w:space="0" w:color="auto"/>
            <w:right w:val="none" w:sz="0" w:space="0" w:color="auto"/>
          </w:divBdr>
        </w:div>
        <w:div w:id="925577412">
          <w:marLeft w:val="0"/>
          <w:marRight w:val="0"/>
          <w:marTop w:val="0"/>
          <w:marBottom w:val="0"/>
          <w:divBdr>
            <w:top w:val="none" w:sz="0" w:space="0" w:color="auto"/>
            <w:left w:val="none" w:sz="0" w:space="0" w:color="auto"/>
            <w:bottom w:val="none" w:sz="0" w:space="0" w:color="auto"/>
            <w:right w:val="none" w:sz="0" w:space="0" w:color="auto"/>
          </w:divBdr>
        </w:div>
      </w:divsChild>
    </w:div>
    <w:div w:id="1636911890">
      <w:bodyDiv w:val="1"/>
      <w:marLeft w:val="0"/>
      <w:marRight w:val="0"/>
      <w:marTop w:val="0"/>
      <w:marBottom w:val="0"/>
      <w:divBdr>
        <w:top w:val="none" w:sz="0" w:space="0" w:color="auto"/>
        <w:left w:val="none" w:sz="0" w:space="0" w:color="auto"/>
        <w:bottom w:val="none" w:sz="0" w:space="0" w:color="auto"/>
        <w:right w:val="none" w:sz="0" w:space="0" w:color="auto"/>
      </w:divBdr>
      <w:divsChild>
        <w:div w:id="1595898119">
          <w:marLeft w:val="0"/>
          <w:marRight w:val="0"/>
          <w:marTop w:val="0"/>
          <w:marBottom w:val="0"/>
          <w:divBdr>
            <w:top w:val="none" w:sz="0" w:space="0" w:color="auto"/>
            <w:left w:val="none" w:sz="0" w:space="0" w:color="auto"/>
            <w:bottom w:val="none" w:sz="0" w:space="0" w:color="auto"/>
            <w:right w:val="none" w:sz="0" w:space="0" w:color="auto"/>
          </w:divBdr>
        </w:div>
        <w:div w:id="850680203">
          <w:marLeft w:val="0"/>
          <w:marRight w:val="0"/>
          <w:marTop w:val="0"/>
          <w:marBottom w:val="0"/>
          <w:divBdr>
            <w:top w:val="none" w:sz="0" w:space="0" w:color="auto"/>
            <w:left w:val="none" w:sz="0" w:space="0" w:color="auto"/>
            <w:bottom w:val="none" w:sz="0" w:space="0" w:color="auto"/>
            <w:right w:val="none" w:sz="0" w:space="0" w:color="auto"/>
          </w:divBdr>
        </w:div>
        <w:div w:id="1236864998">
          <w:marLeft w:val="0"/>
          <w:marRight w:val="0"/>
          <w:marTop w:val="0"/>
          <w:marBottom w:val="0"/>
          <w:divBdr>
            <w:top w:val="none" w:sz="0" w:space="0" w:color="auto"/>
            <w:left w:val="none" w:sz="0" w:space="0" w:color="auto"/>
            <w:bottom w:val="none" w:sz="0" w:space="0" w:color="auto"/>
            <w:right w:val="none" w:sz="0" w:space="0" w:color="auto"/>
          </w:divBdr>
        </w:div>
        <w:div w:id="2135785125">
          <w:marLeft w:val="0"/>
          <w:marRight w:val="0"/>
          <w:marTop w:val="0"/>
          <w:marBottom w:val="0"/>
          <w:divBdr>
            <w:top w:val="none" w:sz="0" w:space="0" w:color="auto"/>
            <w:left w:val="none" w:sz="0" w:space="0" w:color="auto"/>
            <w:bottom w:val="none" w:sz="0" w:space="0" w:color="auto"/>
            <w:right w:val="none" w:sz="0" w:space="0" w:color="auto"/>
          </w:divBdr>
        </w:div>
        <w:div w:id="637420459">
          <w:marLeft w:val="0"/>
          <w:marRight w:val="0"/>
          <w:marTop w:val="0"/>
          <w:marBottom w:val="0"/>
          <w:divBdr>
            <w:top w:val="none" w:sz="0" w:space="0" w:color="auto"/>
            <w:left w:val="none" w:sz="0" w:space="0" w:color="auto"/>
            <w:bottom w:val="none" w:sz="0" w:space="0" w:color="auto"/>
            <w:right w:val="none" w:sz="0" w:space="0" w:color="auto"/>
          </w:divBdr>
        </w:div>
        <w:div w:id="588125804">
          <w:marLeft w:val="0"/>
          <w:marRight w:val="0"/>
          <w:marTop w:val="0"/>
          <w:marBottom w:val="0"/>
          <w:divBdr>
            <w:top w:val="none" w:sz="0" w:space="0" w:color="auto"/>
            <w:left w:val="none" w:sz="0" w:space="0" w:color="auto"/>
            <w:bottom w:val="none" w:sz="0" w:space="0" w:color="auto"/>
            <w:right w:val="none" w:sz="0" w:space="0" w:color="auto"/>
          </w:divBdr>
        </w:div>
        <w:div w:id="1237591867">
          <w:marLeft w:val="0"/>
          <w:marRight w:val="0"/>
          <w:marTop w:val="0"/>
          <w:marBottom w:val="0"/>
          <w:divBdr>
            <w:top w:val="none" w:sz="0" w:space="0" w:color="auto"/>
            <w:left w:val="none" w:sz="0" w:space="0" w:color="auto"/>
            <w:bottom w:val="none" w:sz="0" w:space="0" w:color="auto"/>
            <w:right w:val="none" w:sz="0" w:space="0" w:color="auto"/>
          </w:divBdr>
        </w:div>
        <w:div w:id="196743093">
          <w:marLeft w:val="0"/>
          <w:marRight w:val="0"/>
          <w:marTop w:val="0"/>
          <w:marBottom w:val="0"/>
          <w:divBdr>
            <w:top w:val="none" w:sz="0" w:space="0" w:color="auto"/>
            <w:left w:val="none" w:sz="0" w:space="0" w:color="auto"/>
            <w:bottom w:val="none" w:sz="0" w:space="0" w:color="auto"/>
            <w:right w:val="none" w:sz="0" w:space="0" w:color="auto"/>
          </w:divBdr>
        </w:div>
      </w:divsChild>
    </w:div>
    <w:div w:id="1643315752">
      <w:bodyDiv w:val="1"/>
      <w:marLeft w:val="0"/>
      <w:marRight w:val="0"/>
      <w:marTop w:val="0"/>
      <w:marBottom w:val="0"/>
      <w:divBdr>
        <w:top w:val="none" w:sz="0" w:space="0" w:color="auto"/>
        <w:left w:val="none" w:sz="0" w:space="0" w:color="auto"/>
        <w:bottom w:val="none" w:sz="0" w:space="0" w:color="auto"/>
        <w:right w:val="none" w:sz="0" w:space="0" w:color="auto"/>
      </w:divBdr>
      <w:divsChild>
        <w:div w:id="1696270660">
          <w:marLeft w:val="0"/>
          <w:marRight w:val="0"/>
          <w:marTop w:val="0"/>
          <w:marBottom w:val="0"/>
          <w:divBdr>
            <w:top w:val="none" w:sz="0" w:space="0" w:color="auto"/>
            <w:left w:val="none" w:sz="0" w:space="0" w:color="auto"/>
            <w:bottom w:val="none" w:sz="0" w:space="0" w:color="auto"/>
            <w:right w:val="none" w:sz="0" w:space="0" w:color="auto"/>
          </w:divBdr>
        </w:div>
        <w:div w:id="2036539527">
          <w:marLeft w:val="0"/>
          <w:marRight w:val="0"/>
          <w:marTop w:val="0"/>
          <w:marBottom w:val="0"/>
          <w:divBdr>
            <w:top w:val="none" w:sz="0" w:space="0" w:color="auto"/>
            <w:left w:val="none" w:sz="0" w:space="0" w:color="auto"/>
            <w:bottom w:val="none" w:sz="0" w:space="0" w:color="auto"/>
            <w:right w:val="none" w:sz="0" w:space="0" w:color="auto"/>
          </w:divBdr>
        </w:div>
        <w:div w:id="1826357903">
          <w:marLeft w:val="0"/>
          <w:marRight w:val="0"/>
          <w:marTop w:val="0"/>
          <w:marBottom w:val="0"/>
          <w:divBdr>
            <w:top w:val="none" w:sz="0" w:space="0" w:color="auto"/>
            <w:left w:val="none" w:sz="0" w:space="0" w:color="auto"/>
            <w:bottom w:val="none" w:sz="0" w:space="0" w:color="auto"/>
            <w:right w:val="none" w:sz="0" w:space="0" w:color="auto"/>
          </w:divBdr>
        </w:div>
      </w:divsChild>
    </w:div>
    <w:div w:id="1653018490">
      <w:bodyDiv w:val="1"/>
      <w:marLeft w:val="0"/>
      <w:marRight w:val="0"/>
      <w:marTop w:val="0"/>
      <w:marBottom w:val="0"/>
      <w:divBdr>
        <w:top w:val="none" w:sz="0" w:space="0" w:color="auto"/>
        <w:left w:val="none" w:sz="0" w:space="0" w:color="auto"/>
        <w:bottom w:val="none" w:sz="0" w:space="0" w:color="auto"/>
        <w:right w:val="none" w:sz="0" w:space="0" w:color="auto"/>
      </w:divBdr>
      <w:divsChild>
        <w:div w:id="945847998">
          <w:marLeft w:val="0"/>
          <w:marRight w:val="0"/>
          <w:marTop w:val="0"/>
          <w:marBottom w:val="0"/>
          <w:divBdr>
            <w:top w:val="none" w:sz="0" w:space="0" w:color="auto"/>
            <w:left w:val="none" w:sz="0" w:space="0" w:color="auto"/>
            <w:bottom w:val="none" w:sz="0" w:space="0" w:color="auto"/>
            <w:right w:val="none" w:sz="0" w:space="0" w:color="auto"/>
          </w:divBdr>
        </w:div>
      </w:divsChild>
    </w:div>
    <w:div w:id="1665279415">
      <w:bodyDiv w:val="1"/>
      <w:marLeft w:val="0"/>
      <w:marRight w:val="0"/>
      <w:marTop w:val="0"/>
      <w:marBottom w:val="0"/>
      <w:divBdr>
        <w:top w:val="none" w:sz="0" w:space="0" w:color="auto"/>
        <w:left w:val="none" w:sz="0" w:space="0" w:color="auto"/>
        <w:bottom w:val="none" w:sz="0" w:space="0" w:color="auto"/>
        <w:right w:val="none" w:sz="0" w:space="0" w:color="auto"/>
      </w:divBdr>
      <w:divsChild>
        <w:div w:id="1890846459">
          <w:marLeft w:val="0"/>
          <w:marRight w:val="0"/>
          <w:marTop w:val="0"/>
          <w:marBottom w:val="0"/>
          <w:divBdr>
            <w:top w:val="none" w:sz="0" w:space="0" w:color="auto"/>
            <w:left w:val="none" w:sz="0" w:space="0" w:color="auto"/>
            <w:bottom w:val="none" w:sz="0" w:space="0" w:color="auto"/>
            <w:right w:val="none" w:sz="0" w:space="0" w:color="auto"/>
          </w:divBdr>
        </w:div>
        <w:div w:id="1526284201">
          <w:marLeft w:val="0"/>
          <w:marRight w:val="0"/>
          <w:marTop w:val="0"/>
          <w:marBottom w:val="0"/>
          <w:divBdr>
            <w:top w:val="none" w:sz="0" w:space="0" w:color="auto"/>
            <w:left w:val="none" w:sz="0" w:space="0" w:color="auto"/>
            <w:bottom w:val="none" w:sz="0" w:space="0" w:color="auto"/>
            <w:right w:val="none" w:sz="0" w:space="0" w:color="auto"/>
          </w:divBdr>
        </w:div>
        <w:div w:id="1122382733">
          <w:marLeft w:val="0"/>
          <w:marRight w:val="0"/>
          <w:marTop w:val="0"/>
          <w:marBottom w:val="0"/>
          <w:divBdr>
            <w:top w:val="none" w:sz="0" w:space="0" w:color="auto"/>
            <w:left w:val="none" w:sz="0" w:space="0" w:color="auto"/>
            <w:bottom w:val="none" w:sz="0" w:space="0" w:color="auto"/>
            <w:right w:val="none" w:sz="0" w:space="0" w:color="auto"/>
          </w:divBdr>
        </w:div>
        <w:div w:id="946693999">
          <w:marLeft w:val="0"/>
          <w:marRight w:val="0"/>
          <w:marTop w:val="0"/>
          <w:marBottom w:val="0"/>
          <w:divBdr>
            <w:top w:val="none" w:sz="0" w:space="0" w:color="auto"/>
            <w:left w:val="none" w:sz="0" w:space="0" w:color="auto"/>
            <w:bottom w:val="none" w:sz="0" w:space="0" w:color="auto"/>
            <w:right w:val="none" w:sz="0" w:space="0" w:color="auto"/>
          </w:divBdr>
        </w:div>
      </w:divsChild>
    </w:div>
    <w:div w:id="170092947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74">
          <w:marLeft w:val="0"/>
          <w:marRight w:val="0"/>
          <w:marTop w:val="0"/>
          <w:marBottom w:val="0"/>
          <w:divBdr>
            <w:top w:val="none" w:sz="0" w:space="0" w:color="auto"/>
            <w:left w:val="none" w:sz="0" w:space="0" w:color="auto"/>
            <w:bottom w:val="none" w:sz="0" w:space="0" w:color="auto"/>
            <w:right w:val="none" w:sz="0" w:space="0" w:color="auto"/>
          </w:divBdr>
        </w:div>
        <w:div w:id="845511179">
          <w:marLeft w:val="0"/>
          <w:marRight w:val="0"/>
          <w:marTop w:val="0"/>
          <w:marBottom w:val="0"/>
          <w:divBdr>
            <w:top w:val="none" w:sz="0" w:space="0" w:color="auto"/>
            <w:left w:val="none" w:sz="0" w:space="0" w:color="auto"/>
            <w:bottom w:val="none" w:sz="0" w:space="0" w:color="auto"/>
            <w:right w:val="none" w:sz="0" w:space="0" w:color="auto"/>
          </w:divBdr>
        </w:div>
        <w:div w:id="722483103">
          <w:marLeft w:val="0"/>
          <w:marRight w:val="0"/>
          <w:marTop w:val="0"/>
          <w:marBottom w:val="0"/>
          <w:divBdr>
            <w:top w:val="none" w:sz="0" w:space="0" w:color="auto"/>
            <w:left w:val="none" w:sz="0" w:space="0" w:color="auto"/>
            <w:bottom w:val="none" w:sz="0" w:space="0" w:color="auto"/>
            <w:right w:val="none" w:sz="0" w:space="0" w:color="auto"/>
          </w:divBdr>
        </w:div>
        <w:div w:id="1533952775">
          <w:marLeft w:val="0"/>
          <w:marRight w:val="0"/>
          <w:marTop w:val="0"/>
          <w:marBottom w:val="0"/>
          <w:divBdr>
            <w:top w:val="none" w:sz="0" w:space="0" w:color="auto"/>
            <w:left w:val="none" w:sz="0" w:space="0" w:color="auto"/>
            <w:bottom w:val="none" w:sz="0" w:space="0" w:color="auto"/>
            <w:right w:val="none" w:sz="0" w:space="0" w:color="auto"/>
          </w:divBdr>
        </w:div>
        <w:div w:id="6758665">
          <w:marLeft w:val="0"/>
          <w:marRight w:val="0"/>
          <w:marTop w:val="0"/>
          <w:marBottom w:val="0"/>
          <w:divBdr>
            <w:top w:val="none" w:sz="0" w:space="0" w:color="auto"/>
            <w:left w:val="none" w:sz="0" w:space="0" w:color="auto"/>
            <w:bottom w:val="none" w:sz="0" w:space="0" w:color="auto"/>
            <w:right w:val="none" w:sz="0" w:space="0" w:color="auto"/>
          </w:divBdr>
        </w:div>
      </w:divsChild>
    </w:div>
    <w:div w:id="1707750978">
      <w:bodyDiv w:val="1"/>
      <w:marLeft w:val="0"/>
      <w:marRight w:val="0"/>
      <w:marTop w:val="0"/>
      <w:marBottom w:val="0"/>
      <w:divBdr>
        <w:top w:val="none" w:sz="0" w:space="0" w:color="auto"/>
        <w:left w:val="none" w:sz="0" w:space="0" w:color="auto"/>
        <w:bottom w:val="none" w:sz="0" w:space="0" w:color="auto"/>
        <w:right w:val="none" w:sz="0" w:space="0" w:color="auto"/>
      </w:divBdr>
      <w:divsChild>
        <w:div w:id="1542402541">
          <w:marLeft w:val="0"/>
          <w:marRight w:val="0"/>
          <w:marTop w:val="0"/>
          <w:marBottom w:val="0"/>
          <w:divBdr>
            <w:top w:val="none" w:sz="0" w:space="0" w:color="auto"/>
            <w:left w:val="none" w:sz="0" w:space="0" w:color="auto"/>
            <w:bottom w:val="none" w:sz="0" w:space="0" w:color="auto"/>
            <w:right w:val="none" w:sz="0" w:space="0" w:color="auto"/>
          </w:divBdr>
        </w:div>
      </w:divsChild>
    </w:div>
    <w:div w:id="1719357095">
      <w:bodyDiv w:val="1"/>
      <w:marLeft w:val="0"/>
      <w:marRight w:val="0"/>
      <w:marTop w:val="0"/>
      <w:marBottom w:val="0"/>
      <w:divBdr>
        <w:top w:val="none" w:sz="0" w:space="0" w:color="auto"/>
        <w:left w:val="none" w:sz="0" w:space="0" w:color="auto"/>
        <w:bottom w:val="none" w:sz="0" w:space="0" w:color="auto"/>
        <w:right w:val="none" w:sz="0" w:space="0" w:color="auto"/>
      </w:divBdr>
      <w:divsChild>
        <w:div w:id="796686054">
          <w:marLeft w:val="0"/>
          <w:marRight w:val="0"/>
          <w:marTop w:val="0"/>
          <w:marBottom w:val="0"/>
          <w:divBdr>
            <w:top w:val="none" w:sz="0" w:space="0" w:color="auto"/>
            <w:left w:val="none" w:sz="0" w:space="0" w:color="auto"/>
            <w:bottom w:val="none" w:sz="0" w:space="0" w:color="auto"/>
            <w:right w:val="none" w:sz="0" w:space="0" w:color="auto"/>
          </w:divBdr>
        </w:div>
      </w:divsChild>
    </w:div>
    <w:div w:id="1723018422">
      <w:bodyDiv w:val="1"/>
      <w:marLeft w:val="0"/>
      <w:marRight w:val="0"/>
      <w:marTop w:val="0"/>
      <w:marBottom w:val="0"/>
      <w:divBdr>
        <w:top w:val="none" w:sz="0" w:space="0" w:color="auto"/>
        <w:left w:val="none" w:sz="0" w:space="0" w:color="auto"/>
        <w:bottom w:val="none" w:sz="0" w:space="0" w:color="auto"/>
        <w:right w:val="none" w:sz="0" w:space="0" w:color="auto"/>
      </w:divBdr>
      <w:divsChild>
        <w:div w:id="495263701">
          <w:marLeft w:val="0"/>
          <w:marRight w:val="0"/>
          <w:marTop w:val="0"/>
          <w:marBottom w:val="0"/>
          <w:divBdr>
            <w:top w:val="none" w:sz="0" w:space="0" w:color="auto"/>
            <w:left w:val="none" w:sz="0" w:space="0" w:color="auto"/>
            <w:bottom w:val="none" w:sz="0" w:space="0" w:color="auto"/>
            <w:right w:val="none" w:sz="0" w:space="0" w:color="auto"/>
          </w:divBdr>
        </w:div>
      </w:divsChild>
    </w:div>
    <w:div w:id="1724670199">
      <w:bodyDiv w:val="1"/>
      <w:marLeft w:val="0"/>
      <w:marRight w:val="0"/>
      <w:marTop w:val="0"/>
      <w:marBottom w:val="0"/>
      <w:divBdr>
        <w:top w:val="none" w:sz="0" w:space="0" w:color="auto"/>
        <w:left w:val="none" w:sz="0" w:space="0" w:color="auto"/>
        <w:bottom w:val="none" w:sz="0" w:space="0" w:color="auto"/>
        <w:right w:val="none" w:sz="0" w:space="0" w:color="auto"/>
      </w:divBdr>
      <w:divsChild>
        <w:div w:id="1990086198">
          <w:marLeft w:val="0"/>
          <w:marRight w:val="0"/>
          <w:marTop w:val="0"/>
          <w:marBottom w:val="0"/>
          <w:divBdr>
            <w:top w:val="none" w:sz="0" w:space="0" w:color="auto"/>
            <w:left w:val="none" w:sz="0" w:space="0" w:color="auto"/>
            <w:bottom w:val="none" w:sz="0" w:space="0" w:color="auto"/>
            <w:right w:val="none" w:sz="0" w:space="0" w:color="auto"/>
          </w:divBdr>
        </w:div>
      </w:divsChild>
    </w:div>
    <w:div w:id="1739136327">
      <w:bodyDiv w:val="1"/>
      <w:marLeft w:val="0"/>
      <w:marRight w:val="0"/>
      <w:marTop w:val="0"/>
      <w:marBottom w:val="0"/>
      <w:divBdr>
        <w:top w:val="none" w:sz="0" w:space="0" w:color="auto"/>
        <w:left w:val="none" w:sz="0" w:space="0" w:color="auto"/>
        <w:bottom w:val="none" w:sz="0" w:space="0" w:color="auto"/>
        <w:right w:val="none" w:sz="0" w:space="0" w:color="auto"/>
      </w:divBdr>
      <w:divsChild>
        <w:div w:id="1255289047">
          <w:marLeft w:val="0"/>
          <w:marRight w:val="0"/>
          <w:marTop w:val="0"/>
          <w:marBottom w:val="0"/>
          <w:divBdr>
            <w:top w:val="none" w:sz="0" w:space="0" w:color="auto"/>
            <w:left w:val="none" w:sz="0" w:space="0" w:color="auto"/>
            <w:bottom w:val="none" w:sz="0" w:space="0" w:color="auto"/>
            <w:right w:val="none" w:sz="0" w:space="0" w:color="auto"/>
          </w:divBdr>
        </w:div>
        <w:div w:id="806434882">
          <w:marLeft w:val="0"/>
          <w:marRight w:val="0"/>
          <w:marTop w:val="0"/>
          <w:marBottom w:val="0"/>
          <w:divBdr>
            <w:top w:val="none" w:sz="0" w:space="0" w:color="auto"/>
            <w:left w:val="none" w:sz="0" w:space="0" w:color="auto"/>
            <w:bottom w:val="none" w:sz="0" w:space="0" w:color="auto"/>
            <w:right w:val="none" w:sz="0" w:space="0" w:color="auto"/>
          </w:divBdr>
        </w:div>
        <w:div w:id="1100222089">
          <w:marLeft w:val="0"/>
          <w:marRight w:val="0"/>
          <w:marTop w:val="0"/>
          <w:marBottom w:val="0"/>
          <w:divBdr>
            <w:top w:val="none" w:sz="0" w:space="0" w:color="auto"/>
            <w:left w:val="none" w:sz="0" w:space="0" w:color="auto"/>
            <w:bottom w:val="none" w:sz="0" w:space="0" w:color="auto"/>
            <w:right w:val="none" w:sz="0" w:space="0" w:color="auto"/>
          </w:divBdr>
        </w:div>
      </w:divsChild>
    </w:div>
    <w:div w:id="1749688345">
      <w:bodyDiv w:val="1"/>
      <w:marLeft w:val="0"/>
      <w:marRight w:val="0"/>
      <w:marTop w:val="0"/>
      <w:marBottom w:val="0"/>
      <w:divBdr>
        <w:top w:val="none" w:sz="0" w:space="0" w:color="auto"/>
        <w:left w:val="none" w:sz="0" w:space="0" w:color="auto"/>
        <w:bottom w:val="none" w:sz="0" w:space="0" w:color="auto"/>
        <w:right w:val="none" w:sz="0" w:space="0" w:color="auto"/>
      </w:divBdr>
      <w:divsChild>
        <w:div w:id="155534720">
          <w:marLeft w:val="0"/>
          <w:marRight w:val="0"/>
          <w:marTop w:val="0"/>
          <w:marBottom w:val="0"/>
          <w:divBdr>
            <w:top w:val="none" w:sz="0" w:space="0" w:color="auto"/>
            <w:left w:val="none" w:sz="0" w:space="0" w:color="auto"/>
            <w:bottom w:val="none" w:sz="0" w:space="0" w:color="auto"/>
            <w:right w:val="none" w:sz="0" w:space="0" w:color="auto"/>
          </w:divBdr>
        </w:div>
      </w:divsChild>
    </w:div>
    <w:div w:id="1754886602">
      <w:bodyDiv w:val="1"/>
      <w:marLeft w:val="0"/>
      <w:marRight w:val="0"/>
      <w:marTop w:val="0"/>
      <w:marBottom w:val="0"/>
      <w:divBdr>
        <w:top w:val="none" w:sz="0" w:space="0" w:color="auto"/>
        <w:left w:val="none" w:sz="0" w:space="0" w:color="auto"/>
        <w:bottom w:val="none" w:sz="0" w:space="0" w:color="auto"/>
        <w:right w:val="none" w:sz="0" w:space="0" w:color="auto"/>
      </w:divBdr>
      <w:divsChild>
        <w:div w:id="969744213">
          <w:marLeft w:val="0"/>
          <w:marRight w:val="0"/>
          <w:marTop w:val="0"/>
          <w:marBottom w:val="0"/>
          <w:divBdr>
            <w:top w:val="none" w:sz="0" w:space="0" w:color="auto"/>
            <w:left w:val="none" w:sz="0" w:space="0" w:color="auto"/>
            <w:bottom w:val="none" w:sz="0" w:space="0" w:color="auto"/>
            <w:right w:val="none" w:sz="0" w:space="0" w:color="auto"/>
          </w:divBdr>
        </w:div>
        <w:div w:id="301886860">
          <w:marLeft w:val="0"/>
          <w:marRight w:val="0"/>
          <w:marTop w:val="0"/>
          <w:marBottom w:val="0"/>
          <w:divBdr>
            <w:top w:val="none" w:sz="0" w:space="0" w:color="auto"/>
            <w:left w:val="none" w:sz="0" w:space="0" w:color="auto"/>
            <w:bottom w:val="none" w:sz="0" w:space="0" w:color="auto"/>
            <w:right w:val="none" w:sz="0" w:space="0" w:color="auto"/>
          </w:divBdr>
        </w:div>
        <w:div w:id="1099328538">
          <w:marLeft w:val="0"/>
          <w:marRight w:val="0"/>
          <w:marTop w:val="0"/>
          <w:marBottom w:val="0"/>
          <w:divBdr>
            <w:top w:val="none" w:sz="0" w:space="0" w:color="auto"/>
            <w:left w:val="none" w:sz="0" w:space="0" w:color="auto"/>
            <w:bottom w:val="none" w:sz="0" w:space="0" w:color="auto"/>
            <w:right w:val="none" w:sz="0" w:space="0" w:color="auto"/>
          </w:divBdr>
        </w:div>
        <w:div w:id="1229851786">
          <w:marLeft w:val="0"/>
          <w:marRight w:val="0"/>
          <w:marTop w:val="0"/>
          <w:marBottom w:val="0"/>
          <w:divBdr>
            <w:top w:val="none" w:sz="0" w:space="0" w:color="auto"/>
            <w:left w:val="none" w:sz="0" w:space="0" w:color="auto"/>
            <w:bottom w:val="none" w:sz="0" w:space="0" w:color="auto"/>
            <w:right w:val="none" w:sz="0" w:space="0" w:color="auto"/>
          </w:divBdr>
        </w:div>
        <w:div w:id="619647977">
          <w:marLeft w:val="0"/>
          <w:marRight w:val="0"/>
          <w:marTop w:val="0"/>
          <w:marBottom w:val="0"/>
          <w:divBdr>
            <w:top w:val="none" w:sz="0" w:space="0" w:color="auto"/>
            <w:left w:val="none" w:sz="0" w:space="0" w:color="auto"/>
            <w:bottom w:val="none" w:sz="0" w:space="0" w:color="auto"/>
            <w:right w:val="none" w:sz="0" w:space="0" w:color="auto"/>
          </w:divBdr>
        </w:div>
        <w:div w:id="1373193254">
          <w:marLeft w:val="0"/>
          <w:marRight w:val="0"/>
          <w:marTop w:val="0"/>
          <w:marBottom w:val="0"/>
          <w:divBdr>
            <w:top w:val="none" w:sz="0" w:space="0" w:color="auto"/>
            <w:left w:val="none" w:sz="0" w:space="0" w:color="auto"/>
            <w:bottom w:val="none" w:sz="0" w:space="0" w:color="auto"/>
            <w:right w:val="none" w:sz="0" w:space="0" w:color="auto"/>
          </w:divBdr>
        </w:div>
        <w:div w:id="2011984492">
          <w:marLeft w:val="0"/>
          <w:marRight w:val="0"/>
          <w:marTop w:val="0"/>
          <w:marBottom w:val="0"/>
          <w:divBdr>
            <w:top w:val="none" w:sz="0" w:space="0" w:color="auto"/>
            <w:left w:val="none" w:sz="0" w:space="0" w:color="auto"/>
            <w:bottom w:val="none" w:sz="0" w:space="0" w:color="auto"/>
            <w:right w:val="none" w:sz="0" w:space="0" w:color="auto"/>
          </w:divBdr>
        </w:div>
        <w:div w:id="1373379260">
          <w:marLeft w:val="0"/>
          <w:marRight w:val="0"/>
          <w:marTop w:val="0"/>
          <w:marBottom w:val="0"/>
          <w:divBdr>
            <w:top w:val="none" w:sz="0" w:space="0" w:color="auto"/>
            <w:left w:val="none" w:sz="0" w:space="0" w:color="auto"/>
            <w:bottom w:val="none" w:sz="0" w:space="0" w:color="auto"/>
            <w:right w:val="none" w:sz="0" w:space="0" w:color="auto"/>
          </w:divBdr>
        </w:div>
        <w:div w:id="1057707622">
          <w:marLeft w:val="0"/>
          <w:marRight w:val="0"/>
          <w:marTop w:val="0"/>
          <w:marBottom w:val="0"/>
          <w:divBdr>
            <w:top w:val="none" w:sz="0" w:space="0" w:color="auto"/>
            <w:left w:val="none" w:sz="0" w:space="0" w:color="auto"/>
            <w:bottom w:val="none" w:sz="0" w:space="0" w:color="auto"/>
            <w:right w:val="none" w:sz="0" w:space="0" w:color="auto"/>
          </w:divBdr>
        </w:div>
        <w:div w:id="714620225">
          <w:marLeft w:val="0"/>
          <w:marRight w:val="0"/>
          <w:marTop w:val="0"/>
          <w:marBottom w:val="0"/>
          <w:divBdr>
            <w:top w:val="none" w:sz="0" w:space="0" w:color="auto"/>
            <w:left w:val="none" w:sz="0" w:space="0" w:color="auto"/>
            <w:bottom w:val="none" w:sz="0" w:space="0" w:color="auto"/>
            <w:right w:val="none" w:sz="0" w:space="0" w:color="auto"/>
          </w:divBdr>
        </w:div>
        <w:div w:id="44643827">
          <w:marLeft w:val="0"/>
          <w:marRight w:val="0"/>
          <w:marTop w:val="0"/>
          <w:marBottom w:val="0"/>
          <w:divBdr>
            <w:top w:val="none" w:sz="0" w:space="0" w:color="auto"/>
            <w:left w:val="none" w:sz="0" w:space="0" w:color="auto"/>
            <w:bottom w:val="none" w:sz="0" w:space="0" w:color="auto"/>
            <w:right w:val="none" w:sz="0" w:space="0" w:color="auto"/>
          </w:divBdr>
        </w:div>
        <w:div w:id="1019937727">
          <w:marLeft w:val="0"/>
          <w:marRight w:val="0"/>
          <w:marTop w:val="0"/>
          <w:marBottom w:val="0"/>
          <w:divBdr>
            <w:top w:val="none" w:sz="0" w:space="0" w:color="auto"/>
            <w:left w:val="none" w:sz="0" w:space="0" w:color="auto"/>
            <w:bottom w:val="none" w:sz="0" w:space="0" w:color="auto"/>
            <w:right w:val="none" w:sz="0" w:space="0" w:color="auto"/>
          </w:divBdr>
        </w:div>
        <w:div w:id="902984288">
          <w:marLeft w:val="0"/>
          <w:marRight w:val="0"/>
          <w:marTop w:val="0"/>
          <w:marBottom w:val="0"/>
          <w:divBdr>
            <w:top w:val="none" w:sz="0" w:space="0" w:color="auto"/>
            <w:left w:val="none" w:sz="0" w:space="0" w:color="auto"/>
            <w:bottom w:val="none" w:sz="0" w:space="0" w:color="auto"/>
            <w:right w:val="none" w:sz="0" w:space="0" w:color="auto"/>
          </w:divBdr>
        </w:div>
        <w:div w:id="2096438260">
          <w:marLeft w:val="0"/>
          <w:marRight w:val="0"/>
          <w:marTop w:val="0"/>
          <w:marBottom w:val="0"/>
          <w:divBdr>
            <w:top w:val="none" w:sz="0" w:space="0" w:color="auto"/>
            <w:left w:val="none" w:sz="0" w:space="0" w:color="auto"/>
            <w:bottom w:val="none" w:sz="0" w:space="0" w:color="auto"/>
            <w:right w:val="none" w:sz="0" w:space="0" w:color="auto"/>
          </w:divBdr>
        </w:div>
        <w:div w:id="1620454362">
          <w:marLeft w:val="0"/>
          <w:marRight w:val="0"/>
          <w:marTop w:val="0"/>
          <w:marBottom w:val="0"/>
          <w:divBdr>
            <w:top w:val="none" w:sz="0" w:space="0" w:color="auto"/>
            <w:left w:val="none" w:sz="0" w:space="0" w:color="auto"/>
            <w:bottom w:val="none" w:sz="0" w:space="0" w:color="auto"/>
            <w:right w:val="none" w:sz="0" w:space="0" w:color="auto"/>
          </w:divBdr>
        </w:div>
        <w:div w:id="1856964120">
          <w:marLeft w:val="0"/>
          <w:marRight w:val="0"/>
          <w:marTop w:val="0"/>
          <w:marBottom w:val="0"/>
          <w:divBdr>
            <w:top w:val="none" w:sz="0" w:space="0" w:color="auto"/>
            <w:left w:val="none" w:sz="0" w:space="0" w:color="auto"/>
            <w:bottom w:val="none" w:sz="0" w:space="0" w:color="auto"/>
            <w:right w:val="none" w:sz="0" w:space="0" w:color="auto"/>
          </w:divBdr>
        </w:div>
        <w:div w:id="1596934116">
          <w:marLeft w:val="0"/>
          <w:marRight w:val="0"/>
          <w:marTop w:val="0"/>
          <w:marBottom w:val="0"/>
          <w:divBdr>
            <w:top w:val="none" w:sz="0" w:space="0" w:color="auto"/>
            <w:left w:val="none" w:sz="0" w:space="0" w:color="auto"/>
            <w:bottom w:val="none" w:sz="0" w:space="0" w:color="auto"/>
            <w:right w:val="none" w:sz="0" w:space="0" w:color="auto"/>
          </w:divBdr>
        </w:div>
        <w:div w:id="500396379">
          <w:marLeft w:val="0"/>
          <w:marRight w:val="0"/>
          <w:marTop w:val="0"/>
          <w:marBottom w:val="0"/>
          <w:divBdr>
            <w:top w:val="none" w:sz="0" w:space="0" w:color="auto"/>
            <w:left w:val="none" w:sz="0" w:space="0" w:color="auto"/>
            <w:bottom w:val="none" w:sz="0" w:space="0" w:color="auto"/>
            <w:right w:val="none" w:sz="0" w:space="0" w:color="auto"/>
          </w:divBdr>
        </w:div>
        <w:div w:id="1784809193">
          <w:marLeft w:val="0"/>
          <w:marRight w:val="0"/>
          <w:marTop w:val="0"/>
          <w:marBottom w:val="0"/>
          <w:divBdr>
            <w:top w:val="none" w:sz="0" w:space="0" w:color="auto"/>
            <w:left w:val="none" w:sz="0" w:space="0" w:color="auto"/>
            <w:bottom w:val="none" w:sz="0" w:space="0" w:color="auto"/>
            <w:right w:val="none" w:sz="0" w:space="0" w:color="auto"/>
          </w:divBdr>
        </w:div>
        <w:div w:id="657197922">
          <w:marLeft w:val="0"/>
          <w:marRight w:val="0"/>
          <w:marTop w:val="0"/>
          <w:marBottom w:val="0"/>
          <w:divBdr>
            <w:top w:val="none" w:sz="0" w:space="0" w:color="auto"/>
            <w:left w:val="none" w:sz="0" w:space="0" w:color="auto"/>
            <w:bottom w:val="none" w:sz="0" w:space="0" w:color="auto"/>
            <w:right w:val="none" w:sz="0" w:space="0" w:color="auto"/>
          </w:divBdr>
        </w:div>
        <w:div w:id="745690766">
          <w:marLeft w:val="0"/>
          <w:marRight w:val="0"/>
          <w:marTop w:val="0"/>
          <w:marBottom w:val="0"/>
          <w:divBdr>
            <w:top w:val="none" w:sz="0" w:space="0" w:color="auto"/>
            <w:left w:val="none" w:sz="0" w:space="0" w:color="auto"/>
            <w:bottom w:val="none" w:sz="0" w:space="0" w:color="auto"/>
            <w:right w:val="none" w:sz="0" w:space="0" w:color="auto"/>
          </w:divBdr>
        </w:div>
        <w:div w:id="458256592">
          <w:marLeft w:val="0"/>
          <w:marRight w:val="0"/>
          <w:marTop w:val="0"/>
          <w:marBottom w:val="0"/>
          <w:divBdr>
            <w:top w:val="none" w:sz="0" w:space="0" w:color="auto"/>
            <w:left w:val="none" w:sz="0" w:space="0" w:color="auto"/>
            <w:bottom w:val="none" w:sz="0" w:space="0" w:color="auto"/>
            <w:right w:val="none" w:sz="0" w:space="0" w:color="auto"/>
          </w:divBdr>
        </w:div>
        <w:div w:id="56898512">
          <w:marLeft w:val="0"/>
          <w:marRight w:val="0"/>
          <w:marTop w:val="0"/>
          <w:marBottom w:val="0"/>
          <w:divBdr>
            <w:top w:val="none" w:sz="0" w:space="0" w:color="auto"/>
            <w:left w:val="none" w:sz="0" w:space="0" w:color="auto"/>
            <w:bottom w:val="none" w:sz="0" w:space="0" w:color="auto"/>
            <w:right w:val="none" w:sz="0" w:space="0" w:color="auto"/>
          </w:divBdr>
        </w:div>
        <w:div w:id="1310285663">
          <w:marLeft w:val="0"/>
          <w:marRight w:val="0"/>
          <w:marTop w:val="0"/>
          <w:marBottom w:val="0"/>
          <w:divBdr>
            <w:top w:val="none" w:sz="0" w:space="0" w:color="auto"/>
            <w:left w:val="none" w:sz="0" w:space="0" w:color="auto"/>
            <w:bottom w:val="none" w:sz="0" w:space="0" w:color="auto"/>
            <w:right w:val="none" w:sz="0" w:space="0" w:color="auto"/>
          </w:divBdr>
        </w:div>
        <w:div w:id="1898470325">
          <w:marLeft w:val="0"/>
          <w:marRight w:val="0"/>
          <w:marTop w:val="0"/>
          <w:marBottom w:val="0"/>
          <w:divBdr>
            <w:top w:val="none" w:sz="0" w:space="0" w:color="auto"/>
            <w:left w:val="none" w:sz="0" w:space="0" w:color="auto"/>
            <w:bottom w:val="none" w:sz="0" w:space="0" w:color="auto"/>
            <w:right w:val="none" w:sz="0" w:space="0" w:color="auto"/>
          </w:divBdr>
        </w:div>
        <w:div w:id="1200125103">
          <w:marLeft w:val="0"/>
          <w:marRight w:val="0"/>
          <w:marTop w:val="0"/>
          <w:marBottom w:val="0"/>
          <w:divBdr>
            <w:top w:val="none" w:sz="0" w:space="0" w:color="auto"/>
            <w:left w:val="none" w:sz="0" w:space="0" w:color="auto"/>
            <w:bottom w:val="none" w:sz="0" w:space="0" w:color="auto"/>
            <w:right w:val="none" w:sz="0" w:space="0" w:color="auto"/>
          </w:divBdr>
        </w:div>
        <w:div w:id="267087931">
          <w:marLeft w:val="0"/>
          <w:marRight w:val="0"/>
          <w:marTop w:val="0"/>
          <w:marBottom w:val="0"/>
          <w:divBdr>
            <w:top w:val="none" w:sz="0" w:space="0" w:color="auto"/>
            <w:left w:val="none" w:sz="0" w:space="0" w:color="auto"/>
            <w:bottom w:val="none" w:sz="0" w:space="0" w:color="auto"/>
            <w:right w:val="none" w:sz="0" w:space="0" w:color="auto"/>
          </w:divBdr>
        </w:div>
        <w:div w:id="1110778672">
          <w:marLeft w:val="0"/>
          <w:marRight w:val="0"/>
          <w:marTop w:val="0"/>
          <w:marBottom w:val="0"/>
          <w:divBdr>
            <w:top w:val="none" w:sz="0" w:space="0" w:color="auto"/>
            <w:left w:val="none" w:sz="0" w:space="0" w:color="auto"/>
            <w:bottom w:val="none" w:sz="0" w:space="0" w:color="auto"/>
            <w:right w:val="none" w:sz="0" w:space="0" w:color="auto"/>
          </w:divBdr>
        </w:div>
        <w:div w:id="2129005275">
          <w:marLeft w:val="0"/>
          <w:marRight w:val="0"/>
          <w:marTop w:val="0"/>
          <w:marBottom w:val="0"/>
          <w:divBdr>
            <w:top w:val="none" w:sz="0" w:space="0" w:color="auto"/>
            <w:left w:val="none" w:sz="0" w:space="0" w:color="auto"/>
            <w:bottom w:val="none" w:sz="0" w:space="0" w:color="auto"/>
            <w:right w:val="none" w:sz="0" w:space="0" w:color="auto"/>
          </w:divBdr>
        </w:div>
        <w:div w:id="2084642211">
          <w:marLeft w:val="0"/>
          <w:marRight w:val="0"/>
          <w:marTop w:val="0"/>
          <w:marBottom w:val="0"/>
          <w:divBdr>
            <w:top w:val="none" w:sz="0" w:space="0" w:color="auto"/>
            <w:left w:val="none" w:sz="0" w:space="0" w:color="auto"/>
            <w:bottom w:val="none" w:sz="0" w:space="0" w:color="auto"/>
            <w:right w:val="none" w:sz="0" w:space="0" w:color="auto"/>
          </w:divBdr>
        </w:div>
        <w:div w:id="1955480950">
          <w:marLeft w:val="0"/>
          <w:marRight w:val="0"/>
          <w:marTop w:val="0"/>
          <w:marBottom w:val="0"/>
          <w:divBdr>
            <w:top w:val="none" w:sz="0" w:space="0" w:color="auto"/>
            <w:left w:val="none" w:sz="0" w:space="0" w:color="auto"/>
            <w:bottom w:val="none" w:sz="0" w:space="0" w:color="auto"/>
            <w:right w:val="none" w:sz="0" w:space="0" w:color="auto"/>
          </w:divBdr>
        </w:div>
        <w:div w:id="1751804401">
          <w:marLeft w:val="0"/>
          <w:marRight w:val="0"/>
          <w:marTop w:val="0"/>
          <w:marBottom w:val="0"/>
          <w:divBdr>
            <w:top w:val="none" w:sz="0" w:space="0" w:color="auto"/>
            <w:left w:val="none" w:sz="0" w:space="0" w:color="auto"/>
            <w:bottom w:val="none" w:sz="0" w:space="0" w:color="auto"/>
            <w:right w:val="none" w:sz="0" w:space="0" w:color="auto"/>
          </w:divBdr>
        </w:div>
        <w:div w:id="1996446913">
          <w:marLeft w:val="0"/>
          <w:marRight w:val="0"/>
          <w:marTop w:val="0"/>
          <w:marBottom w:val="0"/>
          <w:divBdr>
            <w:top w:val="none" w:sz="0" w:space="0" w:color="auto"/>
            <w:left w:val="none" w:sz="0" w:space="0" w:color="auto"/>
            <w:bottom w:val="none" w:sz="0" w:space="0" w:color="auto"/>
            <w:right w:val="none" w:sz="0" w:space="0" w:color="auto"/>
          </w:divBdr>
        </w:div>
        <w:div w:id="196286043">
          <w:marLeft w:val="0"/>
          <w:marRight w:val="0"/>
          <w:marTop w:val="0"/>
          <w:marBottom w:val="0"/>
          <w:divBdr>
            <w:top w:val="none" w:sz="0" w:space="0" w:color="auto"/>
            <w:left w:val="none" w:sz="0" w:space="0" w:color="auto"/>
            <w:bottom w:val="none" w:sz="0" w:space="0" w:color="auto"/>
            <w:right w:val="none" w:sz="0" w:space="0" w:color="auto"/>
          </w:divBdr>
        </w:div>
        <w:div w:id="544635097">
          <w:marLeft w:val="0"/>
          <w:marRight w:val="0"/>
          <w:marTop w:val="0"/>
          <w:marBottom w:val="0"/>
          <w:divBdr>
            <w:top w:val="none" w:sz="0" w:space="0" w:color="auto"/>
            <w:left w:val="none" w:sz="0" w:space="0" w:color="auto"/>
            <w:bottom w:val="none" w:sz="0" w:space="0" w:color="auto"/>
            <w:right w:val="none" w:sz="0" w:space="0" w:color="auto"/>
          </w:divBdr>
        </w:div>
        <w:div w:id="1443306095">
          <w:marLeft w:val="0"/>
          <w:marRight w:val="0"/>
          <w:marTop w:val="0"/>
          <w:marBottom w:val="0"/>
          <w:divBdr>
            <w:top w:val="none" w:sz="0" w:space="0" w:color="auto"/>
            <w:left w:val="none" w:sz="0" w:space="0" w:color="auto"/>
            <w:bottom w:val="none" w:sz="0" w:space="0" w:color="auto"/>
            <w:right w:val="none" w:sz="0" w:space="0" w:color="auto"/>
          </w:divBdr>
        </w:div>
        <w:div w:id="621038952">
          <w:marLeft w:val="0"/>
          <w:marRight w:val="0"/>
          <w:marTop w:val="0"/>
          <w:marBottom w:val="0"/>
          <w:divBdr>
            <w:top w:val="none" w:sz="0" w:space="0" w:color="auto"/>
            <w:left w:val="none" w:sz="0" w:space="0" w:color="auto"/>
            <w:bottom w:val="none" w:sz="0" w:space="0" w:color="auto"/>
            <w:right w:val="none" w:sz="0" w:space="0" w:color="auto"/>
          </w:divBdr>
        </w:div>
        <w:div w:id="883374306">
          <w:marLeft w:val="0"/>
          <w:marRight w:val="0"/>
          <w:marTop w:val="0"/>
          <w:marBottom w:val="0"/>
          <w:divBdr>
            <w:top w:val="none" w:sz="0" w:space="0" w:color="auto"/>
            <w:left w:val="none" w:sz="0" w:space="0" w:color="auto"/>
            <w:bottom w:val="none" w:sz="0" w:space="0" w:color="auto"/>
            <w:right w:val="none" w:sz="0" w:space="0" w:color="auto"/>
          </w:divBdr>
        </w:div>
      </w:divsChild>
    </w:div>
    <w:div w:id="1755665226">
      <w:bodyDiv w:val="1"/>
      <w:marLeft w:val="0"/>
      <w:marRight w:val="0"/>
      <w:marTop w:val="0"/>
      <w:marBottom w:val="0"/>
      <w:divBdr>
        <w:top w:val="none" w:sz="0" w:space="0" w:color="auto"/>
        <w:left w:val="none" w:sz="0" w:space="0" w:color="auto"/>
        <w:bottom w:val="none" w:sz="0" w:space="0" w:color="auto"/>
        <w:right w:val="none" w:sz="0" w:space="0" w:color="auto"/>
      </w:divBdr>
      <w:divsChild>
        <w:div w:id="1246377425">
          <w:marLeft w:val="0"/>
          <w:marRight w:val="0"/>
          <w:marTop w:val="0"/>
          <w:marBottom w:val="0"/>
          <w:divBdr>
            <w:top w:val="none" w:sz="0" w:space="0" w:color="auto"/>
            <w:left w:val="none" w:sz="0" w:space="0" w:color="auto"/>
            <w:bottom w:val="none" w:sz="0" w:space="0" w:color="auto"/>
            <w:right w:val="none" w:sz="0" w:space="0" w:color="auto"/>
          </w:divBdr>
        </w:div>
      </w:divsChild>
    </w:div>
    <w:div w:id="1761099537">
      <w:bodyDiv w:val="1"/>
      <w:marLeft w:val="0"/>
      <w:marRight w:val="0"/>
      <w:marTop w:val="0"/>
      <w:marBottom w:val="0"/>
      <w:divBdr>
        <w:top w:val="none" w:sz="0" w:space="0" w:color="auto"/>
        <w:left w:val="none" w:sz="0" w:space="0" w:color="auto"/>
        <w:bottom w:val="none" w:sz="0" w:space="0" w:color="auto"/>
        <w:right w:val="none" w:sz="0" w:space="0" w:color="auto"/>
      </w:divBdr>
      <w:divsChild>
        <w:div w:id="26953370">
          <w:marLeft w:val="0"/>
          <w:marRight w:val="0"/>
          <w:marTop w:val="0"/>
          <w:marBottom w:val="0"/>
          <w:divBdr>
            <w:top w:val="none" w:sz="0" w:space="0" w:color="auto"/>
            <w:left w:val="none" w:sz="0" w:space="0" w:color="auto"/>
            <w:bottom w:val="none" w:sz="0" w:space="0" w:color="auto"/>
            <w:right w:val="none" w:sz="0" w:space="0" w:color="auto"/>
          </w:divBdr>
        </w:div>
        <w:div w:id="252977341">
          <w:marLeft w:val="0"/>
          <w:marRight w:val="0"/>
          <w:marTop w:val="0"/>
          <w:marBottom w:val="0"/>
          <w:divBdr>
            <w:top w:val="none" w:sz="0" w:space="0" w:color="auto"/>
            <w:left w:val="none" w:sz="0" w:space="0" w:color="auto"/>
            <w:bottom w:val="none" w:sz="0" w:space="0" w:color="auto"/>
            <w:right w:val="none" w:sz="0" w:space="0" w:color="auto"/>
          </w:divBdr>
        </w:div>
      </w:divsChild>
    </w:div>
    <w:div w:id="1771117294">
      <w:bodyDiv w:val="1"/>
      <w:marLeft w:val="0"/>
      <w:marRight w:val="0"/>
      <w:marTop w:val="0"/>
      <w:marBottom w:val="0"/>
      <w:divBdr>
        <w:top w:val="none" w:sz="0" w:space="0" w:color="auto"/>
        <w:left w:val="none" w:sz="0" w:space="0" w:color="auto"/>
        <w:bottom w:val="none" w:sz="0" w:space="0" w:color="auto"/>
        <w:right w:val="none" w:sz="0" w:space="0" w:color="auto"/>
      </w:divBdr>
      <w:divsChild>
        <w:div w:id="1890259582">
          <w:marLeft w:val="0"/>
          <w:marRight w:val="0"/>
          <w:marTop w:val="0"/>
          <w:marBottom w:val="0"/>
          <w:divBdr>
            <w:top w:val="none" w:sz="0" w:space="0" w:color="auto"/>
            <w:left w:val="none" w:sz="0" w:space="0" w:color="auto"/>
            <w:bottom w:val="none" w:sz="0" w:space="0" w:color="auto"/>
            <w:right w:val="none" w:sz="0" w:space="0" w:color="auto"/>
          </w:divBdr>
        </w:div>
      </w:divsChild>
    </w:div>
    <w:div w:id="1800297143">
      <w:bodyDiv w:val="1"/>
      <w:marLeft w:val="0"/>
      <w:marRight w:val="0"/>
      <w:marTop w:val="0"/>
      <w:marBottom w:val="0"/>
      <w:divBdr>
        <w:top w:val="none" w:sz="0" w:space="0" w:color="auto"/>
        <w:left w:val="none" w:sz="0" w:space="0" w:color="auto"/>
        <w:bottom w:val="none" w:sz="0" w:space="0" w:color="auto"/>
        <w:right w:val="none" w:sz="0" w:space="0" w:color="auto"/>
      </w:divBdr>
      <w:divsChild>
        <w:div w:id="1227304371">
          <w:marLeft w:val="0"/>
          <w:marRight w:val="0"/>
          <w:marTop w:val="0"/>
          <w:marBottom w:val="0"/>
          <w:divBdr>
            <w:top w:val="none" w:sz="0" w:space="0" w:color="auto"/>
            <w:left w:val="none" w:sz="0" w:space="0" w:color="auto"/>
            <w:bottom w:val="none" w:sz="0" w:space="0" w:color="auto"/>
            <w:right w:val="none" w:sz="0" w:space="0" w:color="auto"/>
          </w:divBdr>
        </w:div>
      </w:divsChild>
    </w:div>
    <w:div w:id="1803886319">
      <w:bodyDiv w:val="1"/>
      <w:marLeft w:val="0"/>
      <w:marRight w:val="0"/>
      <w:marTop w:val="0"/>
      <w:marBottom w:val="0"/>
      <w:divBdr>
        <w:top w:val="none" w:sz="0" w:space="0" w:color="auto"/>
        <w:left w:val="none" w:sz="0" w:space="0" w:color="auto"/>
        <w:bottom w:val="none" w:sz="0" w:space="0" w:color="auto"/>
        <w:right w:val="none" w:sz="0" w:space="0" w:color="auto"/>
      </w:divBdr>
      <w:divsChild>
        <w:div w:id="1573347370">
          <w:marLeft w:val="0"/>
          <w:marRight w:val="0"/>
          <w:marTop w:val="0"/>
          <w:marBottom w:val="0"/>
          <w:divBdr>
            <w:top w:val="none" w:sz="0" w:space="0" w:color="auto"/>
            <w:left w:val="none" w:sz="0" w:space="0" w:color="auto"/>
            <w:bottom w:val="none" w:sz="0" w:space="0" w:color="auto"/>
            <w:right w:val="none" w:sz="0" w:space="0" w:color="auto"/>
          </w:divBdr>
        </w:div>
      </w:divsChild>
    </w:div>
    <w:div w:id="1809588520">
      <w:bodyDiv w:val="1"/>
      <w:marLeft w:val="0"/>
      <w:marRight w:val="0"/>
      <w:marTop w:val="0"/>
      <w:marBottom w:val="0"/>
      <w:divBdr>
        <w:top w:val="none" w:sz="0" w:space="0" w:color="auto"/>
        <w:left w:val="none" w:sz="0" w:space="0" w:color="auto"/>
        <w:bottom w:val="none" w:sz="0" w:space="0" w:color="auto"/>
        <w:right w:val="none" w:sz="0" w:space="0" w:color="auto"/>
      </w:divBdr>
      <w:divsChild>
        <w:div w:id="243027542">
          <w:marLeft w:val="0"/>
          <w:marRight w:val="0"/>
          <w:marTop w:val="0"/>
          <w:marBottom w:val="0"/>
          <w:divBdr>
            <w:top w:val="none" w:sz="0" w:space="0" w:color="auto"/>
            <w:left w:val="none" w:sz="0" w:space="0" w:color="auto"/>
            <w:bottom w:val="none" w:sz="0" w:space="0" w:color="auto"/>
            <w:right w:val="none" w:sz="0" w:space="0" w:color="auto"/>
          </w:divBdr>
        </w:div>
        <w:div w:id="1573201292">
          <w:marLeft w:val="0"/>
          <w:marRight w:val="0"/>
          <w:marTop w:val="0"/>
          <w:marBottom w:val="0"/>
          <w:divBdr>
            <w:top w:val="none" w:sz="0" w:space="0" w:color="auto"/>
            <w:left w:val="none" w:sz="0" w:space="0" w:color="auto"/>
            <w:bottom w:val="none" w:sz="0" w:space="0" w:color="auto"/>
            <w:right w:val="none" w:sz="0" w:space="0" w:color="auto"/>
          </w:divBdr>
        </w:div>
      </w:divsChild>
    </w:div>
    <w:div w:id="1816294720">
      <w:bodyDiv w:val="1"/>
      <w:marLeft w:val="0"/>
      <w:marRight w:val="0"/>
      <w:marTop w:val="0"/>
      <w:marBottom w:val="0"/>
      <w:divBdr>
        <w:top w:val="none" w:sz="0" w:space="0" w:color="auto"/>
        <w:left w:val="none" w:sz="0" w:space="0" w:color="auto"/>
        <w:bottom w:val="none" w:sz="0" w:space="0" w:color="auto"/>
        <w:right w:val="none" w:sz="0" w:space="0" w:color="auto"/>
      </w:divBdr>
      <w:divsChild>
        <w:div w:id="1987394226">
          <w:marLeft w:val="0"/>
          <w:marRight w:val="0"/>
          <w:marTop w:val="0"/>
          <w:marBottom w:val="0"/>
          <w:divBdr>
            <w:top w:val="none" w:sz="0" w:space="0" w:color="auto"/>
            <w:left w:val="none" w:sz="0" w:space="0" w:color="auto"/>
            <w:bottom w:val="none" w:sz="0" w:space="0" w:color="auto"/>
            <w:right w:val="none" w:sz="0" w:space="0" w:color="auto"/>
          </w:divBdr>
        </w:div>
        <w:div w:id="1432705815">
          <w:marLeft w:val="0"/>
          <w:marRight w:val="0"/>
          <w:marTop w:val="0"/>
          <w:marBottom w:val="0"/>
          <w:divBdr>
            <w:top w:val="none" w:sz="0" w:space="0" w:color="auto"/>
            <w:left w:val="none" w:sz="0" w:space="0" w:color="auto"/>
            <w:bottom w:val="none" w:sz="0" w:space="0" w:color="auto"/>
            <w:right w:val="none" w:sz="0" w:space="0" w:color="auto"/>
          </w:divBdr>
        </w:div>
        <w:div w:id="700865368">
          <w:marLeft w:val="0"/>
          <w:marRight w:val="0"/>
          <w:marTop w:val="0"/>
          <w:marBottom w:val="0"/>
          <w:divBdr>
            <w:top w:val="none" w:sz="0" w:space="0" w:color="auto"/>
            <w:left w:val="none" w:sz="0" w:space="0" w:color="auto"/>
            <w:bottom w:val="none" w:sz="0" w:space="0" w:color="auto"/>
            <w:right w:val="none" w:sz="0" w:space="0" w:color="auto"/>
          </w:divBdr>
        </w:div>
        <w:div w:id="1752192946">
          <w:marLeft w:val="0"/>
          <w:marRight w:val="0"/>
          <w:marTop w:val="0"/>
          <w:marBottom w:val="0"/>
          <w:divBdr>
            <w:top w:val="none" w:sz="0" w:space="0" w:color="auto"/>
            <w:left w:val="none" w:sz="0" w:space="0" w:color="auto"/>
            <w:bottom w:val="none" w:sz="0" w:space="0" w:color="auto"/>
            <w:right w:val="none" w:sz="0" w:space="0" w:color="auto"/>
          </w:divBdr>
        </w:div>
        <w:div w:id="1647397788">
          <w:marLeft w:val="0"/>
          <w:marRight w:val="0"/>
          <w:marTop w:val="0"/>
          <w:marBottom w:val="0"/>
          <w:divBdr>
            <w:top w:val="none" w:sz="0" w:space="0" w:color="auto"/>
            <w:left w:val="none" w:sz="0" w:space="0" w:color="auto"/>
            <w:bottom w:val="none" w:sz="0" w:space="0" w:color="auto"/>
            <w:right w:val="none" w:sz="0" w:space="0" w:color="auto"/>
          </w:divBdr>
        </w:div>
        <w:div w:id="871108907">
          <w:marLeft w:val="0"/>
          <w:marRight w:val="0"/>
          <w:marTop w:val="0"/>
          <w:marBottom w:val="0"/>
          <w:divBdr>
            <w:top w:val="none" w:sz="0" w:space="0" w:color="auto"/>
            <w:left w:val="none" w:sz="0" w:space="0" w:color="auto"/>
            <w:bottom w:val="none" w:sz="0" w:space="0" w:color="auto"/>
            <w:right w:val="none" w:sz="0" w:space="0" w:color="auto"/>
          </w:divBdr>
        </w:div>
        <w:div w:id="509829631">
          <w:marLeft w:val="0"/>
          <w:marRight w:val="0"/>
          <w:marTop w:val="0"/>
          <w:marBottom w:val="0"/>
          <w:divBdr>
            <w:top w:val="none" w:sz="0" w:space="0" w:color="auto"/>
            <w:left w:val="none" w:sz="0" w:space="0" w:color="auto"/>
            <w:bottom w:val="none" w:sz="0" w:space="0" w:color="auto"/>
            <w:right w:val="none" w:sz="0" w:space="0" w:color="auto"/>
          </w:divBdr>
        </w:div>
        <w:div w:id="533468267">
          <w:marLeft w:val="0"/>
          <w:marRight w:val="0"/>
          <w:marTop w:val="0"/>
          <w:marBottom w:val="0"/>
          <w:divBdr>
            <w:top w:val="none" w:sz="0" w:space="0" w:color="auto"/>
            <w:left w:val="none" w:sz="0" w:space="0" w:color="auto"/>
            <w:bottom w:val="none" w:sz="0" w:space="0" w:color="auto"/>
            <w:right w:val="none" w:sz="0" w:space="0" w:color="auto"/>
          </w:divBdr>
        </w:div>
        <w:div w:id="1822039642">
          <w:marLeft w:val="0"/>
          <w:marRight w:val="0"/>
          <w:marTop w:val="0"/>
          <w:marBottom w:val="0"/>
          <w:divBdr>
            <w:top w:val="none" w:sz="0" w:space="0" w:color="auto"/>
            <w:left w:val="none" w:sz="0" w:space="0" w:color="auto"/>
            <w:bottom w:val="none" w:sz="0" w:space="0" w:color="auto"/>
            <w:right w:val="none" w:sz="0" w:space="0" w:color="auto"/>
          </w:divBdr>
        </w:div>
        <w:div w:id="1665550777">
          <w:marLeft w:val="0"/>
          <w:marRight w:val="0"/>
          <w:marTop w:val="0"/>
          <w:marBottom w:val="0"/>
          <w:divBdr>
            <w:top w:val="none" w:sz="0" w:space="0" w:color="auto"/>
            <w:left w:val="none" w:sz="0" w:space="0" w:color="auto"/>
            <w:bottom w:val="none" w:sz="0" w:space="0" w:color="auto"/>
            <w:right w:val="none" w:sz="0" w:space="0" w:color="auto"/>
          </w:divBdr>
        </w:div>
        <w:div w:id="1859614282">
          <w:marLeft w:val="0"/>
          <w:marRight w:val="0"/>
          <w:marTop w:val="0"/>
          <w:marBottom w:val="0"/>
          <w:divBdr>
            <w:top w:val="none" w:sz="0" w:space="0" w:color="auto"/>
            <w:left w:val="none" w:sz="0" w:space="0" w:color="auto"/>
            <w:bottom w:val="none" w:sz="0" w:space="0" w:color="auto"/>
            <w:right w:val="none" w:sz="0" w:space="0" w:color="auto"/>
          </w:divBdr>
        </w:div>
        <w:div w:id="723025299">
          <w:marLeft w:val="0"/>
          <w:marRight w:val="0"/>
          <w:marTop w:val="0"/>
          <w:marBottom w:val="0"/>
          <w:divBdr>
            <w:top w:val="none" w:sz="0" w:space="0" w:color="auto"/>
            <w:left w:val="none" w:sz="0" w:space="0" w:color="auto"/>
            <w:bottom w:val="none" w:sz="0" w:space="0" w:color="auto"/>
            <w:right w:val="none" w:sz="0" w:space="0" w:color="auto"/>
          </w:divBdr>
        </w:div>
      </w:divsChild>
    </w:div>
    <w:div w:id="1828587539">
      <w:bodyDiv w:val="1"/>
      <w:marLeft w:val="0"/>
      <w:marRight w:val="0"/>
      <w:marTop w:val="0"/>
      <w:marBottom w:val="0"/>
      <w:divBdr>
        <w:top w:val="none" w:sz="0" w:space="0" w:color="auto"/>
        <w:left w:val="none" w:sz="0" w:space="0" w:color="auto"/>
        <w:bottom w:val="none" w:sz="0" w:space="0" w:color="auto"/>
        <w:right w:val="none" w:sz="0" w:space="0" w:color="auto"/>
      </w:divBdr>
      <w:divsChild>
        <w:div w:id="736590173">
          <w:marLeft w:val="0"/>
          <w:marRight w:val="0"/>
          <w:marTop w:val="0"/>
          <w:marBottom w:val="0"/>
          <w:divBdr>
            <w:top w:val="none" w:sz="0" w:space="0" w:color="auto"/>
            <w:left w:val="none" w:sz="0" w:space="0" w:color="auto"/>
            <w:bottom w:val="none" w:sz="0" w:space="0" w:color="auto"/>
            <w:right w:val="none" w:sz="0" w:space="0" w:color="auto"/>
          </w:divBdr>
        </w:div>
      </w:divsChild>
    </w:div>
    <w:div w:id="1847553772">
      <w:bodyDiv w:val="1"/>
      <w:marLeft w:val="0"/>
      <w:marRight w:val="0"/>
      <w:marTop w:val="0"/>
      <w:marBottom w:val="0"/>
      <w:divBdr>
        <w:top w:val="none" w:sz="0" w:space="0" w:color="auto"/>
        <w:left w:val="none" w:sz="0" w:space="0" w:color="auto"/>
        <w:bottom w:val="none" w:sz="0" w:space="0" w:color="auto"/>
        <w:right w:val="none" w:sz="0" w:space="0" w:color="auto"/>
      </w:divBdr>
      <w:divsChild>
        <w:div w:id="11037014">
          <w:marLeft w:val="0"/>
          <w:marRight w:val="0"/>
          <w:marTop w:val="0"/>
          <w:marBottom w:val="0"/>
          <w:divBdr>
            <w:top w:val="none" w:sz="0" w:space="0" w:color="auto"/>
            <w:left w:val="none" w:sz="0" w:space="0" w:color="auto"/>
            <w:bottom w:val="none" w:sz="0" w:space="0" w:color="auto"/>
            <w:right w:val="none" w:sz="0" w:space="0" w:color="auto"/>
          </w:divBdr>
        </w:div>
      </w:divsChild>
    </w:div>
    <w:div w:id="1857382609">
      <w:bodyDiv w:val="1"/>
      <w:marLeft w:val="0"/>
      <w:marRight w:val="0"/>
      <w:marTop w:val="0"/>
      <w:marBottom w:val="0"/>
      <w:divBdr>
        <w:top w:val="none" w:sz="0" w:space="0" w:color="auto"/>
        <w:left w:val="none" w:sz="0" w:space="0" w:color="auto"/>
        <w:bottom w:val="none" w:sz="0" w:space="0" w:color="auto"/>
        <w:right w:val="none" w:sz="0" w:space="0" w:color="auto"/>
      </w:divBdr>
      <w:divsChild>
        <w:div w:id="686640722">
          <w:marLeft w:val="0"/>
          <w:marRight w:val="0"/>
          <w:marTop w:val="0"/>
          <w:marBottom w:val="0"/>
          <w:divBdr>
            <w:top w:val="none" w:sz="0" w:space="0" w:color="auto"/>
            <w:left w:val="none" w:sz="0" w:space="0" w:color="auto"/>
            <w:bottom w:val="none" w:sz="0" w:space="0" w:color="auto"/>
            <w:right w:val="none" w:sz="0" w:space="0" w:color="auto"/>
          </w:divBdr>
        </w:div>
        <w:div w:id="886188858">
          <w:marLeft w:val="0"/>
          <w:marRight w:val="0"/>
          <w:marTop w:val="0"/>
          <w:marBottom w:val="0"/>
          <w:divBdr>
            <w:top w:val="none" w:sz="0" w:space="0" w:color="auto"/>
            <w:left w:val="none" w:sz="0" w:space="0" w:color="auto"/>
            <w:bottom w:val="none" w:sz="0" w:space="0" w:color="auto"/>
            <w:right w:val="none" w:sz="0" w:space="0" w:color="auto"/>
          </w:divBdr>
        </w:div>
        <w:div w:id="1418936963">
          <w:marLeft w:val="0"/>
          <w:marRight w:val="0"/>
          <w:marTop w:val="0"/>
          <w:marBottom w:val="0"/>
          <w:divBdr>
            <w:top w:val="none" w:sz="0" w:space="0" w:color="auto"/>
            <w:left w:val="none" w:sz="0" w:space="0" w:color="auto"/>
            <w:bottom w:val="none" w:sz="0" w:space="0" w:color="auto"/>
            <w:right w:val="none" w:sz="0" w:space="0" w:color="auto"/>
          </w:divBdr>
        </w:div>
        <w:div w:id="865487270">
          <w:marLeft w:val="0"/>
          <w:marRight w:val="0"/>
          <w:marTop w:val="0"/>
          <w:marBottom w:val="0"/>
          <w:divBdr>
            <w:top w:val="none" w:sz="0" w:space="0" w:color="auto"/>
            <w:left w:val="none" w:sz="0" w:space="0" w:color="auto"/>
            <w:bottom w:val="none" w:sz="0" w:space="0" w:color="auto"/>
            <w:right w:val="none" w:sz="0" w:space="0" w:color="auto"/>
          </w:divBdr>
        </w:div>
        <w:div w:id="126239556">
          <w:marLeft w:val="0"/>
          <w:marRight w:val="0"/>
          <w:marTop w:val="0"/>
          <w:marBottom w:val="0"/>
          <w:divBdr>
            <w:top w:val="none" w:sz="0" w:space="0" w:color="auto"/>
            <w:left w:val="none" w:sz="0" w:space="0" w:color="auto"/>
            <w:bottom w:val="none" w:sz="0" w:space="0" w:color="auto"/>
            <w:right w:val="none" w:sz="0" w:space="0" w:color="auto"/>
          </w:divBdr>
        </w:div>
      </w:divsChild>
    </w:div>
    <w:div w:id="1866938299">
      <w:bodyDiv w:val="1"/>
      <w:marLeft w:val="0"/>
      <w:marRight w:val="0"/>
      <w:marTop w:val="0"/>
      <w:marBottom w:val="0"/>
      <w:divBdr>
        <w:top w:val="none" w:sz="0" w:space="0" w:color="auto"/>
        <w:left w:val="none" w:sz="0" w:space="0" w:color="auto"/>
        <w:bottom w:val="none" w:sz="0" w:space="0" w:color="auto"/>
        <w:right w:val="none" w:sz="0" w:space="0" w:color="auto"/>
      </w:divBdr>
      <w:divsChild>
        <w:div w:id="493493941">
          <w:marLeft w:val="0"/>
          <w:marRight w:val="0"/>
          <w:marTop w:val="0"/>
          <w:marBottom w:val="0"/>
          <w:divBdr>
            <w:top w:val="none" w:sz="0" w:space="0" w:color="auto"/>
            <w:left w:val="none" w:sz="0" w:space="0" w:color="auto"/>
            <w:bottom w:val="none" w:sz="0" w:space="0" w:color="auto"/>
            <w:right w:val="none" w:sz="0" w:space="0" w:color="auto"/>
          </w:divBdr>
        </w:div>
      </w:divsChild>
    </w:div>
    <w:div w:id="1889683824">
      <w:bodyDiv w:val="1"/>
      <w:marLeft w:val="0"/>
      <w:marRight w:val="0"/>
      <w:marTop w:val="0"/>
      <w:marBottom w:val="0"/>
      <w:divBdr>
        <w:top w:val="none" w:sz="0" w:space="0" w:color="auto"/>
        <w:left w:val="none" w:sz="0" w:space="0" w:color="auto"/>
        <w:bottom w:val="none" w:sz="0" w:space="0" w:color="auto"/>
        <w:right w:val="none" w:sz="0" w:space="0" w:color="auto"/>
      </w:divBdr>
      <w:divsChild>
        <w:div w:id="468087273">
          <w:marLeft w:val="0"/>
          <w:marRight w:val="0"/>
          <w:marTop w:val="0"/>
          <w:marBottom w:val="0"/>
          <w:divBdr>
            <w:top w:val="none" w:sz="0" w:space="0" w:color="auto"/>
            <w:left w:val="none" w:sz="0" w:space="0" w:color="auto"/>
            <w:bottom w:val="none" w:sz="0" w:space="0" w:color="auto"/>
            <w:right w:val="none" w:sz="0" w:space="0" w:color="auto"/>
          </w:divBdr>
        </w:div>
        <w:div w:id="793788184">
          <w:marLeft w:val="0"/>
          <w:marRight w:val="0"/>
          <w:marTop w:val="0"/>
          <w:marBottom w:val="0"/>
          <w:divBdr>
            <w:top w:val="none" w:sz="0" w:space="0" w:color="auto"/>
            <w:left w:val="none" w:sz="0" w:space="0" w:color="auto"/>
            <w:bottom w:val="none" w:sz="0" w:space="0" w:color="auto"/>
            <w:right w:val="none" w:sz="0" w:space="0" w:color="auto"/>
          </w:divBdr>
        </w:div>
        <w:div w:id="509297410">
          <w:marLeft w:val="0"/>
          <w:marRight w:val="0"/>
          <w:marTop w:val="0"/>
          <w:marBottom w:val="0"/>
          <w:divBdr>
            <w:top w:val="none" w:sz="0" w:space="0" w:color="auto"/>
            <w:left w:val="none" w:sz="0" w:space="0" w:color="auto"/>
            <w:bottom w:val="none" w:sz="0" w:space="0" w:color="auto"/>
            <w:right w:val="none" w:sz="0" w:space="0" w:color="auto"/>
          </w:divBdr>
        </w:div>
        <w:div w:id="1030568029">
          <w:marLeft w:val="0"/>
          <w:marRight w:val="0"/>
          <w:marTop w:val="0"/>
          <w:marBottom w:val="0"/>
          <w:divBdr>
            <w:top w:val="none" w:sz="0" w:space="0" w:color="auto"/>
            <w:left w:val="none" w:sz="0" w:space="0" w:color="auto"/>
            <w:bottom w:val="none" w:sz="0" w:space="0" w:color="auto"/>
            <w:right w:val="none" w:sz="0" w:space="0" w:color="auto"/>
          </w:divBdr>
        </w:div>
      </w:divsChild>
    </w:div>
    <w:div w:id="1903441889">
      <w:bodyDiv w:val="1"/>
      <w:marLeft w:val="0"/>
      <w:marRight w:val="0"/>
      <w:marTop w:val="0"/>
      <w:marBottom w:val="0"/>
      <w:divBdr>
        <w:top w:val="none" w:sz="0" w:space="0" w:color="auto"/>
        <w:left w:val="none" w:sz="0" w:space="0" w:color="auto"/>
        <w:bottom w:val="none" w:sz="0" w:space="0" w:color="auto"/>
        <w:right w:val="none" w:sz="0" w:space="0" w:color="auto"/>
      </w:divBdr>
      <w:divsChild>
        <w:div w:id="1887059923">
          <w:marLeft w:val="0"/>
          <w:marRight w:val="0"/>
          <w:marTop w:val="0"/>
          <w:marBottom w:val="0"/>
          <w:divBdr>
            <w:top w:val="none" w:sz="0" w:space="0" w:color="auto"/>
            <w:left w:val="none" w:sz="0" w:space="0" w:color="auto"/>
            <w:bottom w:val="none" w:sz="0" w:space="0" w:color="auto"/>
            <w:right w:val="none" w:sz="0" w:space="0" w:color="auto"/>
          </w:divBdr>
        </w:div>
        <w:div w:id="179927531">
          <w:marLeft w:val="0"/>
          <w:marRight w:val="0"/>
          <w:marTop w:val="0"/>
          <w:marBottom w:val="0"/>
          <w:divBdr>
            <w:top w:val="none" w:sz="0" w:space="0" w:color="auto"/>
            <w:left w:val="none" w:sz="0" w:space="0" w:color="auto"/>
            <w:bottom w:val="none" w:sz="0" w:space="0" w:color="auto"/>
            <w:right w:val="none" w:sz="0" w:space="0" w:color="auto"/>
          </w:divBdr>
        </w:div>
        <w:div w:id="1329937709">
          <w:marLeft w:val="0"/>
          <w:marRight w:val="0"/>
          <w:marTop w:val="0"/>
          <w:marBottom w:val="0"/>
          <w:divBdr>
            <w:top w:val="none" w:sz="0" w:space="0" w:color="auto"/>
            <w:left w:val="none" w:sz="0" w:space="0" w:color="auto"/>
            <w:bottom w:val="none" w:sz="0" w:space="0" w:color="auto"/>
            <w:right w:val="none" w:sz="0" w:space="0" w:color="auto"/>
          </w:divBdr>
        </w:div>
      </w:divsChild>
    </w:div>
    <w:div w:id="1907063424">
      <w:bodyDiv w:val="1"/>
      <w:marLeft w:val="0"/>
      <w:marRight w:val="0"/>
      <w:marTop w:val="0"/>
      <w:marBottom w:val="0"/>
      <w:divBdr>
        <w:top w:val="none" w:sz="0" w:space="0" w:color="auto"/>
        <w:left w:val="none" w:sz="0" w:space="0" w:color="auto"/>
        <w:bottom w:val="none" w:sz="0" w:space="0" w:color="auto"/>
        <w:right w:val="none" w:sz="0" w:space="0" w:color="auto"/>
      </w:divBdr>
      <w:divsChild>
        <w:div w:id="275865744">
          <w:marLeft w:val="0"/>
          <w:marRight w:val="0"/>
          <w:marTop w:val="0"/>
          <w:marBottom w:val="0"/>
          <w:divBdr>
            <w:top w:val="none" w:sz="0" w:space="0" w:color="auto"/>
            <w:left w:val="none" w:sz="0" w:space="0" w:color="auto"/>
            <w:bottom w:val="none" w:sz="0" w:space="0" w:color="auto"/>
            <w:right w:val="none" w:sz="0" w:space="0" w:color="auto"/>
          </w:divBdr>
        </w:div>
        <w:div w:id="576594356">
          <w:marLeft w:val="0"/>
          <w:marRight w:val="0"/>
          <w:marTop w:val="0"/>
          <w:marBottom w:val="0"/>
          <w:divBdr>
            <w:top w:val="none" w:sz="0" w:space="0" w:color="auto"/>
            <w:left w:val="none" w:sz="0" w:space="0" w:color="auto"/>
            <w:bottom w:val="none" w:sz="0" w:space="0" w:color="auto"/>
            <w:right w:val="none" w:sz="0" w:space="0" w:color="auto"/>
          </w:divBdr>
        </w:div>
        <w:div w:id="2043092856">
          <w:marLeft w:val="0"/>
          <w:marRight w:val="0"/>
          <w:marTop w:val="0"/>
          <w:marBottom w:val="0"/>
          <w:divBdr>
            <w:top w:val="none" w:sz="0" w:space="0" w:color="auto"/>
            <w:left w:val="none" w:sz="0" w:space="0" w:color="auto"/>
            <w:bottom w:val="none" w:sz="0" w:space="0" w:color="auto"/>
            <w:right w:val="none" w:sz="0" w:space="0" w:color="auto"/>
          </w:divBdr>
        </w:div>
        <w:div w:id="1145126792">
          <w:marLeft w:val="0"/>
          <w:marRight w:val="0"/>
          <w:marTop w:val="0"/>
          <w:marBottom w:val="0"/>
          <w:divBdr>
            <w:top w:val="none" w:sz="0" w:space="0" w:color="auto"/>
            <w:left w:val="none" w:sz="0" w:space="0" w:color="auto"/>
            <w:bottom w:val="none" w:sz="0" w:space="0" w:color="auto"/>
            <w:right w:val="none" w:sz="0" w:space="0" w:color="auto"/>
          </w:divBdr>
        </w:div>
      </w:divsChild>
    </w:div>
    <w:div w:id="1917545625">
      <w:bodyDiv w:val="1"/>
      <w:marLeft w:val="0"/>
      <w:marRight w:val="0"/>
      <w:marTop w:val="0"/>
      <w:marBottom w:val="0"/>
      <w:divBdr>
        <w:top w:val="none" w:sz="0" w:space="0" w:color="auto"/>
        <w:left w:val="none" w:sz="0" w:space="0" w:color="auto"/>
        <w:bottom w:val="none" w:sz="0" w:space="0" w:color="auto"/>
        <w:right w:val="none" w:sz="0" w:space="0" w:color="auto"/>
      </w:divBdr>
      <w:divsChild>
        <w:div w:id="1173376618">
          <w:marLeft w:val="0"/>
          <w:marRight w:val="0"/>
          <w:marTop w:val="0"/>
          <w:marBottom w:val="0"/>
          <w:divBdr>
            <w:top w:val="none" w:sz="0" w:space="0" w:color="auto"/>
            <w:left w:val="none" w:sz="0" w:space="0" w:color="auto"/>
            <w:bottom w:val="none" w:sz="0" w:space="0" w:color="auto"/>
            <w:right w:val="none" w:sz="0" w:space="0" w:color="auto"/>
          </w:divBdr>
        </w:div>
      </w:divsChild>
    </w:div>
    <w:div w:id="1920292333">
      <w:bodyDiv w:val="1"/>
      <w:marLeft w:val="0"/>
      <w:marRight w:val="0"/>
      <w:marTop w:val="0"/>
      <w:marBottom w:val="0"/>
      <w:divBdr>
        <w:top w:val="none" w:sz="0" w:space="0" w:color="auto"/>
        <w:left w:val="none" w:sz="0" w:space="0" w:color="auto"/>
        <w:bottom w:val="none" w:sz="0" w:space="0" w:color="auto"/>
        <w:right w:val="none" w:sz="0" w:space="0" w:color="auto"/>
      </w:divBdr>
      <w:divsChild>
        <w:div w:id="769858115">
          <w:marLeft w:val="0"/>
          <w:marRight w:val="0"/>
          <w:marTop w:val="0"/>
          <w:marBottom w:val="0"/>
          <w:divBdr>
            <w:top w:val="none" w:sz="0" w:space="0" w:color="auto"/>
            <w:left w:val="none" w:sz="0" w:space="0" w:color="auto"/>
            <w:bottom w:val="none" w:sz="0" w:space="0" w:color="auto"/>
            <w:right w:val="none" w:sz="0" w:space="0" w:color="auto"/>
          </w:divBdr>
        </w:div>
        <w:div w:id="406801316">
          <w:marLeft w:val="0"/>
          <w:marRight w:val="0"/>
          <w:marTop w:val="0"/>
          <w:marBottom w:val="0"/>
          <w:divBdr>
            <w:top w:val="none" w:sz="0" w:space="0" w:color="auto"/>
            <w:left w:val="none" w:sz="0" w:space="0" w:color="auto"/>
            <w:bottom w:val="none" w:sz="0" w:space="0" w:color="auto"/>
            <w:right w:val="none" w:sz="0" w:space="0" w:color="auto"/>
          </w:divBdr>
        </w:div>
        <w:div w:id="2095546112">
          <w:marLeft w:val="0"/>
          <w:marRight w:val="0"/>
          <w:marTop w:val="0"/>
          <w:marBottom w:val="0"/>
          <w:divBdr>
            <w:top w:val="none" w:sz="0" w:space="0" w:color="auto"/>
            <w:left w:val="none" w:sz="0" w:space="0" w:color="auto"/>
            <w:bottom w:val="none" w:sz="0" w:space="0" w:color="auto"/>
            <w:right w:val="none" w:sz="0" w:space="0" w:color="auto"/>
          </w:divBdr>
        </w:div>
        <w:div w:id="1192451695">
          <w:marLeft w:val="0"/>
          <w:marRight w:val="0"/>
          <w:marTop w:val="0"/>
          <w:marBottom w:val="0"/>
          <w:divBdr>
            <w:top w:val="none" w:sz="0" w:space="0" w:color="auto"/>
            <w:left w:val="none" w:sz="0" w:space="0" w:color="auto"/>
            <w:bottom w:val="none" w:sz="0" w:space="0" w:color="auto"/>
            <w:right w:val="none" w:sz="0" w:space="0" w:color="auto"/>
          </w:divBdr>
        </w:div>
        <w:div w:id="2083946456">
          <w:marLeft w:val="0"/>
          <w:marRight w:val="0"/>
          <w:marTop w:val="0"/>
          <w:marBottom w:val="0"/>
          <w:divBdr>
            <w:top w:val="none" w:sz="0" w:space="0" w:color="auto"/>
            <w:left w:val="none" w:sz="0" w:space="0" w:color="auto"/>
            <w:bottom w:val="none" w:sz="0" w:space="0" w:color="auto"/>
            <w:right w:val="none" w:sz="0" w:space="0" w:color="auto"/>
          </w:divBdr>
        </w:div>
        <w:div w:id="753471694">
          <w:marLeft w:val="0"/>
          <w:marRight w:val="0"/>
          <w:marTop w:val="0"/>
          <w:marBottom w:val="0"/>
          <w:divBdr>
            <w:top w:val="none" w:sz="0" w:space="0" w:color="auto"/>
            <w:left w:val="none" w:sz="0" w:space="0" w:color="auto"/>
            <w:bottom w:val="none" w:sz="0" w:space="0" w:color="auto"/>
            <w:right w:val="none" w:sz="0" w:space="0" w:color="auto"/>
          </w:divBdr>
        </w:div>
        <w:div w:id="1179738410">
          <w:marLeft w:val="0"/>
          <w:marRight w:val="0"/>
          <w:marTop w:val="0"/>
          <w:marBottom w:val="0"/>
          <w:divBdr>
            <w:top w:val="none" w:sz="0" w:space="0" w:color="auto"/>
            <w:left w:val="none" w:sz="0" w:space="0" w:color="auto"/>
            <w:bottom w:val="none" w:sz="0" w:space="0" w:color="auto"/>
            <w:right w:val="none" w:sz="0" w:space="0" w:color="auto"/>
          </w:divBdr>
        </w:div>
        <w:div w:id="706369750">
          <w:marLeft w:val="0"/>
          <w:marRight w:val="0"/>
          <w:marTop w:val="0"/>
          <w:marBottom w:val="0"/>
          <w:divBdr>
            <w:top w:val="none" w:sz="0" w:space="0" w:color="auto"/>
            <w:left w:val="none" w:sz="0" w:space="0" w:color="auto"/>
            <w:bottom w:val="none" w:sz="0" w:space="0" w:color="auto"/>
            <w:right w:val="none" w:sz="0" w:space="0" w:color="auto"/>
          </w:divBdr>
        </w:div>
        <w:div w:id="763301766">
          <w:marLeft w:val="0"/>
          <w:marRight w:val="0"/>
          <w:marTop w:val="0"/>
          <w:marBottom w:val="0"/>
          <w:divBdr>
            <w:top w:val="none" w:sz="0" w:space="0" w:color="auto"/>
            <w:left w:val="none" w:sz="0" w:space="0" w:color="auto"/>
            <w:bottom w:val="none" w:sz="0" w:space="0" w:color="auto"/>
            <w:right w:val="none" w:sz="0" w:space="0" w:color="auto"/>
          </w:divBdr>
        </w:div>
        <w:div w:id="647246869">
          <w:marLeft w:val="0"/>
          <w:marRight w:val="0"/>
          <w:marTop w:val="0"/>
          <w:marBottom w:val="0"/>
          <w:divBdr>
            <w:top w:val="none" w:sz="0" w:space="0" w:color="auto"/>
            <w:left w:val="none" w:sz="0" w:space="0" w:color="auto"/>
            <w:bottom w:val="none" w:sz="0" w:space="0" w:color="auto"/>
            <w:right w:val="none" w:sz="0" w:space="0" w:color="auto"/>
          </w:divBdr>
        </w:div>
      </w:divsChild>
    </w:div>
    <w:div w:id="1922445261">
      <w:bodyDiv w:val="1"/>
      <w:marLeft w:val="0"/>
      <w:marRight w:val="0"/>
      <w:marTop w:val="0"/>
      <w:marBottom w:val="0"/>
      <w:divBdr>
        <w:top w:val="none" w:sz="0" w:space="0" w:color="auto"/>
        <w:left w:val="none" w:sz="0" w:space="0" w:color="auto"/>
        <w:bottom w:val="none" w:sz="0" w:space="0" w:color="auto"/>
        <w:right w:val="none" w:sz="0" w:space="0" w:color="auto"/>
      </w:divBdr>
      <w:divsChild>
        <w:div w:id="1003052047">
          <w:marLeft w:val="0"/>
          <w:marRight w:val="0"/>
          <w:marTop w:val="0"/>
          <w:marBottom w:val="0"/>
          <w:divBdr>
            <w:top w:val="none" w:sz="0" w:space="0" w:color="auto"/>
            <w:left w:val="none" w:sz="0" w:space="0" w:color="auto"/>
            <w:bottom w:val="none" w:sz="0" w:space="0" w:color="auto"/>
            <w:right w:val="none" w:sz="0" w:space="0" w:color="auto"/>
          </w:divBdr>
        </w:div>
        <w:div w:id="1167938588">
          <w:marLeft w:val="0"/>
          <w:marRight w:val="0"/>
          <w:marTop w:val="0"/>
          <w:marBottom w:val="0"/>
          <w:divBdr>
            <w:top w:val="none" w:sz="0" w:space="0" w:color="auto"/>
            <w:left w:val="none" w:sz="0" w:space="0" w:color="auto"/>
            <w:bottom w:val="none" w:sz="0" w:space="0" w:color="auto"/>
            <w:right w:val="none" w:sz="0" w:space="0" w:color="auto"/>
          </w:divBdr>
        </w:div>
      </w:divsChild>
    </w:div>
    <w:div w:id="1931886995">
      <w:bodyDiv w:val="1"/>
      <w:marLeft w:val="0"/>
      <w:marRight w:val="0"/>
      <w:marTop w:val="0"/>
      <w:marBottom w:val="0"/>
      <w:divBdr>
        <w:top w:val="none" w:sz="0" w:space="0" w:color="auto"/>
        <w:left w:val="none" w:sz="0" w:space="0" w:color="auto"/>
        <w:bottom w:val="none" w:sz="0" w:space="0" w:color="auto"/>
        <w:right w:val="none" w:sz="0" w:space="0" w:color="auto"/>
      </w:divBdr>
      <w:divsChild>
        <w:div w:id="895823846">
          <w:marLeft w:val="0"/>
          <w:marRight w:val="0"/>
          <w:marTop w:val="0"/>
          <w:marBottom w:val="0"/>
          <w:divBdr>
            <w:top w:val="none" w:sz="0" w:space="0" w:color="auto"/>
            <w:left w:val="none" w:sz="0" w:space="0" w:color="auto"/>
            <w:bottom w:val="none" w:sz="0" w:space="0" w:color="auto"/>
            <w:right w:val="none" w:sz="0" w:space="0" w:color="auto"/>
          </w:divBdr>
        </w:div>
      </w:divsChild>
    </w:div>
    <w:div w:id="1958363734">
      <w:bodyDiv w:val="1"/>
      <w:marLeft w:val="0"/>
      <w:marRight w:val="0"/>
      <w:marTop w:val="0"/>
      <w:marBottom w:val="0"/>
      <w:divBdr>
        <w:top w:val="none" w:sz="0" w:space="0" w:color="auto"/>
        <w:left w:val="none" w:sz="0" w:space="0" w:color="auto"/>
        <w:bottom w:val="none" w:sz="0" w:space="0" w:color="auto"/>
        <w:right w:val="none" w:sz="0" w:space="0" w:color="auto"/>
      </w:divBdr>
      <w:divsChild>
        <w:div w:id="37751416">
          <w:marLeft w:val="0"/>
          <w:marRight w:val="0"/>
          <w:marTop w:val="0"/>
          <w:marBottom w:val="0"/>
          <w:divBdr>
            <w:top w:val="none" w:sz="0" w:space="0" w:color="auto"/>
            <w:left w:val="none" w:sz="0" w:space="0" w:color="auto"/>
            <w:bottom w:val="none" w:sz="0" w:space="0" w:color="auto"/>
            <w:right w:val="none" w:sz="0" w:space="0" w:color="auto"/>
          </w:divBdr>
        </w:div>
      </w:divsChild>
    </w:div>
    <w:div w:id="1959987872">
      <w:bodyDiv w:val="1"/>
      <w:marLeft w:val="0"/>
      <w:marRight w:val="0"/>
      <w:marTop w:val="0"/>
      <w:marBottom w:val="0"/>
      <w:divBdr>
        <w:top w:val="none" w:sz="0" w:space="0" w:color="auto"/>
        <w:left w:val="none" w:sz="0" w:space="0" w:color="auto"/>
        <w:bottom w:val="none" w:sz="0" w:space="0" w:color="auto"/>
        <w:right w:val="none" w:sz="0" w:space="0" w:color="auto"/>
      </w:divBdr>
      <w:divsChild>
        <w:div w:id="2118062240">
          <w:marLeft w:val="0"/>
          <w:marRight w:val="0"/>
          <w:marTop w:val="0"/>
          <w:marBottom w:val="0"/>
          <w:divBdr>
            <w:top w:val="none" w:sz="0" w:space="0" w:color="auto"/>
            <w:left w:val="none" w:sz="0" w:space="0" w:color="auto"/>
            <w:bottom w:val="none" w:sz="0" w:space="0" w:color="auto"/>
            <w:right w:val="none" w:sz="0" w:space="0" w:color="auto"/>
          </w:divBdr>
        </w:div>
      </w:divsChild>
    </w:div>
    <w:div w:id="1965965310">
      <w:bodyDiv w:val="1"/>
      <w:marLeft w:val="0"/>
      <w:marRight w:val="0"/>
      <w:marTop w:val="0"/>
      <w:marBottom w:val="0"/>
      <w:divBdr>
        <w:top w:val="none" w:sz="0" w:space="0" w:color="auto"/>
        <w:left w:val="none" w:sz="0" w:space="0" w:color="auto"/>
        <w:bottom w:val="none" w:sz="0" w:space="0" w:color="auto"/>
        <w:right w:val="none" w:sz="0" w:space="0" w:color="auto"/>
      </w:divBdr>
      <w:divsChild>
        <w:div w:id="2045326970">
          <w:marLeft w:val="0"/>
          <w:marRight w:val="0"/>
          <w:marTop w:val="0"/>
          <w:marBottom w:val="0"/>
          <w:divBdr>
            <w:top w:val="none" w:sz="0" w:space="0" w:color="auto"/>
            <w:left w:val="none" w:sz="0" w:space="0" w:color="auto"/>
            <w:bottom w:val="none" w:sz="0" w:space="0" w:color="auto"/>
            <w:right w:val="none" w:sz="0" w:space="0" w:color="auto"/>
          </w:divBdr>
        </w:div>
        <w:div w:id="18630325">
          <w:marLeft w:val="0"/>
          <w:marRight w:val="0"/>
          <w:marTop w:val="0"/>
          <w:marBottom w:val="0"/>
          <w:divBdr>
            <w:top w:val="none" w:sz="0" w:space="0" w:color="auto"/>
            <w:left w:val="none" w:sz="0" w:space="0" w:color="auto"/>
            <w:bottom w:val="none" w:sz="0" w:space="0" w:color="auto"/>
            <w:right w:val="none" w:sz="0" w:space="0" w:color="auto"/>
          </w:divBdr>
        </w:div>
        <w:div w:id="828061451">
          <w:marLeft w:val="0"/>
          <w:marRight w:val="0"/>
          <w:marTop w:val="0"/>
          <w:marBottom w:val="0"/>
          <w:divBdr>
            <w:top w:val="none" w:sz="0" w:space="0" w:color="auto"/>
            <w:left w:val="none" w:sz="0" w:space="0" w:color="auto"/>
            <w:bottom w:val="none" w:sz="0" w:space="0" w:color="auto"/>
            <w:right w:val="none" w:sz="0" w:space="0" w:color="auto"/>
          </w:divBdr>
        </w:div>
        <w:div w:id="671029578">
          <w:marLeft w:val="0"/>
          <w:marRight w:val="0"/>
          <w:marTop w:val="0"/>
          <w:marBottom w:val="0"/>
          <w:divBdr>
            <w:top w:val="none" w:sz="0" w:space="0" w:color="auto"/>
            <w:left w:val="none" w:sz="0" w:space="0" w:color="auto"/>
            <w:bottom w:val="none" w:sz="0" w:space="0" w:color="auto"/>
            <w:right w:val="none" w:sz="0" w:space="0" w:color="auto"/>
          </w:divBdr>
        </w:div>
        <w:div w:id="1180391492">
          <w:marLeft w:val="0"/>
          <w:marRight w:val="0"/>
          <w:marTop w:val="0"/>
          <w:marBottom w:val="0"/>
          <w:divBdr>
            <w:top w:val="none" w:sz="0" w:space="0" w:color="auto"/>
            <w:left w:val="none" w:sz="0" w:space="0" w:color="auto"/>
            <w:bottom w:val="none" w:sz="0" w:space="0" w:color="auto"/>
            <w:right w:val="none" w:sz="0" w:space="0" w:color="auto"/>
          </w:divBdr>
        </w:div>
        <w:div w:id="1103573670">
          <w:marLeft w:val="0"/>
          <w:marRight w:val="0"/>
          <w:marTop w:val="0"/>
          <w:marBottom w:val="0"/>
          <w:divBdr>
            <w:top w:val="none" w:sz="0" w:space="0" w:color="auto"/>
            <w:left w:val="none" w:sz="0" w:space="0" w:color="auto"/>
            <w:bottom w:val="none" w:sz="0" w:space="0" w:color="auto"/>
            <w:right w:val="none" w:sz="0" w:space="0" w:color="auto"/>
          </w:divBdr>
        </w:div>
        <w:div w:id="483936523">
          <w:marLeft w:val="0"/>
          <w:marRight w:val="0"/>
          <w:marTop w:val="0"/>
          <w:marBottom w:val="0"/>
          <w:divBdr>
            <w:top w:val="none" w:sz="0" w:space="0" w:color="auto"/>
            <w:left w:val="none" w:sz="0" w:space="0" w:color="auto"/>
            <w:bottom w:val="none" w:sz="0" w:space="0" w:color="auto"/>
            <w:right w:val="none" w:sz="0" w:space="0" w:color="auto"/>
          </w:divBdr>
        </w:div>
      </w:divsChild>
    </w:div>
    <w:div w:id="1975870923">
      <w:bodyDiv w:val="1"/>
      <w:marLeft w:val="0"/>
      <w:marRight w:val="0"/>
      <w:marTop w:val="0"/>
      <w:marBottom w:val="0"/>
      <w:divBdr>
        <w:top w:val="none" w:sz="0" w:space="0" w:color="auto"/>
        <w:left w:val="none" w:sz="0" w:space="0" w:color="auto"/>
        <w:bottom w:val="none" w:sz="0" w:space="0" w:color="auto"/>
        <w:right w:val="none" w:sz="0" w:space="0" w:color="auto"/>
      </w:divBdr>
      <w:divsChild>
        <w:div w:id="1328821786">
          <w:marLeft w:val="0"/>
          <w:marRight w:val="0"/>
          <w:marTop w:val="0"/>
          <w:marBottom w:val="0"/>
          <w:divBdr>
            <w:top w:val="none" w:sz="0" w:space="0" w:color="auto"/>
            <w:left w:val="none" w:sz="0" w:space="0" w:color="auto"/>
            <w:bottom w:val="none" w:sz="0" w:space="0" w:color="auto"/>
            <w:right w:val="none" w:sz="0" w:space="0" w:color="auto"/>
          </w:divBdr>
        </w:div>
      </w:divsChild>
    </w:div>
    <w:div w:id="1976791757">
      <w:bodyDiv w:val="1"/>
      <w:marLeft w:val="0"/>
      <w:marRight w:val="0"/>
      <w:marTop w:val="0"/>
      <w:marBottom w:val="0"/>
      <w:divBdr>
        <w:top w:val="none" w:sz="0" w:space="0" w:color="auto"/>
        <w:left w:val="none" w:sz="0" w:space="0" w:color="auto"/>
        <w:bottom w:val="none" w:sz="0" w:space="0" w:color="auto"/>
        <w:right w:val="none" w:sz="0" w:space="0" w:color="auto"/>
      </w:divBdr>
    </w:div>
    <w:div w:id="2001421880">
      <w:bodyDiv w:val="1"/>
      <w:marLeft w:val="0"/>
      <w:marRight w:val="0"/>
      <w:marTop w:val="0"/>
      <w:marBottom w:val="0"/>
      <w:divBdr>
        <w:top w:val="none" w:sz="0" w:space="0" w:color="auto"/>
        <w:left w:val="none" w:sz="0" w:space="0" w:color="auto"/>
        <w:bottom w:val="none" w:sz="0" w:space="0" w:color="auto"/>
        <w:right w:val="none" w:sz="0" w:space="0" w:color="auto"/>
      </w:divBdr>
      <w:divsChild>
        <w:div w:id="1246915067">
          <w:marLeft w:val="0"/>
          <w:marRight w:val="0"/>
          <w:marTop w:val="0"/>
          <w:marBottom w:val="0"/>
          <w:divBdr>
            <w:top w:val="none" w:sz="0" w:space="0" w:color="auto"/>
            <w:left w:val="none" w:sz="0" w:space="0" w:color="auto"/>
            <w:bottom w:val="none" w:sz="0" w:space="0" w:color="auto"/>
            <w:right w:val="none" w:sz="0" w:space="0" w:color="auto"/>
          </w:divBdr>
        </w:div>
      </w:divsChild>
    </w:div>
    <w:div w:id="2014646102">
      <w:bodyDiv w:val="1"/>
      <w:marLeft w:val="0"/>
      <w:marRight w:val="0"/>
      <w:marTop w:val="0"/>
      <w:marBottom w:val="0"/>
      <w:divBdr>
        <w:top w:val="none" w:sz="0" w:space="0" w:color="auto"/>
        <w:left w:val="none" w:sz="0" w:space="0" w:color="auto"/>
        <w:bottom w:val="none" w:sz="0" w:space="0" w:color="auto"/>
        <w:right w:val="none" w:sz="0" w:space="0" w:color="auto"/>
      </w:divBdr>
      <w:divsChild>
        <w:div w:id="2097438223">
          <w:marLeft w:val="0"/>
          <w:marRight w:val="0"/>
          <w:marTop w:val="0"/>
          <w:marBottom w:val="0"/>
          <w:divBdr>
            <w:top w:val="none" w:sz="0" w:space="0" w:color="auto"/>
            <w:left w:val="none" w:sz="0" w:space="0" w:color="auto"/>
            <w:bottom w:val="none" w:sz="0" w:space="0" w:color="auto"/>
            <w:right w:val="none" w:sz="0" w:space="0" w:color="auto"/>
          </w:divBdr>
        </w:div>
        <w:div w:id="6369425">
          <w:marLeft w:val="0"/>
          <w:marRight w:val="0"/>
          <w:marTop w:val="0"/>
          <w:marBottom w:val="0"/>
          <w:divBdr>
            <w:top w:val="none" w:sz="0" w:space="0" w:color="auto"/>
            <w:left w:val="none" w:sz="0" w:space="0" w:color="auto"/>
            <w:bottom w:val="none" w:sz="0" w:space="0" w:color="auto"/>
            <w:right w:val="none" w:sz="0" w:space="0" w:color="auto"/>
          </w:divBdr>
        </w:div>
      </w:divsChild>
    </w:div>
    <w:div w:id="2017416212">
      <w:bodyDiv w:val="1"/>
      <w:marLeft w:val="0"/>
      <w:marRight w:val="0"/>
      <w:marTop w:val="0"/>
      <w:marBottom w:val="0"/>
      <w:divBdr>
        <w:top w:val="none" w:sz="0" w:space="0" w:color="auto"/>
        <w:left w:val="none" w:sz="0" w:space="0" w:color="auto"/>
        <w:bottom w:val="none" w:sz="0" w:space="0" w:color="auto"/>
        <w:right w:val="none" w:sz="0" w:space="0" w:color="auto"/>
      </w:divBdr>
      <w:divsChild>
        <w:div w:id="1567452378">
          <w:marLeft w:val="0"/>
          <w:marRight w:val="0"/>
          <w:marTop w:val="0"/>
          <w:marBottom w:val="0"/>
          <w:divBdr>
            <w:top w:val="none" w:sz="0" w:space="0" w:color="auto"/>
            <w:left w:val="none" w:sz="0" w:space="0" w:color="auto"/>
            <w:bottom w:val="none" w:sz="0" w:space="0" w:color="auto"/>
            <w:right w:val="none" w:sz="0" w:space="0" w:color="auto"/>
          </w:divBdr>
        </w:div>
        <w:div w:id="91752721">
          <w:marLeft w:val="0"/>
          <w:marRight w:val="0"/>
          <w:marTop w:val="0"/>
          <w:marBottom w:val="0"/>
          <w:divBdr>
            <w:top w:val="none" w:sz="0" w:space="0" w:color="auto"/>
            <w:left w:val="none" w:sz="0" w:space="0" w:color="auto"/>
            <w:bottom w:val="none" w:sz="0" w:space="0" w:color="auto"/>
            <w:right w:val="none" w:sz="0" w:space="0" w:color="auto"/>
          </w:divBdr>
        </w:div>
        <w:div w:id="1518424975">
          <w:marLeft w:val="0"/>
          <w:marRight w:val="0"/>
          <w:marTop w:val="0"/>
          <w:marBottom w:val="0"/>
          <w:divBdr>
            <w:top w:val="none" w:sz="0" w:space="0" w:color="auto"/>
            <w:left w:val="none" w:sz="0" w:space="0" w:color="auto"/>
            <w:bottom w:val="none" w:sz="0" w:space="0" w:color="auto"/>
            <w:right w:val="none" w:sz="0" w:space="0" w:color="auto"/>
          </w:divBdr>
        </w:div>
        <w:div w:id="1027365016">
          <w:marLeft w:val="0"/>
          <w:marRight w:val="0"/>
          <w:marTop w:val="0"/>
          <w:marBottom w:val="0"/>
          <w:divBdr>
            <w:top w:val="none" w:sz="0" w:space="0" w:color="auto"/>
            <w:left w:val="none" w:sz="0" w:space="0" w:color="auto"/>
            <w:bottom w:val="none" w:sz="0" w:space="0" w:color="auto"/>
            <w:right w:val="none" w:sz="0" w:space="0" w:color="auto"/>
          </w:divBdr>
        </w:div>
        <w:div w:id="1380788374">
          <w:marLeft w:val="0"/>
          <w:marRight w:val="0"/>
          <w:marTop w:val="0"/>
          <w:marBottom w:val="0"/>
          <w:divBdr>
            <w:top w:val="none" w:sz="0" w:space="0" w:color="auto"/>
            <w:left w:val="none" w:sz="0" w:space="0" w:color="auto"/>
            <w:bottom w:val="none" w:sz="0" w:space="0" w:color="auto"/>
            <w:right w:val="none" w:sz="0" w:space="0" w:color="auto"/>
          </w:divBdr>
        </w:div>
        <w:div w:id="288782496">
          <w:marLeft w:val="0"/>
          <w:marRight w:val="0"/>
          <w:marTop w:val="0"/>
          <w:marBottom w:val="0"/>
          <w:divBdr>
            <w:top w:val="none" w:sz="0" w:space="0" w:color="auto"/>
            <w:left w:val="none" w:sz="0" w:space="0" w:color="auto"/>
            <w:bottom w:val="none" w:sz="0" w:space="0" w:color="auto"/>
            <w:right w:val="none" w:sz="0" w:space="0" w:color="auto"/>
          </w:divBdr>
        </w:div>
        <w:div w:id="1293442651">
          <w:marLeft w:val="0"/>
          <w:marRight w:val="0"/>
          <w:marTop w:val="0"/>
          <w:marBottom w:val="0"/>
          <w:divBdr>
            <w:top w:val="none" w:sz="0" w:space="0" w:color="auto"/>
            <w:left w:val="none" w:sz="0" w:space="0" w:color="auto"/>
            <w:bottom w:val="none" w:sz="0" w:space="0" w:color="auto"/>
            <w:right w:val="none" w:sz="0" w:space="0" w:color="auto"/>
          </w:divBdr>
        </w:div>
        <w:div w:id="1936817349">
          <w:marLeft w:val="0"/>
          <w:marRight w:val="0"/>
          <w:marTop w:val="0"/>
          <w:marBottom w:val="0"/>
          <w:divBdr>
            <w:top w:val="none" w:sz="0" w:space="0" w:color="auto"/>
            <w:left w:val="none" w:sz="0" w:space="0" w:color="auto"/>
            <w:bottom w:val="none" w:sz="0" w:space="0" w:color="auto"/>
            <w:right w:val="none" w:sz="0" w:space="0" w:color="auto"/>
          </w:divBdr>
        </w:div>
        <w:div w:id="1225723094">
          <w:marLeft w:val="0"/>
          <w:marRight w:val="0"/>
          <w:marTop w:val="0"/>
          <w:marBottom w:val="0"/>
          <w:divBdr>
            <w:top w:val="none" w:sz="0" w:space="0" w:color="auto"/>
            <w:left w:val="none" w:sz="0" w:space="0" w:color="auto"/>
            <w:bottom w:val="none" w:sz="0" w:space="0" w:color="auto"/>
            <w:right w:val="none" w:sz="0" w:space="0" w:color="auto"/>
          </w:divBdr>
        </w:div>
        <w:div w:id="51973288">
          <w:marLeft w:val="0"/>
          <w:marRight w:val="0"/>
          <w:marTop w:val="0"/>
          <w:marBottom w:val="0"/>
          <w:divBdr>
            <w:top w:val="none" w:sz="0" w:space="0" w:color="auto"/>
            <w:left w:val="none" w:sz="0" w:space="0" w:color="auto"/>
            <w:bottom w:val="none" w:sz="0" w:space="0" w:color="auto"/>
            <w:right w:val="none" w:sz="0" w:space="0" w:color="auto"/>
          </w:divBdr>
        </w:div>
        <w:div w:id="123164586">
          <w:marLeft w:val="0"/>
          <w:marRight w:val="0"/>
          <w:marTop w:val="0"/>
          <w:marBottom w:val="0"/>
          <w:divBdr>
            <w:top w:val="none" w:sz="0" w:space="0" w:color="auto"/>
            <w:left w:val="none" w:sz="0" w:space="0" w:color="auto"/>
            <w:bottom w:val="none" w:sz="0" w:space="0" w:color="auto"/>
            <w:right w:val="none" w:sz="0" w:space="0" w:color="auto"/>
          </w:divBdr>
        </w:div>
        <w:div w:id="738553853">
          <w:marLeft w:val="0"/>
          <w:marRight w:val="0"/>
          <w:marTop w:val="0"/>
          <w:marBottom w:val="0"/>
          <w:divBdr>
            <w:top w:val="none" w:sz="0" w:space="0" w:color="auto"/>
            <w:left w:val="none" w:sz="0" w:space="0" w:color="auto"/>
            <w:bottom w:val="none" w:sz="0" w:space="0" w:color="auto"/>
            <w:right w:val="none" w:sz="0" w:space="0" w:color="auto"/>
          </w:divBdr>
        </w:div>
        <w:div w:id="1653482341">
          <w:marLeft w:val="0"/>
          <w:marRight w:val="0"/>
          <w:marTop w:val="0"/>
          <w:marBottom w:val="0"/>
          <w:divBdr>
            <w:top w:val="none" w:sz="0" w:space="0" w:color="auto"/>
            <w:left w:val="none" w:sz="0" w:space="0" w:color="auto"/>
            <w:bottom w:val="none" w:sz="0" w:space="0" w:color="auto"/>
            <w:right w:val="none" w:sz="0" w:space="0" w:color="auto"/>
          </w:divBdr>
        </w:div>
        <w:div w:id="1536962032">
          <w:marLeft w:val="0"/>
          <w:marRight w:val="0"/>
          <w:marTop w:val="0"/>
          <w:marBottom w:val="0"/>
          <w:divBdr>
            <w:top w:val="none" w:sz="0" w:space="0" w:color="auto"/>
            <w:left w:val="none" w:sz="0" w:space="0" w:color="auto"/>
            <w:bottom w:val="none" w:sz="0" w:space="0" w:color="auto"/>
            <w:right w:val="none" w:sz="0" w:space="0" w:color="auto"/>
          </w:divBdr>
        </w:div>
        <w:div w:id="1932546832">
          <w:marLeft w:val="0"/>
          <w:marRight w:val="0"/>
          <w:marTop w:val="0"/>
          <w:marBottom w:val="0"/>
          <w:divBdr>
            <w:top w:val="none" w:sz="0" w:space="0" w:color="auto"/>
            <w:left w:val="none" w:sz="0" w:space="0" w:color="auto"/>
            <w:bottom w:val="none" w:sz="0" w:space="0" w:color="auto"/>
            <w:right w:val="none" w:sz="0" w:space="0" w:color="auto"/>
          </w:divBdr>
        </w:div>
        <w:div w:id="814951242">
          <w:marLeft w:val="0"/>
          <w:marRight w:val="0"/>
          <w:marTop w:val="0"/>
          <w:marBottom w:val="0"/>
          <w:divBdr>
            <w:top w:val="none" w:sz="0" w:space="0" w:color="auto"/>
            <w:left w:val="none" w:sz="0" w:space="0" w:color="auto"/>
            <w:bottom w:val="none" w:sz="0" w:space="0" w:color="auto"/>
            <w:right w:val="none" w:sz="0" w:space="0" w:color="auto"/>
          </w:divBdr>
        </w:div>
      </w:divsChild>
    </w:div>
    <w:div w:id="202416803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53">
          <w:marLeft w:val="0"/>
          <w:marRight w:val="0"/>
          <w:marTop w:val="0"/>
          <w:marBottom w:val="0"/>
          <w:divBdr>
            <w:top w:val="none" w:sz="0" w:space="0" w:color="auto"/>
            <w:left w:val="none" w:sz="0" w:space="0" w:color="auto"/>
            <w:bottom w:val="none" w:sz="0" w:space="0" w:color="auto"/>
            <w:right w:val="none" w:sz="0" w:space="0" w:color="auto"/>
          </w:divBdr>
        </w:div>
        <w:div w:id="1642733559">
          <w:marLeft w:val="0"/>
          <w:marRight w:val="0"/>
          <w:marTop w:val="0"/>
          <w:marBottom w:val="0"/>
          <w:divBdr>
            <w:top w:val="none" w:sz="0" w:space="0" w:color="auto"/>
            <w:left w:val="none" w:sz="0" w:space="0" w:color="auto"/>
            <w:bottom w:val="none" w:sz="0" w:space="0" w:color="auto"/>
            <w:right w:val="none" w:sz="0" w:space="0" w:color="auto"/>
          </w:divBdr>
        </w:div>
      </w:divsChild>
    </w:div>
    <w:div w:id="2036147804">
      <w:bodyDiv w:val="1"/>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
        <w:div w:id="1717968330">
          <w:marLeft w:val="0"/>
          <w:marRight w:val="0"/>
          <w:marTop w:val="0"/>
          <w:marBottom w:val="0"/>
          <w:divBdr>
            <w:top w:val="none" w:sz="0" w:space="0" w:color="auto"/>
            <w:left w:val="none" w:sz="0" w:space="0" w:color="auto"/>
            <w:bottom w:val="none" w:sz="0" w:space="0" w:color="auto"/>
            <w:right w:val="none" w:sz="0" w:space="0" w:color="auto"/>
          </w:divBdr>
        </w:div>
        <w:div w:id="1349484418">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
        <w:div w:id="1163156220">
          <w:marLeft w:val="0"/>
          <w:marRight w:val="0"/>
          <w:marTop w:val="0"/>
          <w:marBottom w:val="0"/>
          <w:divBdr>
            <w:top w:val="none" w:sz="0" w:space="0" w:color="auto"/>
            <w:left w:val="none" w:sz="0" w:space="0" w:color="auto"/>
            <w:bottom w:val="none" w:sz="0" w:space="0" w:color="auto"/>
            <w:right w:val="none" w:sz="0" w:space="0" w:color="auto"/>
          </w:divBdr>
        </w:div>
      </w:divsChild>
    </w:div>
    <w:div w:id="2061199809">
      <w:bodyDiv w:val="1"/>
      <w:marLeft w:val="0"/>
      <w:marRight w:val="0"/>
      <w:marTop w:val="0"/>
      <w:marBottom w:val="0"/>
      <w:divBdr>
        <w:top w:val="none" w:sz="0" w:space="0" w:color="auto"/>
        <w:left w:val="none" w:sz="0" w:space="0" w:color="auto"/>
        <w:bottom w:val="none" w:sz="0" w:space="0" w:color="auto"/>
        <w:right w:val="none" w:sz="0" w:space="0" w:color="auto"/>
      </w:divBdr>
      <w:divsChild>
        <w:div w:id="64883288">
          <w:marLeft w:val="0"/>
          <w:marRight w:val="0"/>
          <w:marTop w:val="0"/>
          <w:marBottom w:val="0"/>
          <w:divBdr>
            <w:top w:val="none" w:sz="0" w:space="0" w:color="auto"/>
            <w:left w:val="none" w:sz="0" w:space="0" w:color="auto"/>
            <w:bottom w:val="none" w:sz="0" w:space="0" w:color="auto"/>
            <w:right w:val="none" w:sz="0" w:space="0" w:color="auto"/>
          </w:divBdr>
        </w:div>
      </w:divsChild>
    </w:div>
    <w:div w:id="2068452024">
      <w:bodyDiv w:val="1"/>
      <w:marLeft w:val="0"/>
      <w:marRight w:val="0"/>
      <w:marTop w:val="0"/>
      <w:marBottom w:val="0"/>
      <w:divBdr>
        <w:top w:val="none" w:sz="0" w:space="0" w:color="auto"/>
        <w:left w:val="none" w:sz="0" w:space="0" w:color="auto"/>
        <w:bottom w:val="none" w:sz="0" w:space="0" w:color="auto"/>
        <w:right w:val="none" w:sz="0" w:space="0" w:color="auto"/>
      </w:divBdr>
      <w:divsChild>
        <w:div w:id="1531409636">
          <w:marLeft w:val="0"/>
          <w:marRight w:val="0"/>
          <w:marTop w:val="0"/>
          <w:marBottom w:val="0"/>
          <w:divBdr>
            <w:top w:val="none" w:sz="0" w:space="0" w:color="auto"/>
            <w:left w:val="none" w:sz="0" w:space="0" w:color="auto"/>
            <w:bottom w:val="none" w:sz="0" w:space="0" w:color="auto"/>
            <w:right w:val="none" w:sz="0" w:space="0" w:color="auto"/>
          </w:divBdr>
        </w:div>
        <w:div w:id="1885671448">
          <w:marLeft w:val="0"/>
          <w:marRight w:val="0"/>
          <w:marTop w:val="0"/>
          <w:marBottom w:val="0"/>
          <w:divBdr>
            <w:top w:val="none" w:sz="0" w:space="0" w:color="auto"/>
            <w:left w:val="none" w:sz="0" w:space="0" w:color="auto"/>
            <w:bottom w:val="none" w:sz="0" w:space="0" w:color="auto"/>
            <w:right w:val="none" w:sz="0" w:space="0" w:color="auto"/>
          </w:divBdr>
        </w:div>
        <w:div w:id="2118911519">
          <w:marLeft w:val="0"/>
          <w:marRight w:val="0"/>
          <w:marTop w:val="0"/>
          <w:marBottom w:val="0"/>
          <w:divBdr>
            <w:top w:val="none" w:sz="0" w:space="0" w:color="auto"/>
            <w:left w:val="none" w:sz="0" w:space="0" w:color="auto"/>
            <w:bottom w:val="none" w:sz="0" w:space="0" w:color="auto"/>
            <w:right w:val="none" w:sz="0" w:space="0" w:color="auto"/>
          </w:divBdr>
        </w:div>
        <w:div w:id="1552812639">
          <w:marLeft w:val="0"/>
          <w:marRight w:val="0"/>
          <w:marTop w:val="0"/>
          <w:marBottom w:val="0"/>
          <w:divBdr>
            <w:top w:val="none" w:sz="0" w:space="0" w:color="auto"/>
            <w:left w:val="none" w:sz="0" w:space="0" w:color="auto"/>
            <w:bottom w:val="none" w:sz="0" w:space="0" w:color="auto"/>
            <w:right w:val="none" w:sz="0" w:space="0" w:color="auto"/>
          </w:divBdr>
        </w:div>
      </w:divsChild>
    </w:div>
    <w:div w:id="2091192420">
      <w:bodyDiv w:val="1"/>
      <w:marLeft w:val="0"/>
      <w:marRight w:val="0"/>
      <w:marTop w:val="0"/>
      <w:marBottom w:val="0"/>
      <w:divBdr>
        <w:top w:val="none" w:sz="0" w:space="0" w:color="auto"/>
        <w:left w:val="none" w:sz="0" w:space="0" w:color="auto"/>
        <w:bottom w:val="none" w:sz="0" w:space="0" w:color="auto"/>
        <w:right w:val="none" w:sz="0" w:space="0" w:color="auto"/>
      </w:divBdr>
      <w:divsChild>
        <w:div w:id="264463739">
          <w:marLeft w:val="0"/>
          <w:marRight w:val="0"/>
          <w:marTop w:val="0"/>
          <w:marBottom w:val="0"/>
          <w:divBdr>
            <w:top w:val="none" w:sz="0" w:space="0" w:color="auto"/>
            <w:left w:val="none" w:sz="0" w:space="0" w:color="auto"/>
            <w:bottom w:val="none" w:sz="0" w:space="0" w:color="auto"/>
            <w:right w:val="none" w:sz="0" w:space="0" w:color="auto"/>
          </w:divBdr>
        </w:div>
        <w:div w:id="1284925397">
          <w:marLeft w:val="0"/>
          <w:marRight w:val="0"/>
          <w:marTop w:val="0"/>
          <w:marBottom w:val="0"/>
          <w:divBdr>
            <w:top w:val="none" w:sz="0" w:space="0" w:color="auto"/>
            <w:left w:val="none" w:sz="0" w:space="0" w:color="auto"/>
            <w:bottom w:val="none" w:sz="0" w:space="0" w:color="auto"/>
            <w:right w:val="none" w:sz="0" w:space="0" w:color="auto"/>
          </w:divBdr>
        </w:div>
      </w:divsChild>
    </w:div>
    <w:div w:id="2094744286">
      <w:bodyDiv w:val="1"/>
      <w:marLeft w:val="0"/>
      <w:marRight w:val="0"/>
      <w:marTop w:val="0"/>
      <w:marBottom w:val="0"/>
      <w:divBdr>
        <w:top w:val="none" w:sz="0" w:space="0" w:color="auto"/>
        <w:left w:val="none" w:sz="0" w:space="0" w:color="auto"/>
        <w:bottom w:val="none" w:sz="0" w:space="0" w:color="auto"/>
        <w:right w:val="none" w:sz="0" w:space="0" w:color="auto"/>
      </w:divBdr>
      <w:divsChild>
        <w:div w:id="315648534">
          <w:marLeft w:val="0"/>
          <w:marRight w:val="0"/>
          <w:marTop w:val="0"/>
          <w:marBottom w:val="0"/>
          <w:divBdr>
            <w:top w:val="none" w:sz="0" w:space="0" w:color="auto"/>
            <w:left w:val="none" w:sz="0" w:space="0" w:color="auto"/>
            <w:bottom w:val="none" w:sz="0" w:space="0" w:color="auto"/>
            <w:right w:val="none" w:sz="0" w:space="0" w:color="auto"/>
          </w:divBdr>
        </w:div>
        <w:div w:id="1903518009">
          <w:marLeft w:val="0"/>
          <w:marRight w:val="0"/>
          <w:marTop w:val="0"/>
          <w:marBottom w:val="0"/>
          <w:divBdr>
            <w:top w:val="none" w:sz="0" w:space="0" w:color="auto"/>
            <w:left w:val="none" w:sz="0" w:space="0" w:color="auto"/>
            <w:bottom w:val="none" w:sz="0" w:space="0" w:color="auto"/>
            <w:right w:val="none" w:sz="0" w:space="0" w:color="auto"/>
          </w:divBdr>
        </w:div>
      </w:divsChild>
    </w:div>
    <w:div w:id="2104909821">
      <w:bodyDiv w:val="1"/>
      <w:marLeft w:val="0"/>
      <w:marRight w:val="0"/>
      <w:marTop w:val="0"/>
      <w:marBottom w:val="0"/>
      <w:divBdr>
        <w:top w:val="none" w:sz="0" w:space="0" w:color="auto"/>
        <w:left w:val="none" w:sz="0" w:space="0" w:color="auto"/>
        <w:bottom w:val="none" w:sz="0" w:space="0" w:color="auto"/>
        <w:right w:val="none" w:sz="0" w:space="0" w:color="auto"/>
      </w:divBdr>
      <w:divsChild>
        <w:div w:id="1890653508">
          <w:marLeft w:val="0"/>
          <w:marRight w:val="0"/>
          <w:marTop w:val="0"/>
          <w:marBottom w:val="0"/>
          <w:divBdr>
            <w:top w:val="none" w:sz="0" w:space="0" w:color="auto"/>
            <w:left w:val="none" w:sz="0" w:space="0" w:color="auto"/>
            <w:bottom w:val="none" w:sz="0" w:space="0" w:color="auto"/>
            <w:right w:val="none" w:sz="0" w:space="0" w:color="auto"/>
          </w:divBdr>
        </w:div>
      </w:divsChild>
    </w:div>
    <w:div w:id="2115053366">
      <w:bodyDiv w:val="1"/>
      <w:marLeft w:val="0"/>
      <w:marRight w:val="0"/>
      <w:marTop w:val="0"/>
      <w:marBottom w:val="0"/>
      <w:divBdr>
        <w:top w:val="none" w:sz="0" w:space="0" w:color="auto"/>
        <w:left w:val="none" w:sz="0" w:space="0" w:color="auto"/>
        <w:bottom w:val="none" w:sz="0" w:space="0" w:color="auto"/>
        <w:right w:val="none" w:sz="0" w:space="0" w:color="auto"/>
      </w:divBdr>
      <w:divsChild>
        <w:div w:id="2056847966">
          <w:marLeft w:val="0"/>
          <w:marRight w:val="0"/>
          <w:marTop w:val="0"/>
          <w:marBottom w:val="0"/>
          <w:divBdr>
            <w:top w:val="none" w:sz="0" w:space="0" w:color="auto"/>
            <w:left w:val="none" w:sz="0" w:space="0" w:color="auto"/>
            <w:bottom w:val="none" w:sz="0" w:space="0" w:color="auto"/>
            <w:right w:val="none" w:sz="0" w:space="0" w:color="auto"/>
          </w:divBdr>
        </w:div>
        <w:div w:id="1292856380">
          <w:marLeft w:val="0"/>
          <w:marRight w:val="0"/>
          <w:marTop w:val="0"/>
          <w:marBottom w:val="0"/>
          <w:divBdr>
            <w:top w:val="none" w:sz="0" w:space="0" w:color="auto"/>
            <w:left w:val="none" w:sz="0" w:space="0" w:color="auto"/>
            <w:bottom w:val="none" w:sz="0" w:space="0" w:color="auto"/>
            <w:right w:val="none" w:sz="0" w:space="0" w:color="auto"/>
          </w:divBdr>
        </w:div>
        <w:div w:id="1603605119">
          <w:marLeft w:val="0"/>
          <w:marRight w:val="0"/>
          <w:marTop w:val="0"/>
          <w:marBottom w:val="0"/>
          <w:divBdr>
            <w:top w:val="none" w:sz="0" w:space="0" w:color="auto"/>
            <w:left w:val="none" w:sz="0" w:space="0" w:color="auto"/>
            <w:bottom w:val="none" w:sz="0" w:space="0" w:color="auto"/>
            <w:right w:val="none" w:sz="0" w:space="0" w:color="auto"/>
          </w:divBdr>
        </w:div>
        <w:div w:id="435563730">
          <w:marLeft w:val="0"/>
          <w:marRight w:val="0"/>
          <w:marTop w:val="0"/>
          <w:marBottom w:val="0"/>
          <w:divBdr>
            <w:top w:val="none" w:sz="0" w:space="0" w:color="auto"/>
            <w:left w:val="none" w:sz="0" w:space="0" w:color="auto"/>
            <w:bottom w:val="none" w:sz="0" w:space="0" w:color="auto"/>
            <w:right w:val="none" w:sz="0" w:space="0" w:color="auto"/>
          </w:divBdr>
        </w:div>
      </w:divsChild>
    </w:div>
    <w:div w:id="2126120839">
      <w:bodyDiv w:val="1"/>
      <w:marLeft w:val="0"/>
      <w:marRight w:val="0"/>
      <w:marTop w:val="0"/>
      <w:marBottom w:val="0"/>
      <w:divBdr>
        <w:top w:val="none" w:sz="0" w:space="0" w:color="auto"/>
        <w:left w:val="none" w:sz="0" w:space="0" w:color="auto"/>
        <w:bottom w:val="none" w:sz="0" w:space="0" w:color="auto"/>
        <w:right w:val="none" w:sz="0" w:space="0" w:color="auto"/>
      </w:divBdr>
      <w:divsChild>
        <w:div w:id="488790273">
          <w:marLeft w:val="0"/>
          <w:marRight w:val="0"/>
          <w:marTop w:val="0"/>
          <w:marBottom w:val="0"/>
          <w:divBdr>
            <w:top w:val="none" w:sz="0" w:space="0" w:color="auto"/>
            <w:left w:val="none" w:sz="0" w:space="0" w:color="auto"/>
            <w:bottom w:val="none" w:sz="0" w:space="0" w:color="auto"/>
            <w:right w:val="none" w:sz="0" w:space="0" w:color="auto"/>
          </w:divBdr>
        </w:div>
        <w:div w:id="183130194">
          <w:marLeft w:val="0"/>
          <w:marRight w:val="0"/>
          <w:marTop w:val="0"/>
          <w:marBottom w:val="0"/>
          <w:divBdr>
            <w:top w:val="none" w:sz="0" w:space="0" w:color="auto"/>
            <w:left w:val="none" w:sz="0" w:space="0" w:color="auto"/>
            <w:bottom w:val="none" w:sz="0" w:space="0" w:color="auto"/>
            <w:right w:val="none" w:sz="0" w:space="0" w:color="auto"/>
          </w:divBdr>
        </w:div>
        <w:div w:id="1867327162">
          <w:marLeft w:val="0"/>
          <w:marRight w:val="0"/>
          <w:marTop w:val="0"/>
          <w:marBottom w:val="0"/>
          <w:divBdr>
            <w:top w:val="none" w:sz="0" w:space="0" w:color="auto"/>
            <w:left w:val="none" w:sz="0" w:space="0" w:color="auto"/>
            <w:bottom w:val="none" w:sz="0" w:space="0" w:color="auto"/>
            <w:right w:val="none" w:sz="0" w:space="0" w:color="auto"/>
          </w:divBdr>
        </w:div>
        <w:div w:id="1352033292">
          <w:marLeft w:val="0"/>
          <w:marRight w:val="0"/>
          <w:marTop w:val="0"/>
          <w:marBottom w:val="0"/>
          <w:divBdr>
            <w:top w:val="none" w:sz="0" w:space="0" w:color="auto"/>
            <w:left w:val="none" w:sz="0" w:space="0" w:color="auto"/>
            <w:bottom w:val="none" w:sz="0" w:space="0" w:color="auto"/>
            <w:right w:val="none" w:sz="0" w:space="0" w:color="auto"/>
          </w:divBdr>
        </w:div>
        <w:div w:id="994337969">
          <w:marLeft w:val="0"/>
          <w:marRight w:val="0"/>
          <w:marTop w:val="0"/>
          <w:marBottom w:val="0"/>
          <w:divBdr>
            <w:top w:val="none" w:sz="0" w:space="0" w:color="auto"/>
            <w:left w:val="none" w:sz="0" w:space="0" w:color="auto"/>
            <w:bottom w:val="none" w:sz="0" w:space="0" w:color="auto"/>
            <w:right w:val="none" w:sz="0" w:space="0" w:color="auto"/>
          </w:divBdr>
        </w:div>
        <w:div w:id="1864440036">
          <w:marLeft w:val="0"/>
          <w:marRight w:val="0"/>
          <w:marTop w:val="0"/>
          <w:marBottom w:val="0"/>
          <w:divBdr>
            <w:top w:val="none" w:sz="0" w:space="0" w:color="auto"/>
            <w:left w:val="none" w:sz="0" w:space="0" w:color="auto"/>
            <w:bottom w:val="none" w:sz="0" w:space="0" w:color="auto"/>
            <w:right w:val="none" w:sz="0" w:space="0" w:color="auto"/>
          </w:divBdr>
        </w:div>
        <w:div w:id="1832260282">
          <w:marLeft w:val="0"/>
          <w:marRight w:val="0"/>
          <w:marTop w:val="0"/>
          <w:marBottom w:val="0"/>
          <w:divBdr>
            <w:top w:val="none" w:sz="0" w:space="0" w:color="auto"/>
            <w:left w:val="none" w:sz="0" w:space="0" w:color="auto"/>
            <w:bottom w:val="none" w:sz="0" w:space="0" w:color="auto"/>
            <w:right w:val="none" w:sz="0" w:space="0" w:color="auto"/>
          </w:divBdr>
        </w:div>
        <w:div w:id="2056273696">
          <w:marLeft w:val="0"/>
          <w:marRight w:val="0"/>
          <w:marTop w:val="0"/>
          <w:marBottom w:val="0"/>
          <w:divBdr>
            <w:top w:val="none" w:sz="0" w:space="0" w:color="auto"/>
            <w:left w:val="none" w:sz="0" w:space="0" w:color="auto"/>
            <w:bottom w:val="none" w:sz="0" w:space="0" w:color="auto"/>
            <w:right w:val="none" w:sz="0" w:space="0" w:color="auto"/>
          </w:divBdr>
        </w:div>
        <w:div w:id="1411152325">
          <w:marLeft w:val="0"/>
          <w:marRight w:val="0"/>
          <w:marTop w:val="0"/>
          <w:marBottom w:val="0"/>
          <w:divBdr>
            <w:top w:val="none" w:sz="0" w:space="0" w:color="auto"/>
            <w:left w:val="none" w:sz="0" w:space="0" w:color="auto"/>
            <w:bottom w:val="none" w:sz="0" w:space="0" w:color="auto"/>
            <w:right w:val="none" w:sz="0" w:space="0" w:color="auto"/>
          </w:divBdr>
        </w:div>
        <w:div w:id="462503227">
          <w:marLeft w:val="0"/>
          <w:marRight w:val="0"/>
          <w:marTop w:val="0"/>
          <w:marBottom w:val="0"/>
          <w:divBdr>
            <w:top w:val="none" w:sz="0" w:space="0" w:color="auto"/>
            <w:left w:val="none" w:sz="0" w:space="0" w:color="auto"/>
            <w:bottom w:val="none" w:sz="0" w:space="0" w:color="auto"/>
            <w:right w:val="none" w:sz="0" w:space="0" w:color="auto"/>
          </w:divBdr>
        </w:div>
        <w:div w:id="506023715">
          <w:marLeft w:val="0"/>
          <w:marRight w:val="0"/>
          <w:marTop w:val="0"/>
          <w:marBottom w:val="0"/>
          <w:divBdr>
            <w:top w:val="none" w:sz="0" w:space="0" w:color="auto"/>
            <w:left w:val="none" w:sz="0" w:space="0" w:color="auto"/>
            <w:bottom w:val="none" w:sz="0" w:space="0" w:color="auto"/>
            <w:right w:val="none" w:sz="0" w:space="0" w:color="auto"/>
          </w:divBdr>
        </w:div>
        <w:div w:id="103353402">
          <w:marLeft w:val="0"/>
          <w:marRight w:val="0"/>
          <w:marTop w:val="0"/>
          <w:marBottom w:val="0"/>
          <w:divBdr>
            <w:top w:val="none" w:sz="0" w:space="0" w:color="auto"/>
            <w:left w:val="none" w:sz="0" w:space="0" w:color="auto"/>
            <w:bottom w:val="none" w:sz="0" w:space="0" w:color="auto"/>
            <w:right w:val="none" w:sz="0" w:space="0" w:color="auto"/>
          </w:divBdr>
        </w:div>
        <w:div w:id="694695922">
          <w:marLeft w:val="0"/>
          <w:marRight w:val="0"/>
          <w:marTop w:val="0"/>
          <w:marBottom w:val="0"/>
          <w:divBdr>
            <w:top w:val="none" w:sz="0" w:space="0" w:color="auto"/>
            <w:left w:val="none" w:sz="0" w:space="0" w:color="auto"/>
            <w:bottom w:val="none" w:sz="0" w:space="0" w:color="auto"/>
            <w:right w:val="none" w:sz="0" w:space="0" w:color="auto"/>
          </w:divBdr>
        </w:div>
        <w:div w:id="1574047504">
          <w:marLeft w:val="0"/>
          <w:marRight w:val="0"/>
          <w:marTop w:val="0"/>
          <w:marBottom w:val="0"/>
          <w:divBdr>
            <w:top w:val="none" w:sz="0" w:space="0" w:color="auto"/>
            <w:left w:val="none" w:sz="0" w:space="0" w:color="auto"/>
            <w:bottom w:val="none" w:sz="0" w:space="0" w:color="auto"/>
            <w:right w:val="none" w:sz="0" w:space="0" w:color="auto"/>
          </w:divBdr>
        </w:div>
        <w:div w:id="1556699630">
          <w:marLeft w:val="0"/>
          <w:marRight w:val="0"/>
          <w:marTop w:val="0"/>
          <w:marBottom w:val="0"/>
          <w:divBdr>
            <w:top w:val="none" w:sz="0" w:space="0" w:color="auto"/>
            <w:left w:val="none" w:sz="0" w:space="0" w:color="auto"/>
            <w:bottom w:val="none" w:sz="0" w:space="0" w:color="auto"/>
            <w:right w:val="none" w:sz="0" w:space="0" w:color="auto"/>
          </w:divBdr>
        </w:div>
        <w:div w:id="338586966">
          <w:marLeft w:val="0"/>
          <w:marRight w:val="0"/>
          <w:marTop w:val="0"/>
          <w:marBottom w:val="0"/>
          <w:divBdr>
            <w:top w:val="none" w:sz="0" w:space="0" w:color="auto"/>
            <w:left w:val="none" w:sz="0" w:space="0" w:color="auto"/>
            <w:bottom w:val="none" w:sz="0" w:space="0" w:color="auto"/>
            <w:right w:val="none" w:sz="0" w:space="0" w:color="auto"/>
          </w:divBdr>
        </w:div>
        <w:div w:id="844977784">
          <w:marLeft w:val="0"/>
          <w:marRight w:val="0"/>
          <w:marTop w:val="0"/>
          <w:marBottom w:val="0"/>
          <w:divBdr>
            <w:top w:val="none" w:sz="0" w:space="0" w:color="auto"/>
            <w:left w:val="none" w:sz="0" w:space="0" w:color="auto"/>
            <w:bottom w:val="none" w:sz="0" w:space="0" w:color="auto"/>
            <w:right w:val="none" w:sz="0" w:space="0" w:color="auto"/>
          </w:divBdr>
        </w:div>
        <w:div w:id="1308823043">
          <w:marLeft w:val="0"/>
          <w:marRight w:val="0"/>
          <w:marTop w:val="0"/>
          <w:marBottom w:val="0"/>
          <w:divBdr>
            <w:top w:val="none" w:sz="0" w:space="0" w:color="auto"/>
            <w:left w:val="none" w:sz="0" w:space="0" w:color="auto"/>
            <w:bottom w:val="none" w:sz="0" w:space="0" w:color="auto"/>
            <w:right w:val="none" w:sz="0" w:space="0" w:color="auto"/>
          </w:divBdr>
        </w:div>
        <w:div w:id="666834342">
          <w:marLeft w:val="0"/>
          <w:marRight w:val="0"/>
          <w:marTop w:val="0"/>
          <w:marBottom w:val="0"/>
          <w:divBdr>
            <w:top w:val="none" w:sz="0" w:space="0" w:color="auto"/>
            <w:left w:val="none" w:sz="0" w:space="0" w:color="auto"/>
            <w:bottom w:val="none" w:sz="0" w:space="0" w:color="auto"/>
            <w:right w:val="none" w:sz="0" w:space="0" w:color="auto"/>
          </w:divBdr>
        </w:div>
        <w:div w:id="298844456">
          <w:marLeft w:val="0"/>
          <w:marRight w:val="0"/>
          <w:marTop w:val="0"/>
          <w:marBottom w:val="0"/>
          <w:divBdr>
            <w:top w:val="none" w:sz="0" w:space="0" w:color="auto"/>
            <w:left w:val="none" w:sz="0" w:space="0" w:color="auto"/>
            <w:bottom w:val="none" w:sz="0" w:space="0" w:color="auto"/>
            <w:right w:val="none" w:sz="0" w:space="0" w:color="auto"/>
          </w:divBdr>
        </w:div>
        <w:div w:id="1725524261">
          <w:marLeft w:val="0"/>
          <w:marRight w:val="0"/>
          <w:marTop w:val="0"/>
          <w:marBottom w:val="0"/>
          <w:divBdr>
            <w:top w:val="none" w:sz="0" w:space="0" w:color="auto"/>
            <w:left w:val="none" w:sz="0" w:space="0" w:color="auto"/>
            <w:bottom w:val="none" w:sz="0" w:space="0" w:color="auto"/>
            <w:right w:val="none" w:sz="0" w:space="0" w:color="auto"/>
          </w:divBdr>
        </w:div>
      </w:divsChild>
    </w:div>
    <w:div w:id="2137095189">
      <w:bodyDiv w:val="1"/>
      <w:marLeft w:val="0"/>
      <w:marRight w:val="0"/>
      <w:marTop w:val="0"/>
      <w:marBottom w:val="0"/>
      <w:divBdr>
        <w:top w:val="none" w:sz="0" w:space="0" w:color="auto"/>
        <w:left w:val="none" w:sz="0" w:space="0" w:color="auto"/>
        <w:bottom w:val="none" w:sz="0" w:space="0" w:color="auto"/>
        <w:right w:val="none" w:sz="0" w:space="0" w:color="auto"/>
      </w:divBdr>
      <w:divsChild>
        <w:div w:id="18640484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55D65-2F72-4A92-AA37-AA91AA2B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21516</TotalTime>
  <Pages>1</Pages>
  <Words>42330</Words>
  <Characters>46140</Characters>
  <Application>Microsoft Office Word</Application>
  <DocSecurity>0</DocSecurity>
  <Lines>4614</Lines>
  <Paragraphs>3846</Paragraphs>
  <ScaleCrop>false</ScaleCrop>
  <Company/>
  <LinksUpToDate>false</LinksUpToDate>
  <CharactersWithSpaces>84624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236</cp:revision>
  <cp:lastPrinted>2024-03-21T03:44:00Z</cp:lastPrinted>
  <dcterms:created xsi:type="dcterms:W3CDTF">2021-12-06T03:07:00Z</dcterms:created>
  <dcterms:modified xsi:type="dcterms:W3CDTF">2024-03-21T06:18:00Z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B87D441520824C2D88F8A2946D772D6A</vt:lpwstr>
  </property>
</Properties>
</file>